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F56" w:rsidRPr="001869BF" w:rsidRDefault="005D5F56" w:rsidP="00FC3849">
      <w:pPr>
        <w:spacing w:before="4000" w:after="240"/>
        <w:jc w:val="center"/>
        <w:rPr>
          <w:b/>
          <w:sz w:val="52"/>
          <w:szCs w:val="52"/>
        </w:rPr>
      </w:pPr>
      <w:bookmarkStart w:id="0" w:name="_GoBack"/>
      <w:bookmarkEnd w:id="0"/>
      <w:r w:rsidRPr="001869BF">
        <w:rPr>
          <w:b/>
          <w:sz w:val="52"/>
          <w:szCs w:val="52"/>
        </w:rPr>
        <w:t>Pharmaceutical Benefits Scheme</w:t>
      </w:r>
    </w:p>
    <w:p w:rsidR="005D5F56" w:rsidRPr="001869BF" w:rsidRDefault="005D5F56" w:rsidP="005D5F56">
      <w:pPr>
        <w:spacing w:before="480" w:after="240"/>
        <w:jc w:val="center"/>
        <w:rPr>
          <w:b/>
          <w:sz w:val="40"/>
          <w:szCs w:val="40"/>
        </w:rPr>
      </w:pPr>
      <w:r w:rsidRPr="001869BF">
        <w:rPr>
          <w:b/>
          <w:sz w:val="40"/>
          <w:szCs w:val="40"/>
        </w:rPr>
        <w:t>Post-market Review</w:t>
      </w:r>
    </w:p>
    <w:p w:rsidR="005D5F56" w:rsidRPr="001869BF" w:rsidRDefault="005D5F56" w:rsidP="005D5F56">
      <w:pPr>
        <w:spacing w:before="240"/>
        <w:jc w:val="center"/>
        <w:rPr>
          <w:b/>
          <w:color w:val="365F91" w:themeColor="accent1" w:themeShade="BF"/>
          <w:sz w:val="32"/>
          <w:szCs w:val="32"/>
        </w:rPr>
      </w:pPr>
      <w:r>
        <w:rPr>
          <w:b/>
          <w:color w:val="365F91" w:themeColor="accent1" w:themeShade="BF"/>
          <w:sz w:val="32"/>
          <w:szCs w:val="32"/>
        </w:rPr>
        <w:t>The use of biologics in the treatment of severe chronic plaque psoriasis</w:t>
      </w:r>
    </w:p>
    <w:p w:rsidR="00C464BB" w:rsidRDefault="000F749C" w:rsidP="00965A8B">
      <w:pPr>
        <w:spacing w:before="240"/>
        <w:jc w:val="center"/>
        <w:rPr>
          <w:b/>
          <w:i/>
          <w:color w:val="365F91" w:themeColor="accent1" w:themeShade="BF"/>
          <w:sz w:val="28"/>
          <w:szCs w:val="28"/>
        </w:rPr>
      </w:pPr>
      <w:bookmarkStart w:id="1" w:name="_Toc341175223"/>
      <w:bookmarkStart w:id="2" w:name="_Toc341180114"/>
      <w:bookmarkStart w:id="3" w:name="_Toc341718010"/>
      <w:bookmarkStart w:id="4" w:name="_Toc341946998"/>
      <w:bookmarkStart w:id="5" w:name="_Toc341964940"/>
      <w:bookmarkStart w:id="6" w:name="_Toc342478568"/>
      <w:bookmarkStart w:id="7" w:name="_Toc342558104"/>
      <w:bookmarkStart w:id="8" w:name="_Toc351967067"/>
      <w:bookmarkStart w:id="9" w:name="_Toc359831559"/>
      <w:bookmarkStart w:id="10" w:name="_Toc359914389"/>
      <w:bookmarkStart w:id="11" w:name="_Toc360710900"/>
      <w:bookmarkStart w:id="12" w:name="_Toc368383244"/>
      <w:bookmarkStart w:id="13" w:name="_Toc371521186"/>
      <w:r w:rsidRPr="000F749C">
        <w:rPr>
          <w:b/>
          <w:i/>
          <w:color w:val="365F91" w:themeColor="accent1" w:themeShade="BF"/>
          <w:sz w:val="28"/>
          <w:szCs w:val="28"/>
        </w:rPr>
        <w:t xml:space="preserve">Term of Reference </w:t>
      </w:r>
      <w:r w:rsidR="00D30B15" w:rsidRPr="00D30B15">
        <w:rPr>
          <w:b/>
          <w:i/>
          <w:color w:val="365F91" w:themeColor="accent1" w:themeShade="BF"/>
          <w:sz w:val="28"/>
          <w:szCs w:val="28"/>
        </w:rPr>
        <w:t>2</w:t>
      </w:r>
      <w:bookmarkEnd w:id="1"/>
      <w:bookmarkEnd w:id="2"/>
      <w:bookmarkEnd w:id="3"/>
      <w:bookmarkEnd w:id="4"/>
      <w:bookmarkEnd w:id="5"/>
      <w:bookmarkEnd w:id="6"/>
      <w:bookmarkEnd w:id="7"/>
      <w:bookmarkEnd w:id="8"/>
      <w:bookmarkEnd w:id="9"/>
      <w:bookmarkEnd w:id="10"/>
      <w:bookmarkEnd w:id="11"/>
      <w:bookmarkEnd w:id="12"/>
      <w:bookmarkEnd w:id="13"/>
    </w:p>
    <w:p w:rsidR="005D5F56" w:rsidRPr="001869BF" w:rsidRDefault="00257F7F" w:rsidP="00965A8B">
      <w:pPr>
        <w:spacing w:before="240" w:line="1440" w:lineRule="auto"/>
        <w:jc w:val="center"/>
        <w:rPr>
          <w:b/>
          <w:i/>
          <w:color w:val="365F91" w:themeColor="accent1" w:themeShade="BF"/>
          <w:sz w:val="28"/>
          <w:szCs w:val="28"/>
        </w:rPr>
      </w:pPr>
      <w:r>
        <w:rPr>
          <w:b/>
          <w:i/>
          <w:color w:val="365F91" w:themeColor="accent1" w:themeShade="BF"/>
          <w:sz w:val="28"/>
          <w:szCs w:val="28"/>
        </w:rPr>
        <w:t xml:space="preserve">DRAFT </w:t>
      </w:r>
      <w:r w:rsidR="005D5F56" w:rsidRPr="001869BF">
        <w:rPr>
          <w:b/>
          <w:i/>
          <w:color w:val="365F91" w:themeColor="accent1" w:themeShade="BF"/>
          <w:sz w:val="28"/>
          <w:szCs w:val="28"/>
        </w:rPr>
        <w:t>REPORT</w:t>
      </w:r>
      <w:r w:rsidR="00C464BB">
        <w:rPr>
          <w:b/>
          <w:i/>
          <w:color w:val="365F91" w:themeColor="accent1" w:themeShade="BF"/>
          <w:sz w:val="28"/>
          <w:szCs w:val="28"/>
        </w:rPr>
        <w:t xml:space="preserve"> </w:t>
      </w:r>
    </w:p>
    <w:p w:rsidR="005D5F56" w:rsidRPr="004B11B2" w:rsidRDefault="005D5F56" w:rsidP="005D5F56">
      <w:pPr>
        <w:rPr>
          <w:rFonts w:asciiTheme="majorHAnsi" w:hAnsiTheme="majorHAnsi"/>
          <w:b/>
          <w:bCs/>
        </w:rPr>
      </w:pPr>
      <w:r w:rsidRPr="004B11B2">
        <w:rPr>
          <w:rFonts w:asciiTheme="majorHAnsi" w:hAnsiTheme="majorHAnsi"/>
        </w:rPr>
        <w:br w:type="page"/>
      </w:r>
    </w:p>
    <w:sdt>
      <w:sdtPr>
        <w:rPr>
          <w:rFonts w:eastAsiaTheme="minorHAnsi" w:cstheme="minorHAnsi"/>
          <w:b w:val="0"/>
          <w:bCs w:val="0"/>
          <w:color w:val="auto"/>
          <w:sz w:val="24"/>
          <w:szCs w:val="22"/>
          <w:lang w:val="en-GB" w:eastAsia="en-AU"/>
        </w:rPr>
        <w:id w:val="-1464719215"/>
        <w:docPartObj>
          <w:docPartGallery w:val="Table of Contents"/>
          <w:docPartUnique/>
        </w:docPartObj>
      </w:sdtPr>
      <w:sdtEndPr>
        <w:rPr>
          <w:noProof/>
        </w:rPr>
      </w:sdtEndPr>
      <w:sdtContent>
        <w:p w:rsidR="00C513A0" w:rsidRDefault="00C513A0">
          <w:pPr>
            <w:pStyle w:val="TOCHeading"/>
          </w:pPr>
          <w:r>
            <w:t>Contents</w:t>
          </w:r>
        </w:p>
        <w:p w:rsidR="00B67E46" w:rsidRDefault="00B67E46">
          <w:pPr>
            <w:pStyle w:val="TOC1"/>
            <w:tabs>
              <w:tab w:val="right" w:leader="dot" w:pos="9016"/>
            </w:tabs>
            <w:rPr>
              <w:rFonts w:eastAsiaTheme="minorEastAsia" w:cstheme="minorBidi"/>
              <w:noProof/>
              <w:sz w:val="22"/>
              <w:lang w:val="en-AU"/>
            </w:rPr>
          </w:pPr>
          <w:r w:rsidRPr="00C62D6C">
            <w:rPr>
              <w:noProof/>
              <w:lang w:val="en-AU"/>
            </w:rPr>
            <w:t>List of Tables</w:t>
          </w:r>
          <w:r>
            <w:rPr>
              <w:noProof/>
              <w:webHidden/>
            </w:rPr>
            <w:tab/>
            <w:t>4</w:t>
          </w:r>
        </w:p>
        <w:p w:rsidR="00B67E46" w:rsidRDefault="00B67E46">
          <w:pPr>
            <w:pStyle w:val="TOC1"/>
            <w:tabs>
              <w:tab w:val="right" w:leader="dot" w:pos="9016"/>
            </w:tabs>
            <w:rPr>
              <w:rFonts w:eastAsiaTheme="minorEastAsia" w:cstheme="minorBidi"/>
              <w:noProof/>
              <w:sz w:val="22"/>
              <w:lang w:val="en-AU"/>
            </w:rPr>
          </w:pPr>
          <w:r w:rsidRPr="00C62D6C">
            <w:rPr>
              <w:noProof/>
              <w:lang w:val="en-AU"/>
            </w:rPr>
            <w:t>List of Figures</w:t>
          </w:r>
          <w:r>
            <w:rPr>
              <w:noProof/>
              <w:webHidden/>
            </w:rPr>
            <w:tab/>
            <w:t>7</w:t>
          </w:r>
        </w:p>
        <w:p w:rsidR="00B67E46" w:rsidRDefault="00B67E46">
          <w:pPr>
            <w:pStyle w:val="TOC1"/>
            <w:tabs>
              <w:tab w:val="right" w:leader="dot" w:pos="9016"/>
            </w:tabs>
            <w:rPr>
              <w:rFonts w:eastAsiaTheme="minorEastAsia" w:cstheme="minorBidi"/>
              <w:noProof/>
              <w:sz w:val="22"/>
              <w:lang w:val="en-AU"/>
            </w:rPr>
          </w:pPr>
          <w:r w:rsidRPr="00C62D6C">
            <w:rPr>
              <w:noProof/>
              <w:lang w:val="en-AU"/>
            </w:rPr>
            <w:t>Abbreviations</w:t>
          </w:r>
          <w:r>
            <w:rPr>
              <w:noProof/>
              <w:webHidden/>
            </w:rPr>
            <w:tab/>
            <w:t>8</w:t>
          </w:r>
        </w:p>
        <w:p w:rsidR="00B67E46" w:rsidRDefault="00B67E46">
          <w:pPr>
            <w:pStyle w:val="TOC1"/>
            <w:tabs>
              <w:tab w:val="right" w:leader="dot" w:pos="9016"/>
            </w:tabs>
            <w:rPr>
              <w:rFonts w:eastAsiaTheme="minorEastAsia" w:cstheme="minorBidi"/>
              <w:noProof/>
              <w:sz w:val="22"/>
              <w:lang w:val="en-AU"/>
            </w:rPr>
          </w:pPr>
          <w:r w:rsidRPr="00C62D6C">
            <w:rPr>
              <w:noProof/>
            </w:rPr>
            <w:t>Section 2: Term of Reference (ToR) 2 Efficacy and safety of biologics used in the treatment of severe chronic plaque psoriasis (CPP)</w:t>
          </w:r>
          <w:r>
            <w:rPr>
              <w:noProof/>
              <w:webHidden/>
            </w:rPr>
            <w:tab/>
            <w:t>9</w:t>
          </w:r>
        </w:p>
        <w:p w:rsidR="00B67E46" w:rsidRDefault="00B67E46">
          <w:pPr>
            <w:pStyle w:val="TOC2"/>
            <w:tabs>
              <w:tab w:val="right" w:leader="dot" w:pos="9016"/>
            </w:tabs>
            <w:rPr>
              <w:rFonts w:eastAsiaTheme="minorEastAsia" w:cstheme="minorBidi"/>
              <w:noProof/>
              <w:sz w:val="22"/>
              <w:lang w:val="en-AU"/>
            </w:rPr>
          </w:pPr>
          <w:r w:rsidRPr="00C62D6C">
            <w:rPr>
              <w:noProof/>
            </w:rPr>
            <w:t>2.1 Key findings for ToR 2</w:t>
          </w:r>
          <w:r>
            <w:rPr>
              <w:noProof/>
              <w:webHidden/>
            </w:rPr>
            <w:tab/>
            <w:t>9</w:t>
          </w:r>
        </w:p>
        <w:p w:rsidR="00B67E46" w:rsidRDefault="00B67E46">
          <w:pPr>
            <w:pStyle w:val="TOC2"/>
            <w:tabs>
              <w:tab w:val="left" w:pos="880"/>
              <w:tab w:val="right" w:leader="dot" w:pos="9016"/>
            </w:tabs>
            <w:rPr>
              <w:rFonts w:eastAsiaTheme="minorEastAsia" w:cstheme="minorBidi"/>
              <w:noProof/>
              <w:sz w:val="22"/>
              <w:lang w:val="en-AU"/>
            </w:rPr>
          </w:pPr>
          <w:r w:rsidRPr="00C62D6C">
            <w:rPr>
              <w:noProof/>
            </w:rPr>
            <w:t>2.2</w:t>
          </w:r>
          <w:r>
            <w:rPr>
              <w:rFonts w:eastAsiaTheme="minorEastAsia" w:cstheme="minorBidi"/>
              <w:noProof/>
              <w:sz w:val="22"/>
              <w:lang w:val="en-AU"/>
            </w:rPr>
            <w:tab/>
          </w:r>
          <w:r w:rsidRPr="00C62D6C">
            <w:rPr>
              <w:noProof/>
            </w:rPr>
            <w:t>Systematic literature review</w:t>
          </w:r>
          <w:r>
            <w:rPr>
              <w:noProof/>
              <w:webHidden/>
            </w:rPr>
            <w:tab/>
            <w:t>12</w:t>
          </w:r>
        </w:p>
        <w:p w:rsidR="00B67E46" w:rsidRDefault="00B67E46">
          <w:pPr>
            <w:pStyle w:val="TOC3"/>
            <w:tabs>
              <w:tab w:val="left" w:pos="1320"/>
              <w:tab w:val="right" w:leader="dot" w:pos="9016"/>
            </w:tabs>
            <w:rPr>
              <w:rFonts w:eastAsiaTheme="minorEastAsia" w:cstheme="minorBidi"/>
              <w:noProof/>
              <w:sz w:val="22"/>
              <w:lang w:val="en-AU"/>
            </w:rPr>
          </w:pPr>
          <w:r w:rsidRPr="00C62D6C">
            <w:rPr>
              <w:noProof/>
            </w:rPr>
            <w:t>2.2.1</w:t>
          </w:r>
          <w:r>
            <w:rPr>
              <w:rFonts w:eastAsiaTheme="minorEastAsia" w:cstheme="minorBidi"/>
              <w:noProof/>
              <w:sz w:val="22"/>
              <w:lang w:val="en-AU"/>
            </w:rPr>
            <w:tab/>
          </w:r>
          <w:r w:rsidRPr="00C62D6C">
            <w:rPr>
              <w:noProof/>
            </w:rPr>
            <w:t>Methods</w:t>
          </w:r>
          <w:r>
            <w:rPr>
              <w:noProof/>
              <w:webHidden/>
            </w:rPr>
            <w:tab/>
            <w:t>12</w:t>
          </w:r>
        </w:p>
        <w:p w:rsidR="00B67E46" w:rsidRDefault="00B67E46">
          <w:pPr>
            <w:pStyle w:val="TOC3"/>
            <w:tabs>
              <w:tab w:val="left" w:pos="1320"/>
              <w:tab w:val="right" w:leader="dot" w:pos="9016"/>
            </w:tabs>
            <w:rPr>
              <w:rFonts w:eastAsiaTheme="minorEastAsia" w:cstheme="minorBidi"/>
              <w:noProof/>
              <w:sz w:val="22"/>
              <w:lang w:val="en-AU"/>
            </w:rPr>
          </w:pPr>
          <w:r w:rsidRPr="00C62D6C">
            <w:rPr>
              <w:noProof/>
            </w:rPr>
            <w:t>2.2.2</w:t>
          </w:r>
          <w:r>
            <w:rPr>
              <w:rFonts w:eastAsiaTheme="minorEastAsia" w:cstheme="minorBidi"/>
              <w:noProof/>
              <w:sz w:val="22"/>
              <w:lang w:val="en-AU"/>
            </w:rPr>
            <w:tab/>
          </w:r>
          <w:r w:rsidRPr="00C62D6C">
            <w:rPr>
              <w:noProof/>
            </w:rPr>
            <w:t>Included trials and studies</w:t>
          </w:r>
          <w:r>
            <w:rPr>
              <w:noProof/>
              <w:webHidden/>
            </w:rPr>
            <w:tab/>
            <w:t>13</w:t>
          </w:r>
        </w:p>
        <w:p w:rsidR="00B67E46" w:rsidRDefault="00B67E46">
          <w:pPr>
            <w:pStyle w:val="TOC3"/>
            <w:tabs>
              <w:tab w:val="left" w:pos="1320"/>
              <w:tab w:val="right" w:leader="dot" w:pos="9016"/>
            </w:tabs>
            <w:rPr>
              <w:rFonts w:eastAsiaTheme="minorEastAsia" w:cstheme="minorBidi"/>
              <w:noProof/>
              <w:sz w:val="22"/>
              <w:lang w:val="en-AU"/>
            </w:rPr>
          </w:pPr>
          <w:r w:rsidRPr="00C62D6C">
            <w:rPr>
              <w:noProof/>
            </w:rPr>
            <w:t>2.2.3</w:t>
          </w:r>
          <w:r>
            <w:rPr>
              <w:rFonts w:eastAsiaTheme="minorEastAsia" w:cstheme="minorBidi"/>
              <w:noProof/>
              <w:sz w:val="22"/>
              <w:lang w:val="en-AU"/>
            </w:rPr>
            <w:tab/>
          </w:r>
          <w:r w:rsidRPr="00C62D6C">
            <w:rPr>
              <w:noProof/>
            </w:rPr>
            <w:t>Risk of bias</w:t>
          </w:r>
          <w:r>
            <w:rPr>
              <w:noProof/>
              <w:webHidden/>
            </w:rPr>
            <w:tab/>
            <w:t>14</w:t>
          </w:r>
        </w:p>
        <w:p w:rsidR="00B67E46" w:rsidRDefault="00B67E46">
          <w:pPr>
            <w:pStyle w:val="TOC3"/>
            <w:tabs>
              <w:tab w:val="right" w:leader="dot" w:pos="9016"/>
            </w:tabs>
            <w:rPr>
              <w:rFonts w:eastAsiaTheme="minorEastAsia" w:cstheme="minorBidi"/>
              <w:noProof/>
              <w:sz w:val="22"/>
              <w:lang w:val="en-AU"/>
            </w:rPr>
          </w:pPr>
          <w:r w:rsidRPr="00C62D6C">
            <w:rPr>
              <w:noProof/>
            </w:rPr>
            <w:t>2.2.4 Trial characteristics</w:t>
          </w:r>
          <w:r>
            <w:rPr>
              <w:noProof/>
              <w:webHidden/>
            </w:rPr>
            <w:tab/>
            <w:t>15</w:t>
          </w:r>
        </w:p>
        <w:p w:rsidR="00B67E46" w:rsidRDefault="00B67E46">
          <w:pPr>
            <w:pStyle w:val="TOC3"/>
            <w:tabs>
              <w:tab w:val="left" w:pos="1320"/>
              <w:tab w:val="right" w:leader="dot" w:pos="9016"/>
            </w:tabs>
            <w:rPr>
              <w:rFonts w:eastAsiaTheme="minorEastAsia" w:cstheme="minorBidi"/>
              <w:noProof/>
              <w:sz w:val="22"/>
              <w:lang w:val="en-AU"/>
            </w:rPr>
          </w:pPr>
          <w:r w:rsidRPr="00C62D6C">
            <w:rPr>
              <w:noProof/>
            </w:rPr>
            <w:t>2.2.5</w:t>
          </w:r>
          <w:r>
            <w:rPr>
              <w:rFonts w:eastAsiaTheme="minorEastAsia" w:cstheme="minorBidi"/>
              <w:noProof/>
              <w:sz w:val="22"/>
              <w:lang w:val="en-AU"/>
            </w:rPr>
            <w:tab/>
          </w:r>
          <w:r w:rsidRPr="00C62D6C">
            <w:rPr>
              <w:noProof/>
            </w:rPr>
            <w:t>Baseline characteristics</w:t>
          </w:r>
          <w:r>
            <w:rPr>
              <w:noProof/>
              <w:webHidden/>
            </w:rPr>
            <w:tab/>
            <w:t>16</w:t>
          </w:r>
        </w:p>
        <w:p w:rsidR="00B67E46" w:rsidRDefault="00B67E46">
          <w:pPr>
            <w:pStyle w:val="TOC3"/>
            <w:tabs>
              <w:tab w:val="left" w:pos="1320"/>
              <w:tab w:val="right" w:leader="dot" w:pos="9016"/>
            </w:tabs>
            <w:rPr>
              <w:rFonts w:eastAsiaTheme="minorEastAsia" w:cstheme="minorBidi"/>
              <w:noProof/>
              <w:sz w:val="22"/>
              <w:lang w:val="en-AU"/>
            </w:rPr>
          </w:pPr>
          <w:r w:rsidRPr="00C62D6C">
            <w:rPr>
              <w:noProof/>
            </w:rPr>
            <w:t>2.2.6</w:t>
          </w:r>
          <w:r>
            <w:rPr>
              <w:rFonts w:eastAsiaTheme="minorEastAsia" w:cstheme="minorBidi"/>
              <w:noProof/>
              <w:sz w:val="22"/>
              <w:lang w:val="en-AU"/>
            </w:rPr>
            <w:tab/>
          </w:r>
          <w:r w:rsidRPr="00C62D6C">
            <w:rPr>
              <w:noProof/>
            </w:rPr>
            <w:t>Outcomes assessed</w:t>
          </w:r>
          <w:r>
            <w:rPr>
              <w:noProof/>
              <w:webHidden/>
            </w:rPr>
            <w:tab/>
            <w:t>18</w:t>
          </w:r>
        </w:p>
        <w:p w:rsidR="00B67E46" w:rsidRDefault="00B67E46">
          <w:pPr>
            <w:pStyle w:val="TOC3"/>
            <w:tabs>
              <w:tab w:val="left" w:pos="1320"/>
              <w:tab w:val="right" w:leader="dot" w:pos="9016"/>
            </w:tabs>
            <w:rPr>
              <w:rFonts w:eastAsiaTheme="minorEastAsia" w:cstheme="minorBidi"/>
              <w:noProof/>
              <w:sz w:val="22"/>
              <w:lang w:val="en-AU"/>
            </w:rPr>
          </w:pPr>
          <w:r w:rsidRPr="00C62D6C">
            <w:rPr>
              <w:noProof/>
            </w:rPr>
            <w:t>2.2.7</w:t>
          </w:r>
          <w:r>
            <w:rPr>
              <w:rFonts w:eastAsiaTheme="minorEastAsia" w:cstheme="minorBidi"/>
              <w:noProof/>
              <w:sz w:val="22"/>
              <w:lang w:val="en-AU"/>
            </w:rPr>
            <w:tab/>
          </w:r>
          <w:r w:rsidRPr="00C62D6C">
            <w:rPr>
              <w:noProof/>
            </w:rPr>
            <w:t>Methods of analysis</w:t>
          </w:r>
          <w:r>
            <w:rPr>
              <w:noProof/>
              <w:webHidden/>
            </w:rPr>
            <w:tab/>
            <w:t>19</w:t>
          </w:r>
        </w:p>
        <w:p w:rsidR="00B67E46" w:rsidRDefault="00B67E46">
          <w:pPr>
            <w:pStyle w:val="TOC2"/>
            <w:tabs>
              <w:tab w:val="left" w:pos="880"/>
              <w:tab w:val="right" w:leader="dot" w:pos="9016"/>
            </w:tabs>
            <w:rPr>
              <w:rFonts w:eastAsiaTheme="minorEastAsia" w:cstheme="minorBidi"/>
              <w:noProof/>
              <w:sz w:val="22"/>
              <w:lang w:val="en-AU"/>
            </w:rPr>
          </w:pPr>
          <w:r w:rsidRPr="00C62D6C">
            <w:rPr>
              <w:noProof/>
            </w:rPr>
            <w:t>2.3</w:t>
          </w:r>
          <w:r>
            <w:rPr>
              <w:rFonts w:eastAsiaTheme="minorEastAsia" w:cstheme="minorBidi"/>
              <w:noProof/>
              <w:sz w:val="22"/>
              <w:lang w:val="en-AU"/>
            </w:rPr>
            <w:tab/>
          </w:r>
          <w:r w:rsidRPr="00C62D6C">
            <w:rPr>
              <w:noProof/>
            </w:rPr>
            <w:t>Efficacy and safety results for the PBS-listed biologics in the treatment of severe CPP</w:t>
          </w:r>
          <w:r>
            <w:rPr>
              <w:noProof/>
              <w:webHidden/>
            </w:rPr>
            <w:tab/>
            <w:t>19</w:t>
          </w:r>
        </w:p>
        <w:p w:rsidR="00B67E46" w:rsidRDefault="00B67E46">
          <w:pPr>
            <w:pStyle w:val="TOC3"/>
            <w:tabs>
              <w:tab w:val="left" w:pos="1320"/>
              <w:tab w:val="right" w:leader="dot" w:pos="9016"/>
            </w:tabs>
            <w:rPr>
              <w:rFonts w:eastAsiaTheme="minorEastAsia" w:cstheme="minorBidi"/>
              <w:noProof/>
              <w:sz w:val="22"/>
              <w:lang w:val="en-AU"/>
            </w:rPr>
          </w:pPr>
          <w:r w:rsidRPr="00C62D6C">
            <w:rPr>
              <w:noProof/>
            </w:rPr>
            <w:t>2.3.1</w:t>
          </w:r>
          <w:r>
            <w:rPr>
              <w:rFonts w:eastAsiaTheme="minorEastAsia" w:cstheme="minorBidi"/>
              <w:noProof/>
              <w:sz w:val="22"/>
              <w:lang w:val="en-AU"/>
            </w:rPr>
            <w:tab/>
          </w:r>
          <w:r w:rsidRPr="00C62D6C">
            <w:rPr>
              <w:noProof/>
            </w:rPr>
            <w:t>Adalimumab</w:t>
          </w:r>
          <w:r>
            <w:rPr>
              <w:noProof/>
              <w:webHidden/>
            </w:rPr>
            <w:tab/>
            <w:t>19</w:t>
          </w:r>
        </w:p>
        <w:p w:rsidR="00B67E46" w:rsidRDefault="00B67E46">
          <w:pPr>
            <w:pStyle w:val="TOC3"/>
            <w:tabs>
              <w:tab w:val="left" w:pos="1320"/>
              <w:tab w:val="right" w:leader="dot" w:pos="9016"/>
            </w:tabs>
            <w:rPr>
              <w:rFonts w:eastAsiaTheme="minorEastAsia" w:cstheme="minorBidi"/>
              <w:noProof/>
              <w:sz w:val="22"/>
              <w:lang w:val="en-AU"/>
            </w:rPr>
          </w:pPr>
          <w:r w:rsidRPr="00C62D6C">
            <w:rPr>
              <w:noProof/>
            </w:rPr>
            <w:t>2.3.2</w:t>
          </w:r>
          <w:r>
            <w:rPr>
              <w:rFonts w:eastAsiaTheme="minorEastAsia" w:cstheme="minorBidi"/>
              <w:noProof/>
              <w:sz w:val="22"/>
              <w:lang w:val="en-AU"/>
            </w:rPr>
            <w:tab/>
          </w:r>
          <w:r w:rsidRPr="00C62D6C">
            <w:rPr>
              <w:noProof/>
            </w:rPr>
            <w:t>Efalizumab</w:t>
          </w:r>
          <w:r>
            <w:rPr>
              <w:noProof/>
              <w:webHidden/>
            </w:rPr>
            <w:tab/>
            <w:t>28</w:t>
          </w:r>
        </w:p>
        <w:p w:rsidR="00B67E46" w:rsidRDefault="00B67E46">
          <w:pPr>
            <w:pStyle w:val="TOC3"/>
            <w:tabs>
              <w:tab w:val="left" w:pos="1320"/>
              <w:tab w:val="right" w:leader="dot" w:pos="9016"/>
            </w:tabs>
            <w:rPr>
              <w:rFonts w:eastAsiaTheme="minorEastAsia" w:cstheme="minorBidi"/>
              <w:noProof/>
              <w:sz w:val="22"/>
              <w:lang w:val="en-AU"/>
            </w:rPr>
          </w:pPr>
          <w:r w:rsidRPr="00C62D6C">
            <w:rPr>
              <w:noProof/>
            </w:rPr>
            <w:t>2.3.3</w:t>
          </w:r>
          <w:r>
            <w:rPr>
              <w:rFonts w:eastAsiaTheme="minorEastAsia" w:cstheme="minorBidi"/>
              <w:noProof/>
              <w:sz w:val="22"/>
              <w:lang w:val="en-AU"/>
            </w:rPr>
            <w:tab/>
          </w:r>
          <w:r w:rsidRPr="00C62D6C">
            <w:rPr>
              <w:noProof/>
            </w:rPr>
            <w:t>Etanercept</w:t>
          </w:r>
          <w:r>
            <w:rPr>
              <w:noProof/>
              <w:webHidden/>
            </w:rPr>
            <w:tab/>
            <w:t>29</w:t>
          </w:r>
        </w:p>
        <w:p w:rsidR="00B67E46" w:rsidRDefault="00B67E46">
          <w:pPr>
            <w:pStyle w:val="TOC3"/>
            <w:tabs>
              <w:tab w:val="left" w:pos="1320"/>
              <w:tab w:val="right" w:leader="dot" w:pos="9016"/>
            </w:tabs>
            <w:rPr>
              <w:rFonts w:eastAsiaTheme="minorEastAsia" w:cstheme="minorBidi"/>
              <w:noProof/>
              <w:sz w:val="22"/>
              <w:lang w:val="en-AU"/>
            </w:rPr>
          </w:pPr>
          <w:r w:rsidRPr="00C62D6C">
            <w:rPr>
              <w:noProof/>
            </w:rPr>
            <w:t>2.3.4</w:t>
          </w:r>
          <w:r>
            <w:rPr>
              <w:rFonts w:eastAsiaTheme="minorEastAsia" w:cstheme="minorBidi"/>
              <w:noProof/>
              <w:sz w:val="22"/>
              <w:lang w:val="en-AU"/>
            </w:rPr>
            <w:tab/>
          </w:r>
          <w:r w:rsidRPr="00C62D6C">
            <w:rPr>
              <w:noProof/>
            </w:rPr>
            <w:t>Infliximab</w:t>
          </w:r>
          <w:r>
            <w:rPr>
              <w:noProof/>
              <w:webHidden/>
            </w:rPr>
            <w:tab/>
            <w:t>40</w:t>
          </w:r>
        </w:p>
        <w:p w:rsidR="00B67E46" w:rsidRDefault="00B67E46">
          <w:pPr>
            <w:pStyle w:val="TOC3"/>
            <w:tabs>
              <w:tab w:val="left" w:pos="1320"/>
              <w:tab w:val="right" w:leader="dot" w:pos="9016"/>
            </w:tabs>
            <w:rPr>
              <w:rFonts w:eastAsiaTheme="minorEastAsia" w:cstheme="minorBidi"/>
              <w:noProof/>
              <w:sz w:val="22"/>
              <w:lang w:val="en-AU"/>
            </w:rPr>
          </w:pPr>
          <w:r w:rsidRPr="00C62D6C">
            <w:rPr>
              <w:noProof/>
            </w:rPr>
            <w:t>2.3.5</w:t>
          </w:r>
          <w:r>
            <w:rPr>
              <w:rFonts w:eastAsiaTheme="minorEastAsia" w:cstheme="minorBidi"/>
              <w:noProof/>
              <w:sz w:val="22"/>
              <w:lang w:val="en-AU"/>
            </w:rPr>
            <w:tab/>
          </w:r>
          <w:r w:rsidRPr="00C62D6C">
            <w:rPr>
              <w:noProof/>
            </w:rPr>
            <w:t>Ixekizumab</w:t>
          </w:r>
          <w:r>
            <w:rPr>
              <w:noProof/>
              <w:webHidden/>
            </w:rPr>
            <w:tab/>
            <w:t>47</w:t>
          </w:r>
        </w:p>
        <w:p w:rsidR="00B67E46" w:rsidRDefault="00B67E46">
          <w:pPr>
            <w:pStyle w:val="TOC3"/>
            <w:tabs>
              <w:tab w:val="left" w:pos="1320"/>
              <w:tab w:val="right" w:leader="dot" w:pos="9016"/>
            </w:tabs>
            <w:rPr>
              <w:rFonts w:eastAsiaTheme="minorEastAsia" w:cstheme="minorBidi"/>
              <w:noProof/>
              <w:sz w:val="22"/>
              <w:lang w:val="en-AU"/>
            </w:rPr>
          </w:pPr>
          <w:r w:rsidRPr="00C62D6C">
            <w:rPr>
              <w:noProof/>
            </w:rPr>
            <w:t>2.3.6</w:t>
          </w:r>
          <w:r>
            <w:rPr>
              <w:rFonts w:eastAsiaTheme="minorEastAsia" w:cstheme="minorBidi"/>
              <w:noProof/>
              <w:sz w:val="22"/>
              <w:lang w:val="en-AU"/>
            </w:rPr>
            <w:tab/>
          </w:r>
          <w:r w:rsidRPr="00C62D6C">
            <w:rPr>
              <w:noProof/>
            </w:rPr>
            <w:t>Secukinumab</w:t>
          </w:r>
          <w:r>
            <w:rPr>
              <w:noProof/>
              <w:webHidden/>
            </w:rPr>
            <w:tab/>
            <w:t>51</w:t>
          </w:r>
        </w:p>
        <w:p w:rsidR="00B67E46" w:rsidRDefault="00B67E46">
          <w:pPr>
            <w:pStyle w:val="TOC3"/>
            <w:tabs>
              <w:tab w:val="left" w:pos="1320"/>
              <w:tab w:val="right" w:leader="dot" w:pos="9016"/>
            </w:tabs>
            <w:rPr>
              <w:rFonts w:eastAsiaTheme="minorEastAsia" w:cstheme="minorBidi"/>
              <w:noProof/>
              <w:sz w:val="22"/>
              <w:lang w:val="en-AU"/>
            </w:rPr>
          </w:pPr>
          <w:r w:rsidRPr="00C62D6C">
            <w:rPr>
              <w:noProof/>
            </w:rPr>
            <w:t>2.3.7</w:t>
          </w:r>
          <w:r>
            <w:rPr>
              <w:rFonts w:eastAsiaTheme="minorEastAsia" w:cstheme="minorBidi"/>
              <w:noProof/>
              <w:sz w:val="22"/>
              <w:lang w:val="en-AU"/>
            </w:rPr>
            <w:tab/>
          </w:r>
          <w:r w:rsidRPr="00C62D6C">
            <w:rPr>
              <w:noProof/>
            </w:rPr>
            <w:t>Ustekinumab</w:t>
          </w:r>
          <w:r>
            <w:rPr>
              <w:noProof/>
              <w:webHidden/>
            </w:rPr>
            <w:tab/>
            <w:t>58</w:t>
          </w:r>
        </w:p>
        <w:p w:rsidR="00B67E46" w:rsidRDefault="00B67E46">
          <w:pPr>
            <w:pStyle w:val="TOC3"/>
            <w:tabs>
              <w:tab w:val="left" w:pos="1320"/>
              <w:tab w:val="right" w:leader="dot" w:pos="9016"/>
            </w:tabs>
            <w:rPr>
              <w:rFonts w:eastAsiaTheme="minorEastAsia" w:cstheme="minorBidi"/>
              <w:noProof/>
              <w:sz w:val="22"/>
              <w:lang w:val="en-AU"/>
            </w:rPr>
          </w:pPr>
          <w:r w:rsidRPr="00C62D6C">
            <w:rPr>
              <w:noProof/>
            </w:rPr>
            <w:t>2.3.8</w:t>
          </w:r>
          <w:r>
            <w:rPr>
              <w:rFonts w:eastAsiaTheme="minorEastAsia" w:cstheme="minorBidi"/>
              <w:noProof/>
              <w:sz w:val="22"/>
              <w:lang w:val="en-AU"/>
            </w:rPr>
            <w:tab/>
          </w:r>
          <w:r w:rsidRPr="00C62D6C">
            <w:rPr>
              <w:noProof/>
            </w:rPr>
            <w:t>Direct comparisons of PBS-listed biologics</w:t>
          </w:r>
          <w:r>
            <w:rPr>
              <w:noProof/>
              <w:webHidden/>
            </w:rPr>
            <w:tab/>
            <w:t>66</w:t>
          </w:r>
        </w:p>
        <w:p w:rsidR="00B67E46" w:rsidRDefault="00B67E46">
          <w:pPr>
            <w:pStyle w:val="TOC2"/>
            <w:tabs>
              <w:tab w:val="left" w:pos="880"/>
              <w:tab w:val="right" w:leader="dot" w:pos="9016"/>
            </w:tabs>
            <w:rPr>
              <w:rFonts w:eastAsiaTheme="minorEastAsia" w:cstheme="minorBidi"/>
              <w:noProof/>
              <w:sz w:val="22"/>
              <w:lang w:val="en-AU"/>
            </w:rPr>
          </w:pPr>
          <w:r w:rsidRPr="00C62D6C">
            <w:rPr>
              <w:noProof/>
            </w:rPr>
            <w:t>2.4</w:t>
          </w:r>
          <w:r>
            <w:rPr>
              <w:rFonts w:eastAsiaTheme="minorEastAsia" w:cstheme="minorBidi"/>
              <w:noProof/>
              <w:sz w:val="22"/>
              <w:lang w:val="en-AU"/>
            </w:rPr>
            <w:tab/>
          </w:r>
          <w:r w:rsidRPr="00C62D6C">
            <w:rPr>
              <w:noProof/>
            </w:rPr>
            <w:t>Network meta-analysis results for the PBS-listed biologics in the treatment of severe CPP</w:t>
          </w:r>
          <w:r>
            <w:rPr>
              <w:noProof/>
              <w:webHidden/>
            </w:rPr>
            <w:tab/>
            <w:t>69</w:t>
          </w:r>
        </w:p>
        <w:p w:rsidR="00B67E46" w:rsidRDefault="00B67E46">
          <w:pPr>
            <w:pStyle w:val="TOC2"/>
            <w:tabs>
              <w:tab w:val="left" w:pos="880"/>
              <w:tab w:val="right" w:leader="dot" w:pos="9016"/>
            </w:tabs>
            <w:rPr>
              <w:rFonts w:eastAsiaTheme="minorEastAsia" w:cstheme="minorBidi"/>
              <w:noProof/>
              <w:sz w:val="22"/>
              <w:lang w:val="en-AU"/>
            </w:rPr>
          </w:pPr>
          <w:r w:rsidRPr="00C62D6C">
            <w:rPr>
              <w:noProof/>
            </w:rPr>
            <w:t>2.5</w:t>
          </w:r>
          <w:r>
            <w:rPr>
              <w:rFonts w:eastAsiaTheme="minorEastAsia" w:cstheme="minorBidi"/>
              <w:noProof/>
              <w:sz w:val="22"/>
              <w:lang w:val="en-AU"/>
            </w:rPr>
            <w:tab/>
          </w:r>
          <w:r w:rsidRPr="00C62D6C">
            <w:rPr>
              <w:noProof/>
            </w:rPr>
            <w:t>Efficacy and safety of biologics for the treatment of severe CPP in children and adolescents</w:t>
          </w:r>
          <w:r>
            <w:rPr>
              <w:noProof/>
              <w:webHidden/>
            </w:rPr>
            <w:tab/>
            <w:t>75</w:t>
          </w:r>
        </w:p>
        <w:p w:rsidR="00B67E46" w:rsidRDefault="00B67E46">
          <w:pPr>
            <w:pStyle w:val="TOC2"/>
            <w:tabs>
              <w:tab w:val="left" w:pos="880"/>
              <w:tab w:val="right" w:leader="dot" w:pos="9016"/>
            </w:tabs>
            <w:rPr>
              <w:rFonts w:eastAsiaTheme="minorEastAsia" w:cstheme="minorBidi"/>
              <w:noProof/>
              <w:sz w:val="22"/>
              <w:lang w:val="en-AU"/>
            </w:rPr>
          </w:pPr>
          <w:r w:rsidRPr="00C62D6C">
            <w:rPr>
              <w:noProof/>
            </w:rPr>
            <w:t>2.6</w:t>
          </w:r>
          <w:r>
            <w:rPr>
              <w:rFonts w:eastAsiaTheme="minorEastAsia" w:cstheme="minorBidi"/>
              <w:noProof/>
              <w:sz w:val="22"/>
              <w:lang w:val="en-AU"/>
            </w:rPr>
            <w:tab/>
          </w:r>
          <w:r w:rsidRPr="00C62D6C">
            <w:rPr>
              <w:noProof/>
            </w:rPr>
            <w:t>Longer-term safety of the PBS-listed biologics in the treatment of severe CPP</w:t>
          </w:r>
          <w:r>
            <w:rPr>
              <w:noProof/>
              <w:webHidden/>
            </w:rPr>
            <w:tab/>
            <w:t>80</w:t>
          </w:r>
        </w:p>
        <w:p w:rsidR="00B67E46" w:rsidRDefault="00B67E46">
          <w:pPr>
            <w:pStyle w:val="TOC2"/>
            <w:tabs>
              <w:tab w:val="left" w:pos="880"/>
              <w:tab w:val="right" w:leader="dot" w:pos="9016"/>
            </w:tabs>
            <w:rPr>
              <w:rFonts w:eastAsiaTheme="minorEastAsia" w:cstheme="minorBidi"/>
              <w:noProof/>
              <w:sz w:val="22"/>
              <w:lang w:val="en-AU"/>
            </w:rPr>
          </w:pPr>
          <w:r w:rsidRPr="00C62D6C">
            <w:rPr>
              <w:noProof/>
            </w:rPr>
            <w:t>2.7</w:t>
          </w:r>
          <w:r>
            <w:rPr>
              <w:rFonts w:eastAsiaTheme="minorEastAsia" w:cstheme="minorBidi"/>
              <w:noProof/>
              <w:sz w:val="22"/>
              <w:lang w:val="en-AU"/>
            </w:rPr>
            <w:tab/>
          </w:r>
          <w:r w:rsidRPr="00C62D6C">
            <w:rPr>
              <w:noProof/>
            </w:rPr>
            <w:t>Efficacy and safety of biologics in the treatment of mild-to-moderate CPP</w:t>
          </w:r>
          <w:r>
            <w:rPr>
              <w:noProof/>
              <w:webHidden/>
            </w:rPr>
            <w:tab/>
            <w:t>83</w:t>
          </w:r>
        </w:p>
        <w:p w:rsidR="00B67E46" w:rsidRDefault="00B67E46">
          <w:pPr>
            <w:pStyle w:val="TOC2"/>
            <w:tabs>
              <w:tab w:val="left" w:pos="880"/>
              <w:tab w:val="right" w:leader="dot" w:pos="9016"/>
            </w:tabs>
            <w:rPr>
              <w:rFonts w:eastAsiaTheme="minorEastAsia" w:cstheme="minorBidi"/>
              <w:noProof/>
              <w:sz w:val="22"/>
              <w:lang w:val="en-AU"/>
            </w:rPr>
          </w:pPr>
          <w:r w:rsidRPr="00C62D6C">
            <w:rPr>
              <w:noProof/>
            </w:rPr>
            <w:t>2.8</w:t>
          </w:r>
          <w:r>
            <w:rPr>
              <w:rFonts w:eastAsiaTheme="minorEastAsia" w:cstheme="minorBidi"/>
              <w:noProof/>
              <w:sz w:val="22"/>
              <w:lang w:val="en-AU"/>
            </w:rPr>
            <w:tab/>
          </w:r>
          <w:r w:rsidRPr="00C62D6C">
            <w:rPr>
              <w:noProof/>
            </w:rPr>
            <w:t>Efficacy of the PBS-listed biologics in patients with severe CPP and concomitant PsA</w:t>
          </w:r>
          <w:r>
            <w:rPr>
              <w:noProof/>
              <w:webHidden/>
            </w:rPr>
            <w:tab/>
            <w:t>85</w:t>
          </w:r>
        </w:p>
        <w:p w:rsidR="00B67E46" w:rsidRDefault="00B67E46">
          <w:pPr>
            <w:pStyle w:val="TOC2"/>
            <w:tabs>
              <w:tab w:val="left" w:pos="880"/>
              <w:tab w:val="right" w:leader="dot" w:pos="9016"/>
            </w:tabs>
            <w:rPr>
              <w:rFonts w:eastAsiaTheme="minorEastAsia" w:cstheme="minorBidi"/>
              <w:noProof/>
              <w:sz w:val="22"/>
              <w:lang w:val="en-AU"/>
            </w:rPr>
          </w:pPr>
          <w:r w:rsidRPr="00C62D6C">
            <w:rPr>
              <w:noProof/>
            </w:rPr>
            <w:t xml:space="preserve">2.9 </w:t>
          </w:r>
          <w:r>
            <w:rPr>
              <w:rFonts w:eastAsiaTheme="minorEastAsia" w:cstheme="minorBidi"/>
              <w:noProof/>
              <w:sz w:val="22"/>
              <w:lang w:val="en-AU"/>
            </w:rPr>
            <w:tab/>
          </w:r>
          <w:r w:rsidRPr="00C62D6C">
            <w:rPr>
              <w:noProof/>
            </w:rPr>
            <w:t>Efficacy of the PBS-listed biologics in hands, feet, face, and/or genital involvement</w:t>
          </w:r>
          <w:r>
            <w:rPr>
              <w:noProof/>
              <w:webHidden/>
            </w:rPr>
            <w:tab/>
            <w:t>90</w:t>
          </w:r>
        </w:p>
        <w:p w:rsidR="00B67E46" w:rsidRDefault="00B67E46">
          <w:pPr>
            <w:pStyle w:val="TOC2"/>
            <w:tabs>
              <w:tab w:val="left" w:pos="1100"/>
              <w:tab w:val="right" w:leader="dot" w:pos="9016"/>
            </w:tabs>
            <w:rPr>
              <w:rFonts w:eastAsiaTheme="minorEastAsia" w:cstheme="minorBidi"/>
              <w:noProof/>
              <w:sz w:val="22"/>
              <w:lang w:val="en-AU"/>
            </w:rPr>
          </w:pPr>
          <w:r w:rsidRPr="00C62D6C">
            <w:rPr>
              <w:noProof/>
            </w:rPr>
            <w:t>2.10</w:t>
          </w:r>
          <w:r>
            <w:rPr>
              <w:rFonts w:eastAsiaTheme="minorEastAsia" w:cstheme="minorBidi"/>
              <w:noProof/>
              <w:sz w:val="22"/>
              <w:lang w:val="en-AU"/>
            </w:rPr>
            <w:tab/>
          </w:r>
          <w:r w:rsidRPr="00C62D6C">
            <w:rPr>
              <w:noProof/>
            </w:rPr>
            <w:t>Discussion</w:t>
          </w:r>
          <w:r>
            <w:rPr>
              <w:noProof/>
              <w:webHidden/>
            </w:rPr>
            <w:tab/>
            <w:t>94</w:t>
          </w:r>
        </w:p>
        <w:p w:rsidR="00B67E46" w:rsidRDefault="00B67E46">
          <w:pPr>
            <w:pStyle w:val="TOC1"/>
            <w:tabs>
              <w:tab w:val="right" w:leader="dot" w:pos="9016"/>
            </w:tabs>
            <w:rPr>
              <w:rFonts w:eastAsiaTheme="minorEastAsia" w:cstheme="minorBidi"/>
              <w:noProof/>
              <w:sz w:val="22"/>
              <w:lang w:val="en-AU"/>
            </w:rPr>
          </w:pPr>
          <w:r w:rsidRPr="00C62D6C">
            <w:rPr>
              <w:noProof/>
            </w:rPr>
            <w:lastRenderedPageBreak/>
            <w:t>References</w:t>
          </w:r>
          <w:r>
            <w:rPr>
              <w:noProof/>
              <w:webHidden/>
            </w:rPr>
            <w:tab/>
            <w:t>97</w:t>
          </w:r>
        </w:p>
        <w:p w:rsidR="00B67E46" w:rsidRDefault="00B67E46">
          <w:pPr>
            <w:pStyle w:val="TOC1"/>
            <w:tabs>
              <w:tab w:val="right" w:leader="dot" w:pos="9016"/>
            </w:tabs>
            <w:rPr>
              <w:rFonts w:eastAsiaTheme="minorEastAsia" w:cstheme="minorBidi"/>
              <w:noProof/>
              <w:sz w:val="22"/>
              <w:lang w:val="en-AU"/>
            </w:rPr>
          </w:pPr>
          <w:r w:rsidRPr="00C62D6C">
            <w:rPr>
              <w:noProof/>
            </w:rPr>
            <w:t>Appendix A – ToR2: Methods</w:t>
          </w:r>
          <w:r>
            <w:rPr>
              <w:noProof/>
              <w:webHidden/>
            </w:rPr>
            <w:tab/>
            <w:t>104</w:t>
          </w:r>
        </w:p>
        <w:p w:rsidR="00B67E46" w:rsidRDefault="00B67E46">
          <w:pPr>
            <w:pStyle w:val="TOC2"/>
            <w:tabs>
              <w:tab w:val="right" w:leader="dot" w:pos="9016"/>
            </w:tabs>
            <w:rPr>
              <w:rFonts w:eastAsiaTheme="minorEastAsia" w:cstheme="minorBidi"/>
              <w:noProof/>
              <w:sz w:val="22"/>
              <w:lang w:val="en-AU"/>
            </w:rPr>
          </w:pPr>
          <w:r w:rsidRPr="00C62D6C">
            <w:rPr>
              <w:noProof/>
            </w:rPr>
            <w:t>Summary of the systematic literature review process</w:t>
          </w:r>
          <w:r>
            <w:rPr>
              <w:noProof/>
              <w:webHidden/>
            </w:rPr>
            <w:tab/>
            <w:t>104</w:t>
          </w:r>
        </w:p>
        <w:p w:rsidR="00B67E46" w:rsidRDefault="00B67E46">
          <w:pPr>
            <w:pStyle w:val="TOC1"/>
            <w:tabs>
              <w:tab w:val="right" w:leader="dot" w:pos="9016"/>
            </w:tabs>
            <w:rPr>
              <w:rFonts w:eastAsiaTheme="minorEastAsia" w:cstheme="minorBidi"/>
              <w:noProof/>
              <w:sz w:val="22"/>
              <w:lang w:val="en-AU"/>
            </w:rPr>
          </w:pPr>
          <w:r w:rsidRPr="00C62D6C">
            <w:rPr>
              <w:noProof/>
            </w:rPr>
            <w:t>Appendix B – ToR2: Efficacy and safety of the PBS-listed biologics in the treatment of severe CPP</w:t>
          </w:r>
          <w:r>
            <w:rPr>
              <w:noProof/>
              <w:webHidden/>
            </w:rPr>
            <w:tab/>
            <w:t>109</w:t>
          </w:r>
        </w:p>
        <w:p w:rsidR="00B67E46" w:rsidRDefault="00B67E46">
          <w:pPr>
            <w:pStyle w:val="TOC2"/>
            <w:tabs>
              <w:tab w:val="right" w:leader="dot" w:pos="9016"/>
            </w:tabs>
            <w:rPr>
              <w:rFonts w:eastAsiaTheme="minorEastAsia" w:cstheme="minorBidi"/>
              <w:noProof/>
              <w:sz w:val="22"/>
              <w:lang w:val="en-AU"/>
            </w:rPr>
          </w:pPr>
          <w:r w:rsidRPr="00C62D6C">
            <w:rPr>
              <w:noProof/>
            </w:rPr>
            <w:t>Risk of bias</w:t>
          </w:r>
          <w:r>
            <w:rPr>
              <w:noProof/>
              <w:webHidden/>
            </w:rPr>
            <w:tab/>
            <w:t>109</w:t>
          </w:r>
        </w:p>
        <w:p w:rsidR="00B67E46" w:rsidRDefault="00B67E46">
          <w:pPr>
            <w:pStyle w:val="TOC3"/>
            <w:tabs>
              <w:tab w:val="right" w:leader="dot" w:pos="9016"/>
            </w:tabs>
            <w:rPr>
              <w:rFonts w:eastAsiaTheme="minorEastAsia" w:cstheme="minorBidi"/>
              <w:noProof/>
              <w:sz w:val="22"/>
              <w:lang w:val="en-AU"/>
            </w:rPr>
          </w:pPr>
          <w:r w:rsidRPr="00C62D6C">
            <w:rPr>
              <w:noProof/>
            </w:rPr>
            <w:t>Adalimumab</w:t>
          </w:r>
          <w:r>
            <w:rPr>
              <w:noProof/>
              <w:webHidden/>
            </w:rPr>
            <w:tab/>
            <w:t>112</w:t>
          </w:r>
        </w:p>
        <w:p w:rsidR="00B67E46" w:rsidRDefault="00B67E46">
          <w:pPr>
            <w:pStyle w:val="TOC3"/>
            <w:tabs>
              <w:tab w:val="right" w:leader="dot" w:pos="9016"/>
            </w:tabs>
            <w:rPr>
              <w:rFonts w:eastAsiaTheme="minorEastAsia" w:cstheme="minorBidi"/>
              <w:noProof/>
              <w:sz w:val="22"/>
              <w:lang w:val="en-AU"/>
            </w:rPr>
          </w:pPr>
          <w:r w:rsidRPr="00C62D6C">
            <w:rPr>
              <w:noProof/>
            </w:rPr>
            <w:t>Efalizumab</w:t>
          </w:r>
          <w:r>
            <w:rPr>
              <w:noProof/>
              <w:webHidden/>
            </w:rPr>
            <w:tab/>
            <w:t>117</w:t>
          </w:r>
        </w:p>
        <w:p w:rsidR="00B67E46" w:rsidRDefault="00B67E46">
          <w:pPr>
            <w:pStyle w:val="TOC3"/>
            <w:tabs>
              <w:tab w:val="right" w:leader="dot" w:pos="9016"/>
            </w:tabs>
            <w:rPr>
              <w:rFonts w:eastAsiaTheme="minorEastAsia" w:cstheme="minorBidi"/>
              <w:noProof/>
              <w:sz w:val="22"/>
              <w:lang w:val="en-AU"/>
            </w:rPr>
          </w:pPr>
          <w:r w:rsidRPr="00C62D6C">
            <w:rPr>
              <w:noProof/>
            </w:rPr>
            <w:t>Etanercept</w:t>
          </w:r>
          <w:r>
            <w:rPr>
              <w:noProof/>
              <w:webHidden/>
            </w:rPr>
            <w:tab/>
            <w:t>121</w:t>
          </w:r>
        </w:p>
        <w:p w:rsidR="00B67E46" w:rsidRDefault="00B67E46">
          <w:pPr>
            <w:pStyle w:val="TOC3"/>
            <w:tabs>
              <w:tab w:val="right" w:leader="dot" w:pos="9016"/>
            </w:tabs>
            <w:rPr>
              <w:rFonts w:eastAsiaTheme="minorEastAsia" w:cstheme="minorBidi"/>
              <w:noProof/>
              <w:sz w:val="22"/>
              <w:lang w:val="en-AU"/>
            </w:rPr>
          </w:pPr>
          <w:r w:rsidRPr="00C62D6C">
            <w:rPr>
              <w:noProof/>
            </w:rPr>
            <w:t>Infliximab</w:t>
          </w:r>
          <w:r>
            <w:rPr>
              <w:noProof/>
              <w:webHidden/>
            </w:rPr>
            <w:tab/>
            <w:t>127</w:t>
          </w:r>
        </w:p>
        <w:p w:rsidR="00B67E46" w:rsidRDefault="00B67E46">
          <w:pPr>
            <w:pStyle w:val="TOC3"/>
            <w:tabs>
              <w:tab w:val="right" w:leader="dot" w:pos="9016"/>
            </w:tabs>
            <w:rPr>
              <w:rFonts w:eastAsiaTheme="minorEastAsia" w:cstheme="minorBidi"/>
              <w:noProof/>
              <w:sz w:val="22"/>
              <w:lang w:val="en-AU"/>
            </w:rPr>
          </w:pPr>
          <w:r w:rsidRPr="00C62D6C">
            <w:rPr>
              <w:noProof/>
            </w:rPr>
            <w:t>Ixekizumab</w:t>
          </w:r>
          <w:r>
            <w:rPr>
              <w:noProof/>
              <w:webHidden/>
            </w:rPr>
            <w:tab/>
            <w:t>132</w:t>
          </w:r>
        </w:p>
        <w:p w:rsidR="00B67E46" w:rsidRDefault="00B67E46">
          <w:pPr>
            <w:pStyle w:val="TOC3"/>
            <w:tabs>
              <w:tab w:val="right" w:leader="dot" w:pos="9016"/>
            </w:tabs>
            <w:rPr>
              <w:rFonts w:eastAsiaTheme="minorEastAsia" w:cstheme="minorBidi"/>
              <w:noProof/>
              <w:sz w:val="22"/>
              <w:lang w:val="en-AU"/>
            </w:rPr>
          </w:pPr>
          <w:r w:rsidRPr="00C62D6C">
            <w:rPr>
              <w:noProof/>
            </w:rPr>
            <w:t>Secukinumab</w:t>
          </w:r>
          <w:r>
            <w:rPr>
              <w:noProof/>
              <w:webHidden/>
            </w:rPr>
            <w:tab/>
            <w:t>135</w:t>
          </w:r>
        </w:p>
        <w:p w:rsidR="00B67E46" w:rsidRDefault="00B67E46">
          <w:pPr>
            <w:pStyle w:val="TOC3"/>
            <w:tabs>
              <w:tab w:val="right" w:leader="dot" w:pos="9016"/>
            </w:tabs>
            <w:rPr>
              <w:rFonts w:eastAsiaTheme="minorEastAsia" w:cstheme="minorBidi"/>
              <w:noProof/>
              <w:sz w:val="22"/>
              <w:lang w:val="en-AU"/>
            </w:rPr>
          </w:pPr>
          <w:r w:rsidRPr="00C62D6C">
            <w:rPr>
              <w:noProof/>
            </w:rPr>
            <w:t>Ustekinumab</w:t>
          </w:r>
          <w:r>
            <w:rPr>
              <w:noProof/>
              <w:webHidden/>
            </w:rPr>
            <w:tab/>
            <w:t>140</w:t>
          </w:r>
        </w:p>
        <w:p w:rsidR="00B67E46" w:rsidRDefault="00B67E46">
          <w:pPr>
            <w:pStyle w:val="TOC3"/>
            <w:tabs>
              <w:tab w:val="right" w:leader="dot" w:pos="9016"/>
            </w:tabs>
            <w:rPr>
              <w:rFonts w:eastAsiaTheme="minorEastAsia" w:cstheme="minorBidi"/>
              <w:noProof/>
              <w:sz w:val="22"/>
              <w:lang w:val="en-AU"/>
            </w:rPr>
          </w:pPr>
          <w:r w:rsidRPr="00C62D6C">
            <w:rPr>
              <w:noProof/>
            </w:rPr>
            <w:t>Direct comparisons of PBS-listed biologics</w:t>
          </w:r>
          <w:r>
            <w:rPr>
              <w:noProof/>
              <w:webHidden/>
            </w:rPr>
            <w:tab/>
            <w:t>145</w:t>
          </w:r>
        </w:p>
        <w:p w:rsidR="00B67E46" w:rsidRDefault="00B67E46">
          <w:pPr>
            <w:pStyle w:val="TOC1"/>
            <w:tabs>
              <w:tab w:val="right" w:leader="dot" w:pos="9016"/>
            </w:tabs>
            <w:rPr>
              <w:rFonts w:eastAsiaTheme="minorEastAsia" w:cstheme="minorBidi"/>
              <w:noProof/>
              <w:sz w:val="22"/>
              <w:lang w:val="en-AU"/>
            </w:rPr>
          </w:pPr>
          <w:r w:rsidRPr="00C62D6C">
            <w:rPr>
              <w:noProof/>
            </w:rPr>
            <w:t>Appendix C – ToR 2: Network meta-analyses</w:t>
          </w:r>
          <w:r>
            <w:rPr>
              <w:noProof/>
              <w:webHidden/>
            </w:rPr>
            <w:tab/>
            <w:t>148</w:t>
          </w:r>
        </w:p>
        <w:p w:rsidR="00B67E46" w:rsidRDefault="00B67E46">
          <w:pPr>
            <w:pStyle w:val="TOC1"/>
            <w:tabs>
              <w:tab w:val="right" w:leader="dot" w:pos="9016"/>
            </w:tabs>
            <w:rPr>
              <w:rFonts w:eastAsiaTheme="minorEastAsia" w:cstheme="minorBidi"/>
              <w:noProof/>
              <w:sz w:val="22"/>
              <w:lang w:val="en-AU"/>
            </w:rPr>
          </w:pPr>
          <w:r w:rsidRPr="00C62D6C">
            <w:rPr>
              <w:noProof/>
            </w:rPr>
            <w:t>Appendix D – ToR 2: Treatment of children and adolescents with severe CPP</w:t>
          </w:r>
          <w:r>
            <w:rPr>
              <w:noProof/>
              <w:webHidden/>
            </w:rPr>
            <w:tab/>
            <w:t>155</w:t>
          </w:r>
        </w:p>
        <w:p w:rsidR="00B67E46" w:rsidRDefault="00B67E46">
          <w:pPr>
            <w:pStyle w:val="TOC1"/>
            <w:tabs>
              <w:tab w:val="right" w:leader="dot" w:pos="9016"/>
            </w:tabs>
            <w:rPr>
              <w:rFonts w:eastAsiaTheme="minorEastAsia" w:cstheme="minorBidi"/>
              <w:noProof/>
              <w:sz w:val="22"/>
              <w:lang w:val="en-AU"/>
            </w:rPr>
          </w:pPr>
          <w:r w:rsidRPr="00C62D6C">
            <w:rPr>
              <w:noProof/>
            </w:rPr>
            <w:t>Appendix E – ToR 2: Longer-term safety of the PBS listed biologics for the treatment of severe CPP</w:t>
          </w:r>
          <w:r>
            <w:rPr>
              <w:noProof/>
              <w:webHidden/>
            </w:rPr>
            <w:tab/>
            <w:t>159</w:t>
          </w:r>
        </w:p>
        <w:p w:rsidR="00B67E46" w:rsidRDefault="00B67E46">
          <w:pPr>
            <w:pStyle w:val="TOC1"/>
            <w:tabs>
              <w:tab w:val="right" w:leader="dot" w:pos="9016"/>
            </w:tabs>
            <w:rPr>
              <w:rFonts w:eastAsiaTheme="minorEastAsia" w:cstheme="minorBidi"/>
              <w:noProof/>
              <w:sz w:val="22"/>
              <w:lang w:val="en-AU"/>
            </w:rPr>
          </w:pPr>
          <w:r w:rsidRPr="00C62D6C">
            <w:rPr>
              <w:noProof/>
            </w:rPr>
            <w:t>Appendix F – ToR 2: Efficacy and safety of the PBS-listed biologics in mild-to-moderate CPP</w:t>
          </w:r>
          <w:r>
            <w:rPr>
              <w:noProof/>
              <w:webHidden/>
            </w:rPr>
            <w:tab/>
            <w:t>163</w:t>
          </w:r>
        </w:p>
        <w:p w:rsidR="00B67E46" w:rsidRDefault="00B67E46">
          <w:pPr>
            <w:pStyle w:val="TOC1"/>
            <w:tabs>
              <w:tab w:val="right" w:leader="dot" w:pos="9016"/>
            </w:tabs>
            <w:rPr>
              <w:rFonts w:eastAsiaTheme="minorEastAsia" w:cstheme="minorBidi"/>
              <w:noProof/>
              <w:sz w:val="22"/>
              <w:lang w:val="en-AU"/>
            </w:rPr>
          </w:pPr>
          <w:r w:rsidRPr="00C62D6C">
            <w:rPr>
              <w:noProof/>
            </w:rPr>
            <w:t>Appendix G – ToR 2: Treatment of severe CPP with concomitant PsA</w:t>
          </w:r>
          <w:r>
            <w:rPr>
              <w:noProof/>
              <w:webHidden/>
            </w:rPr>
            <w:tab/>
            <w:t>164</w:t>
          </w:r>
        </w:p>
        <w:p w:rsidR="00B67E46" w:rsidRDefault="00B67E46">
          <w:pPr>
            <w:pStyle w:val="TOC1"/>
            <w:tabs>
              <w:tab w:val="right" w:leader="dot" w:pos="9016"/>
            </w:tabs>
            <w:rPr>
              <w:rFonts w:eastAsiaTheme="minorEastAsia" w:cstheme="minorBidi"/>
              <w:noProof/>
              <w:sz w:val="22"/>
              <w:lang w:val="en-AU"/>
            </w:rPr>
          </w:pPr>
          <w:r w:rsidRPr="00C62D6C">
            <w:rPr>
              <w:noProof/>
            </w:rPr>
            <w:t>Appendix H – ToR 2: Treatment of CPP with hands, face and/or feet involvement</w:t>
          </w:r>
          <w:r>
            <w:rPr>
              <w:noProof/>
              <w:webHidden/>
            </w:rPr>
            <w:tab/>
            <w:t>169</w:t>
          </w:r>
        </w:p>
        <w:p w:rsidR="00C513A0" w:rsidRDefault="006220D8"/>
      </w:sdtContent>
    </w:sdt>
    <w:p w:rsidR="00236763" w:rsidRPr="004B11B2" w:rsidRDefault="00236763" w:rsidP="00E7072A">
      <w:pPr>
        <w:rPr>
          <w:rFonts w:eastAsiaTheme="majorEastAsia" w:cstheme="majorBidi"/>
          <w:color w:val="365F91" w:themeColor="accent1" w:themeShade="BF"/>
          <w:sz w:val="28"/>
          <w:szCs w:val="28"/>
        </w:rPr>
      </w:pPr>
      <w:r w:rsidRPr="004B11B2">
        <w:br w:type="page"/>
      </w:r>
    </w:p>
    <w:p w:rsidR="00577EE0" w:rsidRDefault="00577EE0" w:rsidP="000034A1">
      <w:pPr>
        <w:pStyle w:val="Heading1"/>
        <w:rPr>
          <w:bCs w:val="0"/>
          <w:lang w:val="en-AU"/>
        </w:rPr>
      </w:pPr>
      <w:bookmarkStart w:id="14" w:name="_Toc503773832"/>
      <w:bookmarkStart w:id="15" w:name="_Toc493757052"/>
      <w:bookmarkStart w:id="16" w:name="_Toc481076737"/>
      <w:r>
        <w:rPr>
          <w:bCs w:val="0"/>
          <w:lang w:val="en-AU"/>
        </w:rPr>
        <w:lastRenderedPageBreak/>
        <w:t>List of Tables</w:t>
      </w:r>
      <w:bookmarkEnd w:id="14"/>
      <w:r>
        <w:rPr>
          <w:bCs w:val="0"/>
          <w:lang w:val="en-AU"/>
        </w:rPr>
        <w:t xml:space="preserve"> </w:t>
      </w:r>
    </w:p>
    <w:p w:rsidR="00B67E46" w:rsidRDefault="00B67E46">
      <w:pPr>
        <w:pStyle w:val="TableofFigures"/>
        <w:tabs>
          <w:tab w:val="right" w:leader="dot" w:pos="9016"/>
        </w:tabs>
        <w:rPr>
          <w:rFonts w:eastAsiaTheme="minorEastAsia" w:cstheme="minorBidi"/>
          <w:noProof/>
          <w:sz w:val="22"/>
          <w:lang w:val="en-AU"/>
        </w:rPr>
      </w:pPr>
      <w:r w:rsidRPr="00C62D6C">
        <w:rPr>
          <w:noProof/>
        </w:rPr>
        <w:t>Table 1: Trials and large observational studies investigating the use of PBS-listed biologics for the treatment of CPP: overall summary</w:t>
      </w:r>
      <w:r>
        <w:rPr>
          <w:noProof/>
          <w:webHidden/>
        </w:rPr>
        <w:tab/>
        <w:t>14</w:t>
      </w:r>
    </w:p>
    <w:p w:rsidR="00B67E46" w:rsidRDefault="00B67E46">
      <w:pPr>
        <w:pStyle w:val="TableofFigures"/>
        <w:tabs>
          <w:tab w:val="right" w:leader="dot" w:pos="9016"/>
        </w:tabs>
        <w:rPr>
          <w:rFonts w:eastAsiaTheme="minorEastAsia" w:cstheme="minorBidi"/>
          <w:noProof/>
          <w:sz w:val="22"/>
          <w:lang w:val="en-AU"/>
        </w:rPr>
      </w:pPr>
      <w:r w:rsidRPr="00C62D6C">
        <w:rPr>
          <w:noProof/>
        </w:rPr>
        <w:t>Table 2: Trials investigating the use of PBS-listed biologics for the treatment of severe CPP: characteristics</w:t>
      </w:r>
      <w:r>
        <w:rPr>
          <w:noProof/>
          <w:webHidden/>
        </w:rPr>
        <w:tab/>
        <w:t>16</w:t>
      </w:r>
    </w:p>
    <w:p w:rsidR="00B67E46" w:rsidRDefault="00B67E46">
      <w:pPr>
        <w:pStyle w:val="TableofFigures"/>
        <w:tabs>
          <w:tab w:val="right" w:leader="dot" w:pos="9016"/>
        </w:tabs>
        <w:rPr>
          <w:rFonts w:eastAsiaTheme="minorEastAsia" w:cstheme="minorBidi"/>
          <w:noProof/>
          <w:sz w:val="22"/>
          <w:lang w:val="en-AU"/>
        </w:rPr>
      </w:pPr>
      <w:r w:rsidRPr="00C62D6C">
        <w:rPr>
          <w:noProof/>
        </w:rPr>
        <w:t>Table 3: Trials investigating the use of PBS-listed biologics for the treatment of severe CPP: baseline patient characteristics</w:t>
      </w:r>
      <w:r w:rsidRPr="00C62D6C">
        <w:rPr>
          <w:noProof/>
          <w:vertAlign w:val="superscript"/>
        </w:rPr>
        <w:t>a</w:t>
      </w:r>
      <w:r>
        <w:rPr>
          <w:noProof/>
          <w:webHidden/>
        </w:rPr>
        <w:tab/>
        <w:t>17</w:t>
      </w:r>
    </w:p>
    <w:p w:rsidR="00B67E46" w:rsidRDefault="00B67E46">
      <w:pPr>
        <w:pStyle w:val="TableofFigures"/>
        <w:tabs>
          <w:tab w:val="right" w:leader="dot" w:pos="9016"/>
        </w:tabs>
        <w:rPr>
          <w:rFonts w:eastAsiaTheme="minorEastAsia" w:cstheme="minorBidi"/>
          <w:noProof/>
          <w:sz w:val="22"/>
          <w:lang w:val="en-AU"/>
        </w:rPr>
      </w:pPr>
      <w:r w:rsidRPr="00C62D6C">
        <w:rPr>
          <w:noProof/>
        </w:rPr>
        <w:t>Table 4: Trials investigating the use of PBS-listed biologics for the treatment of specific patient groups with CPP: baseline patient characteristics</w:t>
      </w:r>
      <w:r>
        <w:rPr>
          <w:noProof/>
          <w:webHidden/>
        </w:rPr>
        <w:tab/>
        <w:t>18</w:t>
      </w:r>
    </w:p>
    <w:p w:rsidR="00B67E46" w:rsidRDefault="00B67E46">
      <w:pPr>
        <w:pStyle w:val="TableofFigures"/>
        <w:tabs>
          <w:tab w:val="right" w:leader="dot" w:pos="9016"/>
        </w:tabs>
        <w:rPr>
          <w:rFonts w:eastAsiaTheme="minorEastAsia" w:cstheme="minorBidi"/>
          <w:noProof/>
          <w:sz w:val="22"/>
          <w:lang w:val="en-AU"/>
        </w:rPr>
      </w:pPr>
      <w:r w:rsidRPr="00C62D6C">
        <w:rPr>
          <w:noProof/>
        </w:rPr>
        <w:t>Table 5: Adalimumab trials: publication details</w:t>
      </w:r>
      <w:r>
        <w:rPr>
          <w:noProof/>
          <w:webHidden/>
        </w:rPr>
        <w:tab/>
        <w:t>20</w:t>
      </w:r>
    </w:p>
    <w:p w:rsidR="00B67E46" w:rsidRDefault="00B67E46">
      <w:pPr>
        <w:pStyle w:val="TableofFigures"/>
        <w:tabs>
          <w:tab w:val="right" w:leader="dot" w:pos="9016"/>
        </w:tabs>
        <w:rPr>
          <w:rFonts w:eastAsiaTheme="minorEastAsia" w:cstheme="minorBidi"/>
          <w:noProof/>
          <w:sz w:val="22"/>
          <w:lang w:val="en-AU"/>
        </w:rPr>
      </w:pPr>
      <w:r w:rsidRPr="00C62D6C">
        <w:rPr>
          <w:noProof/>
        </w:rPr>
        <w:t>Table 6: Adalimumab trials: baseline characteristics</w:t>
      </w:r>
      <w:r>
        <w:rPr>
          <w:noProof/>
          <w:webHidden/>
        </w:rPr>
        <w:tab/>
        <w:t>23</w:t>
      </w:r>
    </w:p>
    <w:p w:rsidR="00B67E46" w:rsidRDefault="00B67E46">
      <w:pPr>
        <w:pStyle w:val="TableofFigures"/>
        <w:tabs>
          <w:tab w:val="right" w:leader="dot" w:pos="9016"/>
        </w:tabs>
        <w:rPr>
          <w:rFonts w:eastAsiaTheme="minorEastAsia" w:cstheme="minorBidi"/>
          <w:noProof/>
          <w:sz w:val="22"/>
          <w:lang w:val="en-AU"/>
        </w:rPr>
      </w:pPr>
      <w:r w:rsidRPr="00C62D6C">
        <w:rPr>
          <w:noProof/>
        </w:rPr>
        <w:t>Table 7: Adalimumab trials: comparision of trial characteristics</w:t>
      </w:r>
      <w:r>
        <w:rPr>
          <w:noProof/>
          <w:webHidden/>
        </w:rPr>
        <w:tab/>
        <w:t>25</w:t>
      </w:r>
    </w:p>
    <w:p w:rsidR="00B67E46" w:rsidRDefault="00B67E46">
      <w:pPr>
        <w:pStyle w:val="TableofFigures"/>
        <w:tabs>
          <w:tab w:val="right" w:leader="dot" w:pos="9016"/>
        </w:tabs>
        <w:rPr>
          <w:rFonts w:eastAsiaTheme="minorEastAsia" w:cstheme="minorBidi"/>
          <w:noProof/>
          <w:sz w:val="22"/>
          <w:lang w:val="en-AU"/>
        </w:rPr>
      </w:pPr>
      <w:r w:rsidRPr="00C62D6C">
        <w:rPr>
          <w:noProof/>
        </w:rPr>
        <w:t>Table 8: Adalimumab trials: efficacy results – proportion of patients achieving a PASI 75 response and mean change in DLQI scores</w:t>
      </w:r>
      <w:r>
        <w:rPr>
          <w:noProof/>
          <w:webHidden/>
        </w:rPr>
        <w:tab/>
        <w:t>26</w:t>
      </w:r>
    </w:p>
    <w:p w:rsidR="00B67E46" w:rsidRDefault="00B67E46">
      <w:pPr>
        <w:pStyle w:val="TableofFigures"/>
        <w:tabs>
          <w:tab w:val="right" w:leader="dot" w:pos="9016"/>
        </w:tabs>
        <w:rPr>
          <w:rFonts w:eastAsiaTheme="minorEastAsia" w:cstheme="minorBidi"/>
          <w:noProof/>
          <w:sz w:val="22"/>
          <w:lang w:val="en-AU"/>
        </w:rPr>
      </w:pPr>
      <w:r w:rsidRPr="00C62D6C">
        <w:rPr>
          <w:noProof/>
        </w:rPr>
        <w:t>Table 9: Adalimumab trials: summary of adverse events</w:t>
      </w:r>
      <w:r>
        <w:rPr>
          <w:noProof/>
          <w:webHidden/>
        </w:rPr>
        <w:tab/>
        <w:t>27</w:t>
      </w:r>
    </w:p>
    <w:p w:rsidR="00B67E46" w:rsidRDefault="00B67E46">
      <w:pPr>
        <w:pStyle w:val="TableofFigures"/>
        <w:tabs>
          <w:tab w:val="right" w:leader="dot" w:pos="9016"/>
        </w:tabs>
        <w:rPr>
          <w:rFonts w:eastAsiaTheme="minorEastAsia" w:cstheme="minorBidi"/>
          <w:noProof/>
          <w:sz w:val="22"/>
          <w:lang w:val="en-AU"/>
        </w:rPr>
      </w:pPr>
      <w:r w:rsidRPr="00C62D6C">
        <w:rPr>
          <w:noProof/>
        </w:rPr>
        <w:t>Table 10: Etanercept trials: publication details</w:t>
      </w:r>
      <w:r>
        <w:rPr>
          <w:noProof/>
          <w:webHidden/>
        </w:rPr>
        <w:tab/>
        <w:t>29</w:t>
      </w:r>
    </w:p>
    <w:p w:rsidR="00B67E46" w:rsidRDefault="00B67E46">
      <w:pPr>
        <w:pStyle w:val="TableofFigures"/>
        <w:tabs>
          <w:tab w:val="right" w:leader="dot" w:pos="9016"/>
        </w:tabs>
        <w:rPr>
          <w:rFonts w:eastAsiaTheme="minorEastAsia" w:cstheme="minorBidi"/>
          <w:noProof/>
          <w:sz w:val="22"/>
          <w:lang w:val="en-AU"/>
        </w:rPr>
      </w:pPr>
      <w:r w:rsidRPr="00C62D6C">
        <w:rPr>
          <w:noProof/>
        </w:rPr>
        <w:t>Table 11: Etanercept trials with other PBS listed biologics: publication details</w:t>
      </w:r>
      <w:r>
        <w:rPr>
          <w:noProof/>
          <w:webHidden/>
        </w:rPr>
        <w:tab/>
        <w:t>32</w:t>
      </w:r>
    </w:p>
    <w:p w:rsidR="00B67E46" w:rsidRDefault="00B67E46">
      <w:pPr>
        <w:pStyle w:val="TableofFigures"/>
        <w:tabs>
          <w:tab w:val="right" w:leader="dot" w:pos="9016"/>
        </w:tabs>
        <w:rPr>
          <w:rFonts w:eastAsiaTheme="minorEastAsia" w:cstheme="minorBidi"/>
          <w:noProof/>
          <w:sz w:val="22"/>
          <w:lang w:val="en-AU"/>
        </w:rPr>
      </w:pPr>
      <w:r w:rsidRPr="00C62D6C">
        <w:rPr>
          <w:noProof/>
        </w:rPr>
        <w:t>Table 12: Etanercept trials: baseline characteristics</w:t>
      </w:r>
      <w:r>
        <w:rPr>
          <w:noProof/>
          <w:webHidden/>
        </w:rPr>
        <w:tab/>
        <w:t>33</w:t>
      </w:r>
    </w:p>
    <w:p w:rsidR="00B67E46" w:rsidRDefault="00B67E46">
      <w:pPr>
        <w:pStyle w:val="TableofFigures"/>
        <w:tabs>
          <w:tab w:val="right" w:leader="dot" w:pos="9016"/>
        </w:tabs>
        <w:rPr>
          <w:rFonts w:eastAsiaTheme="minorEastAsia" w:cstheme="minorBidi"/>
          <w:noProof/>
          <w:sz w:val="22"/>
          <w:lang w:val="en-AU"/>
        </w:rPr>
      </w:pPr>
      <w:r w:rsidRPr="00C62D6C">
        <w:rPr>
          <w:noProof/>
        </w:rPr>
        <w:t>Table 13: Etanercept trials: comparision of trial characteristics</w:t>
      </w:r>
      <w:r>
        <w:rPr>
          <w:noProof/>
          <w:webHidden/>
        </w:rPr>
        <w:tab/>
        <w:t>35</w:t>
      </w:r>
    </w:p>
    <w:p w:rsidR="00B67E46" w:rsidRDefault="00B67E46">
      <w:pPr>
        <w:pStyle w:val="TableofFigures"/>
        <w:tabs>
          <w:tab w:val="right" w:leader="dot" w:pos="9016"/>
        </w:tabs>
        <w:rPr>
          <w:rFonts w:eastAsiaTheme="minorEastAsia" w:cstheme="minorBidi"/>
          <w:noProof/>
          <w:sz w:val="22"/>
          <w:lang w:val="en-AU"/>
        </w:rPr>
      </w:pPr>
      <w:r w:rsidRPr="00C62D6C">
        <w:rPr>
          <w:noProof/>
        </w:rPr>
        <w:t>Table 14: Etanercept trials: efficacy results – proportion of patients achieving a PASI 75 response and mean change in DLQI scores</w:t>
      </w:r>
      <w:r>
        <w:rPr>
          <w:noProof/>
          <w:webHidden/>
        </w:rPr>
        <w:tab/>
        <w:t>38</w:t>
      </w:r>
    </w:p>
    <w:p w:rsidR="00B67E46" w:rsidRDefault="00B67E46">
      <w:pPr>
        <w:pStyle w:val="TableofFigures"/>
        <w:tabs>
          <w:tab w:val="right" w:leader="dot" w:pos="9016"/>
        </w:tabs>
        <w:rPr>
          <w:rFonts w:eastAsiaTheme="minorEastAsia" w:cstheme="minorBidi"/>
          <w:noProof/>
          <w:sz w:val="22"/>
          <w:lang w:val="en-AU"/>
        </w:rPr>
      </w:pPr>
      <w:r w:rsidRPr="00C62D6C">
        <w:rPr>
          <w:noProof/>
        </w:rPr>
        <w:t>Table 15: Etanercept trials: summary of adverse events</w:t>
      </w:r>
      <w:r>
        <w:rPr>
          <w:noProof/>
          <w:webHidden/>
        </w:rPr>
        <w:tab/>
        <w:t>40</w:t>
      </w:r>
    </w:p>
    <w:p w:rsidR="00B67E46" w:rsidRDefault="00B67E46">
      <w:pPr>
        <w:pStyle w:val="TableofFigures"/>
        <w:tabs>
          <w:tab w:val="right" w:leader="dot" w:pos="9016"/>
        </w:tabs>
        <w:rPr>
          <w:rFonts w:eastAsiaTheme="minorEastAsia" w:cstheme="minorBidi"/>
          <w:noProof/>
          <w:sz w:val="22"/>
          <w:lang w:val="en-AU"/>
        </w:rPr>
      </w:pPr>
      <w:r w:rsidRPr="00C62D6C">
        <w:rPr>
          <w:noProof/>
        </w:rPr>
        <w:t>Table 16: Infliximab trials: publication details</w:t>
      </w:r>
      <w:r>
        <w:rPr>
          <w:noProof/>
          <w:webHidden/>
        </w:rPr>
        <w:tab/>
        <w:t>41</w:t>
      </w:r>
    </w:p>
    <w:p w:rsidR="00B67E46" w:rsidRDefault="00B67E46">
      <w:pPr>
        <w:pStyle w:val="TableofFigures"/>
        <w:tabs>
          <w:tab w:val="right" w:leader="dot" w:pos="9016"/>
        </w:tabs>
        <w:rPr>
          <w:rFonts w:eastAsiaTheme="minorEastAsia" w:cstheme="minorBidi"/>
          <w:noProof/>
          <w:sz w:val="22"/>
          <w:lang w:val="en-AU"/>
        </w:rPr>
      </w:pPr>
      <w:r w:rsidRPr="00C62D6C">
        <w:rPr>
          <w:noProof/>
        </w:rPr>
        <w:t>Table 17: Infliximab trials: baseline characteristics</w:t>
      </w:r>
      <w:r>
        <w:rPr>
          <w:noProof/>
          <w:webHidden/>
        </w:rPr>
        <w:tab/>
        <w:t>43</w:t>
      </w:r>
    </w:p>
    <w:p w:rsidR="00B67E46" w:rsidRDefault="00B67E46">
      <w:pPr>
        <w:pStyle w:val="TableofFigures"/>
        <w:tabs>
          <w:tab w:val="right" w:leader="dot" w:pos="9016"/>
        </w:tabs>
        <w:rPr>
          <w:rFonts w:eastAsiaTheme="minorEastAsia" w:cstheme="minorBidi"/>
          <w:noProof/>
          <w:sz w:val="22"/>
          <w:lang w:val="en-AU"/>
        </w:rPr>
      </w:pPr>
      <w:r w:rsidRPr="00C62D6C">
        <w:rPr>
          <w:noProof/>
        </w:rPr>
        <w:t>Table 18: Infliximab trials: comparison of trial characteristics</w:t>
      </w:r>
      <w:r>
        <w:rPr>
          <w:noProof/>
          <w:webHidden/>
        </w:rPr>
        <w:tab/>
        <w:t>45</w:t>
      </w:r>
    </w:p>
    <w:p w:rsidR="00B67E46" w:rsidRDefault="00B67E46">
      <w:pPr>
        <w:pStyle w:val="TableofFigures"/>
        <w:tabs>
          <w:tab w:val="right" w:leader="dot" w:pos="9016"/>
        </w:tabs>
        <w:rPr>
          <w:rFonts w:eastAsiaTheme="minorEastAsia" w:cstheme="minorBidi"/>
          <w:noProof/>
          <w:sz w:val="22"/>
          <w:lang w:val="en-AU"/>
        </w:rPr>
      </w:pPr>
      <w:r w:rsidRPr="00C62D6C">
        <w:rPr>
          <w:noProof/>
        </w:rPr>
        <w:t>Table 19: Infliximab trials: efficacy results – proportion of patients achieving a PASI 75 response and mean change in DLQI scores</w:t>
      </w:r>
      <w:r>
        <w:rPr>
          <w:noProof/>
          <w:webHidden/>
        </w:rPr>
        <w:tab/>
        <w:t>46</w:t>
      </w:r>
    </w:p>
    <w:p w:rsidR="00B67E46" w:rsidRDefault="00B67E46">
      <w:pPr>
        <w:pStyle w:val="TableofFigures"/>
        <w:tabs>
          <w:tab w:val="right" w:leader="dot" w:pos="9016"/>
        </w:tabs>
        <w:rPr>
          <w:rFonts w:eastAsiaTheme="minorEastAsia" w:cstheme="minorBidi"/>
          <w:noProof/>
          <w:sz w:val="22"/>
          <w:lang w:val="en-AU"/>
        </w:rPr>
      </w:pPr>
      <w:r w:rsidRPr="00C62D6C">
        <w:rPr>
          <w:noProof/>
        </w:rPr>
        <w:t>Table 20: Infliximab trials: summary of adverse events</w:t>
      </w:r>
      <w:r>
        <w:rPr>
          <w:noProof/>
          <w:webHidden/>
        </w:rPr>
        <w:tab/>
        <w:t>47</w:t>
      </w:r>
    </w:p>
    <w:p w:rsidR="00B67E46" w:rsidRDefault="00B67E46">
      <w:pPr>
        <w:pStyle w:val="TableofFigures"/>
        <w:tabs>
          <w:tab w:val="right" w:leader="dot" w:pos="9016"/>
        </w:tabs>
        <w:rPr>
          <w:rFonts w:eastAsiaTheme="minorEastAsia" w:cstheme="minorBidi"/>
          <w:noProof/>
          <w:sz w:val="22"/>
          <w:lang w:val="en-AU"/>
        </w:rPr>
      </w:pPr>
      <w:r w:rsidRPr="00C62D6C">
        <w:rPr>
          <w:noProof/>
        </w:rPr>
        <w:t>Table 21: Ixekizumab trials: publication details</w:t>
      </w:r>
      <w:r>
        <w:rPr>
          <w:noProof/>
          <w:webHidden/>
        </w:rPr>
        <w:tab/>
        <w:t>48</w:t>
      </w:r>
    </w:p>
    <w:p w:rsidR="00B67E46" w:rsidRDefault="00B67E46">
      <w:pPr>
        <w:pStyle w:val="TableofFigures"/>
        <w:tabs>
          <w:tab w:val="right" w:leader="dot" w:pos="9016"/>
        </w:tabs>
        <w:rPr>
          <w:rFonts w:eastAsiaTheme="minorEastAsia" w:cstheme="minorBidi"/>
          <w:noProof/>
          <w:sz w:val="22"/>
          <w:lang w:val="en-AU"/>
        </w:rPr>
      </w:pPr>
      <w:r w:rsidRPr="00C62D6C">
        <w:rPr>
          <w:noProof/>
        </w:rPr>
        <w:t>Table 22: Ixekizumab trials: baseline characteristics</w:t>
      </w:r>
      <w:r>
        <w:rPr>
          <w:noProof/>
          <w:webHidden/>
        </w:rPr>
        <w:tab/>
        <w:t>49</w:t>
      </w:r>
    </w:p>
    <w:p w:rsidR="00B67E46" w:rsidRDefault="00B67E46">
      <w:pPr>
        <w:pStyle w:val="TableofFigures"/>
        <w:tabs>
          <w:tab w:val="right" w:leader="dot" w:pos="9016"/>
        </w:tabs>
        <w:rPr>
          <w:rFonts w:eastAsiaTheme="minorEastAsia" w:cstheme="minorBidi"/>
          <w:noProof/>
          <w:sz w:val="22"/>
          <w:lang w:val="en-AU"/>
        </w:rPr>
      </w:pPr>
      <w:r w:rsidRPr="00C62D6C">
        <w:rPr>
          <w:noProof/>
        </w:rPr>
        <w:t>Table 23: Ixekizumab trials: efficacy results – proportion of patients achieving PASI 75 response and mean change in DLQI scores</w:t>
      </w:r>
      <w:r>
        <w:rPr>
          <w:noProof/>
          <w:webHidden/>
        </w:rPr>
        <w:tab/>
        <w:t>50</w:t>
      </w:r>
    </w:p>
    <w:p w:rsidR="00B67E46" w:rsidRDefault="00B67E46">
      <w:pPr>
        <w:pStyle w:val="TableofFigures"/>
        <w:tabs>
          <w:tab w:val="right" w:leader="dot" w:pos="9016"/>
        </w:tabs>
        <w:rPr>
          <w:rFonts w:eastAsiaTheme="minorEastAsia" w:cstheme="minorBidi"/>
          <w:noProof/>
          <w:sz w:val="22"/>
          <w:lang w:val="en-AU"/>
        </w:rPr>
      </w:pPr>
      <w:r w:rsidRPr="00C62D6C">
        <w:rPr>
          <w:noProof/>
        </w:rPr>
        <w:t>Table 24: Ixekizumab trials: summary of adverse events</w:t>
      </w:r>
      <w:r>
        <w:rPr>
          <w:noProof/>
          <w:webHidden/>
        </w:rPr>
        <w:tab/>
        <w:t>51</w:t>
      </w:r>
    </w:p>
    <w:p w:rsidR="00B67E46" w:rsidRDefault="00B67E46">
      <w:pPr>
        <w:pStyle w:val="TableofFigures"/>
        <w:tabs>
          <w:tab w:val="right" w:leader="dot" w:pos="9016"/>
        </w:tabs>
        <w:rPr>
          <w:rFonts w:eastAsiaTheme="minorEastAsia" w:cstheme="minorBidi"/>
          <w:noProof/>
          <w:sz w:val="22"/>
          <w:lang w:val="en-AU"/>
        </w:rPr>
      </w:pPr>
      <w:r w:rsidRPr="00C62D6C">
        <w:rPr>
          <w:noProof/>
        </w:rPr>
        <w:t>Table 25: Secukinumab trials: publication details</w:t>
      </w:r>
      <w:r>
        <w:rPr>
          <w:noProof/>
          <w:webHidden/>
        </w:rPr>
        <w:tab/>
        <w:t>52</w:t>
      </w:r>
    </w:p>
    <w:p w:rsidR="00B67E46" w:rsidRDefault="00B67E46">
      <w:pPr>
        <w:pStyle w:val="TableofFigures"/>
        <w:tabs>
          <w:tab w:val="right" w:leader="dot" w:pos="9016"/>
        </w:tabs>
        <w:rPr>
          <w:rFonts w:eastAsiaTheme="minorEastAsia" w:cstheme="minorBidi"/>
          <w:noProof/>
          <w:sz w:val="22"/>
          <w:lang w:val="en-AU"/>
        </w:rPr>
      </w:pPr>
      <w:r w:rsidRPr="00C62D6C">
        <w:rPr>
          <w:noProof/>
        </w:rPr>
        <w:t>Table 26: Secukinumab trials: baseline characteristics</w:t>
      </w:r>
      <w:r>
        <w:rPr>
          <w:noProof/>
          <w:webHidden/>
        </w:rPr>
        <w:tab/>
        <w:t>53</w:t>
      </w:r>
    </w:p>
    <w:p w:rsidR="00B67E46" w:rsidRDefault="00B67E46">
      <w:pPr>
        <w:pStyle w:val="TableofFigures"/>
        <w:tabs>
          <w:tab w:val="right" w:leader="dot" w:pos="9016"/>
        </w:tabs>
        <w:rPr>
          <w:rFonts w:eastAsiaTheme="minorEastAsia" w:cstheme="minorBidi"/>
          <w:noProof/>
          <w:sz w:val="22"/>
          <w:lang w:val="en-AU"/>
        </w:rPr>
      </w:pPr>
      <w:r w:rsidRPr="00C62D6C">
        <w:rPr>
          <w:noProof/>
        </w:rPr>
        <w:t>Table 27: Secukinumab trials: comparison of trial characteristics</w:t>
      </w:r>
      <w:r>
        <w:rPr>
          <w:noProof/>
          <w:webHidden/>
        </w:rPr>
        <w:tab/>
        <w:t>55</w:t>
      </w:r>
    </w:p>
    <w:p w:rsidR="00B67E46" w:rsidRDefault="00B67E46">
      <w:pPr>
        <w:pStyle w:val="TableofFigures"/>
        <w:tabs>
          <w:tab w:val="right" w:leader="dot" w:pos="9016"/>
        </w:tabs>
        <w:rPr>
          <w:rFonts w:eastAsiaTheme="minorEastAsia" w:cstheme="minorBidi"/>
          <w:noProof/>
          <w:sz w:val="22"/>
          <w:lang w:val="en-AU"/>
        </w:rPr>
      </w:pPr>
      <w:r w:rsidRPr="00C62D6C">
        <w:rPr>
          <w:noProof/>
        </w:rPr>
        <w:t>Table 28: Secukinumab trials: efficacy results – proportion of patients achieving PASI 75 response and mean change in DLQI scores</w:t>
      </w:r>
      <w:r>
        <w:rPr>
          <w:noProof/>
          <w:webHidden/>
        </w:rPr>
        <w:tab/>
        <w:t>56</w:t>
      </w:r>
    </w:p>
    <w:p w:rsidR="00B67E46" w:rsidRDefault="00B67E46">
      <w:pPr>
        <w:pStyle w:val="TableofFigures"/>
        <w:tabs>
          <w:tab w:val="right" w:leader="dot" w:pos="9016"/>
        </w:tabs>
        <w:rPr>
          <w:rFonts w:eastAsiaTheme="minorEastAsia" w:cstheme="minorBidi"/>
          <w:noProof/>
          <w:sz w:val="22"/>
          <w:lang w:val="en-AU"/>
        </w:rPr>
      </w:pPr>
      <w:r w:rsidRPr="00C62D6C">
        <w:rPr>
          <w:noProof/>
        </w:rPr>
        <w:t>Table 29: Secukinumab trials: summary of adverse events</w:t>
      </w:r>
      <w:r>
        <w:rPr>
          <w:noProof/>
          <w:webHidden/>
        </w:rPr>
        <w:tab/>
        <w:t>57</w:t>
      </w:r>
    </w:p>
    <w:p w:rsidR="00B67E46" w:rsidRDefault="00B67E46">
      <w:pPr>
        <w:pStyle w:val="TableofFigures"/>
        <w:tabs>
          <w:tab w:val="right" w:leader="dot" w:pos="9016"/>
        </w:tabs>
        <w:rPr>
          <w:rFonts w:eastAsiaTheme="minorEastAsia" w:cstheme="minorBidi"/>
          <w:noProof/>
          <w:sz w:val="22"/>
          <w:lang w:val="en-AU"/>
        </w:rPr>
      </w:pPr>
      <w:r w:rsidRPr="00C62D6C">
        <w:rPr>
          <w:noProof/>
        </w:rPr>
        <w:t>Table 30: Ustekinumab trials: publication details</w:t>
      </w:r>
      <w:r>
        <w:rPr>
          <w:noProof/>
          <w:webHidden/>
        </w:rPr>
        <w:tab/>
        <w:t>58</w:t>
      </w:r>
    </w:p>
    <w:p w:rsidR="00B67E46" w:rsidRDefault="00B67E46">
      <w:pPr>
        <w:pStyle w:val="TableofFigures"/>
        <w:tabs>
          <w:tab w:val="right" w:leader="dot" w:pos="9016"/>
        </w:tabs>
        <w:rPr>
          <w:rFonts w:eastAsiaTheme="minorEastAsia" w:cstheme="minorBidi"/>
          <w:noProof/>
          <w:sz w:val="22"/>
          <w:lang w:val="en-AU"/>
        </w:rPr>
      </w:pPr>
      <w:r w:rsidRPr="00C62D6C">
        <w:rPr>
          <w:noProof/>
        </w:rPr>
        <w:t>Table 31: Ustekinumab trials: baseline characteristics</w:t>
      </w:r>
      <w:r>
        <w:rPr>
          <w:noProof/>
          <w:webHidden/>
        </w:rPr>
        <w:tab/>
        <w:t>60</w:t>
      </w:r>
    </w:p>
    <w:p w:rsidR="00B67E46" w:rsidRDefault="00B67E46">
      <w:pPr>
        <w:pStyle w:val="TableofFigures"/>
        <w:tabs>
          <w:tab w:val="right" w:leader="dot" w:pos="9016"/>
        </w:tabs>
        <w:rPr>
          <w:rFonts w:eastAsiaTheme="minorEastAsia" w:cstheme="minorBidi"/>
          <w:noProof/>
          <w:sz w:val="22"/>
          <w:lang w:val="en-AU"/>
        </w:rPr>
      </w:pPr>
      <w:r w:rsidRPr="00C62D6C">
        <w:rPr>
          <w:noProof/>
        </w:rPr>
        <w:t>Table 32: Ustekinumab trials: comparison of trial characteristics</w:t>
      </w:r>
      <w:r>
        <w:rPr>
          <w:noProof/>
          <w:webHidden/>
        </w:rPr>
        <w:tab/>
        <w:t>61</w:t>
      </w:r>
    </w:p>
    <w:p w:rsidR="00B67E46" w:rsidRDefault="00B67E46">
      <w:pPr>
        <w:pStyle w:val="TableofFigures"/>
        <w:tabs>
          <w:tab w:val="right" w:leader="dot" w:pos="9016"/>
        </w:tabs>
        <w:rPr>
          <w:rFonts w:eastAsiaTheme="minorEastAsia" w:cstheme="minorBidi"/>
          <w:noProof/>
          <w:sz w:val="22"/>
          <w:lang w:val="en-AU"/>
        </w:rPr>
      </w:pPr>
      <w:r w:rsidRPr="00C62D6C">
        <w:rPr>
          <w:noProof/>
        </w:rPr>
        <w:t>Table 33: Ustekinumab trials: efficacy results – proportion of patients achieving PASI 75 response and mean change in DLQI scores</w:t>
      </w:r>
      <w:r>
        <w:rPr>
          <w:noProof/>
          <w:webHidden/>
        </w:rPr>
        <w:tab/>
        <w:t>63</w:t>
      </w:r>
    </w:p>
    <w:p w:rsidR="00B67E46" w:rsidRDefault="00B67E46">
      <w:pPr>
        <w:pStyle w:val="TableofFigures"/>
        <w:tabs>
          <w:tab w:val="right" w:leader="dot" w:pos="9016"/>
        </w:tabs>
        <w:rPr>
          <w:rFonts w:eastAsiaTheme="minorEastAsia" w:cstheme="minorBidi"/>
          <w:noProof/>
          <w:sz w:val="22"/>
          <w:lang w:val="en-AU"/>
        </w:rPr>
      </w:pPr>
      <w:r w:rsidRPr="00C62D6C">
        <w:rPr>
          <w:noProof/>
        </w:rPr>
        <w:t>Table 34: Ustekinumab trials: summary of adverse events</w:t>
      </w:r>
      <w:r>
        <w:rPr>
          <w:noProof/>
          <w:webHidden/>
        </w:rPr>
        <w:tab/>
        <w:t>65</w:t>
      </w:r>
    </w:p>
    <w:p w:rsidR="00B67E46" w:rsidRDefault="00B67E46">
      <w:pPr>
        <w:pStyle w:val="TableofFigures"/>
        <w:tabs>
          <w:tab w:val="right" w:leader="dot" w:pos="9016"/>
        </w:tabs>
        <w:rPr>
          <w:rFonts w:eastAsiaTheme="minorEastAsia" w:cstheme="minorBidi"/>
          <w:noProof/>
          <w:sz w:val="22"/>
          <w:lang w:val="en-AU"/>
        </w:rPr>
      </w:pPr>
      <w:r w:rsidRPr="00C62D6C">
        <w:rPr>
          <w:noProof/>
        </w:rPr>
        <w:t>Table 35: Direct comparisons of PBS-listed biologics: efficacy results</w:t>
      </w:r>
      <w:r>
        <w:rPr>
          <w:noProof/>
          <w:webHidden/>
        </w:rPr>
        <w:tab/>
        <w:t>67</w:t>
      </w:r>
    </w:p>
    <w:p w:rsidR="00B67E46" w:rsidRDefault="00B67E46">
      <w:pPr>
        <w:pStyle w:val="TableofFigures"/>
        <w:tabs>
          <w:tab w:val="right" w:leader="dot" w:pos="9016"/>
        </w:tabs>
        <w:rPr>
          <w:rFonts w:eastAsiaTheme="minorEastAsia" w:cstheme="minorBidi"/>
          <w:noProof/>
          <w:sz w:val="22"/>
          <w:lang w:val="en-AU"/>
        </w:rPr>
      </w:pPr>
      <w:r w:rsidRPr="00C62D6C">
        <w:rPr>
          <w:noProof/>
        </w:rPr>
        <w:lastRenderedPageBreak/>
        <w:t>Table 36: Direct comparisons of PBS-listed biologics: summary of adverse events</w:t>
      </w:r>
      <w:r>
        <w:rPr>
          <w:noProof/>
          <w:webHidden/>
        </w:rPr>
        <w:tab/>
        <w:t>68</w:t>
      </w:r>
    </w:p>
    <w:p w:rsidR="00B67E46" w:rsidRDefault="00B67E46">
      <w:pPr>
        <w:pStyle w:val="TableofFigures"/>
        <w:tabs>
          <w:tab w:val="right" w:leader="dot" w:pos="9016"/>
        </w:tabs>
        <w:rPr>
          <w:rFonts w:eastAsiaTheme="minorEastAsia" w:cstheme="minorBidi"/>
          <w:noProof/>
          <w:sz w:val="22"/>
          <w:lang w:val="en-AU"/>
        </w:rPr>
      </w:pPr>
      <w:r w:rsidRPr="00C62D6C">
        <w:rPr>
          <w:noProof/>
        </w:rPr>
        <w:t>Table 37: Biologics in children and adolescents: publication details</w:t>
      </w:r>
      <w:r>
        <w:rPr>
          <w:noProof/>
          <w:webHidden/>
        </w:rPr>
        <w:tab/>
        <w:t>76</w:t>
      </w:r>
    </w:p>
    <w:p w:rsidR="00B67E46" w:rsidRDefault="00B67E46">
      <w:pPr>
        <w:pStyle w:val="TableofFigures"/>
        <w:tabs>
          <w:tab w:val="right" w:leader="dot" w:pos="9016"/>
        </w:tabs>
        <w:rPr>
          <w:rFonts w:eastAsiaTheme="minorEastAsia" w:cstheme="minorBidi"/>
          <w:noProof/>
          <w:sz w:val="22"/>
          <w:lang w:val="en-AU"/>
        </w:rPr>
      </w:pPr>
      <w:r w:rsidRPr="00C62D6C">
        <w:rPr>
          <w:noProof/>
        </w:rPr>
        <w:t>Table 38: Biologics in children: baseline characteristics</w:t>
      </w:r>
      <w:r>
        <w:rPr>
          <w:noProof/>
          <w:webHidden/>
        </w:rPr>
        <w:tab/>
        <w:t>77</w:t>
      </w:r>
    </w:p>
    <w:p w:rsidR="00B67E46" w:rsidRDefault="00B67E46">
      <w:pPr>
        <w:pStyle w:val="TableofFigures"/>
        <w:tabs>
          <w:tab w:val="right" w:leader="dot" w:pos="9016"/>
        </w:tabs>
        <w:rPr>
          <w:rFonts w:eastAsiaTheme="minorEastAsia" w:cstheme="minorBidi"/>
          <w:noProof/>
          <w:sz w:val="22"/>
          <w:lang w:val="en-AU"/>
        </w:rPr>
      </w:pPr>
      <w:r w:rsidRPr="00C62D6C">
        <w:rPr>
          <w:noProof/>
        </w:rPr>
        <w:t>Table 39: Biologics in children and adolescents: efficacy results</w:t>
      </w:r>
      <w:r>
        <w:rPr>
          <w:noProof/>
          <w:webHidden/>
        </w:rPr>
        <w:tab/>
        <w:t>79</w:t>
      </w:r>
    </w:p>
    <w:p w:rsidR="00B67E46" w:rsidRDefault="00B67E46">
      <w:pPr>
        <w:pStyle w:val="TableofFigures"/>
        <w:tabs>
          <w:tab w:val="right" w:leader="dot" w:pos="9016"/>
        </w:tabs>
        <w:rPr>
          <w:rFonts w:eastAsiaTheme="minorEastAsia" w:cstheme="minorBidi"/>
          <w:noProof/>
          <w:sz w:val="22"/>
          <w:lang w:val="en-AU"/>
        </w:rPr>
      </w:pPr>
      <w:r w:rsidRPr="00C62D6C">
        <w:rPr>
          <w:noProof/>
        </w:rPr>
        <w:t>Table 40: Biologics in children: summary of adverse events; number of patients affected (%)</w:t>
      </w:r>
      <w:r>
        <w:rPr>
          <w:noProof/>
          <w:webHidden/>
        </w:rPr>
        <w:tab/>
        <w:t>80</w:t>
      </w:r>
    </w:p>
    <w:p w:rsidR="00B67E46" w:rsidRDefault="00B67E46">
      <w:pPr>
        <w:pStyle w:val="TableofFigures"/>
        <w:tabs>
          <w:tab w:val="right" w:leader="dot" w:pos="9016"/>
        </w:tabs>
        <w:rPr>
          <w:rFonts w:eastAsiaTheme="minorEastAsia" w:cstheme="minorBidi"/>
          <w:noProof/>
          <w:sz w:val="22"/>
          <w:lang w:val="en-AU"/>
        </w:rPr>
      </w:pPr>
      <w:r w:rsidRPr="00C62D6C">
        <w:rPr>
          <w:noProof/>
        </w:rPr>
        <w:t>Table 41: Longer-term safety of biologics in the treatment of CPP (% of patients affected)</w:t>
      </w:r>
      <w:r>
        <w:rPr>
          <w:noProof/>
          <w:webHidden/>
        </w:rPr>
        <w:tab/>
        <w:t>81</w:t>
      </w:r>
    </w:p>
    <w:p w:rsidR="00B67E46" w:rsidRDefault="00B67E46">
      <w:pPr>
        <w:pStyle w:val="TableofFigures"/>
        <w:tabs>
          <w:tab w:val="right" w:leader="dot" w:pos="9016"/>
        </w:tabs>
        <w:rPr>
          <w:rFonts w:eastAsiaTheme="minorEastAsia" w:cstheme="minorBidi"/>
          <w:noProof/>
          <w:sz w:val="22"/>
          <w:lang w:val="en-AU"/>
        </w:rPr>
      </w:pPr>
      <w:r w:rsidRPr="00C62D6C">
        <w:rPr>
          <w:noProof/>
        </w:rPr>
        <w:t>Table 42: Mild-to-moderate CPP: publication details</w:t>
      </w:r>
      <w:r>
        <w:rPr>
          <w:noProof/>
          <w:webHidden/>
        </w:rPr>
        <w:tab/>
        <w:t>83</w:t>
      </w:r>
    </w:p>
    <w:p w:rsidR="00B67E46" w:rsidRDefault="00B67E46">
      <w:pPr>
        <w:pStyle w:val="TableofFigures"/>
        <w:tabs>
          <w:tab w:val="right" w:leader="dot" w:pos="9016"/>
        </w:tabs>
        <w:rPr>
          <w:rFonts w:eastAsiaTheme="minorEastAsia" w:cstheme="minorBidi"/>
          <w:noProof/>
          <w:sz w:val="22"/>
          <w:lang w:val="en-AU"/>
        </w:rPr>
      </w:pPr>
      <w:r w:rsidRPr="00C62D6C">
        <w:rPr>
          <w:noProof/>
        </w:rPr>
        <w:t>Table 43: Mild-to-moderate CPP: baseline characteristics</w:t>
      </w:r>
      <w:r>
        <w:rPr>
          <w:noProof/>
          <w:webHidden/>
        </w:rPr>
        <w:tab/>
        <w:t>84</w:t>
      </w:r>
    </w:p>
    <w:p w:rsidR="00B67E46" w:rsidRDefault="00B67E46">
      <w:pPr>
        <w:pStyle w:val="TableofFigures"/>
        <w:tabs>
          <w:tab w:val="right" w:leader="dot" w:pos="9016"/>
        </w:tabs>
        <w:rPr>
          <w:rFonts w:eastAsiaTheme="minorEastAsia" w:cstheme="minorBidi"/>
          <w:noProof/>
          <w:sz w:val="22"/>
          <w:lang w:val="en-AU"/>
        </w:rPr>
      </w:pPr>
      <w:r w:rsidRPr="00C62D6C">
        <w:rPr>
          <w:noProof/>
        </w:rPr>
        <w:t>Table 44: Mild-to-moderate CPP efficacy results, plus a comparison with severe CPP results</w:t>
      </w:r>
      <w:r>
        <w:rPr>
          <w:noProof/>
          <w:webHidden/>
        </w:rPr>
        <w:tab/>
        <w:t>84</w:t>
      </w:r>
    </w:p>
    <w:p w:rsidR="00B67E46" w:rsidRDefault="00C62D6C">
      <w:pPr>
        <w:pStyle w:val="TableofFigures"/>
        <w:tabs>
          <w:tab w:val="right" w:leader="dot" w:pos="9016"/>
        </w:tabs>
        <w:rPr>
          <w:rFonts w:eastAsiaTheme="minorEastAsia" w:cstheme="minorBidi"/>
          <w:noProof/>
          <w:sz w:val="22"/>
          <w:lang w:val="en-AU"/>
        </w:rPr>
      </w:pPr>
      <w:r>
        <w:rPr>
          <w:noProof/>
          <w:color w:val="000000"/>
          <w:highlight w:val="black"/>
        </w:rPr>
        <w:t>'''''''''' ''''''' '''''''''''''''''' '''' ''''''' ''''''''''''''' '''''''''''' '''''' ''''''''' ''''' '''''''''''''''' '''' ''''''''''' ''''' ''''''''''' '''''' '''''''''' '''''''''''''''''''''''' ''''''''' ''''' ''''''''''''''''''''''''''</w:t>
      </w:r>
      <w:r w:rsidR="00B67E46">
        <w:rPr>
          <w:noProof/>
          <w:webHidden/>
        </w:rPr>
        <w:tab/>
        <w:t>85</w:t>
      </w:r>
    </w:p>
    <w:p w:rsidR="00B67E46" w:rsidRDefault="00B67E46">
      <w:pPr>
        <w:pStyle w:val="TableofFigures"/>
        <w:tabs>
          <w:tab w:val="right" w:leader="dot" w:pos="9016"/>
        </w:tabs>
        <w:rPr>
          <w:rFonts w:eastAsiaTheme="minorEastAsia" w:cstheme="minorBidi"/>
          <w:noProof/>
          <w:sz w:val="22"/>
          <w:lang w:val="en-AU"/>
        </w:rPr>
      </w:pPr>
      <w:r w:rsidRPr="00C62D6C">
        <w:rPr>
          <w:noProof/>
        </w:rPr>
        <w:t>Table 46: Severe CPP and PsA trials: publication details</w:t>
      </w:r>
      <w:r>
        <w:rPr>
          <w:noProof/>
          <w:webHidden/>
        </w:rPr>
        <w:tab/>
        <w:t>86</w:t>
      </w:r>
    </w:p>
    <w:p w:rsidR="00B67E46" w:rsidRDefault="00B67E46">
      <w:pPr>
        <w:pStyle w:val="TableofFigures"/>
        <w:tabs>
          <w:tab w:val="right" w:leader="dot" w:pos="9016"/>
        </w:tabs>
        <w:rPr>
          <w:rFonts w:eastAsiaTheme="minorEastAsia" w:cstheme="minorBidi"/>
          <w:noProof/>
          <w:sz w:val="22"/>
          <w:lang w:val="en-AU"/>
        </w:rPr>
      </w:pPr>
      <w:r w:rsidRPr="00C62D6C">
        <w:rPr>
          <w:noProof/>
        </w:rPr>
        <w:t>Table 47: Severe CPP and PsA trials: baseline characteristics</w:t>
      </w:r>
      <w:r>
        <w:rPr>
          <w:noProof/>
          <w:webHidden/>
        </w:rPr>
        <w:tab/>
        <w:t>88</w:t>
      </w:r>
    </w:p>
    <w:p w:rsidR="00B67E46" w:rsidRDefault="00B67E46">
      <w:pPr>
        <w:pStyle w:val="TableofFigures"/>
        <w:tabs>
          <w:tab w:val="right" w:leader="dot" w:pos="9016"/>
        </w:tabs>
        <w:rPr>
          <w:rFonts w:eastAsiaTheme="minorEastAsia" w:cstheme="minorBidi"/>
          <w:noProof/>
          <w:sz w:val="22"/>
          <w:lang w:val="en-AU"/>
        </w:rPr>
      </w:pPr>
      <w:r w:rsidRPr="00C62D6C">
        <w:rPr>
          <w:noProof/>
        </w:rPr>
        <w:t>Table 48: Severe CPP and PsA trials: efficacy results</w:t>
      </w:r>
      <w:r>
        <w:rPr>
          <w:noProof/>
          <w:webHidden/>
        </w:rPr>
        <w:tab/>
        <w:t>90</w:t>
      </w:r>
    </w:p>
    <w:p w:rsidR="00B67E46" w:rsidRDefault="00B67E46">
      <w:pPr>
        <w:pStyle w:val="TableofFigures"/>
        <w:tabs>
          <w:tab w:val="right" w:leader="dot" w:pos="9016"/>
        </w:tabs>
        <w:rPr>
          <w:rFonts w:eastAsiaTheme="minorEastAsia" w:cstheme="minorBidi"/>
          <w:noProof/>
          <w:sz w:val="22"/>
          <w:lang w:val="en-AU"/>
        </w:rPr>
      </w:pPr>
      <w:r w:rsidRPr="00C62D6C">
        <w:rPr>
          <w:noProof/>
        </w:rPr>
        <w:t>Table 49: CPP with hands and/or feet involvement trials: publication details</w:t>
      </w:r>
      <w:r>
        <w:rPr>
          <w:noProof/>
          <w:webHidden/>
        </w:rPr>
        <w:tab/>
        <w:t>91</w:t>
      </w:r>
    </w:p>
    <w:p w:rsidR="00B67E46" w:rsidRDefault="00B67E46">
      <w:pPr>
        <w:pStyle w:val="TableofFigures"/>
        <w:tabs>
          <w:tab w:val="right" w:leader="dot" w:pos="9016"/>
        </w:tabs>
        <w:rPr>
          <w:rFonts w:eastAsiaTheme="minorEastAsia" w:cstheme="minorBidi"/>
          <w:noProof/>
          <w:sz w:val="22"/>
          <w:lang w:val="en-AU"/>
        </w:rPr>
      </w:pPr>
      <w:r w:rsidRPr="00C62D6C">
        <w:rPr>
          <w:noProof/>
        </w:rPr>
        <w:t>Table 50: CPP with hands and/or feet involvement trials: baseline characteristics</w:t>
      </w:r>
      <w:r>
        <w:rPr>
          <w:noProof/>
          <w:webHidden/>
        </w:rPr>
        <w:tab/>
        <w:t>92</w:t>
      </w:r>
    </w:p>
    <w:p w:rsidR="00B67E46" w:rsidRDefault="00B67E46">
      <w:pPr>
        <w:pStyle w:val="TableofFigures"/>
        <w:tabs>
          <w:tab w:val="right" w:leader="dot" w:pos="9016"/>
        </w:tabs>
        <w:rPr>
          <w:rFonts w:eastAsiaTheme="minorEastAsia" w:cstheme="minorBidi"/>
          <w:noProof/>
          <w:sz w:val="22"/>
          <w:lang w:val="en-AU"/>
        </w:rPr>
      </w:pPr>
      <w:r w:rsidRPr="00C62D6C">
        <w:rPr>
          <w:noProof/>
        </w:rPr>
        <w:t>Table 51: CPP with hands and/or feet involvement trials: efficacy results</w:t>
      </w:r>
      <w:r>
        <w:rPr>
          <w:noProof/>
          <w:webHidden/>
        </w:rPr>
        <w:tab/>
        <w:t>93</w:t>
      </w:r>
    </w:p>
    <w:p w:rsidR="00B67E46" w:rsidRDefault="00B67E46">
      <w:pPr>
        <w:pStyle w:val="TableofFigures"/>
        <w:tabs>
          <w:tab w:val="right" w:leader="dot" w:pos="9016"/>
        </w:tabs>
        <w:rPr>
          <w:rFonts w:eastAsiaTheme="minorEastAsia" w:cstheme="minorBidi"/>
          <w:noProof/>
          <w:sz w:val="22"/>
          <w:lang w:val="en-AU"/>
        </w:rPr>
      </w:pPr>
      <w:r w:rsidRPr="00C62D6C">
        <w:rPr>
          <w:noProof/>
        </w:rPr>
        <w:t>Table 52: PBS-listed biologics and the date(s) of PBAC consideration</w:t>
      </w:r>
      <w:r>
        <w:rPr>
          <w:noProof/>
          <w:webHidden/>
        </w:rPr>
        <w:tab/>
        <w:t>104</w:t>
      </w:r>
    </w:p>
    <w:p w:rsidR="00B67E46" w:rsidRDefault="00B67E46">
      <w:pPr>
        <w:pStyle w:val="TableofFigures"/>
        <w:tabs>
          <w:tab w:val="right" w:leader="dot" w:pos="9016"/>
        </w:tabs>
        <w:rPr>
          <w:rFonts w:eastAsiaTheme="minorEastAsia" w:cstheme="minorBidi"/>
          <w:noProof/>
          <w:sz w:val="22"/>
          <w:lang w:val="en-AU"/>
        </w:rPr>
      </w:pPr>
      <w:r w:rsidRPr="00C62D6C">
        <w:rPr>
          <w:noProof/>
        </w:rPr>
        <w:t>Table 53: Search strategy to locate psoriasis (OVID MEDLINE)</w:t>
      </w:r>
      <w:r>
        <w:rPr>
          <w:noProof/>
          <w:webHidden/>
        </w:rPr>
        <w:tab/>
        <w:t>105</w:t>
      </w:r>
    </w:p>
    <w:p w:rsidR="00B67E46" w:rsidRDefault="00B67E46">
      <w:pPr>
        <w:pStyle w:val="TableofFigures"/>
        <w:tabs>
          <w:tab w:val="right" w:leader="dot" w:pos="9016"/>
        </w:tabs>
        <w:rPr>
          <w:rFonts w:eastAsiaTheme="minorEastAsia" w:cstheme="minorBidi"/>
          <w:noProof/>
          <w:sz w:val="22"/>
          <w:lang w:val="en-AU"/>
        </w:rPr>
      </w:pPr>
      <w:r w:rsidRPr="00C62D6C">
        <w:rPr>
          <w:noProof/>
        </w:rPr>
        <w:t>Table 54: Number of publications identified in the systematic literature review and reasons for exclusion</w:t>
      </w:r>
      <w:r>
        <w:rPr>
          <w:noProof/>
          <w:webHidden/>
        </w:rPr>
        <w:tab/>
        <w:t>107</w:t>
      </w:r>
    </w:p>
    <w:p w:rsidR="00B67E46" w:rsidRDefault="00B67E46">
      <w:pPr>
        <w:pStyle w:val="TableofFigures"/>
        <w:tabs>
          <w:tab w:val="right" w:leader="dot" w:pos="9016"/>
        </w:tabs>
        <w:rPr>
          <w:rFonts w:eastAsiaTheme="minorEastAsia" w:cstheme="minorBidi"/>
          <w:noProof/>
          <w:sz w:val="22"/>
          <w:lang w:val="en-AU"/>
        </w:rPr>
      </w:pPr>
      <w:r w:rsidRPr="00C62D6C">
        <w:rPr>
          <w:noProof/>
        </w:rPr>
        <w:t>Table 55: Adalimumab trials: risk of bias</w:t>
      </w:r>
      <w:r>
        <w:rPr>
          <w:noProof/>
          <w:webHidden/>
        </w:rPr>
        <w:tab/>
        <w:t>109</w:t>
      </w:r>
    </w:p>
    <w:p w:rsidR="00B67E46" w:rsidRDefault="00B67E46">
      <w:pPr>
        <w:pStyle w:val="TableofFigures"/>
        <w:tabs>
          <w:tab w:val="right" w:leader="dot" w:pos="9016"/>
        </w:tabs>
        <w:rPr>
          <w:rFonts w:eastAsiaTheme="minorEastAsia" w:cstheme="minorBidi"/>
          <w:noProof/>
          <w:sz w:val="22"/>
          <w:lang w:val="en-AU"/>
        </w:rPr>
      </w:pPr>
      <w:r w:rsidRPr="00C62D6C">
        <w:rPr>
          <w:noProof/>
        </w:rPr>
        <w:t>Table 56: Efalizumab trials: risk of bias</w:t>
      </w:r>
      <w:r>
        <w:rPr>
          <w:noProof/>
          <w:webHidden/>
        </w:rPr>
        <w:tab/>
        <w:t>109</w:t>
      </w:r>
    </w:p>
    <w:p w:rsidR="00B67E46" w:rsidRDefault="00B67E46">
      <w:pPr>
        <w:pStyle w:val="TableofFigures"/>
        <w:tabs>
          <w:tab w:val="right" w:leader="dot" w:pos="9016"/>
        </w:tabs>
        <w:rPr>
          <w:rFonts w:eastAsiaTheme="minorEastAsia" w:cstheme="minorBidi"/>
          <w:noProof/>
          <w:sz w:val="22"/>
          <w:lang w:val="en-AU"/>
        </w:rPr>
      </w:pPr>
      <w:r w:rsidRPr="00C62D6C">
        <w:rPr>
          <w:noProof/>
        </w:rPr>
        <w:t>Table 57: Etanercept trials: risk of bias</w:t>
      </w:r>
      <w:r>
        <w:rPr>
          <w:noProof/>
          <w:webHidden/>
        </w:rPr>
        <w:tab/>
        <w:t>110</w:t>
      </w:r>
    </w:p>
    <w:p w:rsidR="00B67E46" w:rsidRDefault="00B67E46">
      <w:pPr>
        <w:pStyle w:val="TableofFigures"/>
        <w:tabs>
          <w:tab w:val="right" w:leader="dot" w:pos="9016"/>
        </w:tabs>
        <w:rPr>
          <w:rFonts w:eastAsiaTheme="minorEastAsia" w:cstheme="minorBidi"/>
          <w:noProof/>
          <w:sz w:val="22"/>
          <w:lang w:val="en-AU"/>
        </w:rPr>
      </w:pPr>
      <w:r w:rsidRPr="00C62D6C">
        <w:rPr>
          <w:noProof/>
        </w:rPr>
        <w:t>Table 58: Infliximab trials: risk of bias</w:t>
      </w:r>
      <w:r>
        <w:rPr>
          <w:noProof/>
          <w:webHidden/>
        </w:rPr>
        <w:tab/>
        <w:t>110</w:t>
      </w:r>
    </w:p>
    <w:p w:rsidR="00B67E46" w:rsidRDefault="00B67E46">
      <w:pPr>
        <w:pStyle w:val="TableofFigures"/>
        <w:tabs>
          <w:tab w:val="right" w:leader="dot" w:pos="9016"/>
        </w:tabs>
        <w:rPr>
          <w:rFonts w:eastAsiaTheme="minorEastAsia" w:cstheme="minorBidi"/>
          <w:noProof/>
          <w:sz w:val="22"/>
          <w:lang w:val="en-AU"/>
        </w:rPr>
      </w:pPr>
      <w:r w:rsidRPr="00C62D6C">
        <w:rPr>
          <w:noProof/>
        </w:rPr>
        <w:t>Table 59: Ixekizumab trials: risk of bias</w:t>
      </w:r>
      <w:r>
        <w:rPr>
          <w:noProof/>
          <w:webHidden/>
        </w:rPr>
        <w:tab/>
        <w:t>111</w:t>
      </w:r>
    </w:p>
    <w:p w:rsidR="00B67E46" w:rsidRDefault="00B67E46">
      <w:pPr>
        <w:pStyle w:val="TableofFigures"/>
        <w:tabs>
          <w:tab w:val="right" w:leader="dot" w:pos="9016"/>
        </w:tabs>
        <w:rPr>
          <w:rFonts w:eastAsiaTheme="minorEastAsia" w:cstheme="minorBidi"/>
          <w:noProof/>
          <w:sz w:val="22"/>
          <w:lang w:val="en-AU"/>
        </w:rPr>
      </w:pPr>
      <w:r w:rsidRPr="00C62D6C">
        <w:rPr>
          <w:noProof/>
        </w:rPr>
        <w:t>Table 60: Secukinumab trials: risk of bias</w:t>
      </w:r>
      <w:r>
        <w:rPr>
          <w:noProof/>
          <w:webHidden/>
        </w:rPr>
        <w:tab/>
        <w:t>111</w:t>
      </w:r>
    </w:p>
    <w:p w:rsidR="00B67E46" w:rsidRDefault="00B67E46">
      <w:pPr>
        <w:pStyle w:val="TableofFigures"/>
        <w:tabs>
          <w:tab w:val="right" w:leader="dot" w:pos="9016"/>
        </w:tabs>
        <w:rPr>
          <w:rFonts w:eastAsiaTheme="minorEastAsia" w:cstheme="minorBidi"/>
          <w:noProof/>
          <w:sz w:val="22"/>
          <w:lang w:val="en-AU"/>
        </w:rPr>
      </w:pPr>
      <w:r w:rsidRPr="00C62D6C">
        <w:rPr>
          <w:noProof/>
        </w:rPr>
        <w:t>Table 61: Ustekinumab trials: risk of bias</w:t>
      </w:r>
      <w:r>
        <w:rPr>
          <w:noProof/>
          <w:webHidden/>
        </w:rPr>
        <w:tab/>
        <w:t>111</w:t>
      </w:r>
    </w:p>
    <w:p w:rsidR="00B67E46" w:rsidRDefault="00B67E46">
      <w:pPr>
        <w:pStyle w:val="TableofFigures"/>
        <w:tabs>
          <w:tab w:val="right" w:leader="dot" w:pos="9016"/>
        </w:tabs>
        <w:rPr>
          <w:rFonts w:eastAsiaTheme="minorEastAsia" w:cstheme="minorBidi"/>
          <w:noProof/>
          <w:sz w:val="22"/>
          <w:lang w:val="en-AU"/>
        </w:rPr>
      </w:pPr>
      <w:r w:rsidRPr="00C62D6C">
        <w:rPr>
          <w:noProof/>
        </w:rPr>
        <w:t>Table 62: Adalimumab trials: inclusion and exclusion criteria</w:t>
      </w:r>
      <w:r>
        <w:rPr>
          <w:noProof/>
          <w:webHidden/>
        </w:rPr>
        <w:tab/>
        <w:t>112</w:t>
      </w:r>
    </w:p>
    <w:p w:rsidR="00B67E46" w:rsidRDefault="00B67E46">
      <w:pPr>
        <w:pStyle w:val="TableofFigures"/>
        <w:tabs>
          <w:tab w:val="right" w:leader="dot" w:pos="9016"/>
        </w:tabs>
        <w:rPr>
          <w:rFonts w:eastAsiaTheme="minorEastAsia" w:cstheme="minorBidi"/>
          <w:noProof/>
          <w:sz w:val="22"/>
          <w:lang w:val="en-AU"/>
        </w:rPr>
      </w:pPr>
      <w:r w:rsidRPr="00C62D6C">
        <w:rPr>
          <w:noProof/>
        </w:rPr>
        <w:t>Table 63: Adalimumab trials: treatment details</w:t>
      </w:r>
      <w:r>
        <w:rPr>
          <w:noProof/>
          <w:webHidden/>
        </w:rPr>
        <w:tab/>
        <w:t>113</w:t>
      </w:r>
    </w:p>
    <w:p w:rsidR="00B67E46" w:rsidRDefault="00B67E46">
      <w:pPr>
        <w:pStyle w:val="TableofFigures"/>
        <w:tabs>
          <w:tab w:val="right" w:leader="dot" w:pos="9016"/>
        </w:tabs>
        <w:rPr>
          <w:rFonts w:eastAsiaTheme="minorEastAsia" w:cstheme="minorBidi"/>
          <w:noProof/>
          <w:sz w:val="22"/>
          <w:lang w:val="en-AU"/>
        </w:rPr>
      </w:pPr>
      <w:r w:rsidRPr="00C62D6C">
        <w:rPr>
          <w:noProof/>
        </w:rPr>
        <w:t>Table 64: Adalimumab trials: efficacy results – proportion of patients achieving PASI 50, 75, 90 or 100 response</w:t>
      </w:r>
      <w:r>
        <w:rPr>
          <w:noProof/>
          <w:webHidden/>
        </w:rPr>
        <w:tab/>
        <w:t>115</w:t>
      </w:r>
    </w:p>
    <w:p w:rsidR="00B67E46" w:rsidRDefault="00B67E46">
      <w:pPr>
        <w:pStyle w:val="TableofFigures"/>
        <w:tabs>
          <w:tab w:val="right" w:leader="dot" w:pos="9016"/>
        </w:tabs>
        <w:rPr>
          <w:rFonts w:eastAsiaTheme="minorEastAsia" w:cstheme="minorBidi"/>
          <w:noProof/>
          <w:sz w:val="22"/>
          <w:lang w:val="en-AU"/>
        </w:rPr>
      </w:pPr>
      <w:r w:rsidRPr="00C62D6C">
        <w:rPr>
          <w:noProof/>
        </w:rPr>
        <w:t>Table 65: Adalimumab trials: adverse events of interest</w:t>
      </w:r>
      <w:r>
        <w:rPr>
          <w:noProof/>
          <w:webHidden/>
        </w:rPr>
        <w:tab/>
        <w:t>115</w:t>
      </w:r>
    </w:p>
    <w:p w:rsidR="00B67E46" w:rsidRDefault="00B67E46">
      <w:pPr>
        <w:pStyle w:val="TableofFigures"/>
        <w:tabs>
          <w:tab w:val="right" w:leader="dot" w:pos="9016"/>
        </w:tabs>
        <w:rPr>
          <w:rFonts w:eastAsiaTheme="minorEastAsia" w:cstheme="minorBidi"/>
          <w:noProof/>
          <w:sz w:val="22"/>
          <w:lang w:val="en-AU"/>
        </w:rPr>
      </w:pPr>
      <w:r w:rsidRPr="00C62D6C">
        <w:rPr>
          <w:noProof/>
        </w:rPr>
        <w:t>Table 66: Efalizumab trials: publication details</w:t>
      </w:r>
      <w:r>
        <w:rPr>
          <w:noProof/>
          <w:webHidden/>
        </w:rPr>
        <w:tab/>
        <w:t>117</w:t>
      </w:r>
    </w:p>
    <w:p w:rsidR="00B67E46" w:rsidRDefault="00B67E46">
      <w:pPr>
        <w:pStyle w:val="TableofFigures"/>
        <w:tabs>
          <w:tab w:val="right" w:leader="dot" w:pos="9016"/>
        </w:tabs>
        <w:rPr>
          <w:rFonts w:eastAsiaTheme="minorEastAsia" w:cstheme="minorBidi"/>
          <w:noProof/>
          <w:sz w:val="22"/>
          <w:lang w:val="en-AU"/>
        </w:rPr>
      </w:pPr>
      <w:r w:rsidRPr="00C62D6C">
        <w:rPr>
          <w:noProof/>
        </w:rPr>
        <w:t>Table 67: Efalizumab trials: inclusion and exclusion criteria</w:t>
      </w:r>
      <w:r>
        <w:rPr>
          <w:noProof/>
          <w:webHidden/>
        </w:rPr>
        <w:tab/>
        <w:t>118</w:t>
      </w:r>
    </w:p>
    <w:p w:rsidR="00B67E46" w:rsidRDefault="00B67E46">
      <w:pPr>
        <w:pStyle w:val="TableofFigures"/>
        <w:tabs>
          <w:tab w:val="right" w:leader="dot" w:pos="9016"/>
        </w:tabs>
        <w:rPr>
          <w:rFonts w:eastAsiaTheme="minorEastAsia" w:cstheme="minorBidi"/>
          <w:noProof/>
          <w:sz w:val="22"/>
          <w:lang w:val="en-AU"/>
        </w:rPr>
      </w:pPr>
      <w:r w:rsidRPr="00C62D6C">
        <w:rPr>
          <w:noProof/>
        </w:rPr>
        <w:t>Table 68: Efalizumab trials: baseline characteristics</w:t>
      </w:r>
      <w:r>
        <w:rPr>
          <w:noProof/>
          <w:webHidden/>
        </w:rPr>
        <w:tab/>
        <w:t>119</w:t>
      </w:r>
    </w:p>
    <w:p w:rsidR="00B67E46" w:rsidRDefault="00B67E46">
      <w:pPr>
        <w:pStyle w:val="TableofFigures"/>
        <w:tabs>
          <w:tab w:val="right" w:leader="dot" w:pos="9016"/>
        </w:tabs>
        <w:rPr>
          <w:rFonts w:eastAsiaTheme="minorEastAsia" w:cstheme="minorBidi"/>
          <w:noProof/>
          <w:sz w:val="22"/>
          <w:lang w:val="en-AU"/>
        </w:rPr>
      </w:pPr>
      <w:r w:rsidRPr="00C62D6C">
        <w:rPr>
          <w:noProof/>
        </w:rPr>
        <w:t>Table 69: Efalizumab trials: treatment details</w:t>
      </w:r>
      <w:r>
        <w:rPr>
          <w:noProof/>
          <w:webHidden/>
        </w:rPr>
        <w:tab/>
        <w:t>120</w:t>
      </w:r>
    </w:p>
    <w:p w:rsidR="00B67E46" w:rsidRDefault="00B67E46">
      <w:pPr>
        <w:pStyle w:val="TableofFigures"/>
        <w:tabs>
          <w:tab w:val="right" w:leader="dot" w:pos="9016"/>
        </w:tabs>
        <w:rPr>
          <w:rFonts w:eastAsiaTheme="minorEastAsia" w:cstheme="minorBidi"/>
          <w:noProof/>
          <w:sz w:val="22"/>
          <w:lang w:val="en-AU"/>
        </w:rPr>
      </w:pPr>
      <w:r w:rsidRPr="00C62D6C">
        <w:rPr>
          <w:noProof/>
        </w:rPr>
        <w:t>Table 70: Efalizumab trials: efficacy results</w:t>
      </w:r>
      <w:r>
        <w:rPr>
          <w:noProof/>
          <w:webHidden/>
        </w:rPr>
        <w:tab/>
        <w:t>120</w:t>
      </w:r>
    </w:p>
    <w:p w:rsidR="00B67E46" w:rsidRDefault="00B67E46">
      <w:pPr>
        <w:pStyle w:val="TableofFigures"/>
        <w:tabs>
          <w:tab w:val="right" w:leader="dot" w:pos="9016"/>
        </w:tabs>
        <w:rPr>
          <w:rFonts w:eastAsiaTheme="minorEastAsia" w:cstheme="minorBidi"/>
          <w:noProof/>
          <w:sz w:val="22"/>
          <w:lang w:val="en-AU"/>
        </w:rPr>
      </w:pPr>
      <w:r w:rsidRPr="00C62D6C">
        <w:rPr>
          <w:noProof/>
        </w:rPr>
        <w:t>Table 71: Efalizumab trials: summary of adverse events</w:t>
      </w:r>
      <w:r>
        <w:rPr>
          <w:noProof/>
          <w:webHidden/>
        </w:rPr>
        <w:tab/>
        <w:t>121</w:t>
      </w:r>
    </w:p>
    <w:p w:rsidR="00B67E46" w:rsidRDefault="00B67E46">
      <w:pPr>
        <w:pStyle w:val="TableofFigures"/>
        <w:tabs>
          <w:tab w:val="right" w:leader="dot" w:pos="9016"/>
        </w:tabs>
        <w:rPr>
          <w:rFonts w:eastAsiaTheme="minorEastAsia" w:cstheme="minorBidi"/>
          <w:noProof/>
          <w:sz w:val="22"/>
          <w:lang w:val="en-AU"/>
        </w:rPr>
      </w:pPr>
      <w:r w:rsidRPr="00C62D6C">
        <w:rPr>
          <w:noProof/>
        </w:rPr>
        <w:t>Table 72: Etanercept trials: inclusion and exclusion criteria</w:t>
      </w:r>
      <w:r>
        <w:rPr>
          <w:noProof/>
          <w:webHidden/>
        </w:rPr>
        <w:tab/>
        <w:t>121</w:t>
      </w:r>
    </w:p>
    <w:p w:rsidR="00B67E46" w:rsidRDefault="00B67E46">
      <w:pPr>
        <w:pStyle w:val="TableofFigures"/>
        <w:tabs>
          <w:tab w:val="right" w:leader="dot" w:pos="9016"/>
        </w:tabs>
        <w:rPr>
          <w:rFonts w:eastAsiaTheme="minorEastAsia" w:cstheme="minorBidi"/>
          <w:noProof/>
          <w:sz w:val="22"/>
          <w:lang w:val="en-AU"/>
        </w:rPr>
      </w:pPr>
      <w:r w:rsidRPr="00C62D6C">
        <w:rPr>
          <w:noProof/>
        </w:rPr>
        <w:t>Table 73: Etanercept trials: treatment details</w:t>
      </w:r>
      <w:r>
        <w:rPr>
          <w:noProof/>
          <w:webHidden/>
        </w:rPr>
        <w:tab/>
        <w:t>123</w:t>
      </w:r>
    </w:p>
    <w:p w:rsidR="00B67E46" w:rsidRDefault="00B67E46">
      <w:pPr>
        <w:pStyle w:val="TableofFigures"/>
        <w:tabs>
          <w:tab w:val="right" w:leader="dot" w:pos="9016"/>
        </w:tabs>
        <w:rPr>
          <w:rFonts w:eastAsiaTheme="minorEastAsia" w:cstheme="minorBidi"/>
          <w:noProof/>
          <w:sz w:val="22"/>
          <w:lang w:val="en-AU"/>
        </w:rPr>
      </w:pPr>
      <w:r w:rsidRPr="00C62D6C">
        <w:rPr>
          <w:noProof/>
        </w:rPr>
        <w:t>Table 74: Etanercept trials: efficacy results - proportion of patients achieving PASI 50, 75, 90 or 100 response</w:t>
      </w:r>
      <w:r>
        <w:rPr>
          <w:noProof/>
          <w:webHidden/>
        </w:rPr>
        <w:tab/>
        <w:t>125</w:t>
      </w:r>
    </w:p>
    <w:p w:rsidR="00B67E46" w:rsidRDefault="00B67E46">
      <w:pPr>
        <w:pStyle w:val="TableofFigures"/>
        <w:tabs>
          <w:tab w:val="right" w:leader="dot" w:pos="9016"/>
        </w:tabs>
        <w:rPr>
          <w:rFonts w:eastAsiaTheme="minorEastAsia" w:cstheme="minorBidi"/>
          <w:noProof/>
          <w:sz w:val="22"/>
          <w:lang w:val="en-AU"/>
        </w:rPr>
      </w:pPr>
      <w:r w:rsidRPr="00C62D6C">
        <w:rPr>
          <w:noProof/>
        </w:rPr>
        <w:t>Table 75: Etanercept trials: adverse events of interest</w:t>
      </w:r>
      <w:r>
        <w:rPr>
          <w:noProof/>
          <w:webHidden/>
        </w:rPr>
        <w:tab/>
        <w:t>126</w:t>
      </w:r>
    </w:p>
    <w:p w:rsidR="00B67E46" w:rsidRDefault="00B67E46">
      <w:pPr>
        <w:pStyle w:val="TableofFigures"/>
        <w:tabs>
          <w:tab w:val="right" w:leader="dot" w:pos="9016"/>
        </w:tabs>
        <w:rPr>
          <w:rFonts w:eastAsiaTheme="minorEastAsia" w:cstheme="minorBidi"/>
          <w:noProof/>
          <w:sz w:val="22"/>
          <w:lang w:val="en-AU"/>
        </w:rPr>
      </w:pPr>
      <w:r w:rsidRPr="00C62D6C">
        <w:rPr>
          <w:noProof/>
        </w:rPr>
        <w:t>Table 76: Infliximab trials: inclusion and exclusion criteria</w:t>
      </w:r>
      <w:r>
        <w:rPr>
          <w:noProof/>
          <w:webHidden/>
        </w:rPr>
        <w:tab/>
        <w:t>127</w:t>
      </w:r>
    </w:p>
    <w:p w:rsidR="00B67E46" w:rsidRDefault="00B67E46">
      <w:pPr>
        <w:pStyle w:val="TableofFigures"/>
        <w:tabs>
          <w:tab w:val="right" w:leader="dot" w:pos="9016"/>
        </w:tabs>
        <w:rPr>
          <w:rFonts w:eastAsiaTheme="minorEastAsia" w:cstheme="minorBidi"/>
          <w:noProof/>
          <w:sz w:val="22"/>
          <w:lang w:val="en-AU"/>
        </w:rPr>
      </w:pPr>
      <w:r w:rsidRPr="00C62D6C">
        <w:rPr>
          <w:noProof/>
        </w:rPr>
        <w:lastRenderedPageBreak/>
        <w:t>Table 77: Infliximab trials: treatment details</w:t>
      </w:r>
      <w:r>
        <w:rPr>
          <w:noProof/>
          <w:webHidden/>
        </w:rPr>
        <w:tab/>
        <w:t>129</w:t>
      </w:r>
    </w:p>
    <w:p w:rsidR="00B67E46" w:rsidRDefault="00B67E46">
      <w:pPr>
        <w:pStyle w:val="TableofFigures"/>
        <w:tabs>
          <w:tab w:val="right" w:leader="dot" w:pos="9016"/>
        </w:tabs>
        <w:rPr>
          <w:rFonts w:eastAsiaTheme="minorEastAsia" w:cstheme="minorBidi"/>
          <w:noProof/>
          <w:sz w:val="22"/>
          <w:lang w:val="en-AU"/>
        </w:rPr>
      </w:pPr>
      <w:r w:rsidRPr="00C62D6C">
        <w:rPr>
          <w:noProof/>
        </w:rPr>
        <w:t>Table 78: Infliximab trials: efficacy results – proportion of patients achieving PASI 50, 75, 90 or 100 response</w:t>
      </w:r>
      <w:r>
        <w:rPr>
          <w:noProof/>
          <w:webHidden/>
        </w:rPr>
        <w:tab/>
        <w:t>130</w:t>
      </w:r>
    </w:p>
    <w:p w:rsidR="00B67E46" w:rsidRDefault="00B67E46">
      <w:pPr>
        <w:pStyle w:val="TableofFigures"/>
        <w:tabs>
          <w:tab w:val="right" w:leader="dot" w:pos="9016"/>
        </w:tabs>
        <w:rPr>
          <w:rFonts w:eastAsiaTheme="minorEastAsia" w:cstheme="minorBidi"/>
          <w:noProof/>
          <w:sz w:val="22"/>
          <w:lang w:val="en-AU"/>
        </w:rPr>
      </w:pPr>
      <w:r w:rsidRPr="00C62D6C">
        <w:rPr>
          <w:noProof/>
        </w:rPr>
        <w:t>Table 79: Infliximab trials: adverse events of interest</w:t>
      </w:r>
      <w:r>
        <w:rPr>
          <w:noProof/>
          <w:webHidden/>
        </w:rPr>
        <w:tab/>
        <w:t>131</w:t>
      </w:r>
    </w:p>
    <w:p w:rsidR="00B67E46" w:rsidRDefault="00B67E46">
      <w:pPr>
        <w:pStyle w:val="TableofFigures"/>
        <w:tabs>
          <w:tab w:val="right" w:leader="dot" w:pos="9016"/>
        </w:tabs>
        <w:rPr>
          <w:rFonts w:eastAsiaTheme="minorEastAsia" w:cstheme="minorBidi"/>
          <w:noProof/>
          <w:sz w:val="22"/>
          <w:lang w:val="en-AU"/>
        </w:rPr>
      </w:pPr>
      <w:r w:rsidRPr="00C62D6C">
        <w:rPr>
          <w:noProof/>
        </w:rPr>
        <w:t>Table 80: Ixekizumab trials: inclusion and exclusion criteria</w:t>
      </w:r>
      <w:r>
        <w:rPr>
          <w:noProof/>
          <w:webHidden/>
        </w:rPr>
        <w:tab/>
        <w:t>132</w:t>
      </w:r>
    </w:p>
    <w:p w:rsidR="00B67E46" w:rsidRDefault="00B67E46">
      <w:pPr>
        <w:pStyle w:val="TableofFigures"/>
        <w:tabs>
          <w:tab w:val="right" w:leader="dot" w:pos="9016"/>
        </w:tabs>
        <w:rPr>
          <w:rFonts w:eastAsiaTheme="minorEastAsia" w:cstheme="minorBidi"/>
          <w:noProof/>
          <w:sz w:val="22"/>
          <w:lang w:val="en-AU"/>
        </w:rPr>
      </w:pPr>
      <w:r w:rsidRPr="00C62D6C">
        <w:rPr>
          <w:noProof/>
        </w:rPr>
        <w:t>Table 81: Ixekizumab trials: treatment details</w:t>
      </w:r>
      <w:r>
        <w:rPr>
          <w:noProof/>
          <w:webHidden/>
        </w:rPr>
        <w:tab/>
        <w:t>133</w:t>
      </w:r>
    </w:p>
    <w:p w:rsidR="00B67E46" w:rsidRDefault="00B67E46">
      <w:pPr>
        <w:pStyle w:val="TableofFigures"/>
        <w:tabs>
          <w:tab w:val="right" w:leader="dot" w:pos="9016"/>
        </w:tabs>
        <w:rPr>
          <w:rFonts w:eastAsiaTheme="minorEastAsia" w:cstheme="minorBidi"/>
          <w:noProof/>
          <w:sz w:val="22"/>
          <w:lang w:val="en-AU"/>
        </w:rPr>
      </w:pPr>
      <w:r w:rsidRPr="00C62D6C">
        <w:rPr>
          <w:noProof/>
        </w:rPr>
        <w:t>Table 82: Ixekizumab trials: efficacy results – proportion of patients achieving PASI response of 50, 75, 90 or 100</w:t>
      </w:r>
      <w:r>
        <w:rPr>
          <w:noProof/>
          <w:webHidden/>
        </w:rPr>
        <w:tab/>
        <w:t>133</w:t>
      </w:r>
    </w:p>
    <w:p w:rsidR="00B67E46" w:rsidRDefault="00B67E46">
      <w:pPr>
        <w:pStyle w:val="TableofFigures"/>
        <w:tabs>
          <w:tab w:val="right" w:leader="dot" w:pos="9016"/>
        </w:tabs>
        <w:rPr>
          <w:rFonts w:eastAsiaTheme="minorEastAsia" w:cstheme="minorBidi"/>
          <w:noProof/>
          <w:sz w:val="22"/>
          <w:lang w:val="en-AU"/>
        </w:rPr>
      </w:pPr>
      <w:r w:rsidRPr="00C62D6C">
        <w:rPr>
          <w:noProof/>
        </w:rPr>
        <w:t>Table 83: Ixekizumab trials: adverse events of interest</w:t>
      </w:r>
      <w:r>
        <w:rPr>
          <w:noProof/>
          <w:webHidden/>
        </w:rPr>
        <w:tab/>
        <w:t>134</w:t>
      </w:r>
    </w:p>
    <w:p w:rsidR="00B67E46" w:rsidRDefault="00B67E46">
      <w:pPr>
        <w:pStyle w:val="TableofFigures"/>
        <w:tabs>
          <w:tab w:val="right" w:leader="dot" w:pos="9016"/>
        </w:tabs>
        <w:rPr>
          <w:rFonts w:eastAsiaTheme="minorEastAsia" w:cstheme="minorBidi"/>
          <w:noProof/>
          <w:sz w:val="22"/>
          <w:lang w:val="en-AU"/>
        </w:rPr>
      </w:pPr>
      <w:r w:rsidRPr="00C62D6C">
        <w:rPr>
          <w:noProof/>
        </w:rPr>
        <w:t>Table 84: Secukinumab: inclusion and exclusion criteria</w:t>
      </w:r>
      <w:r>
        <w:rPr>
          <w:noProof/>
          <w:webHidden/>
        </w:rPr>
        <w:tab/>
        <w:t>135</w:t>
      </w:r>
    </w:p>
    <w:p w:rsidR="00B67E46" w:rsidRDefault="00B67E46">
      <w:pPr>
        <w:pStyle w:val="TableofFigures"/>
        <w:tabs>
          <w:tab w:val="right" w:leader="dot" w:pos="9016"/>
        </w:tabs>
        <w:rPr>
          <w:rFonts w:eastAsiaTheme="minorEastAsia" w:cstheme="minorBidi"/>
          <w:noProof/>
          <w:sz w:val="22"/>
          <w:lang w:val="en-AU"/>
        </w:rPr>
      </w:pPr>
      <w:r w:rsidRPr="00C62D6C">
        <w:rPr>
          <w:noProof/>
        </w:rPr>
        <w:t>Table 85: Secukinumab trials: treatment details</w:t>
      </w:r>
      <w:r>
        <w:rPr>
          <w:noProof/>
          <w:webHidden/>
        </w:rPr>
        <w:tab/>
        <w:t>137</w:t>
      </w:r>
    </w:p>
    <w:p w:rsidR="00B67E46" w:rsidRDefault="00B67E46">
      <w:pPr>
        <w:pStyle w:val="TableofFigures"/>
        <w:tabs>
          <w:tab w:val="right" w:leader="dot" w:pos="9016"/>
        </w:tabs>
        <w:rPr>
          <w:rFonts w:eastAsiaTheme="minorEastAsia" w:cstheme="minorBidi"/>
          <w:noProof/>
          <w:sz w:val="22"/>
          <w:lang w:val="en-AU"/>
        </w:rPr>
      </w:pPr>
      <w:r w:rsidRPr="00C62D6C">
        <w:rPr>
          <w:noProof/>
        </w:rPr>
        <w:t>Table 86: Secukinumab trials: efficacy results – proportion of patients achieving PASI 50, 75, 90 or 100 response</w:t>
      </w:r>
      <w:r>
        <w:rPr>
          <w:noProof/>
          <w:webHidden/>
        </w:rPr>
        <w:tab/>
        <w:t>138</w:t>
      </w:r>
    </w:p>
    <w:p w:rsidR="00B67E46" w:rsidRDefault="00B67E46">
      <w:pPr>
        <w:pStyle w:val="TableofFigures"/>
        <w:tabs>
          <w:tab w:val="right" w:leader="dot" w:pos="9016"/>
        </w:tabs>
        <w:rPr>
          <w:rFonts w:eastAsiaTheme="minorEastAsia" w:cstheme="minorBidi"/>
          <w:noProof/>
          <w:sz w:val="22"/>
          <w:lang w:val="en-AU"/>
        </w:rPr>
      </w:pPr>
      <w:r w:rsidRPr="00C62D6C">
        <w:rPr>
          <w:noProof/>
        </w:rPr>
        <w:t>Table 87: Secukinumab trials: adverse events of interest</w:t>
      </w:r>
      <w:r>
        <w:rPr>
          <w:noProof/>
          <w:webHidden/>
        </w:rPr>
        <w:tab/>
        <w:t>138</w:t>
      </w:r>
    </w:p>
    <w:p w:rsidR="00B67E46" w:rsidRDefault="00B67E46">
      <w:pPr>
        <w:pStyle w:val="TableofFigures"/>
        <w:tabs>
          <w:tab w:val="right" w:leader="dot" w:pos="9016"/>
        </w:tabs>
        <w:rPr>
          <w:rFonts w:eastAsiaTheme="minorEastAsia" w:cstheme="minorBidi"/>
          <w:noProof/>
          <w:sz w:val="22"/>
          <w:lang w:val="en-AU"/>
        </w:rPr>
      </w:pPr>
      <w:r w:rsidRPr="00C62D6C">
        <w:rPr>
          <w:noProof/>
        </w:rPr>
        <w:t>Table 88: Ustekinumab trials: inclusion and exclusion criteria</w:t>
      </w:r>
      <w:r>
        <w:rPr>
          <w:noProof/>
          <w:webHidden/>
        </w:rPr>
        <w:tab/>
        <w:t>140</w:t>
      </w:r>
    </w:p>
    <w:p w:rsidR="00B67E46" w:rsidRDefault="00B67E46">
      <w:pPr>
        <w:pStyle w:val="TableofFigures"/>
        <w:tabs>
          <w:tab w:val="right" w:leader="dot" w:pos="9016"/>
        </w:tabs>
        <w:rPr>
          <w:rFonts w:eastAsiaTheme="minorEastAsia" w:cstheme="minorBidi"/>
          <w:noProof/>
          <w:sz w:val="22"/>
          <w:lang w:val="en-AU"/>
        </w:rPr>
      </w:pPr>
      <w:r w:rsidRPr="00C62D6C">
        <w:rPr>
          <w:noProof/>
        </w:rPr>
        <w:t>Table 89: Ustekinumab trials: treatment details</w:t>
      </w:r>
      <w:r>
        <w:rPr>
          <w:noProof/>
          <w:webHidden/>
        </w:rPr>
        <w:tab/>
        <w:t>142</w:t>
      </w:r>
    </w:p>
    <w:p w:rsidR="00B67E46" w:rsidRDefault="00B67E46">
      <w:pPr>
        <w:pStyle w:val="TableofFigures"/>
        <w:tabs>
          <w:tab w:val="right" w:leader="dot" w:pos="9016"/>
        </w:tabs>
        <w:rPr>
          <w:rFonts w:eastAsiaTheme="minorEastAsia" w:cstheme="minorBidi"/>
          <w:noProof/>
          <w:sz w:val="22"/>
          <w:lang w:val="en-AU"/>
        </w:rPr>
      </w:pPr>
      <w:r w:rsidRPr="00C62D6C">
        <w:rPr>
          <w:noProof/>
        </w:rPr>
        <w:t>Table 90: Ustekinumab trials: efficacy results – proportion of patients achieving PASI 50, 75, 90 or 100 response</w:t>
      </w:r>
      <w:r>
        <w:rPr>
          <w:noProof/>
          <w:webHidden/>
        </w:rPr>
        <w:tab/>
        <w:t>143</w:t>
      </w:r>
    </w:p>
    <w:p w:rsidR="00B67E46" w:rsidRDefault="00B67E46">
      <w:pPr>
        <w:pStyle w:val="TableofFigures"/>
        <w:tabs>
          <w:tab w:val="right" w:leader="dot" w:pos="9016"/>
        </w:tabs>
        <w:rPr>
          <w:rFonts w:eastAsiaTheme="minorEastAsia" w:cstheme="minorBidi"/>
          <w:noProof/>
          <w:sz w:val="22"/>
          <w:lang w:val="en-AU"/>
        </w:rPr>
      </w:pPr>
      <w:r w:rsidRPr="00C62D6C">
        <w:rPr>
          <w:noProof/>
        </w:rPr>
        <w:t>Table 91: Ustekinumab trials: adverse events of interest</w:t>
      </w:r>
      <w:r>
        <w:rPr>
          <w:noProof/>
          <w:webHidden/>
        </w:rPr>
        <w:tab/>
        <w:t>143</w:t>
      </w:r>
    </w:p>
    <w:p w:rsidR="00B67E46" w:rsidRDefault="00B67E46">
      <w:pPr>
        <w:pStyle w:val="TableofFigures"/>
        <w:tabs>
          <w:tab w:val="right" w:leader="dot" w:pos="9016"/>
        </w:tabs>
        <w:rPr>
          <w:rFonts w:eastAsiaTheme="minorEastAsia" w:cstheme="minorBidi"/>
          <w:noProof/>
          <w:sz w:val="22"/>
          <w:lang w:val="en-AU"/>
        </w:rPr>
      </w:pPr>
      <w:r w:rsidRPr="00C62D6C">
        <w:rPr>
          <w:noProof/>
        </w:rPr>
        <w:t>Table 92: Direct comparisons of PBS-listed biologics: treatment details</w:t>
      </w:r>
      <w:r>
        <w:rPr>
          <w:noProof/>
          <w:webHidden/>
        </w:rPr>
        <w:tab/>
        <w:t>145</w:t>
      </w:r>
    </w:p>
    <w:p w:rsidR="00B67E46" w:rsidRDefault="00B67E46">
      <w:pPr>
        <w:pStyle w:val="TableofFigures"/>
        <w:tabs>
          <w:tab w:val="right" w:leader="dot" w:pos="9016"/>
        </w:tabs>
        <w:rPr>
          <w:rFonts w:eastAsiaTheme="minorEastAsia" w:cstheme="minorBidi"/>
          <w:noProof/>
          <w:sz w:val="22"/>
          <w:lang w:val="en-AU"/>
        </w:rPr>
      </w:pPr>
      <w:r w:rsidRPr="00C62D6C">
        <w:rPr>
          <w:noProof/>
        </w:rPr>
        <w:t>Table 93: Direct comparisons of PBS-listed biologics: baseline characteristics</w:t>
      </w:r>
      <w:r>
        <w:rPr>
          <w:noProof/>
          <w:webHidden/>
        </w:rPr>
        <w:tab/>
        <w:t>145</w:t>
      </w:r>
    </w:p>
    <w:p w:rsidR="00B67E46" w:rsidRDefault="00B67E46">
      <w:pPr>
        <w:pStyle w:val="TableofFigures"/>
        <w:tabs>
          <w:tab w:val="right" w:leader="dot" w:pos="9016"/>
        </w:tabs>
        <w:rPr>
          <w:rFonts w:eastAsiaTheme="minorEastAsia" w:cstheme="minorBidi"/>
          <w:noProof/>
          <w:sz w:val="22"/>
          <w:lang w:val="en-AU"/>
        </w:rPr>
      </w:pPr>
      <w:r w:rsidRPr="00C62D6C">
        <w:rPr>
          <w:noProof/>
        </w:rPr>
        <w:t>Table 94: Direct comparisons of PBS-listed biologics: adverse events of interest</w:t>
      </w:r>
      <w:r>
        <w:rPr>
          <w:noProof/>
          <w:webHidden/>
        </w:rPr>
        <w:tab/>
        <w:t>147</w:t>
      </w:r>
    </w:p>
    <w:p w:rsidR="00B67E46" w:rsidRDefault="00B67E46">
      <w:pPr>
        <w:pStyle w:val="TableofFigures"/>
        <w:tabs>
          <w:tab w:val="right" w:leader="dot" w:pos="9016"/>
        </w:tabs>
        <w:rPr>
          <w:rFonts w:eastAsiaTheme="minorEastAsia" w:cstheme="minorBidi"/>
          <w:noProof/>
          <w:sz w:val="22"/>
          <w:lang w:val="en-AU"/>
        </w:rPr>
      </w:pPr>
      <w:r w:rsidRPr="00C62D6C">
        <w:rPr>
          <w:noProof/>
        </w:rPr>
        <w:t>Table 95: Biologics in children and adolescents trials: risk of bias</w:t>
      </w:r>
      <w:r>
        <w:rPr>
          <w:noProof/>
          <w:webHidden/>
        </w:rPr>
        <w:tab/>
        <w:t>155</w:t>
      </w:r>
    </w:p>
    <w:p w:rsidR="00B67E46" w:rsidRDefault="00B67E46">
      <w:pPr>
        <w:pStyle w:val="TableofFigures"/>
        <w:tabs>
          <w:tab w:val="right" w:leader="dot" w:pos="9016"/>
        </w:tabs>
        <w:rPr>
          <w:rFonts w:eastAsiaTheme="minorEastAsia" w:cstheme="minorBidi"/>
          <w:noProof/>
          <w:sz w:val="22"/>
          <w:lang w:val="en-AU"/>
        </w:rPr>
      </w:pPr>
      <w:r w:rsidRPr="00C62D6C">
        <w:rPr>
          <w:noProof/>
        </w:rPr>
        <w:t>Table 96: Biologics in children and adolescents: inclusion and exclusion criteria</w:t>
      </w:r>
      <w:r>
        <w:rPr>
          <w:noProof/>
          <w:webHidden/>
        </w:rPr>
        <w:tab/>
        <w:t>156</w:t>
      </w:r>
    </w:p>
    <w:p w:rsidR="00B67E46" w:rsidRDefault="00B67E46">
      <w:pPr>
        <w:pStyle w:val="TableofFigures"/>
        <w:tabs>
          <w:tab w:val="right" w:leader="dot" w:pos="9016"/>
        </w:tabs>
        <w:rPr>
          <w:rFonts w:eastAsiaTheme="minorEastAsia" w:cstheme="minorBidi"/>
          <w:noProof/>
          <w:sz w:val="22"/>
          <w:lang w:val="en-AU"/>
        </w:rPr>
      </w:pPr>
      <w:r w:rsidRPr="00C62D6C">
        <w:rPr>
          <w:noProof/>
        </w:rPr>
        <w:t>Table 97: Biologics in children and adolescents: treatment details</w:t>
      </w:r>
      <w:r>
        <w:rPr>
          <w:noProof/>
          <w:webHidden/>
        </w:rPr>
        <w:tab/>
        <w:t>157</w:t>
      </w:r>
    </w:p>
    <w:p w:rsidR="00B67E46" w:rsidRDefault="00B67E46">
      <w:pPr>
        <w:pStyle w:val="TableofFigures"/>
        <w:tabs>
          <w:tab w:val="right" w:leader="dot" w:pos="9016"/>
        </w:tabs>
        <w:rPr>
          <w:rFonts w:eastAsiaTheme="minorEastAsia" w:cstheme="minorBidi"/>
          <w:noProof/>
          <w:sz w:val="22"/>
          <w:lang w:val="en-AU"/>
        </w:rPr>
      </w:pPr>
      <w:r w:rsidRPr="00C62D6C">
        <w:rPr>
          <w:noProof/>
        </w:rPr>
        <w:t>Table 98: Biologics in children: adverse events of interest; number of patients affected (%)</w:t>
      </w:r>
      <w:r>
        <w:rPr>
          <w:noProof/>
          <w:webHidden/>
        </w:rPr>
        <w:tab/>
        <w:t>158</w:t>
      </w:r>
    </w:p>
    <w:p w:rsidR="00B67E46" w:rsidRDefault="00B67E46">
      <w:pPr>
        <w:pStyle w:val="TableofFigures"/>
        <w:tabs>
          <w:tab w:val="right" w:leader="dot" w:pos="9016"/>
        </w:tabs>
        <w:rPr>
          <w:rFonts w:eastAsiaTheme="minorEastAsia" w:cstheme="minorBidi"/>
          <w:noProof/>
          <w:sz w:val="22"/>
          <w:lang w:val="en-AU"/>
        </w:rPr>
      </w:pPr>
      <w:r w:rsidRPr="00C62D6C">
        <w:rPr>
          <w:noProof/>
        </w:rPr>
        <w:t>Table 99: Observational studies: publication details for longer-term etanercept studies</w:t>
      </w:r>
      <w:r>
        <w:rPr>
          <w:noProof/>
          <w:webHidden/>
        </w:rPr>
        <w:tab/>
        <w:t>159</w:t>
      </w:r>
    </w:p>
    <w:p w:rsidR="00B67E46" w:rsidRDefault="00B67E46">
      <w:pPr>
        <w:pStyle w:val="TableofFigures"/>
        <w:tabs>
          <w:tab w:val="right" w:leader="dot" w:pos="9016"/>
        </w:tabs>
        <w:rPr>
          <w:rFonts w:eastAsiaTheme="minorEastAsia" w:cstheme="minorBidi"/>
          <w:noProof/>
          <w:sz w:val="22"/>
          <w:lang w:val="en-AU"/>
        </w:rPr>
      </w:pPr>
      <w:r w:rsidRPr="00C62D6C">
        <w:rPr>
          <w:noProof/>
        </w:rPr>
        <w:t>Table 100: Observational studies: inclusion and exclusion criteria for the longer-term etanercept studies</w:t>
      </w:r>
      <w:r>
        <w:rPr>
          <w:noProof/>
          <w:webHidden/>
        </w:rPr>
        <w:tab/>
        <w:t>160</w:t>
      </w:r>
    </w:p>
    <w:p w:rsidR="00B67E46" w:rsidRDefault="00B67E46">
      <w:pPr>
        <w:pStyle w:val="TableofFigures"/>
        <w:tabs>
          <w:tab w:val="right" w:leader="dot" w:pos="9016"/>
        </w:tabs>
        <w:rPr>
          <w:rFonts w:eastAsiaTheme="minorEastAsia" w:cstheme="minorBidi"/>
          <w:noProof/>
          <w:sz w:val="22"/>
          <w:lang w:val="en-AU"/>
        </w:rPr>
      </w:pPr>
      <w:r w:rsidRPr="00C62D6C">
        <w:rPr>
          <w:noProof/>
        </w:rPr>
        <w:t>Table 101: Observational studies: baseline characteristics for the longer-term etanercept studies</w:t>
      </w:r>
      <w:r>
        <w:rPr>
          <w:noProof/>
          <w:webHidden/>
        </w:rPr>
        <w:tab/>
        <w:t>160</w:t>
      </w:r>
    </w:p>
    <w:p w:rsidR="00B67E46" w:rsidRDefault="00B67E46">
      <w:pPr>
        <w:pStyle w:val="TableofFigures"/>
        <w:tabs>
          <w:tab w:val="right" w:leader="dot" w:pos="9016"/>
        </w:tabs>
        <w:rPr>
          <w:rFonts w:eastAsiaTheme="minorEastAsia" w:cstheme="minorBidi"/>
          <w:noProof/>
          <w:sz w:val="22"/>
          <w:lang w:val="en-AU"/>
        </w:rPr>
      </w:pPr>
      <w:r w:rsidRPr="00C62D6C">
        <w:rPr>
          <w:noProof/>
        </w:rPr>
        <w:t>Table 102: Observational studies: treatment details for the longer-term etanercept studies</w:t>
      </w:r>
      <w:r>
        <w:rPr>
          <w:noProof/>
          <w:webHidden/>
        </w:rPr>
        <w:tab/>
        <w:t>161</w:t>
      </w:r>
    </w:p>
    <w:p w:rsidR="00B67E46" w:rsidRDefault="00B67E46">
      <w:pPr>
        <w:pStyle w:val="TableofFigures"/>
        <w:tabs>
          <w:tab w:val="right" w:leader="dot" w:pos="9016"/>
        </w:tabs>
        <w:rPr>
          <w:rFonts w:eastAsiaTheme="minorEastAsia" w:cstheme="minorBidi"/>
          <w:noProof/>
          <w:sz w:val="22"/>
          <w:lang w:val="en-AU"/>
        </w:rPr>
      </w:pPr>
      <w:r w:rsidRPr="00C62D6C">
        <w:rPr>
          <w:noProof/>
        </w:rPr>
        <w:t>Table 103: Longer-term efficacy of the PBS-listed biologics in the treatment of CPP</w:t>
      </w:r>
      <w:r>
        <w:rPr>
          <w:noProof/>
          <w:webHidden/>
        </w:rPr>
        <w:tab/>
        <w:t>161</w:t>
      </w:r>
    </w:p>
    <w:p w:rsidR="00B67E46" w:rsidRDefault="00B67E46">
      <w:pPr>
        <w:pStyle w:val="TableofFigures"/>
        <w:tabs>
          <w:tab w:val="right" w:leader="dot" w:pos="9016"/>
        </w:tabs>
        <w:rPr>
          <w:rFonts w:eastAsiaTheme="minorEastAsia" w:cstheme="minorBidi"/>
          <w:noProof/>
          <w:sz w:val="22"/>
          <w:lang w:val="en-AU"/>
        </w:rPr>
      </w:pPr>
      <w:r w:rsidRPr="00C62D6C">
        <w:rPr>
          <w:noProof/>
        </w:rPr>
        <w:t>Table 104: Mild-to-moderate psoriasis: risk of bias</w:t>
      </w:r>
      <w:r>
        <w:rPr>
          <w:noProof/>
          <w:webHidden/>
        </w:rPr>
        <w:tab/>
        <w:t>163</w:t>
      </w:r>
    </w:p>
    <w:p w:rsidR="00B67E46" w:rsidRDefault="00B67E46">
      <w:pPr>
        <w:pStyle w:val="TableofFigures"/>
        <w:tabs>
          <w:tab w:val="right" w:leader="dot" w:pos="9016"/>
        </w:tabs>
        <w:rPr>
          <w:rFonts w:eastAsiaTheme="minorEastAsia" w:cstheme="minorBidi"/>
          <w:noProof/>
          <w:sz w:val="22"/>
          <w:lang w:val="en-AU"/>
        </w:rPr>
      </w:pPr>
      <w:r w:rsidRPr="00C62D6C">
        <w:rPr>
          <w:noProof/>
        </w:rPr>
        <w:t>Table 105: Mild-to-moderate psoriasis: inclusion and exclusion criteria</w:t>
      </w:r>
      <w:r>
        <w:rPr>
          <w:noProof/>
          <w:webHidden/>
        </w:rPr>
        <w:tab/>
        <w:t>163</w:t>
      </w:r>
    </w:p>
    <w:p w:rsidR="00B67E46" w:rsidRDefault="00B67E46">
      <w:pPr>
        <w:pStyle w:val="TableofFigures"/>
        <w:tabs>
          <w:tab w:val="right" w:leader="dot" w:pos="9016"/>
        </w:tabs>
        <w:rPr>
          <w:rFonts w:eastAsiaTheme="minorEastAsia" w:cstheme="minorBidi"/>
          <w:noProof/>
          <w:sz w:val="22"/>
          <w:lang w:val="en-AU"/>
        </w:rPr>
      </w:pPr>
      <w:r w:rsidRPr="00C62D6C">
        <w:rPr>
          <w:noProof/>
        </w:rPr>
        <w:t>Table 106: Mild-to-moderate psoriasis: treatment details</w:t>
      </w:r>
      <w:r>
        <w:rPr>
          <w:noProof/>
          <w:webHidden/>
        </w:rPr>
        <w:tab/>
        <w:t>163</w:t>
      </w:r>
    </w:p>
    <w:p w:rsidR="00B67E46" w:rsidRDefault="00B67E46">
      <w:pPr>
        <w:pStyle w:val="TableofFigures"/>
        <w:tabs>
          <w:tab w:val="right" w:leader="dot" w:pos="9016"/>
        </w:tabs>
        <w:rPr>
          <w:rFonts w:eastAsiaTheme="minorEastAsia" w:cstheme="minorBidi"/>
          <w:noProof/>
          <w:sz w:val="22"/>
          <w:lang w:val="en-AU"/>
        </w:rPr>
      </w:pPr>
      <w:r w:rsidRPr="00C62D6C">
        <w:rPr>
          <w:noProof/>
        </w:rPr>
        <w:t>Table 107: Severe CPP and PsA trials: risk of bias</w:t>
      </w:r>
      <w:r>
        <w:rPr>
          <w:noProof/>
          <w:webHidden/>
        </w:rPr>
        <w:tab/>
        <w:t>164</w:t>
      </w:r>
    </w:p>
    <w:p w:rsidR="00B67E46" w:rsidRDefault="00B67E46">
      <w:pPr>
        <w:pStyle w:val="TableofFigures"/>
        <w:tabs>
          <w:tab w:val="right" w:leader="dot" w:pos="9016"/>
        </w:tabs>
        <w:rPr>
          <w:rFonts w:eastAsiaTheme="minorEastAsia" w:cstheme="minorBidi"/>
          <w:noProof/>
          <w:sz w:val="22"/>
          <w:lang w:val="en-AU"/>
        </w:rPr>
      </w:pPr>
      <w:r w:rsidRPr="00C62D6C">
        <w:rPr>
          <w:noProof/>
        </w:rPr>
        <w:t>Table 108: Severe CPP and PsA trials: inclusion and exclusion criteria</w:t>
      </w:r>
      <w:r>
        <w:rPr>
          <w:noProof/>
          <w:webHidden/>
        </w:rPr>
        <w:tab/>
        <w:t>165</w:t>
      </w:r>
    </w:p>
    <w:p w:rsidR="00B67E46" w:rsidRDefault="00B67E46">
      <w:pPr>
        <w:pStyle w:val="TableofFigures"/>
        <w:tabs>
          <w:tab w:val="right" w:leader="dot" w:pos="9016"/>
        </w:tabs>
        <w:rPr>
          <w:rFonts w:eastAsiaTheme="minorEastAsia" w:cstheme="minorBidi"/>
          <w:noProof/>
          <w:sz w:val="22"/>
          <w:lang w:val="en-AU"/>
        </w:rPr>
      </w:pPr>
      <w:r w:rsidRPr="00C62D6C">
        <w:rPr>
          <w:noProof/>
        </w:rPr>
        <w:t>Table 109: Severe CPP and PsA trials: treatment details</w:t>
      </w:r>
      <w:r>
        <w:rPr>
          <w:noProof/>
          <w:webHidden/>
        </w:rPr>
        <w:tab/>
        <w:t>166</w:t>
      </w:r>
    </w:p>
    <w:p w:rsidR="00B67E46" w:rsidRDefault="00B67E46">
      <w:pPr>
        <w:pStyle w:val="TableofFigures"/>
        <w:tabs>
          <w:tab w:val="right" w:leader="dot" w:pos="9016"/>
        </w:tabs>
        <w:rPr>
          <w:rFonts w:eastAsiaTheme="minorEastAsia" w:cstheme="minorBidi"/>
          <w:noProof/>
          <w:sz w:val="22"/>
          <w:lang w:val="en-AU"/>
        </w:rPr>
      </w:pPr>
      <w:r w:rsidRPr="00C62D6C">
        <w:rPr>
          <w:noProof/>
        </w:rPr>
        <w:t>Table 110: Severe CPP and PsA trials: summary of adverse events</w:t>
      </w:r>
      <w:r>
        <w:rPr>
          <w:noProof/>
          <w:webHidden/>
        </w:rPr>
        <w:tab/>
        <w:t>167</w:t>
      </w:r>
    </w:p>
    <w:p w:rsidR="00B67E46" w:rsidRDefault="00B67E46">
      <w:pPr>
        <w:pStyle w:val="TableofFigures"/>
        <w:tabs>
          <w:tab w:val="right" w:leader="dot" w:pos="9016"/>
        </w:tabs>
        <w:rPr>
          <w:rFonts w:eastAsiaTheme="minorEastAsia" w:cstheme="minorBidi"/>
          <w:noProof/>
          <w:sz w:val="22"/>
          <w:lang w:val="en-AU"/>
        </w:rPr>
      </w:pPr>
      <w:r w:rsidRPr="00C62D6C">
        <w:rPr>
          <w:noProof/>
        </w:rPr>
        <w:t>Table 111: Severe CPP and PsA trials: adverse events of interest</w:t>
      </w:r>
      <w:r>
        <w:rPr>
          <w:noProof/>
          <w:webHidden/>
        </w:rPr>
        <w:tab/>
        <w:t>168</w:t>
      </w:r>
    </w:p>
    <w:p w:rsidR="00B67E46" w:rsidRDefault="00B67E46">
      <w:pPr>
        <w:pStyle w:val="TableofFigures"/>
        <w:tabs>
          <w:tab w:val="right" w:leader="dot" w:pos="9016"/>
        </w:tabs>
        <w:rPr>
          <w:rFonts w:eastAsiaTheme="minorEastAsia" w:cstheme="minorBidi"/>
          <w:noProof/>
          <w:sz w:val="22"/>
          <w:lang w:val="en-AU"/>
        </w:rPr>
      </w:pPr>
      <w:r w:rsidRPr="00C62D6C">
        <w:rPr>
          <w:noProof/>
        </w:rPr>
        <w:t>Table 112: CPP with hands and/or feet involvement trials: risk of bias</w:t>
      </w:r>
      <w:r>
        <w:rPr>
          <w:noProof/>
          <w:webHidden/>
        </w:rPr>
        <w:tab/>
        <w:t>169</w:t>
      </w:r>
    </w:p>
    <w:p w:rsidR="00B67E46" w:rsidRDefault="00B67E46">
      <w:pPr>
        <w:pStyle w:val="TableofFigures"/>
        <w:tabs>
          <w:tab w:val="right" w:leader="dot" w:pos="9016"/>
        </w:tabs>
        <w:rPr>
          <w:rFonts w:eastAsiaTheme="minorEastAsia" w:cstheme="minorBidi"/>
          <w:noProof/>
          <w:sz w:val="22"/>
          <w:lang w:val="en-AU"/>
        </w:rPr>
      </w:pPr>
      <w:r w:rsidRPr="00C62D6C">
        <w:rPr>
          <w:noProof/>
        </w:rPr>
        <w:t>Table 113: CPP with hands and/or feet involvement trials: inclusion and exclusion criteria</w:t>
      </w:r>
      <w:r>
        <w:rPr>
          <w:noProof/>
          <w:webHidden/>
        </w:rPr>
        <w:tab/>
        <w:t>170</w:t>
      </w:r>
    </w:p>
    <w:p w:rsidR="00B67E46" w:rsidRDefault="00B67E46">
      <w:pPr>
        <w:pStyle w:val="TableofFigures"/>
        <w:tabs>
          <w:tab w:val="right" w:leader="dot" w:pos="9016"/>
        </w:tabs>
        <w:rPr>
          <w:rFonts w:eastAsiaTheme="minorEastAsia" w:cstheme="minorBidi"/>
          <w:noProof/>
          <w:sz w:val="22"/>
          <w:lang w:val="en-AU"/>
        </w:rPr>
      </w:pPr>
      <w:r w:rsidRPr="00C62D6C">
        <w:rPr>
          <w:noProof/>
        </w:rPr>
        <w:t>Table 114: CPP with hands and/or feet involvement trials: treatment details</w:t>
      </w:r>
      <w:r>
        <w:rPr>
          <w:noProof/>
          <w:webHidden/>
        </w:rPr>
        <w:tab/>
        <w:t>171</w:t>
      </w:r>
    </w:p>
    <w:p w:rsidR="00B67E46" w:rsidRDefault="00B67E46">
      <w:pPr>
        <w:pStyle w:val="TableofFigures"/>
        <w:tabs>
          <w:tab w:val="right" w:leader="dot" w:pos="9016"/>
        </w:tabs>
        <w:rPr>
          <w:rFonts w:eastAsiaTheme="minorEastAsia" w:cstheme="minorBidi"/>
          <w:noProof/>
          <w:sz w:val="22"/>
          <w:lang w:val="en-AU"/>
        </w:rPr>
      </w:pPr>
      <w:r w:rsidRPr="00C62D6C">
        <w:rPr>
          <w:noProof/>
        </w:rPr>
        <w:lastRenderedPageBreak/>
        <w:t>Table 115: CPP with hands and/or feet involvement trials: summary of adverse events; number of patients affected (%)</w:t>
      </w:r>
      <w:r>
        <w:rPr>
          <w:noProof/>
          <w:webHidden/>
        </w:rPr>
        <w:tab/>
        <w:t>172</w:t>
      </w:r>
    </w:p>
    <w:p w:rsidR="00B67E46" w:rsidRDefault="00B67E46">
      <w:pPr>
        <w:pStyle w:val="TableofFigures"/>
        <w:tabs>
          <w:tab w:val="right" w:leader="dot" w:pos="9016"/>
        </w:tabs>
        <w:rPr>
          <w:rFonts w:eastAsiaTheme="minorEastAsia" w:cstheme="minorBidi"/>
          <w:noProof/>
          <w:sz w:val="22"/>
          <w:lang w:val="en-AU"/>
        </w:rPr>
      </w:pPr>
      <w:r w:rsidRPr="00C62D6C">
        <w:rPr>
          <w:noProof/>
        </w:rPr>
        <w:t>Table 116: Hands and/or feet psoriasis trials: adverse events of interest</w:t>
      </w:r>
      <w:r>
        <w:rPr>
          <w:noProof/>
          <w:webHidden/>
        </w:rPr>
        <w:tab/>
        <w:t>173</w:t>
      </w:r>
    </w:p>
    <w:p w:rsidR="00577EE0" w:rsidRPr="00577EE0" w:rsidRDefault="00577EE0" w:rsidP="00577EE0">
      <w:pPr>
        <w:rPr>
          <w:lang w:val="en-AU"/>
        </w:rPr>
      </w:pPr>
    </w:p>
    <w:p w:rsidR="00577EE0" w:rsidRDefault="00577EE0" w:rsidP="000034A1">
      <w:pPr>
        <w:pStyle w:val="Heading1"/>
        <w:rPr>
          <w:bCs w:val="0"/>
          <w:lang w:val="en-AU"/>
        </w:rPr>
      </w:pPr>
      <w:bookmarkStart w:id="17" w:name="_Toc503773833"/>
      <w:r>
        <w:rPr>
          <w:bCs w:val="0"/>
          <w:lang w:val="en-AU"/>
        </w:rPr>
        <w:t>List of Figures</w:t>
      </w:r>
      <w:bookmarkEnd w:id="17"/>
    </w:p>
    <w:p w:rsidR="00B67E46" w:rsidRDefault="00B67E46">
      <w:pPr>
        <w:pStyle w:val="TableofFigures"/>
        <w:tabs>
          <w:tab w:val="right" w:leader="dot" w:pos="9016"/>
        </w:tabs>
        <w:rPr>
          <w:rFonts w:eastAsiaTheme="minorEastAsia" w:cstheme="minorBidi"/>
          <w:noProof/>
          <w:sz w:val="22"/>
          <w:lang w:val="en-AU"/>
        </w:rPr>
      </w:pPr>
      <w:r w:rsidRPr="00C62D6C">
        <w:rPr>
          <w:noProof/>
        </w:rPr>
        <w:t>Figure 1: Network analysis of trial evidence available for the proportion of patients achieving a Psoriasis Area and Severity Index 75 response at 12 weeks</w:t>
      </w:r>
      <w:r>
        <w:rPr>
          <w:noProof/>
          <w:webHidden/>
        </w:rPr>
        <w:tab/>
        <w:t>70</w:t>
      </w:r>
    </w:p>
    <w:p w:rsidR="00B67E46" w:rsidRDefault="00B67E46">
      <w:pPr>
        <w:pStyle w:val="TableofFigures"/>
        <w:tabs>
          <w:tab w:val="right" w:leader="dot" w:pos="9016"/>
        </w:tabs>
        <w:rPr>
          <w:rFonts w:eastAsiaTheme="minorEastAsia" w:cstheme="minorBidi"/>
          <w:noProof/>
          <w:sz w:val="22"/>
          <w:lang w:val="en-AU"/>
        </w:rPr>
      </w:pPr>
      <w:r w:rsidRPr="00C62D6C">
        <w:rPr>
          <w:noProof/>
        </w:rPr>
        <w:t>Figure 2: Forest plot of the OR (95% CI) for the proportion of patients achieving a PASI 75 response at 12 weeks – PBS-listed biologic versus placebo. Network diagram of dichotomous variable.</w:t>
      </w:r>
      <w:r>
        <w:rPr>
          <w:noProof/>
          <w:webHidden/>
        </w:rPr>
        <w:tab/>
        <w:t>71</w:t>
      </w:r>
    </w:p>
    <w:p w:rsidR="00B67E46" w:rsidRDefault="00B67E46">
      <w:pPr>
        <w:pStyle w:val="TableofFigures"/>
        <w:tabs>
          <w:tab w:val="right" w:leader="dot" w:pos="9016"/>
        </w:tabs>
        <w:rPr>
          <w:rFonts w:eastAsiaTheme="minorEastAsia" w:cstheme="minorBidi"/>
          <w:noProof/>
          <w:sz w:val="22"/>
          <w:lang w:val="en-AU"/>
        </w:rPr>
      </w:pPr>
      <w:r w:rsidRPr="00C62D6C">
        <w:rPr>
          <w:noProof/>
        </w:rPr>
        <w:t>Figure 3: Forest plot of the OR (95% CI) for the proportion of patients achieving a PASI 75 response at 12 weeks – PBS-listed biologic versus PBS-listed biologic. Network diagram of dichotomous variable.</w:t>
      </w:r>
      <w:r>
        <w:rPr>
          <w:noProof/>
          <w:webHidden/>
        </w:rPr>
        <w:tab/>
        <w:t>72</w:t>
      </w:r>
    </w:p>
    <w:p w:rsidR="00B67E46" w:rsidRDefault="00B67E46">
      <w:pPr>
        <w:pStyle w:val="TableofFigures"/>
        <w:tabs>
          <w:tab w:val="right" w:leader="dot" w:pos="9016"/>
        </w:tabs>
        <w:rPr>
          <w:rFonts w:eastAsiaTheme="minorEastAsia" w:cstheme="minorBidi"/>
          <w:noProof/>
          <w:sz w:val="22"/>
          <w:lang w:val="en-AU"/>
        </w:rPr>
      </w:pPr>
      <w:r w:rsidRPr="00C62D6C">
        <w:rPr>
          <w:noProof/>
        </w:rPr>
        <w:t>Figure 4: Network analysis of trial evidence available for the proportion of patients experiencing and adverse event at 12 weeks</w:t>
      </w:r>
      <w:r>
        <w:rPr>
          <w:noProof/>
          <w:webHidden/>
        </w:rPr>
        <w:tab/>
        <w:t>73</w:t>
      </w:r>
    </w:p>
    <w:p w:rsidR="00B67E46" w:rsidRDefault="00B67E46">
      <w:pPr>
        <w:pStyle w:val="TableofFigures"/>
        <w:tabs>
          <w:tab w:val="right" w:leader="dot" w:pos="9016"/>
        </w:tabs>
        <w:rPr>
          <w:rFonts w:eastAsiaTheme="minorEastAsia" w:cstheme="minorBidi"/>
          <w:noProof/>
          <w:sz w:val="22"/>
          <w:lang w:val="en-AU"/>
        </w:rPr>
      </w:pPr>
      <w:r w:rsidRPr="00C62D6C">
        <w:rPr>
          <w:noProof/>
        </w:rPr>
        <w:t>Figure 5: Forest plot of the OR (95% CI) for the proportion of patients experiencing an adverse event at 12 weeks – PBS-listed biologic versus placebo. Network diagram of dichotomous variable.</w:t>
      </w:r>
      <w:r>
        <w:rPr>
          <w:noProof/>
          <w:webHidden/>
        </w:rPr>
        <w:tab/>
        <w:t>74</w:t>
      </w:r>
    </w:p>
    <w:p w:rsidR="00B67E46" w:rsidRDefault="00B67E46">
      <w:pPr>
        <w:pStyle w:val="TableofFigures"/>
        <w:tabs>
          <w:tab w:val="right" w:leader="dot" w:pos="9016"/>
        </w:tabs>
        <w:rPr>
          <w:rFonts w:eastAsiaTheme="minorEastAsia" w:cstheme="minorBidi"/>
          <w:noProof/>
          <w:sz w:val="22"/>
          <w:lang w:val="en-AU"/>
        </w:rPr>
      </w:pPr>
      <w:r w:rsidRPr="00C62D6C">
        <w:rPr>
          <w:noProof/>
        </w:rPr>
        <w:t>Figure 6: Forest plot of the OR (95% CI) for the proportion of patients experiencing an adverse event at 12 weeks – PBS-listed biologic versus placebo and PBS-listed biologic versus PBS-listed biologic. Network diagram of dichotomous variable.</w:t>
      </w:r>
      <w:r>
        <w:rPr>
          <w:noProof/>
          <w:webHidden/>
        </w:rPr>
        <w:tab/>
        <w:t>75</w:t>
      </w:r>
    </w:p>
    <w:p w:rsidR="00B67E46" w:rsidRDefault="00B67E46">
      <w:pPr>
        <w:pStyle w:val="TableofFigures"/>
        <w:tabs>
          <w:tab w:val="right" w:leader="dot" w:pos="9016"/>
        </w:tabs>
        <w:rPr>
          <w:rFonts w:eastAsiaTheme="minorEastAsia" w:cstheme="minorBidi"/>
          <w:noProof/>
          <w:sz w:val="22"/>
          <w:lang w:val="en-AU"/>
        </w:rPr>
      </w:pPr>
      <w:r w:rsidRPr="00C62D6C">
        <w:rPr>
          <w:noProof/>
        </w:rPr>
        <w:t>Figure 7: PRISMA flow diagram</w:t>
      </w:r>
      <w:r>
        <w:rPr>
          <w:noProof/>
          <w:webHidden/>
        </w:rPr>
        <w:tab/>
        <w:t>108</w:t>
      </w:r>
    </w:p>
    <w:p w:rsidR="00B67E46" w:rsidRDefault="00B67E46">
      <w:pPr>
        <w:pStyle w:val="TableofFigures"/>
        <w:tabs>
          <w:tab w:val="right" w:leader="dot" w:pos="9016"/>
        </w:tabs>
        <w:rPr>
          <w:rFonts w:eastAsiaTheme="minorEastAsia" w:cstheme="minorBidi"/>
          <w:noProof/>
          <w:sz w:val="22"/>
          <w:lang w:val="en-AU"/>
        </w:rPr>
      </w:pPr>
      <w:r w:rsidRPr="00C62D6C">
        <w:rPr>
          <w:noProof/>
        </w:rPr>
        <w:t>Figure 8: Forest plot of the LnOR (95% CI) for the proportion of patients achieving a PASI 75 response at 12 weeks – PBS-listed biologics versus placebo. Network diagram of dichotomous variable.</w:t>
      </w:r>
      <w:r>
        <w:rPr>
          <w:noProof/>
          <w:webHidden/>
        </w:rPr>
        <w:tab/>
        <w:t>154</w:t>
      </w:r>
    </w:p>
    <w:p w:rsidR="00577EE0" w:rsidRDefault="00577EE0" w:rsidP="00231BC1">
      <w:pPr>
        <w:rPr>
          <w:lang w:val="en-AU"/>
        </w:rPr>
      </w:pPr>
    </w:p>
    <w:p w:rsidR="00577EE0" w:rsidRDefault="00577EE0">
      <w:pPr>
        <w:spacing w:line="276" w:lineRule="auto"/>
        <w:rPr>
          <w:rFonts w:eastAsiaTheme="majorEastAsia" w:cstheme="majorBidi"/>
          <w:b/>
          <w:color w:val="548DD4" w:themeColor="text2" w:themeTint="99"/>
          <w:sz w:val="40"/>
          <w:szCs w:val="40"/>
          <w:lang w:val="en-AU"/>
        </w:rPr>
      </w:pPr>
      <w:r>
        <w:rPr>
          <w:bCs/>
          <w:lang w:val="en-AU"/>
        </w:rPr>
        <w:br w:type="page"/>
      </w:r>
    </w:p>
    <w:p w:rsidR="000034A1" w:rsidRDefault="000034A1" w:rsidP="000034A1">
      <w:pPr>
        <w:pStyle w:val="Heading1"/>
        <w:rPr>
          <w:lang w:val="en-AU"/>
        </w:rPr>
      </w:pPr>
      <w:bookmarkStart w:id="18" w:name="_Toc499711728"/>
      <w:bookmarkStart w:id="19" w:name="_Toc503773834"/>
      <w:r w:rsidRPr="00965A8B">
        <w:rPr>
          <w:lang w:val="en-AU"/>
        </w:rPr>
        <w:lastRenderedPageBreak/>
        <w:t>Abbreviations</w:t>
      </w:r>
      <w:bookmarkEnd w:id="15"/>
      <w:bookmarkEnd w:id="16"/>
      <w:bookmarkEnd w:id="18"/>
      <w:bookmarkEnd w:id="1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abbreviations used in the report"/>
      </w:tblPr>
      <w:tblGrid>
        <w:gridCol w:w="1980"/>
        <w:gridCol w:w="6660"/>
      </w:tblGrid>
      <w:tr w:rsidR="00231BC1" w:rsidTr="00B652E8">
        <w:trPr>
          <w:trHeight w:val="411"/>
        </w:trPr>
        <w:tc>
          <w:tcPr>
            <w:tcW w:w="19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31BC1" w:rsidRPr="00FA51F6" w:rsidRDefault="00231BC1" w:rsidP="00B652E8">
            <w:pPr>
              <w:pStyle w:val="TableTextDusc"/>
              <w:rPr>
                <w:b/>
              </w:rPr>
            </w:pPr>
            <w:r w:rsidRPr="00FA51F6">
              <w:rPr>
                <w:b/>
              </w:rPr>
              <w:t>Abbreviation</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31BC1" w:rsidRPr="00FA51F6" w:rsidRDefault="00231BC1" w:rsidP="00B652E8">
            <w:pPr>
              <w:pStyle w:val="TableTextDusc"/>
              <w:rPr>
                <w:b/>
              </w:rPr>
            </w:pPr>
            <w:r w:rsidRPr="00FA51F6">
              <w:rPr>
                <w:b/>
              </w:rPr>
              <w:t xml:space="preserve">Full Name / Wording </w:t>
            </w:r>
          </w:p>
        </w:tc>
      </w:tr>
      <w:tr w:rsidR="00231BC1" w:rsidTr="00B652E8">
        <w:trPr>
          <w:trHeight w:val="170"/>
        </w:trPr>
        <w:tc>
          <w:tcPr>
            <w:tcW w:w="1980" w:type="dxa"/>
            <w:tcBorders>
              <w:top w:val="single" w:sz="4" w:space="0" w:color="auto"/>
              <w:left w:val="single" w:sz="4" w:space="0" w:color="auto"/>
              <w:bottom w:val="single" w:sz="4" w:space="0" w:color="auto"/>
              <w:right w:val="single" w:sz="4" w:space="0" w:color="auto"/>
            </w:tcBorders>
            <w:vAlign w:val="center"/>
            <w:hideMark/>
          </w:tcPr>
          <w:p w:rsidR="00231BC1" w:rsidRDefault="00231BC1" w:rsidP="00B652E8">
            <w:pPr>
              <w:pStyle w:val="TableTextDusc"/>
            </w:pPr>
            <w:r>
              <w:rPr>
                <w:rFonts w:ascii="Calibri" w:hAnsi="Calibri"/>
                <w:color w:val="000000"/>
              </w:rPr>
              <w:t xml:space="preserve">AAD </w:t>
            </w:r>
          </w:p>
        </w:tc>
        <w:tc>
          <w:tcPr>
            <w:tcW w:w="666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pPr>
            <w:r>
              <w:rPr>
                <w:rFonts w:ascii="Calibri" w:hAnsi="Calibri"/>
                <w:color w:val="000000"/>
              </w:rPr>
              <w:t xml:space="preserve"> American Academy of Dermatology</w:t>
            </w:r>
          </w:p>
        </w:tc>
      </w:tr>
      <w:tr w:rsidR="00231BC1"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rPr>
                <w:rFonts w:ascii="Calibri" w:hAnsi="Calibri"/>
                <w:color w:val="000000"/>
              </w:rPr>
            </w:pPr>
            <w:r>
              <w:rPr>
                <w:rFonts w:ascii="Calibri" w:hAnsi="Calibri"/>
                <w:color w:val="000000"/>
              </w:rPr>
              <w:t xml:space="preserve">ACD </w:t>
            </w:r>
          </w:p>
        </w:tc>
        <w:tc>
          <w:tcPr>
            <w:tcW w:w="666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rPr>
                <w:rFonts w:ascii="Calibri" w:hAnsi="Calibri"/>
                <w:color w:val="000000"/>
              </w:rPr>
            </w:pPr>
            <w:r>
              <w:rPr>
                <w:rFonts w:ascii="Calibri" w:hAnsi="Calibri"/>
                <w:color w:val="000000"/>
              </w:rPr>
              <w:t xml:space="preserve"> Australasian College of Dermatologists</w:t>
            </w:r>
          </w:p>
        </w:tc>
      </w:tr>
      <w:tr w:rsidR="00231BC1"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rPr>
                <w:rFonts w:ascii="Calibri" w:hAnsi="Calibri"/>
                <w:color w:val="000000"/>
              </w:rPr>
            </w:pPr>
            <w:r>
              <w:rPr>
                <w:rFonts w:ascii="Calibri" w:hAnsi="Calibri"/>
                <w:color w:val="000000"/>
              </w:rPr>
              <w:t>ACR</w:t>
            </w:r>
          </w:p>
        </w:tc>
        <w:tc>
          <w:tcPr>
            <w:tcW w:w="666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rPr>
                <w:rFonts w:ascii="Calibri" w:hAnsi="Calibri"/>
                <w:color w:val="000000"/>
              </w:rPr>
            </w:pPr>
            <w:r>
              <w:rPr>
                <w:rFonts w:ascii="Calibri" w:hAnsi="Calibri"/>
                <w:color w:val="000000"/>
                <w:lang w:val="en-GB"/>
              </w:rPr>
              <w:t xml:space="preserve"> American College of Rheumatology</w:t>
            </w:r>
          </w:p>
        </w:tc>
      </w:tr>
      <w:tr w:rsidR="00231BC1"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rPr>
                <w:rFonts w:ascii="Calibri" w:hAnsi="Calibri"/>
                <w:color w:val="000000"/>
              </w:rPr>
            </w:pPr>
            <w:r>
              <w:rPr>
                <w:rFonts w:ascii="Calibri" w:hAnsi="Calibri"/>
                <w:color w:val="000000"/>
              </w:rPr>
              <w:t xml:space="preserve">AGREE </w:t>
            </w:r>
          </w:p>
        </w:tc>
        <w:tc>
          <w:tcPr>
            <w:tcW w:w="666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rPr>
                <w:rFonts w:ascii="Calibri" w:hAnsi="Calibri"/>
                <w:color w:val="000000"/>
              </w:rPr>
            </w:pPr>
            <w:r>
              <w:rPr>
                <w:rFonts w:ascii="Calibri" w:hAnsi="Calibri"/>
                <w:color w:val="000000"/>
              </w:rPr>
              <w:t xml:space="preserve"> Appraisal of Guidelines for Research and Evaluation</w:t>
            </w:r>
          </w:p>
        </w:tc>
      </w:tr>
      <w:tr w:rsidR="00231BC1"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rPr>
                <w:rFonts w:ascii="Calibri" w:hAnsi="Calibri"/>
                <w:color w:val="000000"/>
              </w:rPr>
            </w:pPr>
            <w:r>
              <w:rPr>
                <w:rFonts w:ascii="Calibri" w:hAnsi="Calibri"/>
                <w:color w:val="000000"/>
                <w:lang w:val="en-GB"/>
              </w:rPr>
              <w:t xml:space="preserve">AS </w:t>
            </w:r>
          </w:p>
        </w:tc>
        <w:tc>
          <w:tcPr>
            <w:tcW w:w="666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rPr>
                <w:rFonts w:ascii="Calibri" w:hAnsi="Calibri"/>
                <w:color w:val="000000"/>
              </w:rPr>
            </w:pPr>
            <w:r>
              <w:rPr>
                <w:rFonts w:ascii="Calibri" w:hAnsi="Calibri"/>
                <w:color w:val="000000"/>
              </w:rPr>
              <w:t xml:space="preserve"> ankylosing spondylitis</w:t>
            </w:r>
          </w:p>
        </w:tc>
      </w:tr>
      <w:tr w:rsidR="00231BC1"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rPr>
                <w:rFonts w:ascii="Calibri" w:hAnsi="Calibri"/>
                <w:color w:val="000000"/>
              </w:rPr>
            </w:pPr>
            <w:r>
              <w:rPr>
                <w:rFonts w:ascii="Calibri" w:hAnsi="Calibri"/>
                <w:color w:val="000000"/>
              </w:rPr>
              <w:t xml:space="preserve">BAD </w:t>
            </w:r>
          </w:p>
        </w:tc>
        <w:tc>
          <w:tcPr>
            <w:tcW w:w="666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rPr>
                <w:rFonts w:ascii="Calibri" w:hAnsi="Calibri"/>
                <w:color w:val="000000"/>
              </w:rPr>
            </w:pPr>
            <w:r>
              <w:rPr>
                <w:rFonts w:ascii="Calibri" w:hAnsi="Calibri"/>
                <w:color w:val="000000"/>
              </w:rPr>
              <w:t xml:space="preserve"> British Association of Dermatology</w:t>
            </w:r>
          </w:p>
        </w:tc>
      </w:tr>
      <w:tr w:rsidR="00231BC1"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rPr>
                <w:rFonts w:ascii="Calibri" w:hAnsi="Calibri"/>
                <w:color w:val="000000"/>
              </w:rPr>
            </w:pPr>
            <w:r>
              <w:rPr>
                <w:rFonts w:ascii="Calibri" w:hAnsi="Calibri"/>
                <w:color w:val="000000"/>
              </w:rPr>
              <w:t xml:space="preserve">CASPAR </w:t>
            </w:r>
          </w:p>
        </w:tc>
        <w:tc>
          <w:tcPr>
            <w:tcW w:w="666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rPr>
                <w:rFonts w:ascii="Calibri" w:hAnsi="Calibri"/>
                <w:color w:val="000000"/>
              </w:rPr>
            </w:pPr>
            <w:r>
              <w:rPr>
                <w:rFonts w:ascii="Calibri" w:hAnsi="Calibri"/>
                <w:color w:val="000000"/>
              </w:rPr>
              <w:t xml:space="preserve"> The Classification Criteria for Psoriatic Arthritis </w:t>
            </w:r>
          </w:p>
        </w:tc>
      </w:tr>
      <w:tr w:rsidR="00231BC1"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rPr>
                <w:rFonts w:ascii="Calibri" w:hAnsi="Calibri"/>
                <w:color w:val="000000"/>
              </w:rPr>
            </w:pPr>
            <w:r>
              <w:rPr>
                <w:rFonts w:ascii="Calibri" w:hAnsi="Calibri"/>
                <w:color w:val="000000"/>
              </w:rPr>
              <w:t xml:space="preserve">CDA </w:t>
            </w:r>
          </w:p>
        </w:tc>
        <w:tc>
          <w:tcPr>
            <w:tcW w:w="666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rPr>
                <w:rFonts w:ascii="Calibri" w:hAnsi="Calibri"/>
                <w:color w:val="000000"/>
              </w:rPr>
            </w:pPr>
            <w:r>
              <w:rPr>
                <w:rFonts w:ascii="Calibri" w:hAnsi="Calibri"/>
                <w:color w:val="000000"/>
              </w:rPr>
              <w:t xml:space="preserve"> Canadian Dermatology Association</w:t>
            </w:r>
          </w:p>
        </w:tc>
      </w:tr>
      <w:tr w:rsidR="00231BC1"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rPr>
                <w:rFonts w:ascii="Calibri" w:hAnsi="Calibri"/>
                <w:color w:val="000000"/>
              </w:rPr>
            </w:pPr>
            <w:r>
              <w:rPr>
                <w:rFonts w:ascii="Calibri" w:hAnsi="Calibri"/>
                <w:color w:val="000000"/>
              </w:rPr>
              <w:t xml:space="preserve">CPP </w:t>
            </w:r>
          </w:p>
        </w:tc>
        <w:tc>
          <w:tcPr>
            <w:tcW w:w="666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rPr>
                <w:rFonts w:ascii="Calibri" w:hAnsi="Calibri"/>
                <w:color w:val="000000"/>
              </w:rPr>
            </w:pPr>
            <w:r>
              <w:rPr>
                <w:rFonts w:ascii="Calibri" w:hAnsi="Calibri"/>
                <w:color w:val="000000"/>
              </w:rPr>
              <w:t xml:space="preserve"> chronic plaque psoriasis</w:t>
            </w:r>
          </w:p>
        </w:tc>
      </w:tr>
      <w:tr w:rsidR="00231BC1"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rPr>
                <w:rFonts w:ascii="Calibri" w:hAnsi="Calibri"/>
                <w:color w:val="000000"/>
              </w:rPr>
            </w:pPr>
            <w:r>
              <w:rPr>
                <w:rFonts w:ascii="Calibri" w:hAnsi="Calibri"/>
                <w:color w:val="000000"/>
              </w:rPr>
              <w:t xml:space="preserve">DHS </w:t>
            </w:r>
          </w:p>
        </w:tc>
        <w:tc>
          <w:tcPr>
            <w:tcW w:w="666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rPr>
                <w:rFonts w:ascii="Calibri" w:hAnsi="Calibri"/>
                <w:color w:val="000000"/>
              </w:rPr>
            </w:pPr>
            <w:r>
              <w:rPr>
                <w:rFonts w:ascii="Calibri" w:hAnsi="Calibri"/>
                <w:color w:val="000000"/>
              </w:rPr>
              <w:t xml:space="preserve"> Department of Human Services</w:t>
            </w:r>
          </w:p>
        </w:tc>
      </w:tr>
      <w:tr w:rsidR="00231BC1"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pPr>
            <w:r>
              <w:rPr>
                <w:rFonts w:ascii="Calibri" w:hAnsi="Calibri"/>
                <w:color w:val="000000"/>
              </w:rPr>
              <w:t xml:space="preserve">DLQI </w:t>
            </w:r>
          </w:p>
        </w:tc>
        <w:tc>
          <w:tcPr>
            <w:tcW w:w="666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pPr>
            <w:r>
              <w:rPr>
                <w:rFonts w:ascii="Calibri" w:hAnsi="Calibri"/>
                <w:color w:val="000000"/>
              </w:rPr>
              <w:t xml:space="preserve"> Dermatology Life Quality Index</w:t>
            </w:r>
          </w:p>
        </w:tc>
      </w:tr>
      <w:tr w:rsidR="00231BC1"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pPr>
            <w:r>
              <w:rPr>
                <w:rFonts w:ascii="Calibri" w:hAnsi="Calibri"/>
                <w:color w:val="000000"/>
              </w:rPr>
              <w:t xml:space="preserve">DoH </w:t>
            </w:r>
          </w:p>
        </w:tc>
        <w:tc>
          <w:tcPr>
            <w:tcW w:w="666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pPr>
            <w:r>
              <w:rPr>
                <w:rFonts w:ascii="Calibri" w:hAnsi="Calibri"/>
                <w:color w:val="000000"/>
              </w:rPr>
              <w:t xml:space="preserve"> Department of Health</w:t>
            </w:r>
          </w:p>
        </w:tc>
      </w:tr>
      <w:tr w:rsidR="00231BC1"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pPr>
            <w:r>
              <w:rPr>
                <w:rFonts w:ascii="Calibri" w:hAnsi="Calibri"/>
                <w:color w:val="000000"/>
              </w:rPr>
              <w:t xml:space="preserve">EACV </w:t>
            </w:r>
          </w:p>
        </w:tc>
        <w:tc>
          <w:tcPr>
            <w:tcW w:w="666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pPr>
            <w:r>
              <w:rPr>
                <w:rFonts w:ascii="Calibri" w:hAnsi="Calibri"/>
                <w:color w:val="000000"/>
              </w:rPr>
              <w:t xml:space="preserve"> European Association for Dermatology and Venereology</w:t>
            </w:r>
          </w:p>
        </w:tc>
      </w:tr>
      <w:tr w:rsidR="00231BC1"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pPr>
            <w:r>
              <w:rPr>
                <w:rFonts w:ascii="Calibri" w:hAnsi="Calibri"/>
                <w:color w:val="000000"/>
              </w:rPr>
              <w:t xml:space="preserve">EDF </w:t>
            </w:r>
          </w:p>
        </w:tc>
        <w:tc>
          <w:tcPr>
            <w:tcW w:w="666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pPr>
            <w:r>
              <w:rPr>
                <w:rFonts w:ascii="Calibri" w:hAnsi="Calibri"/>
                <w:color w:val="000000"/>
              </w:rPr>
              <w:t xml:space="preserve"> European Dermatology Forum</w:t>
            </w:r>
          </w:p>
        </w:tc>
      </w:tr>
      <w:tr w:rsidR="00231BC1"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pPr>
            <w:r>
              <w:rPr>
                <w:rFonts w:ascii="Calibri" w:hAnsi="Calibri"/>
                <w:color w:val="000000"/>
              </w:rPr>
              <w:t xml:space="preserve">EU </w:t>
            </w:r>
          </w:p>
        </w:tc>
        <w:tc>
          <w:tcPr>
            <w:tcW w:w="666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pPr>
            <w:r>
              <w:rPr>
                <w:rFonts w:ascii="Calibri" w:hAnsi="Calibri"/>
                <w:color w:val="000000"/>
              </w:rPr>
              <w:t xml:space="preserve"> European Union</w:t>
            </w:r>
          </w:p>
        </w:tc>
      </w:tr>
      <w:tr w:rsidR="00231BC1"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pPr>
            <w:r>
              <w:rPr>
                <w:rFonts w:ascii="Calibri" w:hAnsi="Calibri"/>
                <w:color w:val="000000"/>
              </w:rPr>
              <w:t xml:space="preserve">GRADE </w:t>
            </w:r>
          </w:p>
        </w:tc>
        <w:tc>
          <w:tcPr>
            <w:tcW w:w="666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pPr>
            <w:r>
              <w:rPr>
                <w:rFonts w:ascii="Calibri" w:hAnsi="Calibri"/>
                <w:color w:val="000000"/>
              </w:rPr>
              <w:t xml:space="preserve"> Grading of Recommendations Assessment, Development, and Evaluation</w:t>
            </w:r>
          </w:p>
        </w:tc>
      </w:tr>
      <w:tr w:rsidR="00231BC1"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pPr>
            <w:r>
              <w:rPr>
                <w:rFonts w:ascii="Calibri" w:hAnsi="Calibri"/>
                <w:color w:val="000000"/>
              </w:rPr>
              <w:t xml:space="preserve">IPC </w:t>
            </w:r>
          </w:p>
        </w:tc>
        <w:tc>
          <w:tcPr>
            <w:tcW w:w="666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pPr>
            <w:r>
              <w:rPr>
                <w:rFonts w:ascii="Calibri" w:hAnsi="Calibri"/>
                <w:color w:val="000000"/>
              </w:rPr>
              <w:t xml:space="preserve"> International Psoriasis Council</w:t>
            </w:r>
          </w:p>
        </w:tc>
      </w:tr>
      <w:tr w:rsidR="00231BC1"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pPr>
            <w:r>
              <w:rPr>
                <w:rFonts w:ascii="Calibri" w:hAnsi="Calibri"/>
                <w:color w:val="000000"/>
              </w:rPr>
              <w:t xml:space="preserve">NICE </w:t>
            </w:r>
          </w:p>
        </w:tc>
        <w:tc>
          <w:tcPr>
            <w:tcW w:w="666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pPr>
            <w:r>
              <w:rPr>
                <w:rFonts w:ascii="Calibri" w:hAnsi="Calibri"/>
                <w:color w:val="000000"/>
              </w:rPr>
              <w:t xml:space="preserve"> National Institute for Health and Care Excellence</w:t>
            </w:r>
          </w:p>
        </w:tc>
      </w:tr>
      <w:tr w:rsidR="00231BC1"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pPr>
            <w:r>
              <w:rPr>
                <w:rFonts w:ascii="Calibri" w:hAnsi="Calibri"/>
                <w:color w:val="000000"/>
              </w:rPr>
              <w:t xml:space="preserve">NPF </w:t>
            </w:r>
          </w:p>
        </w:tc>
        <w:tc>
          <w:tcPr>
            <w:tcW w:w="666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pPr>
            <w:r>
              <w:rPr>
                <w:rFonts w:ascii="Calibri" w:hAnsi="Calibri"/>
                <w:color w:val="000000"/>
              </w:rPr>
              <w:t xml:space="preserve"> National Psoriasis Foundation</w:t>
            </w:r>
          </w:p>
        </w:tc>
      </w:tr>
      <w:tr w:rsidR="00231BC1"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pPr>
            <w:r>
              <w:rPr>
                <w:rFonts w:ascii="Calibri" w:hAnsi="Calibri"/>
                <w:color w:val="000000"/>
              </w:rPr>
              <w:t xml:space="preserve">PASI </w:t>
            </w:r>
          </w:p>
        </w:tc>
        <w:tc>
          <w:tcPr>
            <w:tcW w:w="666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pPr>
            <w:r>
              <w:rPr>
                <w:rFonts w:ascii="Calibri" w:hAnsi="Calibri"/>
                <w:color w:val="000000"/>
              </w:rPr>
              <w:t xml:space="preserve"> Psoriasis Area and Severity Index</w:t>
            </w:r>
          </w:p>
        </w:tc>
      </w:tr>
      <w:tr w:rsidR="00231BC1"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tcPr>
          <w:p w:rsidR="00231BC1" w:rsidRPr="002729B3" w:rsidRDefault="00231BC1" w:rsidP="00B652E8">
            <w:pPr>
              <w:pStyle w:val="TableTextDusc"/>
              <w:rPr>
                <w:rFonts w:ascii="Calibri" w:hAnsi="Calibri"/>
                <w:iCs/>
                <w:color w:val="000000"/>
                <w:lang w:val="en-GB"/>
              </w:rPr>
            </w:pPr>
            <w:r>
              <w:rPr>
                <w:rFonts w:ascii="Calibri" w:hAnsi="Calibri"/>
                <w:iCs/>
                <w:color w:val="000000"/>
                <w:lang w:val="en-GB"/>
              </w:rPr>
              <w:t>PBAC</w:t>
            </w:r>
          </w:p>
        </w:tc>
        <w:tc>
          <w:tcPr>
            <w:tcW w:w="6660" w:type="dxa"/>
            <w:tcBorders>
              <w:top w:val="single" w:sz="4" w:space="0" w:color="auto"/>
              <w:left w:val="single" w:sz="4" w:space="0" w:color="auto"/>
              <w:bottom w:val="single" w:sz="4" w:space="0" w:color="auto"/>
              <w:right w:val="single" w:sz="4" w:space="0" w:color="auto"/>
            </w:tcBorders>
            <w:vAlign w:val="bottom"/>
          </w:tcPr>
          <w:p w:rsidR="00231BC1" w:rsidRDefault="00231BC1" w:rsidP="00B652E8">
            <w:pPr>
              <w:pStyle w:val="TableTextDusc"/>
              <w:rPr>
                <w:rFonts w:ascii="Calibri" w:hAnsi="Calibri"/>
                <w:color w:val="000000"/>
              </w:rPr>
            </w:pPr>
            <w:r>
              <w:rPr>
                <w:rFonts w:ascii="Calibri" w:hAnsi="Calibri"/>
                <w:color w:val="000000"/>
              </w:rPr>
              <w:t>Pharmaceutical Benefits Advisory Committee</w:t>
            </w:r>
          </w:p>
        </w:tc>
      </w:tr>
      <w:tr w:rsidR="00231BC1"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rsidR="00231BC1" w:rsidRPr="002729B3" w:rsidRDefault="00231BC1" w:rsidP="00B652E8">
            <w:pPr>
              <w:pStyle w:val="TableTextDusc"/>
            </w:pPr>
            <w:r w:rsidRPr="002729B3">
              <w:rPr>
                <w:rFonts w:ascii="Calibri" w:hAnsi="Calibri"/>
                <w:iCs/>
                <w:color w:val="000000"/>
                <w:lang w:val="en-GB"/>
              </w:rPr>
              <w:t>PBS</w:t>
            </w:r>
          </w:p>
        </w:tc>
        <w:tc>
          <w:tcPr>
            <w:tcW w:w="6660" w:type="dxa"/>
            <w:tcBorders>
              <w:top w:val="single" w:sz="4" w:space="0" w:color="auto"/>
              <w:left w:val="single" w:sz="4" w:space="0" w:color="auto"/>
              <w:bottom w:val="single" w:sz="4" w:space="0" w:color="auto"/>
              <w:right w:val="single" w:sz="4" w:space="0" w:color="auto"/>
            </w:tcBorders>
            <w:vAlign w:val="bottom"/>
            <w:hideMark/>
          </w:tcPr>
          <w:p w:rsidR="00231BC1" w:rsidRDefault="00380DA8" w:rsidP="00B652E8">
            <w:pPr>
              <w:pStyle w:val="TableTextDusc"/>
            </w:pPr>
            <w:r>
              <w:rPr>
                <w:rFonts w:ascii="Calibri" w:hAnsi="Calibri"/>
                <w:color w:val="000000"/>
              </w:rPr>
              <w:t xml:space="preserve"> Pharm</w:t>
            </w:r>
            <w:r w:rsidR="00231BC1">
              <w:rPr>
                <w:rFonts w:ascii="Calibri" w:hAnsi="Calibri"/>
                <w:color w:val="000000"/>
              </w:rPr>
              <w:t>acuetical Benefits Scheme</w:t>
            </w:r>
          </w:p>
        </w:tc>
      </w:tr>
      <w:tr w:rsidR="00231BC1"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pPr>
            <w:r>
              <w:rPr>
                <w:rFonts w:ascii="Calibri" w:hAnsi="Calibri"/>
                <w:color w:val="000000"/>
              </w:rPr>
              <w:t>PGA</w:t>
            </w:r>
          </w:p>
        </w:tc>
        <w:tc>
          <w:tcPr>
            <w:tcW w:w="666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pPr>
            <w:r>
              <w:rPr>
                <w:rFonts w:ascii="Calibri" w:hAnsi="Calibri"/>
                <w:color w:val="000000"/>
                <w:lang w:val="en-GB"/>
              </w:rPr>
              <w:t xml:space="preserve"> Physician's Global Assessment </w:t>
            </w:r>
          </w:p>
        </w:tc>
      </w:tr>
      <w:tr w:rsidR="00231BC1"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pPr>
            <w:r>
              <w:rPr>
                <w:rFonts w:ascii="Calibri" w:hAnsi="Calibri"/>
                <w:color w:val="000000"/>
              </w:rPr>
              <w:t xml:space="preserve">PsA </w:t>
            </w:r>
          </w:p>
        </w:tc>
        <w:tc>
          <w:tcPr>
            <w:tcW w:w="666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pPr>
            <w:r>
              <w:rPr>
                <w:rFonts w:ascii="Calibri" w:hAnsi="Calibri"/>
                <w:color w:val="000000"/>
              </w:rPr>
              <w:t xml:space="preserve"> psoriatic arthritis</w:t>
            </w:r>
          </w:p>
        </w:tc>
      </w:tr>
      <w:tr w:rsidR="00231BC1"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pPr>
            <w:r>
              <w:rPr>
                <w:rFonts w:ascii="Calibri" w:hAnsi="Calibri"/>
                <w:color w:val="000000"/>
              </w:rPr>
              <w:t xml:space="preserve">PUVA </w:t>
            </w:r>
          </w:p>
        </w:tc>
        <w:tc>
          <w:tcPr>
            <w:tcW w:w="666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pPr>
            <w:r>
              <w:rPr>
                <w:rFonts w:ascii="Calibri" w:hAnsi="Calibri"/>
                <w:color w:val="000000"/>
              </w:rPr>
              <w:t xml:space="preserve"> psoralen and ultraviolet A</w:t>
            </w:r>
          </w:p>
        </w:tc>
      </w:tr>
      <w:tr w:rsidR="00231BC1"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pPr>
            <w:r>
              <w:rPr>
                <w:rFonts w:ascii="Calibri" w:hAnsi="Calibri"/>
                <w:color w:val="000000"/>
              </w:rPr>
              <w:t xml:space="preserve">RA </w:t>
            </w:r>
          </w:p>
        </w:tc>
        <w:tc>
          <w:tcPr>
            <w:tcW w:w="666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pPr>
            <w:r>
              <w:rPr>
                <w:rFonts w:ascii="Calibri" w:hAnsi="Calibri"/>
                <w:color w:val="000000"/>
              </w:rPr>
              <w:t xml:space="preserve"> rheumatoid arthritis</w:t>
            </w:r>
          </w:p>
        </w:tc>
      </w:tr>
      <w:tr w:rsidR="00231BC1"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pPr>
            <w:r>
              <w:rPr>
                <w:rFonts w:ascii="Calibri" w:hAnsi="Calibri"/>
                <w:color w:val="000000"/>
              </w:rPr>
              <w:t xml:space="preserve">SCD </w:t>
            </w:r>
          </w:p>
        </w:tc>
        <w:tc>
          <w:tcPr>
            <w:tcW w:w="666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pPr>
            <w:r>
              <w:rPr>
                <w:rFonts w:ascii="Calibri" w:hAnsi="Calibri"/>
                <w:color w:val="000000"/>
              </w:rPr>
              <w:t xml:space="preserve"> standard coverage days</w:t>
            </w:r>
          </w:p>
        </w:tc>
      </w:tr>
      <w:tr w:rsidR="00231BC1"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pPr>
            <w:r>
              <w:rPr>
                <w:rFonts w:ascii="Calibri" w:hAnsi="Calibri"/>
                <w:color w:val="000000"/>
              </w:rPr>
              <w:t xml:space="preserve">SIGN </w:t>
            </w:r>
          </w:p>
        </w:tc>
        <w:tc>
          <w:tcPr>
            <w:tcW w:w="666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pPr>
            <w:r>
              <w:rPr>
                <w:rFonts w:ascii="Calibri" w:hAnsi="Calibri"/>
                <w:color w:val="000000"/>
              </w:rPr>
              <w:t xml:space="preserve"> Scottish Intercollegiate Guidelines Network</w:t>
            </w:r>
          </w:p>
        </w:tc>
      </w:tr>
      <w:tr w:rsidR="00231BC1"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pPr>
            <w:r>
              <w:rPr>
                <w:rFonts w:ascii="Calibri" w:hAnsi="Calibri"/>
                <w:color w:val="000000"/>
              </w:rPr>
              <w:t xml:space="preserve">ToR </w:t>
            </w:r>
          </w:p>
        </w:tc>
        <w:tc>
          <w:tcPr>
            <w:tcW w:w="666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pPr>
            <w:r>
              <w:rPr>
                <w:rFonts w:ascii="Calibri" w:hAnsi="Calibri"/>
                <w:color w:val="000000"/>
              </w:rPr>
              <w:t xml:space="preserve"> term of reference </w:t>
            </w:r>
          </w:p>
        </w:tc>
      </w:tr>
      <w:tr w:rsidR="00231BC1"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pPr>
            <w:r>
              <w:rPr>
                <w:rFonts w:ascii="Calibri" w:hAnsi="Calibri"/>
                <w:color w:val="000000"/>
              </w:rPr>
              <w:t xml:space="preserve">tx </w:t>
            </w:r>
          </w:p>
        </w:tc>
        <w:tc>
          <w:tcPr>
            <w:tcW w:w="666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pPr>
            <w:r>
              <w:rPr>
                <w:rFonts w:ascii="Calibri" w:hAnsi="Calibri"/>
                <w:color w:val="000000"/>
              </w:rPr>
              <w:t xml:space="preserve"> treatment</w:t>
            </w:r>
          </w:p>
        </w:tc>
      </w:tr>
      <w:tr w:rsidR="00231BC1"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pPr>
            <w:r>
              <w:rPr>
                <w:rFonts w:ascii="Calibri" w:hAnsi="Calibri"/>
                <w:color w:val="000000"/>
              </w:rPr>
              <w:t xml:space="preserve">UK </w:t>
            </w:r>
          </w:p>
        </w:tc>
        <w:tc>
          <w:tcPr>
            <w:tcW w:w="666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pPr>
            <w:r>
              <w:rPr>
                <w:rFonts w:ascii="Calibri" w:hAnsi="Calibri"/>
                <w:color w:val="000000"/>
              </w:rPr>
              <w:t xml:space="preserve"> United Kingdom</w:t>
            </w:r>
          </w:p>
        </w:tc>
      </w:tr>
      <w:tr w:rsidR="00231BC1"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rPr>
                <w:rFonts w:ascii="Calibri" w:hAnsi="Calibri"/>
                <w:color w:val="000000"/>
              </w:rPr>
            </w:pPr>
            <w:r>
              <w:rPr>
                <w:rFonts w:ascii="Calibri" w:hAnsi="Calibri"/>
                <w:color w:val="000000"/>
              </w:rPr>
              <w:t xml:space="preserve">US </w:t>
            </w:r>
          </w:p>
        </w:tc>
        <w:tc>
          <w:tcPr>
            <w:tcW w:w="6660" w:type="dxa"/>
            <w:tcBorders>
              <w:top w:val="single" w:sz="4" w:space="0" w:color="auto"/>
              <w:left w:val="single" w:sz="4" w:space="0" w:color="auto"/>
              <w:bottom w:val="single" w:sz="4" w:space="0" w:color="auto"/>
              <w:right w:val="single" w:sz="4" w:space="0" w:color="auto"/>
            </w:tcBorders>
            <w:vAlign w:val="bottom"/>
            <w:hideMark/>
          </w:tcPr>
          <w:p w:rsidR="00231BC1" w:rsidRDefault="00231BC1" w:rsidP="00B652E8">
            <w:pPr>
              <w:pStyle w:val="TableTextDusc"/>
              <w:rPr>
                <w:rFonts w:ascii="Calibri" w:hAnsi="Calibri"/>
                <w:color w:val="000000"/>
              </w:rPr>
            </w:pPr>
            <w:r>
              <w:rPr>
                <w:rFonts w:ascii="Calibri" w:hAnsi="Calibri"/>
                <w:color w:val="000000"/>
              </w:rPr>
              <w:t xml:space="preserve"> United States</w:t>
            </w:r>
          </w:p>
        </w:tc>
      </w:tr>
    </w:tbl>
    <w:p w:rsidR="00071F2B" w:rsidRPr="00F73F7C" w:rsidRDefault="00071F2B" w:rsidP="00071F2B">
      <w:pPr>
        <w:pStyle w:val="Heading1"/>
      </w:pPr>
      <w:bookmarkStart w:id="20" w:name="_Toc499711729"/>
      <w:bookmarkStart w:id="21" w:name="_Toc503773835"/>
      <w:bookmarkStart w:id="22" w:name="_Toc388453112"/>
      <w:r w:rsidRPr="00F73F7C">
        <w:lastRenderedPageBreak/>
        <w:t xml:space="preserve">Section </w:t>
      </w:r>
      <w:r>
        <w:t>2</w:t>
      </w:r>
      <w:r w:rsidRPr="00F73F7C">
        <w:t xml:space="preserve">: </w:t>
      </w:r>
      <w:r w:rsidR="00E918B1">
        <w:t>Term of Reference (</w:t>
      </w:r>
      <w:r w:rsidRPr="00F73F7C">
        <w:t>ToR</w:t>
      </w:r>
      <w:r w:rsidR="00367A93">
        <w:t>)</w:t>
      </w:r>
      <w:r w:rsidRPr="00F73F7C">
        <w:t xml:space="preserve"> 2</w:t>
      </w:r>
      <w:r w:rsidRPr="00F73F7C">
        <w:br/>
      </w:r>
      <w:r w:rsidR="00367A93">
        <w:t>E</w:t>
      </w:r>
      <w:r w:rsidR="000A14D8" w:rsidRPr="000A14D8">
        <w:t xml:space="preserve">fficacy and safety of biologics used in the treatment of severe </w:t>
      </w:r>
      <w:r w:rsidR="004F6297">
        <w:t>chronic plaque psoriasis (</w:t>
      </w:r>
      <w:r w:rsidR="000A14D8" w:rsidRPr="000A14D8">
        <w:t>CPP</w:t>
      </w:r>
      <w:bookmarkEnd w:id="20"/>
      <w:r w:rsidR="004F6297">
        <w:t>)</w:t>
      </w:r>
      <w:bookmarkEnd w:id="21"/>
    </w:p>
    <w:p w:rsidR="000A14D8" w:rsidRPr="000A14D8" w:rsidRDefault="0038791E" w:rsidP="00965A8B">
      <w:pPr>
        <w:pStyle w:val="ToRText"/>
      </w:pPr>
      <w:r>
        <w:t xml:space="preserve">ToR 2: </w:t>
      </w:r>
      <w:r w:rsidR="000A14D8" w:rsidRPr="000A14D8">
        <w:t xml:space="preserve">Review and evaluate recent clinical evidence on the efficacy and safety of biologics used in the treatment of severe CPP and compare to the evidence considered by </w:t>
      </w:r>
      <w:r>
        <w:t>the Pharmaceutical Benefits Advisory Committee (</w:t>
      </w:r>
      <w:r w:rsidR="000A14D8" w:rsidRPr="000A14D8">
        <w:t>PBAC</w:t>
      </w:r>
      <w:r>
        <w:t>)</w:t>
      </w:r>
      <w:r w:rsidR="000A14D8" w:rsidRPr="000A14D8">
        <w:t xml:space="preserve"> in previous sponsor submissions.</w:t>
      </w:r>
    </w:p>
    <w:p w:rsidR="00071F2B" w:rsidRPr="00BA3D9A" w:rsidRDefault="00071F2B" w:rsidP="000A14D8">
      <w:pPr>
        <w:pStyle w:val="MDSubheading"/>
      </w:pPr>
      <w:bookmarkStart w:id="23" w:name="_Toc499711730"/>
      <w:bookmarkStart w:id="24" w:name="_Toc503773836"/>
      <w:r w:rsidRPr="00BA3D9A">
        <w:t>2.1 Key findings for ToR 2</w:t>
      </w:r>
      <w:bookmarkEnd w:id="23"/>
      <w:bookmarkEnd w:id="24"/>
    </w:p>
    <w:p w:rsidR="004C634E" w:rsidRDefault="004C634E" w:rsidP="00645D8D">
      <w:pPr>
        <w:pStyle w:val="MDsubHead3"/>
      </w:pPr>
      <w:bookmarkStart w:id="25" w:name="_Toc499711731"/>
      <w:r>
        <w:t>Evaluation of clinical evidence</w:t>
      </w:r>
      <w:bookmarkEnd w:id="25"/>
    </w:p>
    <w:p w:rsidR="00965A8B" w:rsidRDefault="00965A8B" w:rsidP="00965A8B">
      <w:bookmarkStart w:id="26" w:name="_Toc499711732"/>
      <w:r>
        <w:t xml:space="preserve">A systematic literature review and network </w:t>
      </w:r>
      <w:r w:rsidRPr="00F3751B">
        <w:t xml:space="preserve">meta-analysis was conducted to analyse the comparative effectiveness </w:t>
      </w:r>
      <w:r>
        <w:t xml:space="preserve">and safety </w:t>
      </w:r>
      <w:r w:rsidRPr="00F3751B">
        <w:t>of the biologics</w:t>
      </w:r>
      <w:r>
        <w:t xml:space="preserve"> listed on the Pharmaceutical Benefits Scheme (PBS) for</w:t>
      </w:r>
      <w:r w:rsidRPr="00F3751B">
        <w:t xml:space="preserve"> the treatment of </w:t>
      </w:r>
      <w:r>
        <w:t xml:space="preserve">severe </w:t>
      </w:r>
      <w:r w:rsidRPr="00F3751B">
        <w:t>CPP</w:t>
      </w:r>
      <w:r w:rsidR="00E1747C">
        <w:t>.</w:t>
      </w:r>
    </w:p>
    <w:p w:rsidR="00E1747C" w:rsidRPr="00E1747C" w:rsidRDefault="00E1747C" w:rsidP="00E1747C">
      <w:pPr>
        <w:spacing w:after="0"/>
        <w:rPr>
          <w:u w:val="single"/>
        </w:rPr>
      </w:pPr>
      <w:r w:rsidRPr="00E1747C">
        <w:rPr>
          <w:u w:val="single"/>
        </w:rPr>
        <w:t>Direct comparisons</w:t>
      </w:r>
    </w:p>
    <w:p w:rsidR="00E1747C" w:rsidRDefault="00E1747C" w:rsidP="00E1747C">
      <w:r>
        <w:t>The searches identified 67 trials and four observational studies in total. The majority of RCTs were placebo controlled (43) and there were five studies identified that included etanercept as the comparator to infliximab (PIECE), Ixekinumab (UNCOVER 2 &amp; 3)</w:t>
      </w:r>
      <w:r w:rsidRPr="001F2D3A">
        <w:t xml:space="preserve"> </w:t>
      </w:r>
      <w:r>
        <w:t>s</w:t>
      </w:r>
      <w:r w:rsidRPr="001F2D3A">
        <w:t xml:space="preserve">ecukinumab </w:t>
      </w:r>
      <w:r>
        <w:t xml:space="preserve">(FIXTURE) and </w:t>
      </w:r>
      <w:r w:rsidRPr="001F2D3A">
        <w:t>ustekinumab</w:t>
      </w:r>
      <w:r>
        <w:t xml:space="preserve"> (ACCEPT) and one trial that compared s</w:t>
      </w:r>
      <w:r w:rsidRPr="001F2D3A">
        <w:t>ecukinumab versus ustekinumab</w:t>
      </w:r>
      <w:r>
        <w:t xml:space="preserve"> (CLEAR). Overall the quality of the methods for the RCTs was high, but the overall risk of bias was generally unclear. Trials were similar with regards recruitment processes, trial implementation, and placebo response (only four of the 67 trials had a placebo response greater than 10%).</w:t>
      </w:r>
    </w:p>
    <w:p w:rsidR="00E1747C" w:rsidRPr="00F3751B" w:rsidRDefault="00E1747C" w:rsidP="00E1747C">
      <w:r>
        <w:t xml:space="preserve">On a whole biologics demonstrated that they provided much greater PASI response than placebo with an acceptable safety profile. In the direct RCTs </w:t>
      </w:r>
      <w:r w:rsidRPr="009F0433">
        <w:t>infliximab, Ixekinumab</w:t>
      </w:r>
      <w:r>
        <w:t>,</w:t>
      </w:r>
      <w:r w:rsidRPr="009F0433">
        <w:t xml:space="preserve"> secukinumab and ustekinumab</w:t>
      </w:r>
      <w:r>
        <w:t xml:space="preserve"> had greater PASI 75 response rates than etanercept.</w:t>
      </w:r>
    </w:p>
    <w:p w:rsidR="00E1747C" w:rsidRPr="00E1747C" w:rsidRDefault="00E1747C" w:rsidP="00E1747C">
      <w:pPr>
        <w:spacing w:after="0"/>
        <w:rPr>
          <w:u w:val="single"/>
        </w:rPr>
      </w:pPr>
      <w:r w:rsidRPr="00E1747C">
        <w:rPr>
          <w:u w:val="single"/>
        </w:rPr>
        <w:t>Indirect comparison</w:t>
      </w:r>
    </w:p>
    <w:p w:rsidR="00E1747C" w:rsidRDefault="00E1747C" w:rsidP="00965A8B">
      <w:r>
        <w:t>Based on a comparison of all trials measuring PASI 75% response rates at 12 weeks the network meta-analysis found that all biologics were superior to placebo in terms of efficacy, with i</w:t>
      </w:r>
      <w:r w:rsidRPr="00F3751B">
        <w:t xml:space="preserve">xekizumab </w:t>
      </w:r>
      <w:r>
        <w:t>having the greates point estimate PASI 75 response rate compared to placebo and etanercept had the lowest point estimate PASI 75 response rate compared to placebo.</w:t>
      </w:r>
    </w:p>
    <w:p w:rsidR="00965A8B" w:rsidRPr="00F3751B" w:rsidRDefault="00965A8B" w:rsidP="00965A8B">
      <w:r>
        <w:t>Safety was assessed by comparing the proportion of patients who experienced any adverse event at 12 weeks; etanercept and ustekinumab were ranked the safest of the PBS-listed biologics.</w:t>
      </w:r>
    </w:p>
    <w:p w:rsidR="00F3751B" w:rsidRPr="00645D8D" w:rsidRDefault="00F3751B" w:rsidP="00645D8D">
      <w:pPr>
        <w:pStyle w:val="MDsubHead3"/>
      </w:pPr>
      <w:r w:rsidRPr="00645D8D">
        <w:t xml:space="preserve">New evidence compared to evidence </w:t>
      </w:r>
      <w:r w:rsidR="004C634E" w:rsidRPr="00645D8D">
        <w:t xml:space="preserve">previously </w:t>
      </w:r>
      <w:r w:rsidRPr="00645D8D">
        <w:t>presented to the PBAC</w:t>
      </w:r>
      <w:bookmarkEnd w:id="26"/>
    </w:p>
    <w:p w:rsidR="00F3751B" w:rsidRPr="00F3751B" w:rsidRDefault="00F3751B" w:rsidP="00965A8B">
      <w:r w:rsidRPr="00F3751B">
        <w:t xml:space="preserve">New evidence for each biologic was compared with that </w:t>
      </w:r>
      <w:r w:rsidR="00423DEC">
        <w:t>previously</w:t>
      </w:r>
      <w:r w:rsidRPr="00F3751B">
        <w:t xml:space="preserve"> seen by the</w:t>
      </w:r>
      <w:r w:rsidR="00423DEC">
        <w:t xml:space="preserve"> </w:t>
      </w:r>
      <w:r w:rsidRPr="00F3751B">
        <w:t>PBAC in terms of the proportion of patients achieving a PASI 75</w:t>
      </w:r>
      <w:r w:rsidR="004C634E">
        <w:t xml:space="preserve"> response </w:t>
      </w:r>
      <w:r w:rsidRPr="00F3751B">
        <w:t xml:space="preserve">and mean change in </w:t>
      </w:r>
      <w:r w:rsidR="00423DEC">
        <w:t>the Dermatology Life Quality Index (</w:t>
      </w:r>
      <w:r w:rsidRPr="00F3751B">
        <w:t>DLQI</w:t>
      </w:r>
      <w:r w:rsidR="00423DEC">
        <w:t>)</w:t>
      </w:r>
      <w:r w:rsidRPr="00F3751B">
        <w:t xml:space="preserve"> score. </w:t>
      </w:r>
    </w:p>
    <w:p w:rsidR="00F3751B" w:rsidRPr="00F3751B" w:rsidRDefault="00E1747C" w:rsidP="00965A8B">
      <w:r>
        <w:t xml:space="preserve">In general, the trials that were seen previously were comparible in terms of inclusion criteria, disease severity (baseline BSA and PASI) and quality. </w:t>
      </w:r>
      <w:r w:rsidR="00F3751B" w:rsidRPr="00F3751B">
        <w:t xml:space="preserve">For each PBS-listed biologic the </w:t>
      </w:r>
      <w:r w:rsidR="00F3751B" w:rsidRPr="00F3751B">
        <w:lastRenderedPageBreak/>
        <w:t xml:space="preserve">new </w:t>
      </w:r>
      <w:r w:rsidR="00102B68">
        <w:t xml:space="preserve">efficacy and quality of life </w:t>
      </w:r>
      <w:r w:rsidR="00F3751B" w:rsidRPr="00F3751B">
        <w:t>evidence was hig</w:t>
      </w:r>
      <w:r w:rsidR="00102B68">
        <w:t>hly consistent with that previously</w:t>
      </w:r>
      <w:r w:rsidR="00F3751B" w:rsidRPr="00F3751B">
        <w:t xml:space="preserve"> considered by the PBAC. </w:t>
      </w:r>
    </w:p>
    <w:p w:rsidR="00CF42D0" w:rsidRPr="00645D8D" w:rsidRDefault="00CF42D0" w:rsidP="00645D8D">
      <w:pPr>
        <w:pStyle w:val="MDsubHead3"/>
      </w:pPr>
      <w:bookmarkStart w:id="27" w:name="_Toc499711733"/>
      <w:r w:rsidRPr="00645D8D">
        <w:t xml:space="preserve">Recent safety findings concerning longer-term use of </w:t>
      </w:r>
      <w:r w:rsidR="00E9276F" w:rsidRPr="00645D8D">
        <w:t xml:space="preserve">the PBS-listed </w:t>
      </w:r>
      <w:r w:rsidRPr="00645D8D">
        <w:t>biologics</w:t>
      </w:r>
      <w:bookmarkEnd w:id="27"/>
      <w:r w:rsidRPr="00645D8D">
        <w:t xml:space="preserve"> </w:t>
      </w:r>
    </w:p>
    <w:p w:rsidR="00CF42D0" w:rsidRDefault="00CF42D0" w:rsidP="00965A8B">
      <w:r>
        <w:t xml:space="preserve">In the longer-term (up to five years) studies the proportions of patients experiencing any adverse event was relatively unchanged when compared to the comparator-controlled </w:t>
      </w:r>
      <w:r w:rsidR="00423DEC">
        <w:t>randomised controlled trials (</w:t>
      </w:r>
      <w:r>
        <w:t>RCT</w:t>
      </w:r>
      <w:r w:rsidR="00423DEC">
        <w:t>s)</w:t>
      </w:r>
      <w:r>
        <w:t xml:space="preserve"> (up to 24 weeks).  App</w:t>
      </w:r>
      <w:r w:rsidRPr="00F3751B">
        <w:t>roximately 10% of patients experienc</w:t>
      </w:r>
      <w:r>
        <w:t>ed</w:t>
      </w:r>
      <w:r w:rsidRPr="00F3751B">
        <w:t xml:space="preserve"> a severe adverse event. The incidence of cardiovascular disease, serious infection and malignancy was consistently very low across all studies.</w:t>
      </w:r>
    </w:p>
    <w:p w:rsidR="00E9276F" w:rsidRPr="00645D8D" w:rsidRDefault="00E9276F" w:rsidP="00645D8D">
      <w:pPr>
        <w:pStyle w:val="MDsubHead3"/>
      </w:pPr>
      <w:bookmarkStart w:id="28" w:name="_Toc499711734"/>
      <w:r w:rsidRPr="00645D8D">
        <w:t>Efficacy and safety of the PBS-listed biologics in patients with mild-to-moderate CPP</w:t>
      </w:r>
      <w:bookmarkEnd w:id="28"/>
    </w:p>
    <w:p w:rsidR="00E9276F" w:rsidRPr="00E9276F" w:rsidRDefault="00800D9C" w:rsidP="00965A8B">
      <w:r>
        <w:t>It was not possible to evaluate the PBS-listed biologics in patients with mild-to-moderate CPP, as only one trial was identified that considered the efficacy of etanercept in patients with moderate CPP. The results of this small trial suggested that etanercept might have been marginally less effective in patients with less severe disease.</w:t>
      </w:r>
    </w:p>
    <w:p w:rsidR="00F3751B" w:rsidRPr="00645D8D" w:rsidRDefault="00F3751B" w:rsidP="00645D8D">
      <w:pPr>
        <w:pStyle w:val="MDsubHead3"/>
      </w:pPr>
      <w:bookmarkStart w:id="29" w:name="_Toc499711735"/>
      <w:r w:rsidRPr="00645D8D">
        <w:t>Effectiveness o</w:t>
      </w:r>
      <w:r w:rsidR="00102B68" w:rsidRPr="00645D8D">
        <w:t xml:space="preserve">f </w:t>
      </w:r>
      <w:r w:rsidR="00E9276F" w:rsidRPr="00645D8D">
        <w:t xml:space="preserve">the PBS-listed biologics in patients with severe </w:t>
      </w:r>
      <w:r w:rsidR="00102B68" w:rsidRPr="00645D8D">
        <w:t xml:space="preserve">CPP </w:t>
      </w:r>
      <w:r w:rsidR="00E9276F" w:rsidRPr="00645D8D">
        <w:t xml:space="preserve">and </w:t>
      </w:r>
      <w:r w:rsidR="00102B68" w:rsidRPr="00645D8D">
        <w:t>other co</w:t>
      </w:r>
      <w:r w:rsidRPr="00645D8D">
        <w:t>morbidities</w:t>
      </w:r>
      <w:bookmarkEnd w:id="29"/>
      <w:r w:rsidRPr="00645D8D">
        <w:t xml:space="preserve"> </w:t>
      </w:r>
    </w:p>
    <w:p w:rsidR="00F3751B" w:rsidRDefault="00F3751B" w:rsidP="00965A8B">
      <w:r w:rsidRPr="00F3751B">
        <w:t>Evidence was found for the use of etanercept, infliximab</w:t>
      </w:r>
      <w:r w:rsidR="00E9276F">
        <w:t xml:space="preserve"> and</w:t>
      </w:r>
      <w:r w:rsidR="004C634E">
        <w:t xml:space="preserve"> secukinumab</w:t>
      </w:r>
      <w:r w:rsidRPr="00F3751B">
        <w:t xml:space="preserve"> in the treatment of </w:t>
      </w:r>
      <w:r w:rsidR="00E9276F">
        <w:t xml:space="preserve">patients with severe CPP (for this analysis, severe CPP was defined as a baseline PASI score of greater than 10) and </w:t>
      </w:r>
      <w:r w:rsidRPr="00F3751B">
        <w:t>psoriatic arthritis</w:t>
      </w:r>
      <w:r w:rsidR="004C634E">
        <w:t xml:space="preserve"> (PsA). </w:t>
      </w:r>
      <w:r w:rsidR="00E9276F">
        <w:t>In terms of treating PsA, t</w:t>
      </w:r>
      <w:r w:rsidR="004C634E">
        <w:t>hese</w:t>
      </w:r>
      <w:r w:rsidRPr="00F3751B">
        <w:t xml:space="preserve"> biologics appeared to have an effect</w:t>
      </w:r>
      <w:r w:rsidR="004C634E">
        <w:t>,</w:t>
      </w:r>
      <w:r w:rsidRPr="00F3751B">
        <w:t xml:space="preserve"> with over half of all treated patients meeting the American College of Rheumatology 20% (ACR 20) improvement criteria for joint response. </w:t>
      </w:r>
      <w:r w:rsidR="00E9276F">
        <w:t xml:space="preserve">In terms of treating CPP, </w:t>
      </w:r>
      <w:r w:rsidR="00811989">
        <w:t>the</w:t>
      </w:r>
      <w:r w:rsidR="00E9276F">
        <w:t xml:space="preserve"> proportions of patients achieving PASI 75 responses were marginally lower than in patients that were treated for severe CPP alone. </w:t>
      </w:r>
    </w:p>
    <w:p w:rsidR="00E1747C" w:rsidRPr="00F3751B" w:rsidRDefault="00E1747C" w:rsidP="00E1747C">
      <w:r>
        <w:t>Of the PBS-listed biologics for the treatment of severe CPP in adults, only etanercept is listed on the PBS for the treatment of severe CPP in children.</w:t>
      </w:r>
      <w:r w:rsidRPr="009E4833">
        <w:t xml:space="preserve"> The systematic literature review identified three trials, with five related publications, relating to the use of the PBS-listed biologics for the treatment of severe CPP in children: one trial each considering adalimumab, etanercept and ustekinumab.</w:t>
      </w:r>
      <w:r>
        <w:t xml:space="preserve"> The biologics were superior in terms of efficacy to placebo.</w:t>
      </w:r>
    </w:p>
    <w:p w:rsidR="00F3751B" w:rsidRPr="00645D8D" w:rsidRDefault="00F3751B" w:rsidP="00645D8D">
      <w:pPr>
        <w:pStyle w:val="MDsubHead3"/>
      </w:pPr>
      <w:bookmarkStart w:id="30" w:name="_Toc499711736"/>
      <w:r w:rsidRPr="00645D8D">
        <w:t xml:space="preserve">Comparative effectiveness of </w:t>
      </w:r>
      <w:r w:rsidR="00E9276F" w:rsidRPr="00645D8D">
        <w:t>the PBS-listed</w:t>
      </w:r>
      <w:r w:rsidRPr="00645D8D">
        <w:t xml:space="preserve"> biologic agents in hand</w:t>
      </w:r>
      <w:r w:rsidR="00102B68" w:rsidRPr="00645D8D">
        <w:t xml:space="preserve">, </w:t>
      </w:r>
      <w:r w:rsidRPr="00645D8D">
        <w:t>face</w:t>
      </w:r>
      <w:r w:rsidR="00102B68" w:rsidRPr="00645D8D">
        <w:t xml:space="preserve">, and/or </w:t>
      </w:r>
      <w:r w:rsidRPr="00645D8D">
        <w:t>feet psoriasis</w:t>
      </w:r>
      <w:bookmarkEnd w:id="30"/>
    </w:p>
    <w:p w:rsidR="00F3751B" w:rsidRDefault="00F3751B" w:rsidP="00965A8B">
      <w:r w:rsidRPr="00F3751B">
        <w:t xml:space="preserve">There was limited evidence for the treatment </w:t>
      </w:r>
      <w:r w:rsidR="004C634E">
        <w:t xml:space="preserve">CPP with </w:t>
      </w:r>
      <w:r w:rsidRPr="00F3751B">
        <w:t>hand</w:t>
      </w:r>
      <w:r w:rsidR="004C634E">
        <w:t xml:space="preserve">s, </w:t>
      </w:r>
      <w:r w:rsidRPr="00F3751B">
        <w:t>face</w:t>
      </w:r>
      <w:r w:rsidR="004C634E">
        <w:t xml:space="preserve"> and/or </w:t>
      </w:r>
      <w:r w:rsidRPr="00F3751B">
        <w:t xml:space="preserve">feet </w:t>
      </w:r>
      <w:r w:rsidR="004C634E">
        <w:t>involvement</w:t>
      </w:r>
      <w:r w:rsidRPr="00F3751B">
        <w:t xml:space="preserve">. In the systematic </w:t>
      </w:r>
      <w:r w:rsidR="004C634E">
        <w:t xml:space="preserve">literature </w:t>
      </w:r>
      <w:r w:rsidRPr="00F3751B">
        <w:t>review</w:t>
      </w:r>
      <w:r w:rsidR="00CF42D0">
        <w:t>,</w:t>
      </w:r>
      <w:r w:rsidRPr="00F3751B">
        <w:t xml:space="preserve"> </w:t>
      </w:r>
      <w:r w:rsidR="004C634E">
        <w:t xml:space="preserve">small trials were identified </w:t>
      </w:r>
      <w:r w:rsidR="00CF42D0">
        <w:t xml:space="preserve">for the use of </w:t>
      </w:r>
      <w:r w:rsidRPr="00F3751B">
        <w:t>adalimumab</w:t>
      </w:r>
      <w:r w:rsidR="00CF42D0">
        <w:t xml:space="preserve"> (one trial)</w:t>
      </w:r>
      <w:r w:rsidRPr="00F3751B">
        <w:t>, infliximab</w:t>
      </w:r>
      <w:r w:rsidR="00CF42D0">
        <w:t xml:space="preserve"> (one trial)</w:t>
      </w:r>
      <w:r w:rsidRPr="00F3751B">
        <w:t xml:space="preserve"> and secukinumab</w:t>
      </w:r>
      <w:r w:rsidR="00CF42D0">
        <w:t xml:space="preserve"> (one trial)</w:t>
      </w:r>
      <w:r w:rsidRPr="00F3751B">
        <w:t xml:space="preserve"> </w:t>
      </w:r>
      <w:r w:rsidR="00CF42D0">
        <w:t>in th</w:t>
      </w:r>
      <w:r w:rsidR="00811989">
        <w:t>is population</w:t>
      </w:r>
      <w:r w:rsidRPr="00F3751B">
        <w:t xml:space="preserve">. Each trial assessed the proportion of patients achieving a score of clear or almost clear on the hand and/or feet Physician's Global Assessment </w:t>
      </w:r>
      <w:r w:rsidR="00CF42D0">
        <w:t xml:space="preserve">(hf PGA) </w:t>
      </w:r>
      <w:r w:rsidRPr="00F3751B">
        <w:t xml:space="preserve">tool. Each drug appeared to have </w:t>
      </w:r>
      <w:r w:rsidR="00811989">
        <w:t>an</w:t>
      </w:r>
      <w:r w:rsidRPr="00F3751B">
        <w:t xml:space="preserve"> affect compared to placebo.</w:t>
      </w:r>
    </w:p>
    <w:p w:rsidR="00A92327" w:rsidRPr="00645D8D" w:rsidRDefault="00A92327" w:rsidP="00645D8D">
      <w:pPr>
        <w:pStyle w:val="MDsubHead3"/>
      </w:pPr>
      <w:r w:rsidRPr="00645D8D">
        <w:t>Stakeholder views (Public consultation and stakeholder forum)</w:t>
      </w:r>
    </w:p>
    <w:p w:rsidR="00A92327" w:rsidRPr="00645D8D" w:rsidRDefault="00A92327" w:rsidP="00645D8D">
      <w:pPr>
        <w:spacing w:after="0"/>
        <w:rPr>
          <w:u w:val="single"/>
        </w:rPr>
      </w:pPr>
      <w:r w:rsidRPr="00645D8D">
        <w:rPr>
          <w:u w:val="single"/>
        </w:rPr>
        <w:t>Stakeholder consultation phase</w:t>
      </w:r>
    </w:p>
    <w:p w:rsidR="00A92327" w:rsidRPr="00771103" w:rsidRDefault="00E1747C" w:rsidP="00A92327">
      <w:r w:rsidRPr="00771103">
        <w:t>During the consultation phase Janssen-Cilag Pty Ltd, Eli Lilly Pty Ltd, Abbvie Pty Ltd and Pfizer Australia provided substantial valuable information and data</w:t>
      </w:r>
      <w:r>
        <w:t xml:space="preserve"> </w:t>
      </w:r>
      <w:r w:rsidRPr="00771103">
        <w:t>from trials and obs</w:t>
      </w:r>
      <w:r>
        <w:t>e</w:t>
      </w:r>
      <w:r w:rsidRPr="00771103">
        <w:t>rvational studies in support of the safety and efficacy of the various biologics being used in severe CPP. Those studies that were identified in the systematic review and met the inclusion criteria that were also pr</w:t>
      </w:r>
      <w:r>
        <w:t>ovided sponsors</w:t>
      </w:r>
      <w:r w:rsidRPr="00771103">
        <w:t xml:space="preserve"> were included in the review of the </w:t>
      </w:r>
      <w:r w:rsidRPr="00771103">
        <w:lastRenderedPageBreak/>
        <w:t xml:space="preserve">evidence. Those studies provided </w:t>
      </w:r>
      <w:r>
        <w:t xml:space="preserve">by Sponsors </w:t>
      </w:r>
      <w:r w:rsidRPr="00771103">
        <w:t>that f</w:t>
      </w:r>
      <w:r>
        <w:t>e</w:t>
      </w:r>
      <w:r w:rsidRPr="00771103">
        <w:t>ll outside the systematic review protocol were not included in the</w:t>
      </w:r>
      <w:r>
        <w:t xml:space="preserve"> network meta-analysis.</w:t>
      </w:r>
    </w:p>
    <w:p w:rsidR="00A92327" w:rsidRPr="00645D8D" w:rsidRDefault="00A92327" w:rsidP="00645D8D">
      <w:pPr>
        <w:spacing w:after="0"/>
        <w:rPr>
          <w:u w:val="single"/>
        </w:rPr>
      </w:pPr>
      <w:r w:rsidRPr="00645D8D">
        <w:rPr>
          <w:u w:val="single"/>
        </w:rPr>
        <w:t xml:space="preserve">Patient-relevant outcomes </w:t>
      </w:r>
    </w:p>
    <w:p w:rsidR="00A92327" w:rsidRPr="007146E0" w:rsidRDefault="00A92327" w:rsidP="00965A8B">
      <w:r w:rsidRPr="007146E0">
        <w:t xml:space="preserve">Clearing of psoriasis was identified as the primary focus for most patients. It was noted that psoriasis clearance may lead to an improvement in self-confidence, workforce participation, mental health and wellbeing and social participation. Choice of clothes patients wear (e.g. shorts, T-shirts, bikinis) and </w:t>
      </w:r>
      <w:r w:rsidR="00EF2B9C" w:rsidRPr="007146E0">
        <w:t>successful management of their CPP influences their employment options</w:t>
      </w:r>
      <w:r w:rsidRPr="007146E0">
        <w:t>. Workforce participation and productivity can be significantly impacted by psoriasis, particularly in industries such as hospitality. This also has economic impacts in absenteeism and presenteeism (i.e. present, but not focused on work).</w:t>
      </w:r>
    </w:p>
    <w:p w:rsidR="00E1747C" w:rsidRPr="007146E0" w:rsidRDefault="00E1747C" w:rsidP="00E1747C">
      <w:r w:rsidRPr="007146E0">
        <w:t>The reduction of fatigue was considered an important outcome, particularly for patients who also have psoriatic arthritis. It was also noted that co-morbidities that are inflammatory in nature may</w:t>
      </w:r>
      <w:r>
        <w:t xml:space="preserve"> also</w:t>
      </w:r>
      <w:r w:rsidRPr="007146E0">
        <w:t xml:space="preserve"> improve </w:t>
      </w:r>
      <w:r>
        <w:t xml:space="preserve">when </w:t>
      </w:r>
      <w:r w:rsidRPr="007146E0">
        <w:t>biologics</w:t>
      </w:r>
      <w:r>
        <w:t xml:space="preserve"> are used to treat psoriasis</w:t>
      </w:r>
      <w:r w:rsidRPr="007146E0">
        <w:t xml:space="preserve">. </w:t>
      </w:r>
    </w:p>
    <w:p w:rsidR="00A92327" w:rsidRPr="00645D8D" w:rsidRDefault="00A92327" w:rsidP="00645D8D">
      <w:pPr>
        <w:spacing w:after="0"/>
        <w:rPr>
          <w:u w:val="single"/>
        </w:rPr>
      </w:pPr>
      <w:r w:rsidRPr="00645D8D">
        <w:rPr>
          <w:u w:val="single"/>
        </w:rPr>
        <w:t xml:space="preserve">Effectiveness of biologics </w:t>
      </w:r>
    </w:p>
    <w:p w:rsidR="00936EEC" w:rsidRDefault="00A92327" w:rsidP="00A92327">
      <w:pPr>
        <w:rPr>
          <w:lang w:val="en-AU" w:eastAsia="en-US"/>
        </w:rPr>
      </w:pPr>
      <w:r w:rsidRPr="007146E0">
        <w:rPr>
          <w:lang w:val="en-AU" w:eastAsia="en-US"/>
        </w:rPr>
        <w:t>Clinicians at the stakeholder meeting noted that there are some efficacy differences between biologics and individual patient variations with respect to biologic efficacy. Clinicians reported that the IL-17 class of biologics (e.g. ixekizumab) consistently achieves a PASI 90 response in 60 to 80% of patients, while the TNF inhibitor class (e.g. adalimumab, enta</w:t>
      </w:r>
      <w:r>
        <w:rPr>
          <w:lang w:val="en-AU" w:eastAsia="en-US"/>
        </w:rPr>
        <w:t>n</w:t>
      </w:r>
      <w:r w:rsidRPr="007146E0">
        <w:rPr>
          <w:lang w:val="en-AU" w:eastAsia="en-US"/>
        </w:rPr>
        <w:t xml:space="preserve">ercept and infliximab) consistently achieves a PASI 75 response in 60 to 80% of patients. </w:t>
      </w:r>
    </w:p>
    <w:p w:rsidR="00A92327" w:rsidRPr="007146E0" w:rsidRDefault="00A92327" w:rsidP="00965A8B">
      <w:pPr>
        <w:rPr>
          <w:lang w:val="en-AU" w:eastAsia="en-US"/>
        </w:rPr>
      </w:pPr>
      <w:r w:rsidRPr="007146E0">
        <w:rPr>
          <w:lang w:val="en-AU" w:eastAsia="en-US"/>
        </w:rPr>
        <w:t xml:space="preserve">The difference to patients may not be large and they may be happy with a PASI 75 response. However, most patients say they want the best response. It was noted that new drug classes may be more effective. Etanercept has a particular role due to its long-term safety data, short half-life and use in paediatric populations. Additionally, consumers were concerned about waning effectiveness of biologics over time. </w:t>
      </w:r>
    </w:p>
    <w:p w:rsidR="00A92327" w:rsidRPr="007146E0" w:rsidRDefault="00A92327" w:rsidP="00965A8B">
      <w:pPr>
        <w:rPr>
          <w:lang w:val="en-AU" w:eastAsia="en-US"/>
        </w:rPr>
      </w:pPr>
      <w:r w:rsidRPr="007146E0">
        <w:rPr>
          <w:lang w:val="en-AU" w:eastAsia="en-US"/>
        </w:rPr>
        <w:t xml:space="preserve">It was noted that there are very limited options for treating psoriasis in children and this is a group with high unmet need. There is not much data in this population. Additional research is required to understand if treating early influences the course of psoriasis. </w:t>
      </w:r>
    </w:p>
    <w:p w:rsidR="00A92327" w:rsidRPr="007146E0" w:rsidRDefault="00A92327" w:rsidP="00965A8B">
      <w:pPr>
        <w:rPr>
          <w:lang w:val="en-AU" w:eastAsia="en-US"/>
        </w:rPr>
      </w:pPr>
      <w:r w:rsidRPr="007146E0">
        <w:rPr>
          <w:lang w:val="en-AU" w:eastAsia="en-US"/>
        </w:rPr>
        <w:t>It was noted that the lower the baseline PASI score (e.g. PASI 10-12), the harder it is to achieve a 75% reduction in PASI score (PASI 75). This creates issues with using PASI 75 as a measure of treatment response in these patients.</w:t>
      </w:r>
      <w:r>
        <w:rPr>
          <w:lang w:val="en-AU" w:eastAsia="en-US"/>
        </w:rPr>
        <w:t xml:space="preserve"> </w:t>
      </w:r>
      <w:r w:rsidRPr="005A3FC9">
        <w:rPr>
          <w:lang w:val="en-AU" w:eastAsia="en-US"/>
        </w:rPr>
        <w:t>The baseline PASI score in most clinical trials is 10 to 12.</w:t>
      </w:r>
      <w:r>
        <w:rPr>
          <w:lang w:val="en-AU" w:eastAsia="en-US"/>
        </w:rPr>
        <w:t xml:space="preserve"> </w:t>
      </w:r>
    </w:p>
    <w:p w:rsidR="00A92327" w:rsidRPr="00645D8D" w:rsidRDefault="00A92327" w:rsidP="00645D8D">
      <w:pPr>
        <w:spacing w:after="0"/>
        <w:rPr>
          <w:u w:val="single"/>
        </w:rPr>
      </w:pPr>
      <w:r w:rsidRPr="00645D8D">
        <w:rPr>
          <w:u w:val="single"/>
        </w:rPr>
        <w:t xml:space="preserve">Safety of biologics </w:t>
      </w:r>
    </w:p>
    <w:p w:rsidR="00A92327" w:rsidRPr="007146E0" w:rsidRDefault="00A92327" w:rsidP="00965A8B">
      <w:pPr>
        <w:rPr>
          <w:lang w:val="en-AU" w:eastAsia="en-US"/>
        </w:rPr>
      </w:pPr>
      <w:r w:rsidRPr="007146E0">
        <w:rPr>
          <w:lang w:val="en-AU" w:eastAsia="en-US"/>
        </w:rPr>
        <w:t>Biologics were considered to be generally well tolerated, with adverse events such as infections consistent with those reported in the clinical trials. It was noted that psoriasis and comorbidities can be sufficiently severe that many patients are willing to accept any risk for successful treatment. Most patients reported that improved quality of life outweighs the risk of adverse effects with biologics.</w:t>
      </w:r>
    </w:p>
    <w:p w:rsidR="00A92327" w:rsidRPr="00A03F73" w:rsidRDefault="00A92327" w:rsidP="0015075B">
      <w:pPr>
        <w:rPr>
          <w:lang w:val="en-AU" w:eastAsia="en-US"/>
        </w:rPr>
      </w:pPr>
      <w:r w:rsidRPr="007146E0">
        <w:rPr>
          <w:lang w:val="en-AU" w:eastAsia="en-US"/>
        </w:rPr>
        <w:t>The stakeholders noted that there is now over 10 years’ experience in using biologics in psoriasis. Registry data indicate there is no increase in malignancies in age matched cohorts. Clinicians are getting better at managing (predicting and planning) biologic side effects, in particular for planning around times when a biologic must be stopped such pre and post-</w:t>
      </w:r>
      <w:r w:rsidRPr="007146E0">
        <w:rPr>
          <w:lang w:val="en-AU" w:eastAsia="en-US"/>
        </w:rPr>
        <w:lastRenderedPageBreak/>
        <w:t>surgery and identifying patients with higher risk of infection. Cancer diagnoses require patients and clinicians to weigh up the risks and benefits whether to stop or continue biologics. Side-effects associated with injections are a concern for some patients, but the prospect of effective treatment outweighs the risk. It was noted there some unanswered questions with respect to the safety of biologics such as whether the adverse event profile is dose-dependent or whether adverse</w:t>
      </w:r>
      <w:r w:rsidR="00A03F73">
        <w:rPr>
          <w:lang w:val="en-AU" w:eastAsia="en-US"/>
        </w:rPr>
        <w:t xml:space="preserve"> events differ by patient age. </w:t>
      </w:r>
    </w:p>
    <w:p w:rsidR="00071F2B" w:rsidRDefault="00071F2B" w:rsidP="00524169">
      <w:pPr>
        <w:pStyle w:val="MDSubheading"/>
      </w:pPr>
      <w:bookmarkStart w:id="31" w:name="_Toc499711737"/>
      <w:bookmarkStart w:id="32" w:name="_Toc503773837"/>
      <w:r>
        <w:t>2</w:t>
      </w:r>
      <w:r w:rsidRPr="00F73F7C">
        <w:t>.2</w:t>
      </w:r>
      <w:r w:rsidRPr="00F73F7C">
        <w:tab/>
      </w:r>
      <w:r>
        <w:t>Systematic literature review</w:t>
      </w:r>
      <w:bookmarkEnd w:id="31"/>
      <w:bookmarkEnd w:id="32"/>
      <w:r>
        <w:t xml:space="preserve"> </w:t>
      </w:r>
    </w:p>
    <w:p w:rsidR="00304E65" w:rsidRDefault="00304E65" w:rsidP="00304E65">
      <w:pPr>
        <w:pStyle w:val="MDSubsubheding"/>
      </w:pPr>
      <w:bookmarkStart w:id="33" w:name="_Toc499711738"/>
      <w:bookmarkStart w:id="34" w:name="_Toc503773838"/>
      <w:r>
        <w:t>2.2.1</w:t>
      </w:r>
      <w:r>
        <w:tab/>
        <w:t>Methods</w:t>
      </w:r>
      <w:bookmarkEnd w:id="33"/>
      <w:bookmarkEnd w:id="34"/>
    </w:p>
    <w:p w:rsidR="00B720F9" w:rsidRDefault="00AF63B7" w:rsidP="00965A8B">
      <w:r>
        <w:t>A</w:t>
      </w:r>
      <w:r w:rsidR="00B720F9">
        <w:t xml:space="preserve"> systematic </w:t>
      </w:r>
      <w:r w:rsidR="00A953EB">
        <w:t xml:space="preserve">literature </w:t>
      </w:r>
      <w:r w:rsidR="00B720F9">
        <w:t>review</w:t>
      </w:r>
      <w:r>
        <w:t xml:space="preserve"> of</w:t>
      </w:r>
      <w:r w:rsidR="00A953EB">
        <w:t xml:space="preserve"> </w:t>
      </w:r>
      <w:r w:rsidR="00A953EB" w:rsidRPr="00AF63B7">
        <w:t xml:space="preserve">PBS-listed biologics used the treatment of </w:t>
      </w:r>
      <w:r w:rsidR="008A771E" w:rsidRPr="00AF63B7">
        <w:t xml:space="preserve">severe </w:t>
      </w:r>
      <w:r w:rsidR="00A953EB" w:rsidRPr="00AF63B7">
        <w:t>CPP</w:t>
      </w:r>
      <w:r w:rsidR="00B720F9">
        <w:t xml:space="preserve"> was conducted</w:t>
      </w:r>
      <w:r>
        <w:t>. R</w:t>
      </w:r>
      <w:r w:rsidR="00B720F9">
        <w:t xml:space="preserve">elevant publications on </w:t>
      </w:r>
      <w:r w:rsidR="00A953EB">
        <w:t>the efficacy and sa</w:t>
      </w:r>
      <w:r w:rsidR="00B720F9">
        <w:t>fety</w:t>
      </w:r>
      <w:r>
        <w:t xml:space="preserve"> of </w:t>
      </w:r>
      <w:r w:rsidR="00A953EB">
        <w:t xml:space="preserve">the </w:t>
      </w:r>
      <w:r w:rsidR="00B720F9">
        <w:t>bio</w:t>
      </w:r>
      <w:r w:rsidR="00F111FE">
        <w:t>logic</w:t>
      </w:r>
      <w:r w:rsidR="00071796">
        <w:t>s</w:t>
      </w:r>
      <w:r w:rsidR="00F111FE">
        <w:t xml:space="preserve"> </w:t>
      </w:r>
      <w:r w:rsidR="00A953EB">
        <w:t xml:space="preserve">used in the treatment of severe </w:t>
      </w:r>
      <w:r w:rsidR="008A771E">
        <w:t>CPP</w:t>
      </w:r>
      <w:r w:rsidR="00A953EB">
        <w:t xml:space="preserve"> </w:t>
      </w:r>
      <w:r>
        <w:t xml:space="preserve">were identified. New evidence identified was </w:t>
      </w:r>
      <w:r w:rsidR="00A953EB">
        <w:t>compare</w:t>
      </w:r>
      <w:r>
        <w:t>d</w:t>
      </w:r>
      <w:r w:rsidR="00A953EB">
        <w:t xml:space="preserve"> with that considered by the PBAC in previous sponsor submissions</w:t>
      </w:r>
      <w:r w:rsidR="00F111FE">
        <w:t>. Detail</w:t>
      </w:r>
      <w:r w:rsidR="00A953EB">
        <w:t>ed</w:t>
      </w:r>
      <w:r w:rsidR="00F111FE">
        <w:t xml:space="preserve"> </w:t>
      </w:r>
      <w:r w:rsidR="00A953EB">
        <w:t>me</w:t>
      </w:r>
      <w:r w:rsidR="00B720F9">
        <w:t>thods</w:t>
      </w:r>
      <w:r w:rsidR="00E04E4D">
        <w:t xml:space="preserve"> and</w:t>
      </w:r>
      <w:r w:rsidR="00F111FE">
        <w:t xml:space="preserve"> search </w:t>
      </w:r>
      <w:r w:rsidR="00A953EB">
        <w:t xml:space="preserve">terms are presented in </w:t>
      </w:r>
      <w:r w:rsidR="00B67E46" w:rsidRPr="00B720F9">
        <w:t xml:space="preserve">Appendix </w:t>
      </w:r>
      <w:r w:rsidR="00B67E46">
        <w:t>A</w:t>
      </w:r>
      <w:r w:rsidR="00B67E46" w:rsidRPr="00B720F9">
        <w:t xml:space="preserve"> – </w:t>
      </w:r>
      <w:r w:rsidR="00B67E46">
        <w:t>ToR</w:t>
      </w:r>
      <w:r w:rsidR="00B67E46" w:rsidRPr="00B720F9">
        <w:t>2</w:t>
      </w:r>
      <w:r w:rsidR="00B67E46">
        <w:t>:</w:t>
      </w:r>
      <w:r w:rsidR="00B67E46" w:rsidRPr="00B720F9">
        <w:t xml:space="preserve"> </w:t>
      </w:r>
    </w:p>
    <w:p w:rsidR="00FA27A7" w:rsidRDefault="00FA27A7" w:rsidP="00965A8B">
      <w:r>
        <w:t xml:space="preserve">In addition to identifying relevant publications and comparing new evidence with that previously considered by the </w:t>
      </w:r>
      <w:r w:rsidR="008A771E">
        <w:t>P</w:t>
      </w:r>
      <w:r>
        <w:t>BAC (Sections 2.3 and 2.4), the systematic review aimed to:</w:t>
      </w:r>
    </w:p>
    <w:p w:rsidR="00957F6A" w:rsidRDefault="00957F6A" w:rsidP="00965A8B">
      <w:pPr>
        <w:pStyle w:val="ListParagraph"/>
        <w:numPr>
          <w:ilvl w:val="0"/>
          <w:numId w:val="29"/>
        </w:numPr>
      </w:pPr>
      <w:r>
        <w:t>identify and describe any recent findings concerning safety associated with longer-term use of the PBS-listed biologics (Section 2.5);</w:t>
      </w:r>
    </w:p>
    <w:p w:rsidR="00FA27A7" w:rsidRDefault="00FA27A7" w:rsidP="00965A8B">
      <w:pPr>
        <w:pStyle w:val="ListParagraph"/>
        <w:numPr>
          <w:ilvl w:val="0"/>
          <w:numId w:val="29"/>
        </w:numPr>
      </w:pPr>
      <w:r>
        <w:t>compare evidence on the efficacy and safety of biologics for CPP in mild-to-moderate disease versus severe disease (Section 2.7);</w:t>
      </w:r>
    </w:p>
    <w:p w:rsidR="00FA27A7" w:rsidRDefault="00FA27A7" w:rsidP="00965A8B">
      <w:pPr>
        <w:pStyle w:val="ListParagraph"/>
        <w:numPr>
          <w:ilvl w:val="0"/>
          <w:numId w:val="29"/>
        </w:numPr>
      </w:pPr>
      <w:r>
        <w:t xml:space="preserve">consider any evidence on the effectiveness of biologics for </w:t>
      </w:r>
      <w:r w:rsidR="008A771E">
        <w:t xml:space="preserve">severe </w:t>
      </w:r>
      <w:r>
        <w:t>CPP on other comorbidities, such as PsA (Section 2.8);</w:t>
      </w:r>
      <w:r w:rsidR="00957F6A">
        <w:t xml:space="preserve"> and</w:t>
      </w:r>
    </w:p>
    <w:p w:rsidR="00FA27A7" w:rsidRDefault="00FA27A7" w:rsidP="00965A8B">
      <w:pPr>
        <w:pStyle w:val="ListParagraph"/>
        <w:numPr>
          <w:ilvl w:val="0"/>
          <w:numId w:val="29"/>
        </w:numPr>
      </w:pPr>
      <w:r>
        <w:t>consider evidence on comparative effectiveness of classes of biologic agen</w:t>
      </w:r>
      <w:r w:rsidR="00E9276F">
        <w:t>t</w:t>
      </w:r>
      <w:r>
        <w:t>s in populations with hands, face and/</w:t>
      </w:r>
      <w:r w:rsidR="00957F6A">
        <w:t>or feet psoriasis (Section 2.9).</w:t>
      </w:r>
    </w:p>
    <w:p w:rsidR="00976E7F" w:rsidRDefault="00957F6A" w:rsidP="00965A8B">
      <w:r>
        <w:t xml:space="preserve">Trials were included in the review if they measured outcomes previously accepted by the PBAC or any other clinical outcomes suggested by the Reference Group. The included trials and observational studies were assessed in terms of </w:t>
      </w:r>
      <w:r w:rsidR="00976E7F">
        <w:t xml:space="preserve">quality and </w:t>
      </w:r>
      <w:r>
        <w:t xml:space="preserve">any </w:t>
      </w:r>
      <w:r w:rsidR="00976E7F">
        <w:t>limitation</w:t>
      </w:r>
      <w:r w:rsidR="008A771E">
        <w:t>s</w:t>
      </w:r>
      <w:r w:rsidR="00976E7F">
        <w:t xml:space="preserve"> </w:t>
      </w:r>
      <w:r>
        <w:t>are discussed.</w:t>
      </w:r>
    </w:p>
    <w:p w:rsidR="00532CC4" w:rsidRDefault="004321FE" w:rsidP="00965A8B">
      <w:r>
        <w:t xml:space="preserve">Briefly, bibliographic databases were searched for the following </w:t>
      </w:r>
      <w:r w:rsidR="00532CC4">
        <w:t>PBS-listed biologics: adalimumab</w:t>
      </w:r>
      <w:r>
        <w:t>,</w:t>
      </w:r>
      <w:r w:rsidR="00532CC4">
        <w:t xml:space="preserve"> efalizumab</w:t>
      </w:r>
      <w:r>
        <w:t>,</w:t>
      </w:r>
      <w:r w:rsidR="00532CC4">
        <w:t xml:space="preserve"> etanercept</w:t>
      </w:r>
      <w:r>
        <w:t>,</w:t>
      </w:r>
      <w:r w:rsidR="00532CC4">
        <w:t xml:space="preserve"> infliximab</w:t>
      </w:r>
      <w:r>
        <w:t>,</w:t>
      </w:r>
      <w:r w:rsidR="00532CC4">
        <w:t xml:space="preserve"> ixekizumab</w:t>
      </w:r>
      <w:r>
        <w:t>,</w:t>
      </w:r>
      <w:r w:rsidR="00532CC4">
        <w:t xml:space="preserve"> secukinumab and ustekinumab. Although efalizumab was removed from the PBS in May 2009 due to safety concerns, it was included in the </w:t>
      </w:r>
      <w:r w:rsidR="008A771E">
        <w:t xml:space="preserve">literature </w:t>
      </w:r>
      <w:r w:rsidR="00532CC4">
        <w:t xml:space="preserve">search as it formed the basis of a number of </w:t>
      </w:r>
      <w:r w:rsidR="00071796">
        <w:t>comparative</w:t>
      </w:r>
      <w:r w:rsidR="00E04E4D">
        <w:t xml:space="preserve"> analyses and was included in the network meta-analysis for completeness.</w:t>
      </w:r>
    </w:p>
    <w:p w:rsidR="00F111FE" w:rsidRDefault="00F111FE" w:rsidP="00965A8B">
      <w:r>
        <w:t xml:space="preserve">The searches were carried out by one staff member and the results extracted and imported into the bibliographical software </w:t>
      </w:r>
      <w:r w:rsidRPr="00532CC4">
        <w:t>Endnote X8</w:t>
      </w:r>
      <w:r>
        <w:t xml:space="preserve"> (Thomson </w:t>
      </w:r>
      <w:r w:rsidR="00811989">
        <w:t>Reuters</w:t>
      </w:r>
      <w:r>
        <w:t>). Endnote was used to automatically remove any duplicates from the database searches by matching title and author. The dataset was then visually scanned and any duplicates not found by Endnote were identified and removed. Articles that did not meet the inclusion criteria, assessed first by their title, and secondly by their abstract, were removed.</w:t>
      </w:r>
    </w:p>
    <w:p w:rsidR="00532CC4" w:rsidRDefault="00532CC4" w:rsidP="00965A8B">
      <w:r>
        <w:t>Trials were included in the final analysis if they met the following inclusion criteria:</w:t>
      </w:r>
    </w:p>
    <w:p w:rsidR="00532CC4" w:rsidRDefault="00532CC4" w:rsidP="00965A8B">
      <w:pPr>
        <w:pStyle w:val="ListParagraph"/>
        <w:numPr>
          <w:ilvl w:val="0"/>
          <w:numId w:val="16"/>
        </w:numPr>
      </w:pPr>
      <w:r>
        <w:lastRenderedPageBreak/>
        <w:t>English language;</w:t>
      </w:r>
    </w:p>
    <w:p w:rsidR="00532CC4" w:rsidRDefault="00532CC4" w:rsidP="00965A8B">
      <w:pPr>
        <w:pStyle w:val="ListParagraph"/>
        <w:numPr>
          <w:ilvl w:val="0"/>
          <w:numId w:val="16"/>
        </w:numPr>
      </w:pPr>
      <w:r>
        <w:t>Patients with severe CPP;</w:t>
      </w:r>
    </w:p>
    <w:p w:rsidR="00532CC4" w:rsidRDefault="00532CC4" w:rsidP="00965A8B">
      <w:pPr>
        <w:pStyle w:val="ListParagraph"/>
        <w:numPr>
          <w:ilvl w:val="0"/>
          <w:numId w:val="16"/>
        </w:numPr>
      </w:pPr>
      <w:r>
        <w:t>Published since 2003;</w:t>
      </w:r>
    </w:p>
    <w:p w:rsidR="00532CC4" w:rsidRDefault="00532CC4" w:rsidP="00965A8B">
      <w:pPr>
        <w:pStyle w:val="ListParagraph"/>
        <w:numPr>
          <w:ilvl w:val="0"/>
          <w:numId w:val="16"/>
        </w:numPr>
      </w:pPr>
      <w:r>
        <w:t>R</w:t>
      </w:r>
      <w:r w:rsidR="00811989">
        <w:t>CTs</w:t>
      </w:r>
      <w:r>
        <w:t xml:space="preserve"> or large observational studies (i.e. &gt; 200 patients);</w:t>
      </w:r>
    </w:p>
    <w:p w:rsidR="00532CC4" w:rsidRDefault="00532CC4" w:rsidP="00965A8B">
      <w:pPr>
        <w:pStyle w:val="ListParagraph"/>
        <w:numPr>
          <w:ilvl w:val="0"/>
          <w:numId w:val="16"/>
        </w:numPr>
      </w:pPr>
      <w:r>
        <w:t>Included at least one of the PBS-listed biologics; and</w:t>
      </w:r>
    </w:p>
    <w:p w:rsidR="00532CC4" w:rsidRDefault="00532CC4" w:rsidP="00965A8B">
      <w:pPr>
        <w:pStyle w:val="ListParagraph"/>
        <w:numPr>
          <w:ilvl w:val="0"/>
          <w:numId w:val="16"/>
        </w:numPr>
      </w:pPr>
      <w:r>
        <w:t>Provided efficacy, quality of life or safety outcomes.</w:t>
      </w:r>
    </w:p>
    <w:p w:rsidR="004321FE" w:rsidRDefault="004321FE" w:rsidP="00965A8B">
      <w:r>
        <w:t>In the event of disagreement regarding inclusion of a publication, the publication was read in full and resolved by consensus (two staff). If there was still uncertainty after this point, a third reviewer assessed the study independently and a decision was made by consensus or majority vote.</w:t>
      </w:r>
    </w:p>
    <w:p w:rsidR="00B736FB" w:rsidRDefault="00B736FB" w:rsidP="00965A8B">
      <w:r w:rsidRPr="00471BE2">
        <w:rPr>
          <w:rFonts w:ascii="Calibri" w:eastAsia="Calibri" w:hAnsi="Calibri" w:cs="Calibri"/>
        </w:rPr>
        <w:t>A multiple-treatments network meta-analysis was undertaken to summarise the results of the PBS-listed biologics for each of the outcomes where common treatment arms existed (PASI 75 and adverse events) using the trial data in the clinical evidence base.</w:t>
      </w:r>
    </w:p>
    <w:p w:rsidR="00071F2B" w:rsidRDefault="00304E65" w:rsidP="00F3751B">
      <w:pPr>
        <w:pStyle w:val="MDSubsubheding"/>
      </w:pPr>
      <w:bookmarkStart w:id="35" w:name="_Toc499711739"/>
      <w:bookmarkStart w:id="36" w:name="_Toc503773839"/>
      <w:r>
        <w:t>2.2.2</w:t>
      </w:r>
      <w:r>
        <w:tab/>
        <w:t>I</w:t>
      </w:r>
      <w:r w:rsidR="00071F2B">
        <w:t>ncluded trials and studies</w:t>
      </w:r>
      <w:bookmarkEnd w:id="35"/>
      <w:bookmarkEnd w:id="36"/>
    </w:p>
    <w:p w:rsidR="002723B3" w:rsidRDefault="00B67E46" w:rsidP="00965A8B">
      <w:r>
        <w:t xml:space="preserve">Table </w:t>
      </w:r>
      <w:r>
        <w:rPr>
          <w:noProof/>
        </w:rPr>
        <w:t>54</w:t>
      </w:r>
      <w:r w:rsidR="00965A8B">
        <w:t xml:space="preserve"> </w:t>
      </w:r>
      <w:r w:rsidR="002723B3">
        <w:t>and</w:t>
      </w:r>
      <w:r w:rsidR="00231BC1">
        <w:t xml:space="preserve"> </w:t>
      </w:r>
      <w:r>
        <w:t xml:space="preserve">Figure </w:t>
      </w:r>
      <w:r>
        <w:rPr>
          <w:noProof/>
        </w:rPr>
        <w:t>7</w:t>
      </w:r>
      <w:r w:rsidR="00413C9A">
        <w:t>, Appendix A</w:t>
      </w:r>
      <w:r w:rsidR="002723B3">
        <w:t xml:space="preserve"> present the number of studies identified, included and excluded during the systematic review. A total of </w:t>
      </w:r>
      <w:r w:rsidR="00413C9A">
        <w:t>86</w:t>
      </w:r>
      <w:r w:rsidR="002723B3">
        <w:t xml:space="preserve"> relevant publications were identified in the systematic literature review. These publications related to </w:t>
      </w:r>
      <w:r w:rsidR="00413C9A">
        <w:t>58</w:t>
      </w:r>
      <w:r w:rsidR="002723B3">
        <w:t xml:space="preserve"> trials and four large observational studies (N &gt; 200, which included longer-term outcomes</w:t>
      </w:r>
      <w:r w:rsidR="007445E4">
        <w:t xml:space="preserve">, </w:t>
      </w:r>
      <w:r w:rsidR="002723B3">
        <w:t xml:space="preserve">i.e. longer than </w:t>
      </w:r>
      <w:r w:rsidR="007445E4">
        <w:t>one</w:t>
      </w:r>
      <w:r w:rsidR="002723B3">
        <w:t xml:space="preserve"> year). </w:t>
      </w:r>
    </w:p>
    <w:p w:rsidR="00E3183D" w:rsidRDefault="00C1256C" w:rsidP="00965A8B">
      <w:r>
        <w:t>In response to public consultation on the terms of reference, additional information was provided by sponsors and peak bodies. This information has been evaluated</w:t>
      </w:r>
      <w:r w:rsidR="00E3183D">
        <w:t xml:space="preserve">, </w:t>
      </w:r>
      <w:r w:rsidR="00952BC8">
        <w:t>where appropriate</w:t>
      </w:r>
      <w:r>
        <w:t>; the data provided was included if it was also identified in the systematic review and appropriate to the systematic review protocol.</w:t>
      </w:r>
      <w:r w:rsidR="00952BC8">
        <w:t xml:space="preserve"> </w:t>
      </w:r>
      <w:r w:rsidR="00952BC8" w:rsidDel="00952BC8">
        <w:t xml:space="preserve"> </w:t>
      </w:r>
    </w:p>
    <w:p w:rsidR="00F111FE" w:rsidRDefault="00F111FE" w:rsidP="00965A8B">
      <w:r>
        <w:t xml:space="preserve">A list of all identified trials and studies and the related publications for each biologic is presented at the beginning of each relevant section of </w:t>
      </w:r>
      <w:r w:rsidR="008A771E">
        <w:t>this document (see Sections 2.3</w:t>
      </w:r>
      <w:r>
        <w:t xml:space="preserve"> to 2.10). The list for each biologic includes the primary outcome measures and an indication of whether the PBAC has previously seen the evidence. The information on trials previously seen by the PBAC was derived from the ‘Review of the current restrictions and clinical guidelines of PBS-listed biological Disease Modifying Anti-Rheumatic Drugs (bDMARDs) for psoriasis’, which was a 2016 report included at the first Reference Group Meeting and the relevant Public Summary Documents.</w:t>
      </w:r>
    </w:p>
    <w:p w:rsidR="00071F2B" w:rsidRDefault="00B67E46" w:rsidP="00965A8B">
      <w:r>
        <w:t xml:space="preserve">Table </w:t>
      </w:r>
      <w:r>
        <w:rPr>
          <w:noProof/>
        </w:rPr>
        <w:t>1</w:t>
      </w:r>
      <w:r w:rsidR="005B33FE">
        <w:t xml:space="preserve"> </w:t>
      </w:r>
      <w:r w:rsidR="00071F2B">
        <w:t xml:space="preserve">provides a brief summary of the </w:t>
      </w:r>
      <w:r w:rsidR="00703C86">
        <w:t xml:space="preserve">number of </w:t>
      </w:r>
      <w:r w:rsidR="00071F2B">
        <w:t xml:space="preserve">trials and </w:t>
      </w:r>
      <w:r w:rsidR="00515417">
        <w:t xml:space="preserve">large observational </w:t>
      </w:r>
      <w:r w:rsidR="00071F2B">
        <w:t xml:space="preserve">studies </w:t>
      </w:r>
      <w:r w:rsidR="00703C86">
        <w:t xml:space="preserve">for each </w:t>
      </w:r>
      <w:r w:rsidR="00436A2C">
        <w:t xml:space="preserve">PBS-listed </w:t>
      </w:r>
      <w:r w:rsidR="00703C86">
        <w:t>biologic included in this review</w:t>
      </w:r>
      <w:r w:rsidR="00071F2B">
        <w:t>.</w:t>
      </w:r>
    </w:p>
    <w:p w:rsidR="00071F2B" w:rsidRPr="000E1038" w:rsidRDefault="00071F2B" w:rsidP="0099391C">
      <w:pPr>
        <w:pStyle w:val="Tableheading-row"/>
        <w:keepNext/>
      </w:pPr>
      <w:bookmarkStart w:id="37" w:name="_Ref493069919"/>
      <w:bookmarkStart w:id="38" w:name="_Ref494198017"/>
      <w:bookmarkStart w:id="39" w:name="_Toc503773996"/>
      <w:r>
        <w:lastRenderedPageBreak/>
        <w:t xml:space="preserve">Table </w:t>
      </w:r>
      <w:bookmarkEnd w:id="37"/>
      <w:r w:rsidR="00B67E46">
        <w:rPr>
          <w:noProof/>
        </w:rPr>
        <w:t>1</w:t>
      </w:r>
      <w:bookmarkEnd w:id="38"/>
      <w:r>
        <w:t>:</w:t>
      </w:r>
      <w:r w:rsidRPr="000E1038">
        <w:t xml:space="preserve"> </w:t>
      </w:r>
      <w:r w:rsidR="00B16CFE">
        <w:t xml:space="preserve">Trials and </w:t>
      </w:r>
      <w:r w:rsidR="00515417">
        <w:t xml:space="preserve">large observational </w:t>
      </w:r>
      <w:r w:rsidR="00B16CFE">
        <w:t>studies investigating the use of PBS-listed biologics for the treatment of CPP: overall s</w:t>
      </w:r>
      <w:r w:rsidRPr="000E1038">
        <w:t>ummary</w:t>
      </w:r>
      <w:bookmarkEnd w:id="39"/>
      <w:r w:rsidRPr="000E1038">
        <w:t xml:space="preserve"> </w:t>
      </w:r>
      <w:r>
        <w:t xml:space="preserve"> </w:t>
      </w:r>
    </w:p>
    <w:tbl>
      <w:tblPr>
        <w:tblStyle w:val="TableGrid"/>
        <w:tblW w:w="9067" w:type="dxa"/>
        <w:tblLayout w:type="fixed"/>
        <w:tblLook w:val="04A0" w:firstRow="1" w:lastRow="0" w:firstColumn="1" w:lastColumn="0" w:noHBand="0" w:noVBand="1"/>
        <w:tblCaption w:val="Trials and large observational studies investigating the use of PBS-listed biologics for the treatment of CPP: overall summary  "/>
      </w:tblPr>
      <w:tblGrid>
        <w:gridCol w:w="1413"/>
        <w:gridCol w:w="709"/>
        <w:gridCol w:w="708"/>
        <w:gridCol w:w="993"/>
        <w:gridCol w:w="992"/>
        <w:gridCol w:w="992"/>
        <w:gridCol w:w="992"/>
        <w:gridCol w:w="1134"/>
        <w:gridCol w:w="1134"/>
      </w:tblGrid>
      <w:tr w:rsidR="00E861DD" w:rsidRPr="004473F8" w:rsidTr="00965A8B">
        <w:trPr>
          <w:cantSplit/>
          <w:tblHeader/>
        </w:trPr>
        <w:tc>
          <w:tcPr>
            <w:tcW w:w="1413" w:type="dxa"/>
            <w:vMerge w:val="restart"/>
            <w:tcMar>
              <w:left w:w="28" w:type="dxa"/>
              <w:right w:w="28" w:type="dxa"/>
            </w:tcMar>
          </w:tcPr>
          <w:p w:rsidR="00E861DD" w:rsidRPr="004473F8" w:rsidRDefault="00E861DD" w:rsidP="0099391C">
            <w:pPr>
              <w:pStyle w:val="TableTextDusc"/>
              <w:keepNext/>
              <w:rPr>
                <w:b/>
              </w:rPr>
            </w:pPr>
            <w:r w:rsidRPr="004473F8">
              <w:rPr>
                <w:b/>
              </w:rPr>
              <w:t>Biologic</w:t>
            </w:r>
          </w:p>
        </w:tc>
        <w:tc>
          <w:tcPr>
            <w:tcW w:w="1417" w:type="dxa"/>
            <w:gridSpan w:val="2"/>
            <w:tcMar>
              <w:left w:w="28" w:type="dxa"/>
              <w:right w:w="28" w:type="dxa"/>
            </w:tcMar>
          </w:tcPr>
          <w:p w:rsidR="00E861DD" w:rsidRPr="004473F8" w:rsidRDefault="00E861DD" w:rsidP="0099391C">
            <w:pPr>
              <w:pStyle w:val="TableTextDusc"/>
              <w:keepNext/>
              <w:rPr>
                <w:b/>
              </w:rPr>
            </w:pPr>
            <w:r w:rsidRPr="004473F8">
              <w:rPr>
                <w:b/>
              </w:rPr>
              <w:t>Publication date</w:t>
            </w:r>
          </w:p>
        </w:tc>
        <w:tc>
          <w:tcPr>
            <w:tcW w:w="993" w:type="dxa"/>
            <w:vMerge w:val="restart"/>
            <w:tcMar>
              <w:left w:w="28" w:type="dxa"/>
              <w:right w:w="28" w:type="dxa"/>
            </w:tcMar>
          </w:tcPr>
          <w:p w:rsidR="00E861DD" w:rsidRPr="004473F8" w:rsidRDefault="00E861DD" w:rsidP="0099391C">
            <w:pPr>
              <w:pStyle w:val="TableTextDusc"/>
              <w:keepNext/>
              <w:rPr>
                <w:b/>
              </w:rPr>
            </w:pPr>
            <w:r w:rsidRPr="004473F8">
              <w:rPr>
                <w:b/>
              </w:rPr>
              <w:t xml:space="preserve">CPP </w:t>
            </w:r>
          </w:p>
        </w:tc>
        <w:tc>
          <w:tcPr>
            <w:tcW w:w="992" w:type="dxa"/>
            <w:vMerge w:val="restart"/>
            <w:tcMar>
              <w:left w:w="28" w:type="dxa"/>
              <w:right w:w="28" w:type="dxa"/>
            </w:tcMar>
          </w:tcPr>
          <w:p w:rsidR="00E861DD" w:rsidRPr="004473F8" w:rsidRDefault="00E861DD" w:rsidP="0099391C">
            <w:pPr>
              <w:pStyle w:val="TableTextDusc"/>
              <w:keepNext/>
              <w:rPr>
                <w:b/>
              </w:rPr>
            </w:pPr>
            <w:r w:rsidRPr="004473F8">
              <w:rPr>
                <w:b/>
              </w:rPr>
              <w:t xml:space="preserve">CPP in children </w:t>
            </w:r>
          </w:p>
        </w:tc>
        <w:tc>
          <w:tcPr>
            <w:tcW w:w="992" w:type="dxa"/>
            <w:vMerge w:val="restart"/>
            <w:tcMar>
              <w:left w:w="28" w:type="dxa"/>
              <w:right w:w="28" w:type="dxa"/>
            </w:tcMar>
          </w:tcPr>
          <w:p w:rsidR="00E861DD" w:rsidRDefault="00E861DD" w:rsidP="0099391C">
            <w:pPr>
              <w:pStyle w:val="TableTextDusc"/>
              <w:keepNext/>
              <w:rPr>
                <w:b/>
              </w:rPr>
            </w:pPr>
            <w:r>
              <w:rPr>
                <w:b/>
              </w:rPr>
              <w:t>Mild-to-moderate CPP</w:t>
            </w:r>
          </w:p>
        </w:tc>
        <w:tc>
          <w:tcPr>
            <w:tcW w:w="992" w:type="dxa"/>
            <w:vMerge w:val="restart"/>
            <w:tcMar>
              <w:left w:w="28" w:type="dxa"/>
              <w:right w:w="28" w:type="dxa"/>
            </w:tcMar>
          </w:tcPr>
          <w:p w:rsidR="00E861DD" w:rsidRPr="004473F8" w:rsidRDefault="00E861DD" w:rsidP="0063325F">
            <w:pPr>
              <w:pStyle w:val="TableTextDusc"/>
              <w:keepNext/>
              <w:rPr>
                <w:b/>
              </w:rPr>
            </w:pPr>
            <w:r>
              <w:rPr>
                <w:b/>
              </w:rPr>
              <w:t>CPP + Ps</w:t>
            </w:r>
            <w:r w:rsidR="0063325F">
              <w:rPr>
                <w:b/>
              </w:rPr>
              <w:t>A</w:t>
            </w:r>
          </w:p>
        </w:tc>
        <w:tc>
          <w:tcPr>
            <w:tcW w:w="1134" w:type="dxa"/>
            <w:vMerge w:val="restart"/>
            <w:tcMar>
              <w:left w:w="28" w:type="dxa"/>
              <w:right w:w="28" w:type="dxa"/>
            </w:tcMar>
          </w:tcPr>
          <w:p w:rsidR="00E861DD" w:rsidRPr="00B160F7" w:rsidRDefault="00E861DD" w:rsidP="0063325F">
            <w:pPr>
              <w:pStyle w:val="TableTextDusc"/>
              <w:keepNext/>
              <w:rPr>
                <w:b/>
              </w:rPr>
            </w:pPr>
            <w:r w:rsidRPr="00B160F7">
              <w:rPr>
                <w:b/>
              </w:rPr>
              <w:t xml:space="preserve">CPP </w:t>
            </w:r>
            <w:r w:rsidR="0063325F">
              <w:rPr>
                <w:b/>
              </w:rPr>
              <w:t>+</w:t>
            </w:r>
            <w:r w:rsidRPr="00B160F7">
              <w:rPr>
                <w:b/>
              </w:rPr>
              <w:t xml:space="preserve"> hands, face and/or feet</w:t>
            </w:r>
          </w:p>
        </w:tc>
        <w:tc>
          <w:tcPr>
            <w:tcW w:w="1134" w:type="dxa"/>
            <w:vMerge w:val="restart"/>
            <w:tcMar>
              <w:left w:w="28" w:type="dxa"/>
              <w:right w:w="28" w:type="dxa"/>
            </w:tcMar>
          </w:tcPr>
          <w:p w:rsidR="00E861DD" w:rsidRDefault="00E861DD" w:rsidP="0099391C">
            <w:pPr>
              <w:pStyle w:val="TableTextDusc"/>
              <w:keepNext/>
              <w:rPr>
                <w:b/>
              </w:rPr>
            </w:pPr>
            <w:r>
              <w:rPr>
                <w:b/>
              </w:rPr>
              <w:t>Total</w:t>
            </w:r>
          </w:p>
        </w:tc>
      </w:tr>
      <w:tr w:rsidR="00E861DD" w:rsidRPr="004473F8" w:rsidTr="00965A8B">
        <w:trPr>
          <w:cantSplit/>
          <w:tblHeader/>
        </w:trPr>
        <w:tc>
          <w:tcPr>
            <w:tcW w:w="1413" w:type="dxa"/>
            <w:vMerge/>
            <w:tcMar>
              <w:left w:w="28" w:type="dxa"/>
              <w:right w:w="28" w:type="dxa"/>
            </w:tcMar>
          </w:tcPr>
          <w:p w:rsidR="00E861DD" w:rsidRPr="004473F8" w:rsidRDefault="00E861DD" w:rsidP="0099391C">
            <w:pPr>
              <w:pStyle w:val="TableTextDusc"/>
              <w:keepNext/>
              <w:rPr>
                <w:b/>
              </w:rPr>
            </w:pPr>
          </w:p>
        </w:tc>
        <w:tc>
          <w:tcPr>
            <w:tcW w:w="709" w:type="dxa"/>
            <w:tcMar>
              <w:left w:w="28" w:type="dxa"/>
              <w:right w:w="28" w:type="dxa"/>
            </w:tcMar>
          </w:tcPr>
          <w:p w:rsidR="00E861DD" w:rsidRPr="004473F8" w:rsidRDefault="00E861DD" w:rsidP="0099391C">
            <w:pPr>
              <w:pStyle w:val="TableTextDusc"/>
              <w:keepNext/>
              <w:rPr>
                <w:b/>
              </w:rPr>
            </w:pPr>
            <w:r w:rsidRPr="004473F8">
              <w:rPr>
                <w:b/>
              </w:rPr>
              <w:t>Earliest</w:t>
            </w:r>
          </w:p>
        </w:tc>
        <w:tc>
          <w:tcPr>
            <w:tcW w:w="708" w:type="dxa"/>
            <w:tcMar>
              <w:left w:w="28" w:type="dxa"/>
              <w:right w:w="28" w:type="dxa"/>
            </w:tcMar>
          </w:tcPr>
          <w:p w:rsidR="00E861DD" w:rsidRPr="004473F8" w:rsidRDefault="00E861DD" w:rsidP="0099391C">
            <w:pPr>
              <w:pStyle w:val="TableTextDusc"/>
              <w:keepNext/>
              <w:rPr>
                <w:b/>
              </w:rPr>
            </w:pPr>
            <w:r w:rsidRPr="004473F8">
              <w:rPr>
                <w:b/>
              </w:rPr>
              <w:t>Latest</w:t>
            </w:r>
          </w:p>
        </w:tc>
        <w:tc>
          <w:tcPr>
            <w:tcW w:w="993" w:type="dxa"/>
            <w:vMerge/>
            <w:tcMar>
              <w:left w:w="28" w:type="dxa"/>
              <w:right w:w="28" w:type="dxa"/>
            </w:tcMar>
          </w:tcPr>
          <w:p w:rsidR="00E861DD" w:rsidRPr="004473F8" w:rsidRDefault="00E861DD" w:rsidP="0099391C">
            <w:pPr>
              <w:pStyle w:val="TableTextDusc"/>
              <w:keepNext/>
              <w:rPr>
                <w:b/>
              </w:rPr>
            </w:pPr>
          </w:p>
        </w:tc>
        <w:tc>
          <w:tcPr>
            <w:tcW w:w="992" w:type="dxa"/>
            <w:vMerge/>
            <w:tcMar>
              <w:left w:w="28" w:type="dxa"/>
              <w:right w:w="28" w:type="dxa"/>
            </w:tcMar>
          </w:tcPr>
          <w:p w:rsidR="00E861DD" w:rsidRPr="004473F8" w:rsidRDefault="00E861DD" w:rsidP="0099391C">
            <w:pPr>
              <w:pStyle w:val="TableTextDusc"/>
              <w:keepNext/>
              <w:rPr>
                <w:b/>
              </w:rPr>
            </w:pPr>
          </w:p>
        </w:tc>
        <w:tc>
          <w:tcPr>
            <w:tcW w:w="992" w:type="dxa"/>
            <w:vMerge/>
            <w:tcMar>
              <w:left w:w="28" w:type="dxa"/>
              <w:right w:w="28" w:type="dxa"/>
            </w:tcMar>
          </w:tcPr>
          <w:p w:rsidR="00E861DD" w:rsidRPr="004473F8" w:rsidRDefault="00E861DD" w:rsidP="0099391C">
            <w:pPr>
              <w:pStyle w:val="TableTextDusc"/>
              <w:keepNext/>
              <w:rPr>
                <w:b/>
              </w:rPr>
            </w:pPr>
          </w:p>
        </w:tc>
        <w:tc>
          <w:tcPr>
            <w:tcW w:w="992" w:type="dxa"/>
            <w:vMerge/>
            <w:tcMar>
              <w:left w:w="28" w:type="dxa"/>
              <w:right w:w="28" w:type="dxa"/>
            </w:tcMar>
          </w:tcPr>
          <w:p w:rsidR="00E861DD" w:rsidRPr="004473F8" w:rsidRDefault="00E861DD" w:rsidP="0099391C">
            <w:pPr>
              <w:pStyle w:val="TableTextDusc"/>
              <w:keepNext/>
              <w:rPr>
                <w:b/>
              </w:rPr>
            </w:pPr>
          </w:p>
        </w:tc>
        <w:tc>
          <w:tcPr>
            <w:tcW w:w="1134" w:type="dxa"/>
            <w:vMerge/>
            <w:tcMar>
              <w:left w:w="28" w:type="dxa"/>
              <w:right w:w="28" w:type="dxa"/>
            </w:tcMar>
          </w:tcPr>
          <w:p w:rsidR="00E861DD" w:rsidRPr="00B160F7" w:rsidRDefault="00E861DD" w:rsidP="0099391C">
            <w:pPr>
              <w:pStyle w:val="TableTextDusc"/>
              <w:keepNext/>
              <w:rPr>
                <w:b/>
              </w:rPr>
            </w:pPr>
          </w:p>
        </w:tc>
        <w:tc>
          <w:tcPr>
            <w:tcW w:w="1134" w:type="dxa"/>
            <w:vMerge/>
            <w:tcMar>
              <w:left w:w="28" w:type="dxa"/>
              <w:right w:w="28" w:type="dxa"/>
            </w:tcMar>
          </w:tcPr>
          <w:p w:rsidR="00E861DD" w:rsidRPr="004473F8" w:rsidRDefault="00E861DD" w:rsidP="0099391C">
            <w:pPr>
              <w:pStyle w:val="TableTextDusc"/>
              <w:keepNext/>
              <w:rPr>
                <w:b/>
              </w:rPr>
            </w:pPr>
          </w:p>
        </w:tc>
      </w:tr>
      <w:tr w:rsidR="008C2A85" w:rsidRPr="008C2A85" w:rsidTr="00965A8B">
        <w:trPr>
          <w:cantSplit/>
        </w:trPr>
        <w:tc>
          <w:tcPr>
            <w:tcW w:w="9067" w:type="dxa"/>
            <w:gridSpan w:val="9"/>
            <w:tcMar>
              <w:left w:w="28" w:type="dxa"/>
              <w:right w:w="28" w:type="dxa"/>
            </w:tcMar>
          </w:tcPr>
          <w:p w:rsidR="008C2A85" w:rsidRPr="008C2A85" w:rsidRDefault="008C2A85" w:rsidP="0099391C">
            <w:pPr>
              <w:pStyle w:val="TableTextDusc"/>
              <w:keepNext/>
              <w:rPr>
                <w:b/>
              </w:rPr>
            </w:pPr>
            <w:r w:rsidRPr="008C2A85">
              <w:rPr>
                <w:b/>
              </w:rPr>
              <w:t>Trials</w:t>
            </w:r>
          </w:p>
        </w:tc>
      </w:tr>
      <w:tr w:rsidR="008C2A85" w:rsidTr="00965A8B">
        <w:trPr>
          <w:cantSplit/>
        </w:trPr>
        <w:tc>
          <w:tcPr>
            <w:tcW w:w="1413" w:type="dxa"/>
            <w:tcMar>
              <w:left w:w="28" w:type="dxa"/>
              <w:right w:w="28" w:type="dxa"/>
            </w:tcMar>
          </w:tcPr>
          <w:p w:rsidR="008C2A85" w:rsidRPr="00BB3461" w:rsidRDefault="008C2A85" w:rsidP="008C2A85">
            <w:pPr>
              <w:pStyle w:val="TableTextDusc"/>
              <w:keepNext/>
            </w:pPr>
            <w:r w:rsidRPr="00BB3461">
              <w:t>Adalimumab</w:t>
            </w:r>
          </w:p>
        </w:tc>
        <w:tc>
          <w:tcPr>
            <w:tcW w:w="709" w:type="dxa"/>
            <w:tcMar>
              <w:left w:w="28" w:type="dxa"/>
              <w:right w:w="28" w:type="dxa"/>
            </w:tcMar>
          </w:tcPr>
          <w:p w:rsidR="008C2A85" w:rsidRPr="00BB3461" w:rsidRDefault="008C2A85" w:rsidP="008C2A85">
            <w:pPr>
              <w:pStyle w:val="TableTextDusc"/>
              <w:keepNext/>
            </w:pPr>
            <w:r w:rsidRPr="00BB3461">
              <w:t>2005</w:t>
            </w:r>
          </w:p>
        </w:tc>
        <w:tc>
          <w:tcPr>
            <w:tcW w:w="708" w:type="dxa"/>
            <w:tcMar>
              <w:left w:w="28" w:type="dxa"/>
              <w:right w:w="28" w:type="dxa"/>
            </w:tcMar>
          </w:tcPr>
          <w:p w:rsidR="008C2A85" w:rsidRPr="00BB3461" w:rsidRDefault="008C2A85" w:rsidP="008C2A85">
            <w:pPr>
              <w:pStyle w:val="TableTextDusc"/>
              <w:keepNext/>
            </w:pPr>
            <w:r w:rsidRPr="00BB3461">
              <w:t>2017</w:t>
            </w:r>
          </w:p>
        </w:tc>
        <w:tc>
          <w:tcPr>
            <w:tcW w:w="993" w:type="dxa"/>
            <w:tcMar>
              <w:left w:w="28" w:type="dxa"/>
              <w:right w:w="28" w:type="dxa"/>
            </w:tcMar>
          </w:tcPr>
          <w:p w:rsidR="008C2A85" w:rsidRDefault="00040E9C" w:rsidP="008C2A85">
            <w:pPr>
              <w:pStyle w:val="TableTextDusc"/>
              <w:keepNext/>
            </w:pPr>
            <w:r>
              <w:t>7</w:t>
            </w:r>
          </w:p>
        </w:tc>
        <w:tc>
          <w:tcPr>
            <w:tcW w:w="992" w:type="dxa"/>
            <w:tcMar>
              <w:left w:w="28" w:type="dxa"/>
              <w:right w:w="28" w:type="dxa"/>
            </w:tcMar>
          </w:tcPr>
          <w:p w:rsidR="008C2A85" w:rsidRDefault="008C2A85" w:rsidP="008C2A85">
            <w:pPr>
              <w:pStyle w:val="TableTextDusc"/>
              <w:keepNext/>
            </w:pPr>
            <w:r>
              <w:t>1</w:t>
            </w:r>
          </w:p>
        </w:tc>
        <w:tc>
          <w:tcPr>
            <w:tcW w:w="992" w:type="dxa"/>
            <w:tcMar>
              <w:left w:w="28" w:type="dxa"/>
              <w:right w:w="28" w:type="dxa"/>
            </w:tcMar>
          </w:tcPr>
          <w:p w:rsidR="008C2A85" w:rsidRDefault="008C2A85" w:rsidP="008C2A85">
            <w:pPr>
              <w:pStyle w:val="TableTextDusc"/>
              <w:keepNext/>
            </w:pPr>
            <w:r>
              <w:t>0</w:t>
            </w:r>
          </w:p>
        </w:tc>
        <w:tc>
          <w:tcPr>
            <w:tcW w:w="992" w:type="dxa"/>
            <w:tcMar>
              <w:left w:w="28" w:type="dxa"/>
              <w:right w:w="28" w:type="dxa"/>
            </w:tcMar>
          </w:tcPr>
          <w:p w:rsidR="008C2A85" w:rsidRDefault="008C2A85" w:rsidP="008C2A85">
            <w:pPr>
              <w:pStyle w:val="TableTextDusc"/>
              <w:keepNext/>
            </w:pPr>
            <w:r>
              <w:t>0</w:t>
            </w:r>
          </w:p>
        </w:tc>
        <w:tc>
          <w:tcPr>
            <w:tcW w:w="1134" w:type="dxa"/>
            <w:tcMar>
              <w:left w:w="28" w:type="dxa"/>
              <w:right w:w="28" w:type="dxa"/>
            </w:tcMar>
          </w:tcPr>
          <w:p w:rsidR="008C2A85" w:rsidRPr="00B160F7" w:rsidRDefault="008C2A85" w:rsidP="008C2A85">
            <w:pPr>
              <w:pStyle w:val="TableTextDusc"/>
              <w:keepNext/>
              <w:tabs>
                <w:tab w:val="center" w:pos="751"/>
              </w:tabs>
            </w:pPr>
            <w:r w:rsidRPr="00B160F7">
              <w:t>1</w:t>
            </w:r>
          </w:p>
        </w:tc>
        <w:tc>
          <w:tcPr>
            <w:tcW w:w="1134" w:type="dxa"/>
            <w:tcMar>
              <w:left w:w="28" w:type="dxa"/>
              <w:right w:w="28" w:type="dxa"/>
            </w:tcMar>
          </w:tcPr>
          <w:p w:rsidR="008C2A85" w:rsidRDefault="00040E9C" w:rsidP="008C2A85">
            <w:pPr>
              <w:pStyle w:val="TableTextDusc"/>
              <w:keepNext/>
            </w:pPr>
            <w:r>
              <w:t>9</w:t>
            </w:r>
          </w:p>
        </w:tc>
      </w:tr>
      <w:tr w:rsidR="008C2A85" w:rsidTr="00965A8B">
        <w:trPr>
          <w:cantSplit/>
        </w:trPr>
        <w:tc>
          <w:tcPr>
            <w:tcW w:w="1413" w:type="dxa"/>
            <w:tcMar>
              <w:left w:w="28" w:type="dxa"/>
              <w:right w:w="28" w:type="dxa"/>
            </w:tcMar>
          </w:tcPr>
          <w:p w:rsidR="008C2A85" w:rsidRPr="00BB3461" w:rsidRDefault="008C2A85" w:rsidP="008C2A85">
            <w:pPr>
              <w:pStyle w:val="TableTextDusc"/>
              <w:keepNext/>
            </w:pPr>
            <w:r w:rsidRPr="00BB3461">
              <w:t>Efalizumab</w:t>
            </w:r>
          </w:p>
        </w:tc>
        <w:tc>
          <w:tcPr>
            <w:tcW w:w="709" w:type="dxa"/>
            <w:tcMar>
              <w:left w:w="28" w:type="dxa"/>
              <w:right w:w="28" w:type="dxa"/>
            </w:tcMar>
          </w:tcPr>
          <w:p w:rsidR="008C2A85" w:rsidRPr="00BB3461" w:rsidRDefault="008C2A85" w:rsidP="008C2A85">
            <w:pPr>
              <w:pStyle w:val="TableTextDusc"/>
              <w:keepNext/>
            </w:pPr>
            <w:r w:rsidRPr="00BB3461">
              <w:t>2003</w:t>
            </w:r>
          </w:p>
        </w:tc>
        <w:tc>
          <w:tcPr>
            <w:tcW w:w="708" w:type="dxa"/>
            <w:tcMar>
              <w:left w:w="28" w:type="dxa"/>
              <w:right w:w="28" w:type="dxa"/>
            </w:tcMar>
          </w:tcPr>
          <w:p w:rsidR="008C2A85" w:rsidRPr="00BB3461" w:rsidRDefault="008C2A85" w:rsidP="008C2A85">
            <w:pPr>
              <w:pStyle w:val="TableTextDusc"/>
              <w:keepNext/>
            </w:pPr>
            <w:r w:rsidRPr="00BB3461">
              <w:t>2008</w:t>
            </w:r>
          </w:p>
        </w:tc>
        <w:tc>
          <w:tcPr>
            <w:tcW w:w="993" w:type="dxa"/>
            <w:tcMar>
              <w:left w:w="28" w:type="dxa"/>
              <w:right w:w="28" w:type="dxa"/>
            </w:tcMar>
          </w:tcPr>
          <w:p w:rsidR="008C2A85" w:rsidRPr="00BB3461" w:rsidRDefault="00040E9C" w:rsidP="008C2A85">
            <w:pPr>
              <w:pStyle w:val="TableTextDusc"/>
              <w:keepNext/>
            </w:pPr>
            <w:r>
              <w:t>5</w:t>
            </w:r>
          </w:p>
        </w:tc>
        <w:tc>
          <w:tcPr>
            <w:tcW w:w="992" w:type="dxa"/>
            <w:tcMar>
              <w:left w:w="28" w:type="dxa"/>
              <w:right w:w="28" w:type="dxa"/>
            </w:tcMar>
          </w:tcPr>
          <w:p w:rsidR="008C2A85" w:rsidRPr="00BB3461" w:rsidRDefault="008C2A85" w:rsidP="008C2A85">
            <w:pPr>
              <w:pStyle w:val="TableTextDusc"/>
              <w:keepNext/>
            </w:pPr>
            <w:r>
              <w:t>0</w:t>
            </w:r>
          </w:p>
        </w:tc>
        <w:tc>
          <w:tcPr>
            <w:tcW w:w="992" w:type="dxa"/>
            <w:tcMar>
              <w:left w:w="28" w:type="dxa"/>
              <w:right w:w="28" w:type="dxa"/>
            </w:tcMar>
          </w:tcPr>
          <w:p w:rsidR="008C2A85" w:rsidRPr="00BB3461" w:rsidRDefault="008C2A85" w:rsidP="008C2A85">
            <w:pPr>
              <w:pStyle w:val="TableTextDusc"/>
              <w:keepNext/>
            </w:pPr>
            <w:r>
              <w:t>0</w:t>
            </w:r>
          </w:p>
        </w:tc>
        <w:tc>
          <w:tcPr>
            <w:tcW w:w="992" w:type="dxa"/>
            <w:tcMar>
              <w:left w:w="28" w:type="dxa"/>
              <w:right w:w="28" w:type="dxa"/>
            </w:tcMar>
          </w:tcPr>
          <w:p w:rsidR="008C2A85" w:rsidRPr="00BB3461" w:rsidRDefault="008C2A85" w:rsidP="008C2A85">
            <w:pPr>
              <w:pStyle w:val="TableTextDusc"/>
              <w:keepNext/>
            </w:pPr>
            <w:r w:rsidRPr="00BB3461">
              <w:t xml:space="preserve">0 </w:t>
            </w:r>
          </w:p>
        </w:tc>
        <w:tc>
          <w:tcPr>
            <w:tcW w:w="1134" w:type="dxa"/>
            <w:tcMar>
              <w:left w:w="28" w:type="dxa"/>
              <w:right w:w="28" w:type="dxa"/>
            </w:tcMar>
          </w:tcPr>
          <w:p w:rsidR="008C2A85" w:rsidRPr="00B160F7" w:rsidRDefault="008C2A85" w:rsidP="008C2A85">
            <w:pPr>
              <w:pStyle w:val="TableTextDusc"/>
              <w:keepNext/>
            </w:pPr>
            <w:r w:rsidRPr="00B160F7">
              <w:t>0</w:t>
            </w:r>
          </w:p>
        </w:tc>
        <w:tc>
          <w:tcPr>
            <w:tcW w:w="1134" w:type="dxa"/>
            <w:tcMar>
              <w:left w:w="28" w:type="dxa"/>
              <w:right w:w="28" w:type="dxa"/>
            </w:tcMar>
          </w:tcPr>
          <w:p w:rsidR="008C2A85" w:rsidRPr="00BB3461" w:rsidRDefault="00040E9C" w:rsidP="008C2A85">
            <w:pPr>
              <w:pStyle w:val="TableTextDusc"/>
              <w:keepNext/>
            </w:pPr>
            <w:r>
              <w:t>5</w:t>
            </w:r>
          </w:p>
        </w:tc>
      </w:tr>
      <w:tr w:rsidR="008C2A85" w:rsidTr="00965A8B">
        <w:trPr>
          <w:cantSplit/>
        </w:trPr>
        <w:tc>
          <w:tcPr>
            <w:tcW w:w="1413" w:type="dxa"/>
            <w:tcMar>
              <w:left w:w="28" w:type="dxa"/>
              <w:right w:w="28" w:type="dxa"/>
            </w:tcMar>
          </w:tcPr>
          <w:p w:rsidR="008C2A85" w:rsidRPr="00BB3461" w:rsidRDefault="008C2A85" w:rsidP="008C2A85">
            <w:pPr>
              <w:pStyle w:val="TableTextDusc"/>
              <w:keepNext/>
            </w:pPr>
            <w:r w:rsidRPr="00BB3461">
              <w:t>Etanercept</w:t>
            </w:r>
          </w:p>
        </w:tc>
        <w:tc>
          <w:tcPr>
            <w:tcW w:w="709" w:type="dxa"/>
            <w:tcMar>
              <w:left w:w="28" w:type="dxa"/>
              <w:right w:w="28" w:type="dxa"/>
            </w:tcMar>
          </w:tcPr>
          <w:p w:rsidR="008C2A85" w:rsidRPr="00BB3461" w:rsidRDefault="008C2A85" w:rsidP="008C2A85">
            <w:pPr>
              <w:pStyle w:val="TableTextDusc"/>
              <w:keepNext/>
            </w:pPr>
            <w:r w:rsidRPr="00BB3461">
              <w:t>2003</w:t>
            </w:r>
          </w:p>
        </w:tc>
        <w:tc>
          <w:tcPr>
            <w:tcW w:w="708" w:type="dxa"/>
            <w:tcMar>
              <w:left w:w="28" w:type="dxa"/>
              <w:right w:w="28" w:type="dxa"/>
            </w:tcMar>
          </w:tcPr>
          <w:p w:rsidR="008C2A85" w:rsidRPr="00BB3461" w:rsidRDefault="008C2A85" w:rsidP="008C2A85">
            <w:pPr>
              <w:pStyle w:val="TableTextDusc"/>
              <w:keepNext/>
            </w:pPr>
            <w:r w:rsidRPr="00BB3461">
              <w:t>2017</w:t>
            </w:r>
          </w:p>
        </w:tc>
        <w:tc>
          <w:tcPr>
            <w:tcW w:w="993" w:type="dxa"/>
            <w:tcMar>
              <w:left w:w="28" w:type="dxa"/>
              <w:right w:w="28" w:type="dxa"/>
            </w:tcMar>
          </w:tcPr>
          <w:p w:rsidR="008C2A85" w:rsidRPr="00BB3461" w:rsidRDefault="00040E9C" w:rsidP="008C2A85">
            <w:pPr>
              <w:pStyle w:val="TableTextDusc"/>
              <w:keepNext/>
            </w:pPr>
            <w:r>
              <w:t>11</w:t>
            </w:r>
          </w:p>
        </w:tc>
        <w:tc>
          <w:tcPr>
            <w:tcW w:w="992" w:type="dxa"/>
            <w:tcMar>
              <w:left w:w="28" w:type="dxa"/>
              <w:right w:w="28" w:type="dxa"/>
            </w:tcMar>
          </w:tcPr>
          <w:p w:rsidR="008C2A85" w:rsidRPr="00BB3461" w:rsidRDefault="008C2A85" w:rsidP="008C2A85">
            <w:pPr>
              <w:pStyle w:val="TableTextDusc"/>
              <w:keepNext/>
            </w:pPr>
            <w:r>
              <w:t>1</w:t>
            </w:r>
          </w:p>
        </w:tc>
        <w:tc>
          <w:tcPr>
            <w:tcW w:w="992" w:type="dxa"/>
            <w:tcMar>
              <w:left w:w="28" w:type="dxa"/>
              <w:right w:w="28" w:type="dxa"/>
            </w:tcMar>
          </w:tcPr>
          <w:p w:rsidR="008C2A85" w:rsidRDefault="008C2A85" w:rsidP="008C2A85">
            <w:pPr>
              <w:pStyle w:val="TableTextDusc"/>
              <w:keepNext/>
            </w:pPr>
            <w:r>
              <w:t>1</w:t>
            </w:r>
          </w:p>
        </w:tc>
        <w:tc>
          <w:tcPr>
            <w:tcW w:w="992" w:type="dxa"/>
            <w:tcMar>
              <w:left w:w="28" w:type="dxa"/>
              <w:right w:w="28" w:type="dxa"/>
            </w:tcMar>
          </w:tcPr>
          <w:p w:rsidR="008C2A85" w:rsidRPr="00BB3461" w:rsidRDefault="008C2A85" w:rsidP="008C2A85">
            <w:pPr>
              <w:pStyle w:val="TableTextDusc"/>
              <w:keepNext/>
            </w:pPr>
            <w:r>
              <w:t>2</w:t>
            </w:r>
            <w:r w:rsidRPr="001D03E2">
              <w:rPr>
                <w:vertAlign w:val="superscript"/>
              </w:rPr>
              <w:t>b</w:t>
            </w:r>
          </w:p>
        </w:tc>
        <w:tc>
          <w:tcPr>
            <w:tcW w:w="1134" w:type="dxa"/>
            <w:tcMar>
              <w:left w:w="28" w:type="dxa"/>
              <w:right w:w="28" w:type="dxa"/>
            </w:tcMar>
          </w:tcPr>
          <w:p w:rsidR="008C2A85" w:rsidRPr="00B160F7" w:rsidRDefault="008C2A85" w:rsidP="008C2A85">
            <w:pPr>
              <w:pStyle w:val="TableTextDusc"/>
              <w:keepNext/>
            </w:pPr>
            <w:r w:rsidRPr="00B160F7">
              <w:t>0</w:t>
            </w:r>
          </w:p>
        </w:tc>
        <w:tc>
          <w:tcPr>
            <w:tcW w:w="1134" w:type="dxa"/>
            <w:tcMar>
              <w:left w:w="28" w:type="dxa"/>
              <w:right w:w="28" w:type="dxa"/>
            </w:tcMar>
          </w:tcPr>
          <w:p w:rsidR="008C2A85" w:rsidRDefault="00040E9C" w:rsidP="008C2A85">
            <w:pPr>
              <w:pStyle w:val="TableTextDusc"/>
              <w:keepNext/>
            </w:pPr>
            <w:r>
              <w:t>15</w:t>
            </w:r>
          </w:p>
        </w:tc>
      </w:tr>
      <w:tr w:rsidR="008C2A85" w:rsidTr="00965A8B">
        <w:trPr>
          <w:cantSplit/>
        </w:trPr>
        <w:tc>
          <w:tcPr>
            <w:tcW w:w="1413" w:type="dxa"/>
            <w:tcMar>
              <w:left w:w="28" w:type="dxa"/>
              <w:right w:w="28" w:type="dxa"/>
            </w:tcMar>
          </w:tcPr>
          <w:p w:rsidR="008C2A85" w:rsidRPr="00BB3461" w:rsidRDefault="008C2A85" w:rsidP="008C2A85">
            <w:pPr>
              <w:pStyle w:val="TableTextDusc"/>
            </w:pPr>
            <w:r w:rsidRPr="00BB3461">
              <w:t>Infliximab</w:t>
            </w:r>
          </w:p>
        </w:tc>
        <w:tc>
          <w:tcPr>
            <w:tcW w:w="709" w:type="dxa"/>
            <w:tcMar>
              <w:left w:w="28" w:type="dxa"/>
              <w:right w:w="28" w:type="dxa"/>
            </w:tcMar>
          </w:tcPr>
          <w:p w:rsidR="008C2A85" w:rsidRPr="00BB3461" w:rsidRDefault="008C2A85" w:rsidP="008C2A85">
            <w:pPr>
              <w:pStyle w:val="TableTextDusc"/>
              <w:rPr>
                <w:vertAlign w:val="superscript"/>
              </w:rPr>
            </w:pPr>
            <w:r w:rsidRPr="00BB3461">
              <w:t>2001</w:t>
            </w:r>
            <w:r w:rsidRPr="00BB3461">
              <w:rPr>
                <w:vertAlign w:val="superscript"/>
              </w:rPr>
              <w:t>a</w:t>
            </w:r>
          </w:p>
        </w:tc>
        <w:tc>
          <w:tcPr>
            <w:tcW w:w="708" w:type="dxa"/>
            <w:tcMar>
              <w:left w:w="28" w:type="dxa"/>
              <w:right w:w="28" w:type="dxa"/>
            </w:tcMar>
          </w:tcPr>
          <w:p w:rsidR="008C2A85" w:rsidRPr="00BB3461" w:rsidRDefault="008C2A85" w:rsidP="008C2A85">
            <w:pPr>
              <w:pStyle w:val="TableTextDusc"/>
            </w:pPr>
            <w:r w:rsidRPr="00BB3461">
              <w:t>2017</w:t>
            </w:r>
          </w:p>
        </w:tc>
        <w:tc>
          <w:tcPr>
            <w:tcW w:w="993" w:type="dxa"/>
            <w:tcMar>
              <w:left w:w="28" w:type="dxa"/>
              <w:right w:w="28" w:type="dxa"/>
            </w:tcMar>
          </w:tcPr>
          <w:p w:rsidR="008C2A85" w:rsidRPr="00BB3461" w:rsidRDefault="008C2A85" w:rsidP="008C2A85">
            <w:pPr>
              <w:pStyle w:val="TableTextDusc"/>
            </w:pPr>
            <w:r>
              <w:t>8</w:t>
            </w:r>
          </w:p>
        </w:tc>
        <w:tc>
          <w:tcPr>
            <w:tcW w:w="992" w:type="dxa"/>
            <w:tcMar>
              <w:left w:w="28" w:type="dxa"/>
              <w:right w:w="28" w:type="dxa"/>
            </w:tcMar>
          </w:tcPr>
          <w:p w:rsidR="008C2A85" w:rsidRPr="00BB3461" w:rsidRDefault="008C2A85" w:rsidP="008C2A85">
            <w:pPr>
              <w:pStyle w:val="TableTextDusc"/>
            </w:pPr>
            <w:r>
              <w:t>0</w:t>
            </w:r>
          </w:p>
        </w:tc>
        <w:tc>
          <w:tcPr>
            <w:tcW w:w="992" w:type="dxa"/>
            <w:tcMar>
              <w:left w:w="28" w:type="dxa"/>
              <w:right w:w="28" w:type="dxa"/>
            </w:tcMar>
          </w:tcPr>
          <w:p w:rsidR="008C2A85" w:rsidRDefault="008C2A85" w:rsidP="008C2A85">
            <w:pPr>
              <w:pStyle w:val="TableTextDusc"/>
            </w:pPr>
            <w:r>
              <w:t>0</w:t>
            </w:r>
          </w:p>
        </w:tc>
        <w:tc>
          <w:tcPr>
            <w:tcW w:w="992" w:type="dxa"/>
            <w:tcMar>
              <w:left w:w="28" w:type="dxa"/>
              <w:right w:w="28" w:type="dxa"/>
            </w:tcMar>
          </w:tcPr>
          <w:p w:rsidR="008C2A85" w:rsidRPr="00BB3461" w:rsidRDefault="008C2A85" w:rsidP="008C2A85">
            <w:pPr>
              <w:pStyle w:val="TableTextDusc"/>
            </w:pPr>
            <w:r>
              <w:t>1</w:t>
            </w:r>
          </w:p>
        </w:tc>
        <w:tc>
          <w:tcPr>
            <w:tcW w:w="1134" w:type="dxa"/>
            <w:tcMar>
              <w:left w:w="28" w:type="dxa"/>
              <w:right w:w="28" w:type="dxa"/>
            </w:tcMar>
          </w:tcPr>
          <w:p w:rsidR="008C2A85" w:rsidRPr="00B160F7" w:rsidRDefault="008C2A85" w:rsidP="008C2A85">
            <w:pPr>
              <w:pStyle w:val="TableTextDusc"/>
            </w:pPr>
            <w:r w:rsidRPr="00B160F7">
              <w:t>1</w:t>
            </w:r>
          </w:p>
        </w:tc>
        <w:tc>
          <w:tcPr>
            <w:tcW w:w="1134" w:type="dxa"/>
            <w:tcMar>
              <w:left w:w="28" w:type="dxa"/>
              <w:right w:w="28" w:type="dxa"/>
            </w:tcMar>
          </w:tcPr>
          <w:p w:rsidR="008C2A85" w:rsidRDefault="008C2A85" w:rsidP="008C2A85">
            <w:pPr>
              <w:pStyle w:val="TableTextDusc"/>
            </w:pPr>
            <w:r>
              <w:t>10</w:t>
            </w:r>
          </w:p>
        </w:tc>
      </w:tr>
      <w:tr w:rsidR="008C2A85" w:rsidTr="00965A8B">
        <w:trPr>
          <w:cantSplit/>
        </w:trPr>
        <w:tc>
          <w:tcPr>
            <w:tcW w:w="1413" w:type="dxa"/>
            <w:tcMar>
              <w:left w:w="28" w:type="dxa"/>
              <w:right w:w="28" w:type="dxa"/>
            </w:tcMar>
          </w:tcPr>
          <w:p w:rsidR="008C2A85" w:rsidRPr="00BB3461" w:rsidRDefault="008C2A85" w:rsidP="008C2A85">
            <w:pPr>
              <w:pStyle w:val="TableTextDusc"/>
            </w:pPr>
            <w:r w:rsidRPr="00BB3461">
              <w:t>Ixekizumab</w:t>
            </w:r>
          </w:p>
        </w:tc>
        <w:tc>
          <w:tcPr>
            <w:tcW w:w="709" w:type="dxa"/>
            <w:tcMar>
              <w:left w:w="28" w:type="dxa"/>
              <w:right w:w="28" w:type="dxa"/>
            </w:tcMar>
          </w:tcPr>
          <w:p w:rsidR="008C2A85" w:rsidRPr="00BB3461" w:rsidRDefault="008C2A85" w:rsidP="008C2A85">
            <w:pPr>
              <w:pStyle w:val="TableTextDusc"/>
            </w:pPr>
            <w:r w:rsidRPr="00BB3461">
              <w:t>2012</w:t>
            </w:r>
          </w:p>
        </w:tc>
        <w:tc>
          <w:tcPr>
            <w:tcW w:w="708" w:type="dxa"/>
            <w:tcMar>
              <w:left w:w="28" w:type="dxa"/>
              <w:right w:w="28" w:type="dxa"/>
            </w:tcMar>
          </w:tcPr>
          <w:p w:rsidR="008C2A85" w:rsidRPr="00BB3461" w:rsidRDefault="008C2A85" w:rsidP="008C2A85">
            <w:pPr>
              <w:pStyle w:val="TableTextDusc"/>
            </w:pPr>
            <w:r w:rsidRPr="00BB3461">
              <w:t>2016</w:t>
            </w:r>
          </w:p>
        </w:tc>
        <w:tc>
          <w:tcPr>
            <w:tcW w:w="993" w:type="dxa"/>
            <w:tcMar>
              <w:left w:w="28" w:type="dxa"/>
              <w:right w:w="28" w:type="dxa"/>
            </w:tcMar>
          </w:tcPr>
          <w:p w:rsidR="008C2A85" w:rsidRPr="00BB3461" w:rsidRDefault="00040E9C" w:rsidP="008C2A85">
            <w:pPr>
              <w:pStyle w:val="TableTextDusc"/>
            </w:pPr>
            <w:r>
              <w:t>3</w:t>
            </w:r>
          </w:p>
        </w:tc>
        <w:tc>
          <w:tcPr>
            <w:tcW w:w="992" w:type="dxa"/>
            <w:tcMar>
              <w:left w:w="28" w:type="dxa"/>
              <w:right w:w="28" w:type="dxa"/>
            </w:tcMar>
          </w:tcPr>
          <w:p w:rsidR="008C2A85" w:rsidRPr="00BB3461" w:rsidRDefault="008C2A85" w:rsidP="008C2A85">
            <w:pPr>
              <w:pStyle w:val="TableTextDusc"/>
            </w:pPr>
            <w:r>
              <w:t>0</w:t>
            </w:r>
          </w:p>
        </w:tc>
        <w:tc>
          <w:tcPr>
            <w:tcW w:w="992" w:type="dxa"/>
            <w:tcMar>
              <w:left w:w="28" w:type="dxa"/>
              <w:right w:w="28" w:type="dxa"/>
            </w:tcMar>
          </w:tcPr>
          <w:p w:rsidR="008C2A85" w:rsidRPr="00BB3461" w:rsidRDefault="008C2A85" w:rsidP="008C2A85">
            <w:pPr>
              <w:pStyle w:val="TableTextDusc"/>
            </w:pPr>
            <w:r>
              <w:t>0</w:t>
            </w:r>
          </w:p>
        </w:tc>
        <w:tc>
          <w:tcPr>
            <w:tcW w:w="992" w:type="dxa"/>
            <w:tcMar>
              <w:left w:w="28" w:type="dxa"/>
              <w:right w:w="28" w:type="dxa"/>
            </w:tcMar>
          </w:tcPr>
          <w:p w:rsidR="008C2A85" w:rsidRPr="00BB3461" w:rsidRDefault="008C2A85" w:rsidP="008C2A85">
            <w:pPr>
              <w:pStyle w:val="TableTextDusc"/>
            </w:pPr>
            <w:r w:rsidRPr="00BB3461">
              <w:t>0</w:t>
            </w:r>
          </w:p>
        </w:tc>
        <w:tc>
          <w:tcPr>
            <w:tcW w:w="1134" w:type="dxa"/>
            <w:tcMar>
              <w:left w:w="28" w:type="dxa"/>
              <w:right w:w="28" w:type="dxa"/>
            </w:tcMar>
          </w:tcPr>
          <w:p w:rsidR="008C2A85" w:rsidRPr="00B160F7" w:rsidRDefault="008C2A85" w:rsidP="008C2A85">
            <w:pPr>
              <w:pStyle w:val="TableTextDusc"/>
            </w:pPr>
            <w:r w:rsidRPr="00B160F7">
              <w:t>0</w:t>
            </w:r>
          </w:p>
        </w:tc>
        <w:tc>
          <w:tcPr>
            <w:tcW w:w="1134" w:type="dxa"/>
            <w:tcMar>
              <w:left w:w="28" w:type="dxa"/>
              <w:right w:w="28" w:type="dxa"/>
            </w:tcMar>
          </w:tcPr>
          <w:p w:rsidR="008C2A85" w:rsidRDefault="00040E9C" w:rsidP="008C2A85">
            <w:pPr>
              <w:pStyle w:val="TableTextDusc"/>
            </w:pPr>
            <w:r>
              <w:t>3</w:t>
            </w:r>
          </w:p>
        </w:tc>
      </w:tr>
      <w:tr w:rsidR="008C2A85" w:rsidTr="00965A8B">
        <w:trPr>
          <w:cantSplit/>
        </w:trPr>
        <w:tc>
          <w:tcPr>
            <w:tcW w:w="1413" w:type="dxa"/>
            <w:tcMar>
              <w:left w:w="28" w:type="dxa"/>
              <w:right w:w="28" w:type="dxa"/>
            </w:tcMar>
          </w:tcPr>
          <w:p w:rsidR="008C2A85" w:rsidRPr="00BB3461" w:rsidRDefault="008C2A85" w:rsidP="008C2A85">
            <w:pPr>
              <w:pStyle w:val="TableTextDusc"/>
            </w:pPr>
            <w:r w:rsidRPr="00BB3461">
              <w:t>Secukinumab</w:t>
            </w:r>
          </w:p>
        </w:tc>
        <w:tc>
          <w:tcPr>
            <w:tcW w:w="709" w:type="dxa"/>
            <w:tcMar>
              <w:left w:w="28" w:type="dxa"/>
              <w:right w:w="28" w:type="dxa"/>
            </w:tcMar>
          </w:tcPr>
          <w:p w:rsidR="008C2A85" w:rsidRPr="00BB3461" w:rsidRDefault="008C2A85" w:rsidP="008C2A85">
            <w:pPr>
              <w:pStyle w:val="TableTextDusc"/>
            </w:pPr>
            <w:r w:rsidRPr="00BB3461">
              <w:t>2013</w:t>
            </w:r>
          </w:p>
        </w:tc>
        <w:tc>
          <w:tcPr>
            <w:tcW w:w="708" w:type="dxa"/>
            <w:tcMar>
              <w:left w:w="28" w:type="dxa"/>
              <w:right w:w="28" w:type="dxa"/>
            </w:tcMar>
          </w:tcPr>
          <w:p w:rsidR="008C2A85" w:rsidRPr="00BB3461" w:rsidRDefault="008C2A85" w:rsidP="008C2A85">
            <w:pPr>
              <w:pStyle w:val="TableTextDusc"/>
            </w:pPr>
            <w:r w:rsidRPr="00BB3461">
              <w:t>2016</w:t>
            </w:r>
          </w:p>
        </w:tc>
        <w:tc>
          <w:tcPr>
            <w:tcW w:w="993" w:type="dxa"/>
            <w:tcMar>
              <w:left w:w="28" w:type="dxa"/>
              <w:right w:w="28" w:type="dxa"/>
            </w:tcMar>
          </w:tcPr>
          <w:p w:rsidR="008C2A85" w:rsidRPr="00BB3461" w:rsidRDefault="00040E9C" w:rsidP="008C2A85">
            <w:pPr>
              <w:pStyle w:val="TableTextDusc"/>
            </w:pPr>
            <w:r>
              <w:t>6</w:t>
            </w:r>
          </w:p>
        </w:tc>
        <w:tc>
          <w:tcPr>
            <w:tcW w:w="992" w:type="dxa"/>
            <w:tcMar>
              <w:left w:w="28" w:type="dxa"/>
              <w:right w:w="28" w:type="dxa"/>
            </w:tcMar>
          </w:tcPr>
          <w:p w:rsidR="008C2A85" w:rsidRPr="00BB3461" w:rsidRDefault="008C2A85" w:rsidP="008C2A85">
            <w:pPr>
              <w:pStyle w:val="TableTextDusc"/>
            </w:pPr>
            <w:r>
              <w:t>0</w:t>
            </w:r>
          </w:p>
        </w:tc>
        <w:tc>
          <w:tcPr>
            <w:tcW w:w="992" w:type="dxa"/>
            <w:tcMar>
              <w:left w:w="28" w:type="dxa"/>
              <w:right w:w="28" w:type="dxa"/>
            </w:tcMar>
          </w:tcPr>
          <w:p w:rsidR="008C2A85" w:rsidRDefault="008C2A85" w:rsidP="008C2A85">
            <w:pPr>
              <w:pStyle w:val="TableTextDusc"/>
            </w:pPr>
            <w:r>
              <w:t>0</w:t>
            </w:r>
          </w:p>
        </w:tc>
        <w:tc>
          <w:tcPr>
            <w:tcW w:w="992" w:type="dxa"/>
            <w:tcMar>
              <w:left w:w="28" w:type="dxa"/>
              <w:right w:w="28" w:type="dxa"/>
            </w:tcMar>
          </w:tcPr>
          <w:p w:rsidR="008C2A85" w:rsidRPr="00BB3461" w:rsidRDefault="008C2A85" w:rsidP="008C2A85">
            <w:pPr>
              <w:pStyle w:val="TableTextDusc"/>
            </w:pPr>
            <w:r>
              <w:t>1</w:t>
            </w:r>
          </w:p>
        </w:tc>
        <w:tc>
          <w:tcPr>
            <w:tcW w:w="1134" w:type="dxa"/>
            <w:tcMar>
              <w:left w:w="28" w:type="dxa"/>
              <w:right w:w="28" w:type="dxa"/>
            </w:tcMar>
          </w:tcPr>
          <w:p w:rsidR="008C2A85" w:rsidRPr="00B160F7" w:rsidRDefault="00040E9C" w:rsidP="008C2A85">
            <w:pPr>
              <w:pStyle w:val="TableTextDusc"/>
            </w:pPr>
            <w:r>
              <w:t>1</w:t>
            </w:r>
          </w:p>
        </w:tc>
        <w:tc>
          <w:tcPr>
            <w:tcW w:w="1134" w:type="dxa"/>
            <w:tcMar>
              <w:left w:w="28" w:type="dxa"/>
              <w:right w:w="28" w:type="dxa"/>
            </w:tcMar>
          </w:tcPr>
          <w:p w:rsidR="008C2A85" w:rsidRDefault="00040E9C" w:rsidP="008C2A85">
            <w:pPr>
              <w:pStyle w:val="TableTextDusc"/>
            </w:pPr>
            <w:r>
              <w:t>8</w:t>
            </w:r>
          </w:p>
        </w:tc>
      </w:tr>
      <w:tr w:rsidR="008C2A85" w:rsidTr="00965A8B">
        <w:trPr>
          <w:cantSplit/>
        </w:trPr>
        <w:tc>
          <w:tcPr>
            <w:tcW w:w="1413" w:type="dxa"/>
            <w:tcMar>
              <w:left w:w="28" w:type="dxa"/>
              <w:right w:w="28" w:type="dxa"/>
            </w:tcMar>
          </w:tcPr>
          <w:p w:rsidR="008C2A85" w:rsidRPr="00BB3461" w:rsidRDefault="008C2A85" w:rsidP="008C2A85">
            <w:pPr>
              <w:pStyle w:val="TableTextDusc"/>
            </w:pPr>
            <w:r w:rsidRPr="00BB3461">
              <w:t>Ustekinumab</w:t>
            </w:r>
          </w:p>
        </w:tc>
        <w:tc>
          <w:tcPr>
            <w:tcW w:w="709" w:type="dxa"/>
            <w:tcMar>
              <w:left w:w="28" w:type="dxa"/>
              <w:right w:w="28" w:type="dxa"/>
            </w:tcMar>
          </w:tcPr>
          <w:p w:rsidR="008C2A85" w:rsidRPr="00BB3461" w:rsidRDefault="008C2A85" w:rsidP="008C2A85">
            <w:pPr>
              <w:pStyle w:val="TableTextDusc"/>
            </w:pPr>
            <w:r w:rsidRPr="00BB3461">
              <w:t>2007</w:t>
            </w:r>
          </w:p>
        </w:tc>
        <w:tc>
          <w:tcPr>
            <w:tcW w:w="708" w:type="dxa"/>
            <w:tcMar>
              <w:left w:w="28" w:type="dxa"/>
              <w:right w:w="28" w:type="dxa"/>
            </w:tcMar>
          </w:tcPr>
          <w:p w:rsidR="008C2A85" w:rsidRPr="00BB3461" w:rsidRDefault="008C2A85" w:rsidP="008C2A85">
            <w:pPr>
              <w:pStyle w:val="TableTextDusc"/>
            </w:pPr>
            <w:r w:rsidRPr="00BB3461">
              <w:t>2015</w:t>
            </w:r>
          </w:p>
        </w:tc>
        <w:tc>
          <w:tcPr>
            <w:tcW w:w="993" w:type="dxa"/>
            <w:tcMar>
              <w:left w:w="28" w:type="dxa"/>
              <w:right w:w="28" w:type="dxa"/>
            </w:tcMar>
          </w:tcPr>
          <w:p w:rsidR="008C2A85" w:rsidRPr="00BB3461" w:rsidRDefault="00040E9C" w:rsidP="008C2A85">
            <w:pPr>
              <w:pStyle w:val="TableTextDusc"/>
            </w:pPr>
            <w:r>
              <w:t>8</w:t>
            </w:r>
            <w:r>
              <w:rPr>
                <w:vertAlign w:val="superscript"/>
              </w:rPr>
              <w:t>c</w:t>
            </w:r>
          </w:p>
        </w:tc>
        <w:tc>
          <w:tcPr>
            <w:tcW w:w="992" w:type="dxa"/>
            <w:tcMar>
              <w:left w:w="28" w:type="dxa"/>
              <w:right w:w="28" w:type="dxa"/>
            </w:tcMar>
          </w:tcPr>
          <w:p w:rsidR="008C2A85" w:rsidRPr="00BB3461" w:rsidRDefault="008C2A85" w:rsidP="008C2A85">
            <w:pPr>
              <w:pStyle w:val="TableTextDusc"/>
            </w:pPr>
            <w:r>
              <w:t>1</w:t>
            </w:r>
          </w:p>
        </w:tc>
        <w:tc>
          <w:tcPr>
            <w:tcW w:w="992" w:type="dxa"/>
            <w:tcMar>
              <w:left w:w="28" w:type="dxa"/>
              <w:right w:w="28" w:type="dxa"/>
            </w:tcMar>
          </w:tcPr>
          <w:p w:rsidR="008C2A85" w:rsidRDefault="008C2A85" w:rsidP="008C2A85">
            <w:pPr>
              <w:pStyle w:val="TableTextDusc"/>
            </w:pPr>
            <w:r>
              <w:t>0</w:t>
            </w:r>
          </w:p>
        </w:tc>
        <w:tc>
          <w:tcPr>
            <w:tcW w:w="992" w:type="dxa"/>
            <w:tcMar>
              <w:left w:w="28" w:type="dxa"/>
              <w:right w:w="28" w:type="dxa"/>
            </w:tcMar>
          </w:tcPr>
          <w:p w:rsidR="008C2A85" w:rsidRPr="00BB3461" w:rsidRDefault="008C2A85" w:rsidP="008C2A85">
            <w:pPr>
              <w:pStyle w:val="TableTextDusc"/>
            </w:pPr>
            <w:r>
              <w:t>0</w:t>
            </w:r>
          </w:p>
        </w:tc>
        <w:tc>
          <w:tcPr>
            <w:tcW w:w="1134" w:type="dxa"/>
            <w:tcMar>
              <w:left w:w="28" w:type="dxa"/>
              <w:right w:w="28" w:type="dxa"/>
            </w:tcMar>
          </w:tcPr>
          <w:p w:rsidR="008C2A85" w:rsidRPr="00B160F7" w:rsidRDefault="008C2A85" w:rsidP="008C2A85">
            <w:pPr>
              <w:pStyle w:val="TableTextDusc"/>
            </w:pPr>
            <w:r w:rsidRPr="00B160F7">
              <w:t>0</w:t>
            </w:r>
          </w:p>
        </w:tc>
        <w:tc>
          <w:tcPr>
            <w:tcW w:w="1134" w:type="dxa"/>
            <w:tcMar>
              <w:left w:w="28" w:type="dxa"/>
              <w:right w:w="28" w:type="dxa"/>
            </w:tcMar>
          </w:tcPr>
          <w:p w:rsidR="008C2A85" w:rsidRDefault="00040E9C" w:rsidP="008C2A85">
            <w:pPr>
              <w:pStyle w:val="TableTextDusc"/>
            </w:pPr>
            <w:r>
              <w:t>8</w:t>
            </w:r>
          </w:p>
        </w:tc>
      </w:tr>
      <w:tr w:rsidR="008C2A85" w:rsidRPr="004473F8" w:rsidTr="00965A8B">
        <w:trPr>
          <w:cantSplit/>
        </w:trPr>
        <w:tc>
          <w:tcPr>
            <w:tcW w:w="2830" w:type="dxa"/>
            <w:gridSpan w:val="3"/>
            <w:tcMar>
              <w:left w:w="28" w:type="dxa"/>
              <w:right w:w="28" w:type="dxa"/>
            </w:tcMar>
          </w:tcPr>
          <w:p w:rsidR="008C2A85" w:rsidRPr="004473F8" w:rsidRDefault="008C2A85" w:rsidP="008C2A85">
            <w:pPr>
              <w:pStyle w:val="TableTextDusc"/>
              <w:rPr>
                <w:b/>
              </w:rPr>
            </w:pPr>
            <w:r w:rsidRPr="004473F8">
              <w:rPr>
                <w:b/>
              </w:rPr>
              <w:t>TOTAL</w:t>
            </w:r>
          </w:p>
        </w:tc>
        <w:tc>
          <w:tcPr>
            <w:tcW w:w="993" w:type="dxa"/>
            <w:tcMar>
              <w:left w:w="28" w:type="dxa"/>
              <w:right w:w="28" w:type="dxa"/>
            </w:tcMar>
          </w:tcPr>
          <w:p w:rsidR="008C2A85" w:rsidRPr="004473F8" w:rsidRDefault="00040E9C" w:rsidP="008C2A85">
            <w:pPr>
              <w:pStyle w:val="TableTextDusc"/>
              <w:rPr>
                <w:b/>
              </w:rPr>
            </w:pPr>
            <w:r>
              <w:rPr>
                <w:b/>
              </w:rPr>
              <w:t>48</w:t>
            </w:r>
          </w:p>
        </w:tc>
        <w:tc>
          <w:tcPr>
            <w:tcW w:w="992" w:type="dxa"/>
            <w:tcMar>
              <w:left w:w="28" w:type="dxa"/>
              <w:right w:w="28" w:type="dxa"/>
            </w:tcMar>
          </w:tcPr>
          <w:p w:rsidR="008C2A85" w:rsidRPr="004473F8" w:rsidRDefault="008C2A85" w:rsidP="008C2A85">
            <w:pPr>
              <w:pStyle w:val="TableTextDusc"/>
              <w:rPr>
                <w:b/>
              </w:rPr>
            </w:pPr>
            <w:r>
              <w:rPr>
                <w:b/>
              </w:rPr>
              <w:t>3</w:t>
            </w:r>
          </w:p>
        </w:tc>
        <w:tc>
          <w:tcPr>
            <w:tcW w:w="992" w:type="dxa"/>
            <w:tcMar>
              <w:left w:w="28" w:type="dxa"/>
              <w:right w:w="28" w:type="dxa"/>
            </w:tcMar>
          </w:tcPr>
          <w:p w:rsidR="008C2A85" w:rsidRDefault="008C2A85" w:rsidP="008C2A85">
            <w:pPr>
              <w:pStyle w:val="TableTextDusc"/>
              <w:rPr>
                <w:b/>
              </w:rPr>
            </w:pPr>
            <w:r>
              <w:rPr>
                <w:b/>
              </w:rPr>
              <w:t>1</w:t>
            </w:r>
          </w:p>
        </w:tc>
        <w:tc>
          <w:tcPr>
            <w:tcW w:w="992" w:type="dxa"/>
            <w:tcMar>
              <w:left w:w="28" w:type="dxa"/>
              <w:right w:w="28" w:type="dxa"/>
            </w:tcMar>
          </w:tcPr>
          <w:p w:rsidR="008C2A85" w:rsidRPr="004473F8" w:rsidRDefault="00040E9C" w:rsidP="008C2A85">
            <w:pPr>
              <w:pStyle w:val="TableTextDusc"/>
              <w:rPr>
                <w:b/>
              </w:rPr>
            </w:pPr>
            <w:r>
              <w:rPr>
                <w:b/>
              </w:rPr>
              <w:t>3</w:t>
            </w:r>
          </w:p>
        </w:tc>
        <w:tc>
          <w:tcPr>
            <w:tcW w:w="1134" w:type="dxa"/>
            <w:tcMar>
              <w:left w:w="28" w:type="dxa"/>
              <w:right w:w="28" w:type="dxa"/>
            </w:tcMar>
          </w:tcPr>
          <w:p w:rsidR="008C2A85" w:rsidRPr="00B160F7" w:rsidRDefault="00040E9C" w:rsidP="008C2A85">
            <w:pPr>
              <w:pStyle w:val="TableTextDusc"/>
              <w:rPr>
                <w:b/>
              </w:rPr>
            </w:pPr>
            <w:r>
              <w:rPr>
                <w:b/>
              </w:rPr>
              <w:t>3</w:t>
            </w:r>
          </w:p>
        </w:tc>
        <w:tc>
          <w:tcPr>
            <w:tcW w:w="1134" w:type="dxa"/>
            <w:tcMar>
              <w:left w:w="28" w:type="dxa"/>
              <w:right w:w="28" w:type="dxa"/>
            </w:tcMar>
          </w:tcPr>
          <w:p w:rsidR="008C2A85" w:rsidRDefault="00040E9C" w:rsidP="008C2A85">
            <w:pPr>
              <w:pStyle w:val="TableTextDusc"/>
              <w:rPr>
                <w:b/>
              </w:rPr>
            </w:pPr>
            <w:r>
              <w:rPr>
                <w:b/>
              </w:rPr>
              <w:t>58</w:t>
            </w:r>
          </w:p>
        </w:tc>
      </w:tr>
      <w:tr w:rsidR="008C2A85" w:rsidRPr="008C2A85" w:rsidTr="00965A8B">
        <w:trPr>
          <w:cantSplit/>
        </w:trPr>
        <w:tc>
          <w:tcPr>
            <w:tcW w:w="9067" w:type="dxa"/>
            <w:gridSpan w:val="9"/>
            <w:tcMar>
              <w:left w:w="28" w:type="dxa"/>
              <w:right w:w="28" w:type="dxa"/>
            </w:tcMar>
          </w:tcPr>
          <w:p w:rsidR="008C2A85" w:rsidRPr="008C2A85" w:rsidRDefault="008C2A85" w:rsidP="008C2A85">
            <w:pPr>
              <w:pStyle w:val="TableTextDusc"/>
              <w:rPr>
                <w:b/>
              </w:rPr>
            </w:pPr>
            <w:r w:rsidRPr="008C2A85">
              <w:rPr>
                <w:b/>
              </w:rPr>
              <w:t>Observational Studies</w:t>
            </w:r>
          </w:p>
        </w:tc>
      </w:tr>
      <w:tr w:rsidR="008C2A85" w:rsidTr="00965A8B">
        <w:trPr>
          <w:cantSplit/>
        </w:trPr>
        <w:tc>
          <w:tcPr>
            <w:tcW w:w="1413" w:type="dxa"/>
            <w:tcMar>
              <w:left w:w="28" w:type="dxa"/>
              <w:right w:w="28" w:type="dxa"/>
            </w:tcMar>
          </w:tcPr>
          <w:p w:rsidR="008C2A85" w:rsidRPr="00BB3461" w:rsidRDefault="008C2A85" w:rsidP="008C2A85">
            <w:pPr>
              <w:pStyle w:val="TableTextDusc"/>
            </w:pPr>
            <w:r w:rsidRPr="00BB3461">
              <w:t>Etanercept</w:t>
            </w:r>
          </w:p>
        </w:tc>
        <w:tc>
          <w:tcPr>
            <w:tcW w:w="709" w:type="dxa"/>
            <w:tcMar>
              <w:left w:w="28" w:type="dxa"/>
              <w:right w:w="28" w:type="dxa"/>
            </w:tcMar>
          </w:tcPr>
          <w:p w:rsidR="008C2A85" w:rsidRPr="00BB3461" w:rsidRDefault="008C2A85" w:rsidP="008C2A85">
            <w:pPr>
              <w:pStyle w:val="TableTextDusc"/>
            </w:pPr>
            <w:r w:rsidRPr="00BB3461">
              <w:t>2003</w:t>
            </w:r>
          </w:p>
        </w:tc>
        <w:tc>
          <w:tcPr>
            <w:tcW w:w="708" w:type="dxa"/>
            <w:tcMar>
              <w:left w:w="28" w:type="dxa"/>
              <w:right w:w="28" w:type="dxa"/>
            </w:tcMar>
          </w:tcPr>
          <w:p w:rsidR="008C2A85" w:rsidRPr="00BB3461" w:rsidRDefault="008C2A85" w:rsidP="008C2A85">
            <w:pPr>
              <w:pStyle w:val="TableTextDusc"/>
            </w:pPr>
            <w:r w:rsidRPr="00BB3461">
              <w:t>2017</w:t>
            </w:r>
          </w:p>
        </w:tc>
        <w:tc>
          <w:tcPr>
            <w:tcW w:w="993" w:type="dxa"/>
            <w:tcMar>
              <w:left w:w="28" w:type="dxa"/>
              <w:right w:w="28" w:type="dxa"/>
            </w:tcMar>
          </w:tcPr>
          <w:p w:rsidR="008C2A85" w:rsidRDefault="008C2A85" w:rsidP="008C2A85">
            <w:pPr>
              <w:pStyle w:val="TableTextDusc"/>
            </w:pPr>
            <w:r>
              <w:t>4</w:t>
            </w:r>
          </w:p>
        </w:tc>
        <w:tc>
          <w:tcPr>
            <w:tcW w:w="992" w:type="dxa"/>
            <w:tcMar>
              <w:left w:w="28" w:type="dxa"/>
              <w:right w:w="28" w:type="dxa"/>
            </w:tcMar>
          </w:tcPr>
          <w:p w:rsidR="008C2A85" w:rsidRDefault="00CF3FF3" w:rsidP="008C2A85">
            <w:pPr>
              <w:pStyle w:val="TableTextDusc"/>
            </w:pPr>
            <w:r>
              <w:t>0</w:t>
            </w:r>
          </w:p>
        </w:tc>
        <w:tc>
          <w:tcPr>
            <w:tcW w:w="992" w:type="dxa"/>
            <w:tcMar>
              <w:left w:w="28" w:type="dxa"/>
              <w:right w:w="28" w:type="dxa"/>
            </w:tcMar>
          </w:tcPr>
          <w:p w:rsidR="008C2A85" w:rsidRDefault="00CF3FF3" w:rsidP="008C2A85">
            <w:pPr>
              <w:pStyle w:val="TableTextDusc"/>
            </w:pPr>
            <w:r>
              <w:t>0</w:t>
            </w:r>
          </w:p>
        </w:tc>
        <w:tc>
          <w:tcPr>
            <w:tcW w:w="992" w:type="dxa"/>
            <w:tcMar>
              <w:left w:w="28" w:type="dxa"/>
              <w:right w:w="28" w:type="dxa"/>
            </w:tcMar>
          </w:tcPr>
          <w:p w:rsidR="008C2A85" w:rsidRDefault="00CF3FF3" w:rsidP="008C2A85">
            <w:pPr>
              <w:pStyle w:val="TableTextDusc"/>
            </w:pPr>
            <w:r>
              <w:t>0</w:t>
            </w:r>
          </w:p>
        </w:tc>
        <w:tc>
          <w:tcPr>
            <w:tcW w:w="1134" w:type="dxa"/>
            <w:tcMar>
              <w:left w:w="28" w:type="dxa"/>
              <w:right w:w="28" w:type="dxa"/>
            </w:tcMar>
          </w:tcPr>
          <w:p w:rsidR="008C2A85" w:rsidRPr="00B160F7" w:rsidRDefault="00CF3FF3" w:rsidP="008C2A85">
            <w:pPr>
              <w:pStyle w:val="TableTextDusc"/>
            </w:pPr>
            <w:r>
              <w:t>0</w:t>
            </w:r>
          </w:p>
        </w:tc>
        <w:tc>
          <w:tcPr>
            <w:tcW w:w="1134" w:type="dxa"/>
            <w:tcMar>
              <w:left w:w="28" w:type="dxa"/>
              <w:right w:w="28" w:type="dxa"/>
            </w:tcMar>
          </w:tcPr>
          <w:p w:rsidR="008C2A85" w:rsidRDefault="008C2A85" w:rsidP="008C2A85">
            <w:pPr>
              <w:pStyle w:val="TableTextDusc"/>
            </w:pPr>
            <w:r>
              <w:t>4</w:t>
            </w:r>
          </w:p>
        </w:tc>
      </w:tr>
    </w:tbl>
    <w:p w:rsidR="00071F2B" w:rsidRPr="006E53F8" w:rsidRDefault="006E53F8" w:rsidP="006E53F8">
      <w:pPr>
        <w:pStyle w:val="TableFooter"/>
      </w:pPr>
      <w:r>
        <w:t>C</w:t>
      </w:r>
      <w:r w:rsidR="00071F2B" w:rsidRPr="006E53F8">
        <w:t xml:space="preserve">PP = chronic plaque psoriasis; </w:t>
      </w:r>
      <w:r w:rsidR="00363443">
        <w:t xml:space="preserve">PBAC = Pharmaceutical Benefits Advisory Committee; </w:t>
      </w:r>
      <w:r w:rsidR="00071F2B" w:rsidRPr="006E53F8">
        <w:t>PB</w:t>
      </w:r>
      <w:r w:rsidR="00363443">
        <w:t xml:space="preserve">S </w:t>
      </w:r>
      <w:r w:rsidR="00071F2B" w:rsidRPr="006E53F8">
        <w:t xml:space="preserve">= Pharmaceutical Benefits </w:t>
      </w:r>
      <w:r w:rsidR="00363443">
        <w:t>Scheme</w:t>
      </w:r>
      <w:r w:rsidR="0063325F">
        <w:t>; PsA = psoriatic arthritis</w:t>
      </w:r>
    </w:p>
    <w:p w:rsidR="00071F2B" w:rsidRDefault="00071F2B" w:rsidP="006E53F8">
      <w:pPr>
        <w:pStyle w:val="TableFooter"/>
      </w:pPr>
      <w:r w:rsidRPr="006E53F8">
        <w:rPr>
          <w:vertAlign w:val="superscript"/>
        </w:rPr>
        <w:t>a</w:t>
      </w:r>
      <w:r w:rsidRPr="006E53F8">
        <w:t xml:space="preserve"> One </w:t>
      </w:r>
      <w:r w:rsidR="002D03D1" w:rsidRPr="006E53F8">
        <w:t xml:space="preserve">trial published </w:t>
      </w:r>
      <w:r w:rsidRPr="006E53F8">
        <w:t xml:space="preserve">prior to 2003 </w:t>
      </w:r>
      <w:r w:rsidR="002D03D1" w:rsidRPr="006E53F8">
        <w:t xml:space="preserve">was </w:t>
      </w:r>
      <w:r w:rsidRPr="006E53F8">
        <w:t xml:space="preserve">included as it was used in a PBAC application </w:t>
      </w:r>
    </w:p>
    <w:p w:rsidR="001D03E2" w:rsidRPr="001D03E2" w:rsidRDefault="001D03E2" w:rsidP="006E53F8">
      <w:pPr>
        <w:pStyle w:val="TableFooter"/>
      </w:pPr>
      <w:r>
        <w:rPr>
          <w:vertAlign w:val="superscript"/>
        </w:rPr>
        <w:t>b</w:t>
      </w:r>
      <w:r>
        <w:t xml:space="preserve"> Included 1 trial which was also used in the analysis of etanercept for the treatment of CPP</w:t>
      </w:r>
    </w:p>
    <w:p w:rsidR="00860F8B" w:rsidRPr="006E53F8" w:rsidRDefault="001D03E2" w:rsidP="006E53F8">
      <w:pPr>
        <w:pStyle w:val="TableFooter"/>
      </w:pPr>
      <w:r>
        <w:rPr>
          <w:vertAlign w:val="superscript"/>
        </w:rPr>
        <w:t>c</w:t>
      </w:r>
      <w:r w:rsidR="00860F8B">
        <w:t xml:space="preserve"> Included 1 tr</w:t>
      </w:r>
      <w:r w:rsidR="001453E8">
        <w:t>i</w:t>
      </w:r>
      <w:r w:rsidR="00860F8B">
        <w:t>al which was also included in the analysis of secukinumab for the treatment of CPP</w:t>
      </w:r>
    </w:p>
    <w:p w:rsidR="00515417" w:rsidRDefault="002D03D1" w:rsidP="00965A8B">
      <w:r>
        <w:t xml:space="preserve">Data from the identified </w:t>
      </w:r>
      <w:r w:rsidR="00F111FE">
        <w:t>RCTs</w:t>
      </w:r>
      <w:r>
        <w:t xml:space="preserve"> are used in the analysis of efficacy and safety for each biologic </w:t>
      </w:r>
      <w:r w:rsidR="00F111FE">
        <w:t xml:space="preserve">in the treatment of </w:t>
      </w:r>
      <w:r w:rsidR="00363443">
        <w:t xml:space="preserve">severe </w:t>
      </w:r>
      <w:r w:rsidR="00F111FE">
        <w:t xml:space="preserve">CPP </w:t>
      </w:r>
      <w:r w:rsidR="00515417">
        <w:t>(see Sections 2.</w:t>
      </w:r>
      <w:r w:rsidR="00E04E4D">
        <w:t>3</w:t>
      </w:r>
      <w:r w:rsidR="00515417">
        <w:t>.1 to 2.</w:t>
      </w:r>
      <w:r w:rsidR="00E04E4D">
        <w:t>3</w:t>
      </w:r>
      <w:r w:rsidR="00515417">
        <w:t xml:space="preserve">.8) </w:t>
      </w:r>
      <w:r>
        <w:t xml:space="preserve">and in the </w:t>
      </w:r>
      <w:r w:rsidR="00B160F7">
        <w:t xml:space="preserve">network </w:t>
      </w:r>
      <w:r w:rsidR="00515417" w:rsidRPr="00B160F7">
        <w:t>meta</w:t>
      </w:r>
      <w:r w:rsidR="00EB0D2D">
        <w:noBreakHyphen/>
      </w:r>
      <w:r w:rsidR="00515417" w:rsidRPr="00B160F7">
        <w:t>analyse</w:t>
      </w:r>
      <w:r w:rsidRPr="00B160F7">
        <w:t>s</w:t>
      </w:r>
      <w:r w:rsidR="00E04E4D">
        <w:t xml:space="preserve"> (see Section 2.4</w:t>
      </w:r>
      <w:r w:rsidR="00515417">
        <w:t>)</w:t>
      </w:r>
      <w:r>
        <w:t xml:space="preserve">. </w:t>
      </w:r>
      <w:r w:rsidR="00515417">
        <w:t>These RCTs are summarised below.</w:t>
      </w:r>
    </w:p>
    <w:p w:rsidR="002D03D1" w:rsidRDefault="00D80671" w:rsidP="00965A8B">
      <w:r>
        <w:t>Results from t</w:t>
      </w:r>
      <w:r w:rsidR="00515417">
        <w:t>he f</w:t>
      </w:r>
      <w:r>
        <w:t>our</w:t>
      </w:r>
      <w:r w:rsidR="00515417">
        <w:t xml:space="preserve"> large observational studies identified in the systematic literature review </w:t>
      </w:r>
      <w:r w:rsidR="00F724D9">
        <w:t>are</w:t>
      </w:r>
      <w:r w:rsidR="00515417">
        <w:t xml:space="preserve"> used in the analysis of longer-term safety </w:t>
      </w:r>
      <w:r>
        <w:t xml:space="preserve">of etanercept </w:t>
      </w:r>
      <w:r w:rsidR="00B160F7">
        <w:t>(see Section 2.5</w:t>
      </w:r>
      <w:r w:rsidR="00515417">
        <w:t>).</w:t>
      </w:r>
      <w:r>
        <w:t xml:space="preserve"> A number of the trials had open-label extension studies</w:t>
      </w:r>
      <w:r w:rsidR="00515417">
        <w:t xml:space="preserve"> </w:t>
      </w:r>
      <w:r>
        <w:t>and these were also considered in this section.</w:t>
      </w:r>
    </w:p>
    <w:p w:rsidR="00F111FE" w:rsidRDefault="00F111FE" w:rsidP="00965A8B">
      <w:r>
        <w:t xml:space="preserve">The use of </w:t>
      </w:r>
      <w:r w:rsidR="00B160F7">
        <w:t xml:space="preserve">the PBS-listed </w:t>
      </w:r>
      <w:r>
        <w:t>biologics in children with</w:t>
      </w:r>
      <w:r w:rsidR="00363443">
        <w:t xml:space="preserve"> severe</w:t>
      </w:r>
      <w:r>
        <w:t xml:space="preserve"> CPP </w:t>
      </w:r>
      <w:r w:rsidR="00B5233E">
        <w:t>wa</w:t>
      </w:r>
      <w:r w:rsidR="00B160F7">
        <w:t xml:space="preserve">s assessed for efficacy and safety (see Section 2.6). </w:t>
      </w:r>
      <w:r>
        <w:t xml:space="preserve"> </w:t>
      </w:r>
      <w:r w:rsidR="0063325F">
        <w:t>The use of the biologics was</w:t>
      </w:r>
      <w:r w:rsidR="00B5233E">
        <w:t xml:space="preserve"> also</w:t>
      </w:r>
      <w:r w:rsidR="0063325F">
        <w:t xml:space="preserve"> assessed in terms of effectiveness in mild-to-moderate psoriasis (Section 2.7), </w:t>
      </w:r>
      <w:r>
        <w:t xml:space="preserve">for the treatment </w:t>
      </w:r>
      <w:r w:rsidR="00363443">
        <w:t xml:space="preserve">of </w:t>
      </w:r>
      <w:r w:rsidR="00811989">
        <w:t>patients</w:t>
      </w:r>
      <w:r w:rsidR="00363443">
        <w:t xml:space="preserve"> with </w:t>
      </w:r>
      <w:r w:rsidR="0063325F">
        <w:t xml:space="preserve">severe CPP </w:t>
      </w:r>
      <w:r w:rsidR="00363443">
        <w:t>and associated PsA</w:t>
      </w:r>
      <w:r w:rsidR="00E04E4D">
        <w:t xml:space="preserve"> (see Section 2.8</w:t>
      </w:r>
      <w:r>
        <w:t xml:space="preserve">) and the treatment of </w:t>
      </w:r>
      <w:r w:rsidR="0063325F">
        <w:t xml:space="preserve">CPP with </w:t>
      </w:r>
      <w:r w:rsidR="008C2A85">
        <w:t>hands, face,</w:t>
      </w:r>
      <w:r>
        <w:t xml:space="preserve"> feet</w:t>
      </w:r>
      <w:r w:rsidR="0063325F">
        <w:t xml:space="preserve"> </w:t>
      </w:r>
      <w:r w:rsidR="008C2A85">
        <w:t xml:space="preserve">and/or genital </w:t>
      </w:r>
      <w:r w:rsidR="0063325F">
        <w:t>involvement</w:t>
      </w:r>
      <w:r>
        <w:t xml:space="preserve"> </w:t>
      </w:r>
      <w:r w:rsidR="00E04E4D">
        <w:t>(see Section 2.9</w:t>
      </w:r>
      <w:r>
        <w:t>).</w:t>
      </w:r>
    </w:p>
    <w:p w:rsidR="006E53F8" w:rsidRDefault="006E53F8" w:rsidP="00965A8B">
      <w:r w:rsidRPr="00BB580B">
        <w:t xml:space="preserve">Data </w:t>
      </w:r>
      <w:r>
        <w:t xml:space="preserve">(risk of bias assessments, baseline characteristics, efficacy and quality of life outcomes and adverse event information) </w:t>
      </w:r>
      <w:r w:rsidRPr="00BB580B">
        <w:t>w</w:t>
      </w:r>
      <w:r>
        <w:t>ere</w:t>
      </w:r>
      <w:r w:rsidRPr="00BB580B">
        <w:t xml:space="preserve"> extracted from the included publications into a template in Excel. Extraction was performed by two reviewers – one reviewer extracted the data and one reviewer checked the extracted data for consistency. </w:t>
      </w:r>
    </w:p>
    <w:p w:rsidR="00071F2B" w:rsidRDefault="00071F2B" w:rsidP="00F3751B">
      <w:pPr>
        <w:pStyle w:val="MDSubsubheding"/>
      </w:pPr>
      <w:bookmarkStart w:id="40" w:name="_Toc499711740"/>
      <w:bookmarkStart w:id="41" w:name="_Toc503773840"/>
      <w:r>
        <w:t>2.2</w:t>
      </w:r>
      <w:r w:rsidR="00304E65">
        <w:t>.3</w:t>
      </w:r>
      <w:r>
        <w:tab/>
        <w:t>Risk of bias</w:t>
      </w:r>
      <w:bookmarkEnd w:id="40"/>
      <w:bookmarkEnd w:id="41"/>
    </w:p>
    <w:p w:rsidR="00071F2B" w:rsidRPr="0092650D" w:rsidRDefault="00532CC4" w:rsidP="00965A8B">
      <w:r>
        <w:t>To assess the r</w:t>
      </w:r>
      <w:r w:rsidRPr="00BB580B">
        <w:t xml:space="preserve">isk of bias </w:t>
      </w:r>
      <w:r>
        <w:t xml:space="preserve">in the identified RCTs the </w:t>
      </w:r>
      <w:r w:rsidRPr="00BB580B">
        <w:t>Cochrane Collaboration’s ‘Risk of bias tool’ (</w:t>
      </w:r>
      <w:r>
        <w:t>Chapter 8, Cochrane Handbook, v5.1.0</w:t>
      </w:r>
      <w:r w:rsidRPr="00BB580B">
        <w:t>)</w:t>
      </w:r>
      <w:r>
        <w:t xml:space="preserve"> was used</w:t>
      </w:r>
      <w:r w:rsidRPr="00BB580B">
        <w:t xml:space="preserve"> </w:t>
      </w:r>
      <w:r w:rsidR="005B6454">
        <w:rPr>
          <w:noProof/>
        </w:rPr>
        <w:t>(</w:t>
      </w:r>
      <w:r w:rsidR="001558BE">
        <w:rPr>
          <w:noProof/>
        </w:rPr>
        <w:t>1</w:t>
      </w:r>
      <w:r w:rsidR="005B6454">
        <w:rPr>
          <w:noProof/>
        </w:rPr>
        <w:t>)</w:t>
      </w:r>
      <w:r>
        <w:t xml:space="preserve">.  </w:t>
      </w:r>
      <w:r w:rsidR="00071F2B">
        <w:t xml:space="preserve">A summary of the level of risk of bias for each included </w:t>
      </w:r>
      <w:r w:rsidR="002D03D1">
        <w:t>RCT</w:t>
      </w:r>
      <w:r w:rsidR="00071F2B">
        <w:t xml:space="preserve"> is provided in </w:t>
      </w:r>
      <w:r w:rsidR="00B67E46">
        <w:t xml:space="preserve">Table </w:t>
      </w:r>
      <w:r w:rsidR="00B67E46">
        <w:rPr>
          <w:noProof/>
        </w:rPr>
        <w:t>55</w:t>
      </w:r>
      <w:r w:rsidR="00703C86">
        <w:t xml:space="preserve"> to</w:t>
      </w:r>
      <w:r w:rsidR="00F7610D">
        <w:t xml:space="preserve"> </w:t>
      </w:r>
      <w:r w:rsidR="00B67E46">
        <w:t xml:space="preserve">Table </w:t>
      </w:r>
      <w:r w:rsidR="00B67E46">
        <w:rPr>
          <w:noProof/>
        </w:rPr>
        <w:t>61</w:t>
      </w:r>
      <w:r w:rsidR="00071F2B">
        <w:t xml:space="preserve">, Appendix </w:t>
      </w:r>
      <w:r w:rsidR="00CF3FF3">
        <w:t>B</w:t>
      </w:r>
      <w:r w:rsidR="00071F2B">
        <w:t xml:space="preserve">. </w:t>
      </w:r>
    </w:p>
    <w:p w:rsidR="00071F2B" w:rsidRDefault="00071F2B" w:rsidP="00F3751B">
      <w:pPr>
        <w:pStyle w:val="MDsubHead3"/>
      </w:pPr>
      <w:r>
        <w:lastRenderedPageBreak/>
        <w:t>Selection bia</w:t>
      </w:r>
      <w:r w:rsidR="00C161DE">
        <w:t>s – random sequence generation and</w:t>
      </w:r>
      <w:r>
        <w:t xml:space="preserve"> allocation concealment</w:t>
      </w:r>
    </w:p>
    <w:p w:rsidR="00071F2B" w:rsidRDefault="00071F2B" w:rsidP="00965A8B">
      <w:r>
        <w:t xml:space="preserve">The majority of the </w:t>
      </w:r>
      <w:r w:rsidR="002D03D1" w:rsidRPr="000F549A">
        <w:t>RCTs</w:t>
      </w:r>
      <w:r w:rsidRPr="000F549A">
        <w:t xml:space="preserve"> (</w:t>
      </w:r>
      <w:r w:rsidR="00682D88">
        <w:t>36/48</w:t>
      </w:r>
      <w:r w:rsidR="00ED0909" w:rsidRPr="000F549A">
        <w:t>;</w:t>
      </w:r>
      <w:r w:rsidR="00682D88">
        <w:t xml:space="preserve"> 75</w:t>
      </w:r>
      <w:r w:rsidR="000E17AF" w:rsidRPr="000F549A">
        <w:t>%)</w:t>
      </w:r>
      <w:r w:rsidRPr="000F549A">
        <w:t xml:space="preserve"> ha</w:t>
      </w:r>
      <w:r w:rsidR="00E92072" w:rsidRPr="000F549A">
        <w:t>d</w:t>
      </w:r>
      <w:r w:rsidRPr="000F549A">
        <w:t xml:space="preserve"> a low</w:t>
      </w:r>
      <w:r>
        <w:t xml:space="preserve"> risk of selection bias</w:t>
      </w:r>
      <w:r w:rsidR="00E92072">
        <w:t>,</w:t>
      </w:r>
      <w:r>
        <w:t xml:space="preserve"> as </w:t>
      </w:r>
      <w:r w:rsidR="00E92072">
        <w:t xml:space="preserve">a </w:t>
      </w:r>
      <w:r>
        <w:t>centrally located computer</w:t>
      </w:r>
      <w:r w:rsidRPr="00886751">
        <w:t xml:space="preserve"> </w:t>
      </w:r>
      <w:r>
        <w:t xml:space="preserve">randomisation system or an </w:t>
      </w:r>
      <w:r w:rsidRPr="00886751">
        <w:t>adaptive treatment allocation based on a biased-coin minimization algorithm</w:t>
      </w:r>
      <w:r>
        <w:t xml:space="preserve"> was used</w:t>
      </w:r>
      <w:r w:rsidR="00E92072">
        <w:t>,</w:t>
      </w:r>
      <w:r w:rsidR="00622FD2">
        <w:t xml:space="preserve"> and a low risk of allocation bias, with the use of interactive voice and/or web</w:t>
      </w:r>
      <w:r w:rsidR="00E92072">
        <w:t xml:space="preserve"> response systems</w:t>
      </w:r>
      <w:r>
        <w:t>.</w:t>
      </w:r>
      <w:r w:rsidR="000E17AF">
        <w:t xml:space="preserve"> The remaining </w:t>
      </w:r>
      <w:r w:rsidR="00682D88">
        <w:t>12</w:t>
      </w:r>
      <w:r w:rsidR="000E17AF">
        <w:t xml:space="preserve"> trials </w:t>
      </w:r>
      <w:r w:rsidR="00E92072">
        <w:t>(</w:t>
      </w:r>
      <w:r w:rsidR="00682D88">
        <w:t>25</w:t>
      </w:r>
      <w:r w:rsidR="00E92072">
        <w:t xml:space="preserve">%) </w:t>
      </w:r>
      <w:r w:rsidR="000E17AF">
        <w:t>had a</w:t>
      </w:r>
      <w:r w:rsidR="00E92072">
        <w:t>n unclear risk of selection and allocation bias</w:t>
      </w:r>
      <w:r w:rsidR="000E17AF">
        <w:t xml:space="preserve">, as although they were all described as randomised, the </w:t>
      </w:r>
      <w:r w:rsidR="00E92072">
        <w:t>methods o</w:t>
      </w:r>
      <w:r w:rsidR="000E17AF">
        <w:t xml:space="preserve">f randomisation </w:t>
      </w:r>
      <w:r w:rsidR="00E92072">
        <w:t>and</w:t>
      </w:r>
      <w:r w:rsidR="00682D88">
        <w:t>/or</w:t>
      </w:r>
      <w:r w:rsidR="00E92072">
        <w:t xml:space="preserve"> allocation concealment were</w:t>
      </w:r>
      <w:r w:rsidR="000E17AF">
        <w:t xml:space="preserve"> not described. </w:t>
      </w:r>
      <w:r>
        <w:t xml:space="preserve"> </w:t>
      </w:r>
    </w:p>
    <w:p w:rsidR="00071F2B" w:rsidRPr="00FA28B5" w:rsidRDefault="00071F2B" w:rsidP="00F3751B">
      <w:pPr>
        <w:pStyle w:val="MDsubHead3"/>
      </w:pPr>
      <w:r>
        <w:t>Performance &amp; detection bias</w:t>
      </w:r>
      <w:r w:rsidR="00B5233E">
        <w:t xml:space="preserve"> </w:t>
      </w:r>
      <w:r>
        <w:t>– blinding of participants, personnel</w:t>
      </w:r>
      <w:r w:rsidRPr="000013A1">
        <w:t xml:space="preserve"> </w:t>
      </w:r>
      <w:r>
        <w:t>and outcome assessment</w:t>
      </w:r>
    </w:p>
    <w:p w:rsidR="00071F2B" w:rsidRDefault="00071F2B" w:rsidP="00965A8B">
      <w:r>
        <w:t xml:space="preserve">The majority of the included RCTs </w:t>
      </w:r>
      <w:r w:rsidRPr="000F549A">
        <w:t>(</w:t>
      </w:r>
      <w:r w:rsidR="00682D88">
        <w:t>45/48</w:t>
      </w:r>
      <w:r w:rsidR="00ED0909" w:rsidRPr="000F549A">
        <w:t>;</w:t>
      </w:r>
      <w:r w:rsidRPr="000F549A">
        <w:t xml:space="preserve"> </w:t>
      </w:r>
      <w:r w:rsidR="00682D88">
        <w:t>94</w:t>
      </w:r>
      <w:r w:rsidR="00E92072" w:rsidRPr="000F549A">
        <w:t>%</w:t>
      </w:r>
      <w:r w:rsidRPr="000F549A">
        <w:t>) were double blinded (patients</w:t>
      </w:r>
      <w:r w:rsidR="00E92072" w:rsidRPr="000F549A">
        <w:t xml:space="preserve"> and </w:t>
      </w:r>
      <w:r w:rsidRPr="000F549A">
        <w:t>investigators</w:t>
      </w:r>
      <w:r w:rsidR="00E92072" w:rsidRPr="000F549A">
        <w:t>)</w:t>
      </w:r>
      <w:r w:rsidR="00E35AED" w:rsidRPr="000F549A">
        <w:t xml:space="preserve"> and had a low risk of performance and detection bias</w:t>
      </w:r>
      <w:r w:rsidR="000F549A" w:rsidRPr="000F549A">
        <w:t xml:space="preserve">; </w:t>
      </w:r>
      <w:r w:rsidR="00682D88">
        <w:t>three</w:t>
      </w:r>
      <w:r w:rsidR="00E92072" w:rsidRPr="000F549A">
        <w:t xml:space="preserve"> trials were open-label</w:t>
      </w:r>
      <w:r w:rsidR="00E35AED" w:rsidRPr="000F549A">
        <w:t xml:space="preserve"> and had a high risk of performance and detection bias</w:t>
      </w:r>
      <w:r w:rsidR="00E92072" w:rsidRPr="000F549A">
        <w:t>.</w:t>
      </w:r>
      <w:r w:rsidRPr="000F549A">
        <w:t xml:space="preserve"> </w:t>
      </w:r>
      <w:r w:rsidR="00E35AED" w:rsidRPr="000F549A">
        <w:t xml:space="preserve">Outcome assessors were </w:t>
      </w:r>
      <w:r w:rsidR="000F549A" w:rsidRPr="000F549A">
        <w:t xml:space="preserve">described as being blinded in </w:t>
      </w:r>
      <w:r w:rsidR="00682D88">
        <w:t>23</w:t>
      </w:r>
      <w:r w:rsidR="00E35AED" w:rsidRPr="000F549A">
        <w:t xml:space="preserve"> trials </w:t>
      </w:r>
      <w:r w:rsidR="000F549A" w:rsidRPr="000F549A">
        <w:t>(</w:t>
      </w:r>
      <w:r w:rsidR="00682D88">
        <w:t>48</w:t>
      </w:r>
      <w:r w:rsidR="00E35AED" w:rsidRPr="000F549A">
        <w:t>%)</w:t>
      </w:r>
      <w:r w:rsidR="000F549A" w:rsidRPr="000F549A">
        <w:t xml:space="preserve"> and</w:t>
      </w:r>
      <w:r w:rsidR="00EB0D2D">
        <w:t xml:space="preserve"> unbli</w:t>
      </w:r>
      <w:r w:rsidR="000F549A">
        <w:t xml:space="preserve">nded in two trials (4%); in </w:t>
      </w:r>
      <w:r w:rsidR="00682D88">
        <w:t>23</w:t>
      </w:r>
      <w:r w:rsidR="000F549A">
        <w:t xml:space="preserve"> trials (</w:t>
      </w:r>
      <w:r w:rsidR="00682D88">
        <w:t>48</w:t>
      </w:r>
      <w:r w:rsidR="00E35AED">
        <w:t xml:space="preserve">%) the blinding of outcome assessors was not described and therefore the risk of bias was unclear. </w:t>
      </w:r>
    </w:p>
    <w:p w:rsidR="00071F2B" w:rsidRDefault="00071F2B" w:rsidP="00F3751B">
      <w:pPr>
        <w:pStyle w:val="MDsubHead3"/>
      </w:pPr>
      <w:r>
        <w:t>Attrition bias – incomplete outcome data</w:t>
      </w:r>
    </w:p>
    <w:p w:rsidR="00071F2B" w:rsidRDefault="00071F2B" w:rsidP="00965A8B">
      <w:r>
        <w:t>The RCTs analysed</w:t>
      </w:r>
      <w:r w:rsidR="00E35AED">
        <w:t xml:space="preserve"> efficacy and</w:t>
      </w:r>
      <w:r>
        <w:t xml:space="preserve"> quality of life </w:t>
      </w:r>
      <w:r w:rsidR="00E35AED">
        <w:t xml:space="preserve">using </w:t>
      </w:r>
      <w:r>
        <w:t xml:space="preserve">the intention-to-treat population </w:t>
      </w:r>
      <w:r w:rsidR="00E35AED">
        <w:t>and safety using the safety analysis set</w:t>
      </w:r>
      <w:r>
        <w:t>.</w:t>
      </w:r>
      <w:r w:rsidR="00E35AED">
        <w:t xml:space="preserve"> </w:t>
      </w:r>
      <w:r w:rsidR="00ED0909">
        <w:t xml:space="preserve">Attrition bias was assessed as being low in all </w:t>
      </w:r>
      <w:r w:rsidR="000F549A">
        <w:t>of the trials</w:t>
      </w:r>
      <w:r w:rsidR="00ED0909">
        <w:t xml:space="preserve">, with similar proportions of patients in all arms of the trials completing the randomised periods. </w:t>
      </w:r>
    </w:p>
    <w:p w:rsidR="00071F2B" w:rsidRPr="005F27C4" w:rsidRDefault="00071F2B" w:rsidP="00F3751B">
      <w:pPr>
        <w:pStyle w:val="MDsubHead3"/>
      </w:pPr>
      <w:r>
        <w:t>Reporting bias – selective outcome reporting</w:t>
      </w:r>
    </w:p>
    <w:p w:rsidR="00071F2B" w:rsidRDefault="00ED0909" w:rsidP="00965A8B">
      <w:r>
        <w:t xml:space="preserve">All of the trials </w:t>
      </w:r>
      <w:r w:rsidR="00703C86">
        <w:t>were assessed as having a</w:t>
      </w:r>
      <w:r>
        <w:t xml:space="preserve"> low risk of reporting bias.</w:t>
      </w:r>
    </w:p>
    <w:p w:rsidR="00ED0909" w:rsidRDefault="00ED0909" w:rsidP="00ED0909">
      <w:pPr>
        <w:pStyle w:val="MDsubHead3"/>
      </w:pPr>
      <w:r>
        <w:t>Other biases</w:t>
      </w:r>
    </w:p>
    <w:p w:rsidR="00ED0909" w:rsidRDefault="00ED0909" w:rsidP="00965A8B">
      <w:r>
        <w:t>The majority of the RCTs identified in the systematic literature rev</w:t>
      </w:r>
      <w:r w:rsidR="000F549A">
        <w:t>iew (</w:t>
      </w:r>
      <w:r w:rsidR="00682D88">
        <w:t>47</w:t>
      </w:r>
      <w:r w:rsidR="000F549A">
        <w:t>/</w:t>
      </w:r>
      <w:r w:rsidR="00682D88">
        <w:t>48</w:t>
      </w:r>
      <w:r>
        <w:t>; 9</w:t>
      </w:r>
      <w:r w:rsidR="000F549A">
        <w:t>8</w:t>
      </w:r>
      <w:r>
        <w:t xml:space="preserve">%) had a high risk of ‘other’ bias as they were funded or sponsored by </w:t>
      </w:r>
      <w:r w:rsidR="00AB6876">
        <w:t>pharmaceutical</w:t>
      </w:r>
      <w:r>
        <w:t xml:space="preserve"> companies. Torii (2010), which examined the efficacy of infliximab in Japanese patients, had an unclear risk of bias as the publication did not </w:t>
      </w:r>
      <w:r w:rsidR="00841483">
        <w:t>state whether the authors had any conflicts of interest.</w:t>
      </w:r>
      <w:r>
        <w:t xml:space="preserve"> </w:t>
      </w:r>
    </w:p>
    <w:p w:rsidR="00071F2B" w:rsidRDefault="00071F2B" w:rsidP="00F3751B">
      <w:pPr>
        <w:pStyle w:val="MDSubsubheding"/>
      </w:pPr>
      <w:bookmarkStart w:id="42" w:name="_Toc499711741"/>
      <w:bookmarkStart w:id="43" w:name="_Toc503773841"/>
      <w:r>
        <w:t>2.</w:t>
      </w:r>
      <w:r w:rsidR="00304E65">
        <w:t>2.4</w:t>
      </w:r>
      <w:r>
        <w:t xml:space="preserve"> Trial characteristics</w:t>
      </w:r>
      <w:bookmarkEnd w:id="42"/>
      <w:bookmarkEnd w:id="43"/>
    </w:p>
    <w:p w:rsidR="009B1D71" w:rsidRPr="009B1D71" w:rsidRDefault="009B1D71" w:rsidP="00965A8B">
      <w:r>
        <w:t xml:space="preserve">A summary of the </w:t>
      </w:r>
      <w:r w:rsidR="005949FF">
        <w:t xml:space="preserve">characteristics of the </w:t>
      </w:r>
      <w:r>
        <w:t>trial</w:t>
      </w:r>
      <w:r w:rsidR="005949FF">
        <w:t>s</w:t>
      </w:r>
      <w:r>
        <w:t xml:space="preserve"> identified in the systematic literature review for the treatment of</w:t>
      </w:r>
      <w:r w:rsidR="00363443">
        <w:t xml:space="preserve"> severe</w:t>
      </w:r>
      <w:r>
        <w:t xml:space="preserve"> CPP by PBS-listed biologics is presented in </w:t>
      </w:r>
      <w:r w:rsidR="00B67E46">
        <w:t xml:space="preserve">Table </w:t>
      </w:r>
      <w:r w:rsidR="00B67E46">
        <w:rPr>
          <w:noProof/>
        </w:rPr>
        <w:t>2</w:t>
      </w:r>
      <w:r>
        <w:t>.</w:t>
      </w:r>
    </w:p>
    <w:p w:rsidR="009B1D71" w:rsidRDefault="009B1D71" w:rsidP="00762020">
      <w:pPr>
        <w:pStyle w:val="Tableheading-row"/>
        <w:keepNext/>
        <w:keepLines/>
      </w:pPr>
      <w:bookmarkStart w:id="44" w:name="_Ref494282936"/>
      <w:bookmarkStart w:id="45" w:name="_Toc503773997"/>
      <w:r>
        <w:lastRenderedPageBreak/>
        <w:t xml:space="preserve">Table </w:t>
      </w:r>
      <w:r w:rsidR="00B67E46">
        <w:rPr>
          <w:noProof/>
        </w:rPr>
        <w:t>2</w:t>
      </w:r>
      <w:bookmarkEnd w:id="44"/>
      <w:r>
        <w:t xml:space="preserve">: </w:t>
      </w:r>
      <w:r w:rsidR="00B16CFE">
        <w:t xml:space="preserve">Trials investigating the use of PBS-listed biologics for the treatment of </w:t>
      </w:r>
      <w:r w:rsidR="00363443">
        <w:t xml:space="preserve">severe </w:t>
      </w:r>
      <w:r w:rsidR="00B16CFE">
        <w:t>CPP: c</w:t>
      </w:r>
      <w:r>
        <w:t>haracteristics</w:t>
      </w:r>
      <w:bookmarkEnd w:id="45"/>
      <w:r>
        <w:t xml:space="preserve"> </w:t>
      </w:r>
    </w:p>
    <w:tbl>
      <w:tblPr>
        <w:tblStyle w:val="TableGrid"/>
        <w:tblW w:w="9067" w:type="dxa"/>
        <w:tblLook w:val="04A0" w:firstRow="1" w:lastRow="0" w:firstColumn="1" w:lastColumn="0" w:noHBand="0" w:noVBand="1"/>
        <w:tblCaption w:val="Trials investigating  the use of PBS-listed biologics for the treatment of severe CPP"/>
      </w:tblPr>
      <w:tblGrid>
        <w:gridCol w:w="1555"/>
        <w:gridCol w:w="850"/>
        <w:gridCol w:w="992"/>
        <w:gridCol w:w="851"/>
        <w:gridCol w:w="992"/>
        <w:gridCol w:w="1276"/>
        <w:gridCol w:w="1276"/>
        <w:gridCol w:w="1275"/>
      </w:tblGrid>
      <w:tr w:rsidR="00A3055C" w:rsidTr="00965A8B">
        <w:trPr>
          <w:cantSplit/>
          <w:tblHeader/>
        </w:trPr>
        <w:tc>
          <w:tcPr>
            <w:tcW w:w="1555" w:type="dxa"/>
            <w:tcMar>
              <w:left w:w="28" w:type="dxa"/>
              <w:right w:w="28" w:type="dxa"/>
            </w:tcMar>
          </w:tcPr>
          <w:p w:rsidR="00A71B1F" w:rsidRDefault="00A71B1F" w:rsidP="00762020">
            <w:pPr>
              <w:pStyle w:val="TableTextDusc"/>
              <w:keepNext/>
              <w:keepLines/>
            </w:pPr>
          </w:p>
        </w:tc>
        <w:tc>
          <w:tcPr>
            <w:tcW w:w="850" w:type="dxa"/>
            <w:tcMar>
              <w:left w:w="28" w:type="dxa"/>
              <w:right w:w="28" w:type="dxa"/>
            </w:tcMar>
          </w:tcPr>
          <w:p w:rsidR="00A71B1F" w:rsidRPr="007E7A26" w:rsidRDefault="00A71B1F" w:rsidP="00762020">
            <w:pPr>
              <w:pStyle w:val="TableTextDusc"/>
              <w:keepNext/>
              <w:keepLines/>
              <w:rPr>
                <w:b/>
              </w:rPr>
            </w:pPr>
            <w:r>
              <w:rPr>
                <w:b/>
              </w:rPr>
              <w:t>Number of RCTs</w:t>
            </w:r>
          </w:p>
        </w:tc>
        <w:tc>
          <w:tcPr>
            <w:tcW w:w="992" w:type="dxa"/>
            <w:tcMar>
              <w:left w:w="28" w:type="dxa"/>
              <w:right w:w="28" w:type="dxa"/>
            </w:tcMar>
          </w:tcPr>
          <w:p w:rsidR="00A71B1F" w:rsidRPr="007E7A26" w:rsidRDefault="00A71B1F" w:rsidP="00762020">
            <w:pPr>
              <w:pStyle w:val="TableTextDusc"/>
              <w:keepNext/>
              <w:keepLines/>
              <w:rPr>
                <w:b/>
              </w:rPr>
            </w:pPr>
            <w:r>
              <w:rPr>
                <w:b/>
              </w:rPr>
              <w:t>P</w:t>
            </w:r>
            <w:r w:rsidRPr="007E7A26">
              <w:rPr>
                <w:b/>
              </w:rPr>
              <w:t>reviously seen by PBAC</w:t>
            </w:r>
          </w:p>
        </w:tc>
        <w:tc>
          <w:tcPr>
            <w:tcW w:w="851" w:type="dxa"/>
            <w:tcMar>
              <w:left w:w="28" w:type="dxa"/>
              <w:right w:w="28" w:type="dxa"/>
            </w:tcMar>
          </w:tcPr>
          <w:p w:rsidR="00A71B1F" w:rsidRPr="007E7A26" w:rsidRDefault="00A71B1F" w:rsidP="00762020">
            <w:pPr>
              <w:pStyle w:val="TableTextDusc"/>
              <w:keepNext/>
              <w:keepLines/>
              <w:rPr>
                <w:b/>
              </w:rPr>
            </w:pPr>
            <w:r>
              <w:rPr>
                <w:b/>
              </w:rPr>
              <w:t>D</w:t>
            </w:r>
            <w:r w:rsidR="00436A2C">
              <w:rPr>
                <w:b/>
              </w:rPr>
              <w:t>ouble-blind</w:t>
            </w:r>
          </w:p>
        </w:tc>
        <w:tc>
          <w:tcPr>
            <w:tcW w:w="992" w:type="dxa"/>
            <w:tcMar>
              <w:left w:w="28" w:type="dxa"/>
              <w:right w:w="28" w:type="dxa"/>
            </w:tcMar>
          </w:tcPr>
          <w:p w:rsidR="00A71B1F" w:rsidRPr="007E7A26" w:rsidRDefault="00A71B1F" w:rsidP="00762020">
            <w:pPr>
              <w:pStyle w:val="TableTextDusc"/>
              <w:keepNext/>
              <w:keepLines/>
              <w:rPr>
                <w:b/>
              </w:rPr>
            </w:pPr>
            <w:r>
              <w:rPr>
                <w:b/>
              </w:rPr>
              <w:t>P</w:t>
            </w:r>
            <w:r w:rsidRPr="007E7A26">
              <w:rPr>
                <w:b/>
              </w:rPr>
              <w:t>lacebo-controlled</w:t>
            </w:r>
          </w:p>
        </w:tc>
        <w:tc>
          <w:tcPr>
            <w:tcW w:w="1276" w:type="dxa"/>
            <w:tcMar>
              <w:left w:w="28" w:type="dxa"/>
              <w:right w:w="28" w:type="dxa"/>
            </w:tcMar>
          </w:tcPr>
          <w:p w:rsidR="00A71B1F" w:rsidRDefault="00A3055C" w:rsidP="00762020">
            <w:pPr>
              <w:pStyle w:val="TableTextDusc"/>
              <w:keepNext/>
              <w:keepLines/>
              <w:rPr>
                <w:b/>
              </w:rPr>
            </w:pPr>
            <w:r>
              <w:rPr>
                <w:b/>
              </w:rPr>
              <w:t>PI recommended dose</w:t>
            </w:r>
          </w:p>
        </w:tc>
        <w:tc>
          <w:tcPr>
            <w:tcW w:w="1276" w:type="dxa"/>
            <w:tcMar>
              <w:left w:w="28" w:type="dxa"/>
              <w:right w:w="28" w:type="dxa"/>
            </w:tcMar>
          </w:tcPr>
          <w:p w:rsidR="00A71B1F" w:rsidRPr="007E7A26" w:rsidRDefault="00A71B1F" w:rsidP="00762020">
            <w:pPr>
              <w:pStyle w:val="TableTextDusc"/>
              <w:keepNext/>
              <w:keepLines/>
              <w:rPr>
                <w:b/>
              </w:rPr>
            </w:pPr>
            <w:r>
              <w:rPr>
                <w:b/>
              </w:rPr>
              <w:t>I</w:t>
            </w:r>
            <w:r w:rsidRPr="007E7A26">
              <w:rPr>
                <w:b/>
              </w:rPr>
              <w:t>nclude</w:t>
            </w:r>
            <w:r w:rsidR="00A3055C">
              <w:rPr>
                <w:b/>
              </w:rPr>
              <w:t>s</w:t>
            </w:r>
            <w:r w:rsidRPr="007E7A26">
              <w:rPr>
                <w:b/>
              </w:rPr>
              <w:t xml:space="preserve"> another </w:t>
            </w:r>
            <w:r w:rsidR="00436A2C">
              <w:rPr>
                <w:b/>
              </w:rPr>
              <w:t>PBS-listed biologic</w:t>
            </w:r>
          </w:p>
        </w:tc>
        <w:tc>
          <w:tcPr>
            <w:tcW w:w="1275" w:type="dxa"/>
            <w:tcMar>
              <w:left w:w="28" w:type="dxa"/>
              <w:right w:w="28" w:type="dxa"/>
            </w:tcMar>
          </w:tcPr>
          <w:p w:rsidR="00A71B1F" w:rsidRPr="007E7A26" w:rsidRDefault="00573CA3" w:rsidP="00762020">
            <w:pPr>
              <w:pStyle w:val="TableTextDusc"/>
              <w:keepNext/>
              <w:keepLines/>
              <w:rPr>
                <w:b/>
              </w:rPr>
            </w:pPr>
            <w:r>
              <w:rPr>
                <w:b/>
              </w:rPr>
              <w:t>Randomised time</w:t>
            </w:r>
            <w:r w:rsidR="00A71B1F" w:rsidRPr="007E7A26">
              <w:rPr>
                <w:b/>
              </w:rPr>
              <w:t xml:space="preserve"> horizon</w:t>
            </w:r>
          </w:p>
        </w:tc>
      </w:tr>
      <w:tr w:rsidR="00A3055C" w:rsidTr="00965A8B">
        <w:trPr>
          <w:cantSplit/>
        </w:trPr>
        <w:tc>
          <w:tcPr>
            <w:tcW w:w="1555" w:type="dxa"/>
            <w:tcMar>
              <w:left w:w="28" w:type="dxa"/>
              <w:right w:w="28" w:type="dxa"/>
            </w:tcMar>
          </w:tcPr>
          <w:p w:rsidR="00A71B1F" w:rsidRDefault="00A71B1F" w:rsidP="00762020">
            <w:pPr>
              <w:pStyle w:val="TableTextDusc"/>
              <w:keepNext/>
              <w:keepLines/>
            </w:pPr>
            <w:r>
              <w:t>Adalimumab</w:t>
            </w:r>
          </w:p>
        </w:tc>
        <w:tc>
          <w:tcPr>
            <w:tcW w:w="850" w:type="dxa"/>
            <w:tcMar>
              <w:left w:w="28" w:type="dxa"/>
              <w:right w:w="28" w:type="dxa"/>
            </w:tcMar>
          </w:tcPr>
          <w:p w:rsidR="00A71B1F" w:rsidRPr="000F549A" w:rsidRDefault="00573CA3" w:rsidP="00762020">
            <w:pPr>
              <w:pStyle w:val="TableTextDusc"/>
              <w:keepNext/>
              <w:keepLines/>
            </w:pPr>
            <w:r>
              <w:t>7</w:t>
            </w:r>
          </w:p>
        </w:tc>
        <w:tc>
          <w:tcPr>
            <w:tcW w:w="992" w:type="dxa"/>
            <w:tcMar>
              <w:left w:w="28" w:type="dxa"/>
              <w:right w:w="28" w:type="dxa"/>
            </w:tcMar>
          </w:tcPr>
          <w:p w:rsidR="00A71B1F" w:rsidRDefault="00A71B1F" w:rsidP="00762020">
            <w:pPr>
              <w:pStyle w:val="TableTextDusc"/>
              <w:keepNext/>
              <w:keepLines/>
            </w:pPr>
            <w:r>
              <w:t>4</w:t>
            </w:r>
          </w:p>
        </w:tc>
        <w:tc>
          <w:tcPr>
            <w:tcW w:w="851" w:type="dxa"/>
            <w:tcMar>
              <w:left w:w="28" w:type="dxa"/>
              <w:right w:w="28" w:type="dxa"/>
            </w:tcMar>
          </w:tcPr>
          <w:p w:rsidR="00A71B1F" w:rsidRDefault="00573CA3" w:rsidP="00762020">
            <w:pPr>
              <w:pStyle w:val="TableTextDusc"/>
              <w:keepNext/>
              <w:keepLines/>
            </w:pPr>
            <w:r>
              <w:t>6</w:t>
            </w:r>
          </w:p>
        </w:tc>
        <w:tc>
          <w:tcPr>
            <w:tcW w:w="992" w:type="dxa"/>
            <w:tcMar>
              <w:left w:w="28" w:type="dxa"/>
              <w:right w:w="28" w:type="dxa"/>
            </w:tcMar>
          </w:tcPr>
          <w:p w:rsidR="00A71B1F" w:rsidRDefault="00A71B1F" w:rsidP="00762020">
            <w:pPr>
              <w:pStyle w:val="TableTextDusc"/>
              <w:keepNext/>
              <w:keepLines/>
            </w:pPr>
            <w:r>
              <w:t>6</w:t>
            </w:r>
          </w:p>
        </w:tc>
        <w:tc>
          <w:tcPr>
            <w:tcW w:w="1276" w:type="dxa"/>
            <w:tcMar>
              <w:left w:w="28" w:type="dxa"/>
              <w:right w:w="28" w:type="dxa"/>
            </w:tcMar>
          </w:tcPr>
          <w:p w:rsidR="00A71B1F" w:rsidRDefault="00573CA3" w:rsidP="00762020">
            <w:pPr>
              <w:pStyle w:val="TableTextDusc"/>
              <w:keepNext/>
              <w:keepLines/>
            </w:pPr>
            <w:r>
              <w:t>7</w:t>
            </w:r>
          </w:p>
        </w:tc>
        <w:tc>
          <w:tcPr>
            <w:tcW w:w="1276" w:type="dxa"/>
            <w:tcMar>
              <w:left w:w="28" w:type="dxa"/>
              <w:right w:w="28" w:type="dxa"/>
            </w:tcMar>
          </w:tcPr>
          <w:p w:rsidR="00A71B1F" w:rsidRDefault="00A71B1F" w:rsidP="00762020">
            <w:pPr>
              <w:pStyle w:val="TableTextDusc"/>
              <w:keepNext/>
              <w:keepLines/>
            </w:pPr>
            <w:r>
              <w:t>0</w:t>
            </w:r>
          </w:p>
        </w:tc>
        <w:tc>
          <w:tcPr>
            <w:tcW w:w="1275" w:type="dxa"/>
            <w:tcMar>
              <w:left w:w="28" w:type="dxa"/>
              <w:right w:w="28" w:type="dxa"/>
            </w:tcMar>
          </w:tcPr>
          <w:p w:rsidR="00A71B1F" w:rsidRDefault="00A71B1F" w:rsidP="00762020">
            <w:pPr>
              <w:pStyle w:val="TableTextDusc"/>
              <w:keepNext/>
              <w:keepLines/>
            </w:pPr>
            <w:r>
              <w:t>12-</w:t>
            </w:r>
            <w:r w:rsidR="00573CA3">
              <w:t>16</w:t>
            </w:r>
            <w:r>
              <w:t xml:space="preserve"> weeks</w:t>
            </w:r>
          </w:p>
        </w:tc>
      </w:tr>
      <w:tr w:rsidR="00A3055C" w:rsidTr="00965A8B">
        <w:trPr>
          <w:cantSplit/>
        </w:trPr>
        <w:tc>
          <w:tcPr>
            <w:tcW w:w="1555" w:type="dxa"/>
            <w:tcMar>
              <w:left w:w="28" w:type="dxa"/>
              <w:right w:w="28" w:type="dxa"/>
            </w:tcMar>
          </w:tcPr>
          <w:p w:rsidR="00A71B1F" w:rsidRDefault="00A71B1F" w:rsidP="00762020">
            <w:pPr>
              <w:pStyle w:val="TableTextDusc"/>
              <w:keepNext/>
              <w:keepLines/>
            </w:pPr>
            <w:r>
              <w:t>Efalizumab</w:t>
            </w:r>
          </w:p>
        </w:tc>
        <w:tc>
          <w:tcPr>
            <w:tcW w:w="850" w:type="dxa"/>
            <w:tcMar>
              <w:left w:w="28" w:type="dxa"/>
              <w:right w:w="28" w:type="dxa"/>
            </w:tcMar>
          </w:tcPr>
          <w:p w:rsidR="00A71B1F" w:rsidRPr="000F549A" w:rsidRDefault="00573CA3" w:rsidP="00762020">
            <w:pPr>
              <w:pStyle w:val="TableTextDusc"/>
              <w:keepNext/>
              <w:keepLines/>
            </w:pPr>
            <w:r>
              <w:t>5</w:t>
            </w:r>
          </w:p>
        </w:tc>
        <w:tc>
          <w:tcPr>
            <w:tcW w:w="992" w:type="dxa"/>
            <w:tcMar>
              <w:left w:w="28" w:type="dxa"/>
              <w:right w:w="28" w:type="dxa"/>
            </w:tcMar>
          </w:tcPr>
          <w:p w:rsidR="00A71B1F" w:rsidRDefault="00573CA3" w:rsidP="00762020">
            <w:pPr>
              <w:pStyle w:val="TableTextDusc"/>
              <w:keepNext/>
              <w:keepLines/>
            </w:pPr>
            <w:r>
              <w:t>5</w:t>
            </w:r>
          </w:p>
        </w:tc>
        <w:tc>
          <w:tcPr>
            <w:tcW w:w="851" w:type="dxa"/>
            <w:tcMar>
              <w:left w:w="28" w:type="dxa"/>
              <w:right w:w="28" w:type="dxa"/>
            </w:tcMar>
          </w:tcPr>
          <w:p w:rsidR="00A71B1F" w:rsidRDefault="00573CA3" w:rsidP="00762020">
            <w:pPr>
              <w:pStyle w:val="TableTextDusc"/>
              <w:keepNext/>
              <w:keepLines/>
            </w:pPr>
            <w:r>
              <w:t>5</w:t>
            </w:r>
          </w:p>
        </w:tc>
        <w:tc>
          <w:tcPr>
            <w:tcW w:w="992" w:type="dxa"/>
            <w:tcMar>
              <w:left w:w="28" w:type="dxa"/>
              <w:right w:w="28" w:type="dxa"/>
            </w:tcMar>
          </w:tcPr>
          <w:p w:rsidR="00A71B1F" w:rsidRDefault="00A71B1F" w:rsidP="00762020">
            <w:pPr>
              <w:pStyle w:val="TableTextDusc"/>
              <w:keepNext/>
              <w:keepLines/>
            </w:pPr>
            <w:r>
              <w:t>5</w:t>
            </w:r>
          </w:p>
        </w:tc>
        <w:tc>
          <w:tcPr>
            <w:tcW w:w="1276" w:type="dxa"/>
            <w:tcMar>
              <w:left w:w="28" w:type="dxa"/>
              <w:right w:w="28" w:type="dxa"/>
            </w:tcMar>
          </w:tcPr>
          <w:p w:rsidR="00A71B1F" w:rsidRDefault="00A3055C" w:rsidP="00762020">
            <w:pPr>
              <w:pStyle w:val="TableTextDusc"/>
              <w:keepNext/>
              <w:keepLines/>
            </w:pPr>
            <w:r>
              <w:t>5</w:t>
            </w:r>
          </w:p>
        </w:tc>
        <w:tc>
          <w:tcPr>
            <w:tcW w:w="1276" w:type="dxa"/>
            <w:tcMar>
              <w:left w:w="28" w:type="dxa"/>
              <w:right w:w="28" w:type="dxa"/>
            </w:tcMar>
          </w:tcPr>
          <w:p w:rsidR="00A71B1F" w:rsidRDefault="00A71B1F" w:rsidP="00762020">
            <w:pPr>
              <w:pStyle w:val="TableTextDusc"/>
              <w:keepNext/>
              <w:keepLines/>
            </w:pPr>
            <w:r>
              <w:t>0</w:t>
            </w:r>
          </w:p>
        </w:tc>
        <w:tc>
          <w:tcPr>
            <w:tcW w:w="1275" w:type="dxa"/>
            <w:tcMar>
              <w:left w:w="28" w:type="dxa"/>
              <w:right w:w="28" w:type="dxa"/>
            </w:tcMar>
          </w:tcPr>
          <w:p w:rsidR="00A71B1F" w:rsidRDefault="00A71B1F" w:rsidP="00762020">
            <w:pPr>
              <w:pStyle w:val="TableTextDusc"/>
              <w:keepNext/>
              <w:keepLines/>
            </w:pPr>
            <w:r>
              <w:t>12 weeks</w:t>
            </w:r>
          </w:p>
        </w:tc>
      </w:tr>
      <w:tr w:rsidR="00A3055C" w:rsidTr="00965A8B">
        <w:trPr>
          <w:cantSplit/>
        </w:trPr>
        <w:tc>
          <w:tcPr>
            <w:tcW w:w="1555" w:type="dxa"/>
            <w:tcMar>
              <w:left w:w="28" w:type="dxa"/>
              <w:right w:w="28" w:type="dxa"/>
            </w:tcMar>
          </w:tcPr>
          <w:p w:rsidR="00A71B1F" w:rsidRDefault="00A71B1F" w:rsidP="00762020">
            <w:pPr>
              <w:pStyle w:val="TableTextDusc"/>
              <w:keepNext/>
              <w:keepLines/>
            </w:pPr>
            <w:r>
              <w:t>Etanercept</w:t>
            </w:r>
          </w:p>
        </w:tc>
        <w:tc>
          <w:tcPr>
            <w:tcW w:w="850" w:type="dxa"/>
            <w:tcMar>
              <w:left w:w="28" w:type="dxa"/>
              <w:right w:w="28" w:type="dxa"/>
            </w:tcMar>
          </w:tcPr>
          <w:p w:rsidR="00A71B1F" w:rsidRPr="000F549A" w:rsidRDefault="00573CA3" w:rsidP="00762020">
            <w:pPr>
              <w:pStyle w:val="TableTextDusc"/>
              <w:keepNext/>
              <w:keepLines/>
            </w:pPr>
            <w:r>
              <w:t>11</w:t>
            </w:r>
          </w:p>
        </w:tc>
        <w:tc>
          <w:tcPr>
            <w:tcW w:w="992" w:type="dxa"/>
            <w:tcMar>
              <w:left w:w="28" w:type="dxa"/>
              <w:right w:w="28" w:type="dxa"/>
            </w:tcMar>
          </w:tcPr>
          <w:p w:rsidR="00A71B1F" w:rsidRDefault="00A71B1F" w:rsidP="00762020">
            <w:pPr>
              <w:pStyle w:val="TableTextDusc"/>
              <w:keepNext/>
              <w:keepLines/>
            </w:pPr>
            <w:r>
              <w:t>3</w:t>
            </w:r>
          </w:p>
        </w:tc>
        <w:tc>
          <w:tcPr>
            <w:tcW w:w="851" w:type="dxa"/>
            <w:tcMar>
              <w:left w:w="28" w:type="dxa"/>
              <w:right w:w="28" w:type="dxa"/>
            </w:tcMar>
          </w:tcPr>
          <w:p w:rsidR="00A71B1F" w:rsidRDefault="00573CA3" w:rsidP="00762020">
            <w:pPr>
              <w:pStyle w:val="TableTextDusc"/>
              <w:keepNext/>
              <w:keepLines/>
            </w:pPr>
            <w:r>
              <w:t>11</w:t>
            </w:r>
          </w:p>
        </w:tc>
        <w:tc>
          <w:tcPr>
            <w:tcW w:w="992" w:type="dxa"/>
            <w:tcMar>
              <w:left w:w="28" w:type="dxa"/>
              <w:right w:w="28" w:type="dxa"/>
            </w:tcMar>
          </w:tcPr>
          <w:p w:rsidR="00A71B1F" w:rsidRDefault="00573CA3" w:rsidP="00762020">
            <w:pPr>
              <w:pStyle w:val="TableTextDusc"/>
              <w:keepNext/>
              <w:keepLines/>
            </w:pPr>
            <w:r>
              <w:t>9</w:t>
            </w:r>
          </w:p>
        </w:tc>
        <w:tc>
          <w:tcPr>
            <w:tcW w:w="1276" w:type="dxa"/>
            <w:tcMar>
              <w:left w:w="28" w:type="dxa"/>
              <w:right w:w="28" w:type="dxa"/>
            </w:tcMar>
          </w:tcPr>
          <w:p w:rsidR="00A71B1F" w:rsidRDefault="007733C9" w:rsidP="00762020">
            <w:pPr>
              <w:pStyle w:val="TableTextDusc"/>
              <w:keepNext/>
              <w:keepLines/>
            </w:pPr>
            <w:r>
              <w:t>6</w:t>
            </w:r>
          </w:p>
        </w:tc>
        <w:tc>
          <w:tcPr>
            <w:tcW w:w="1276" w:type="dxa"/>
            <w:tcMar>
              <w:left w:w="28" w:type="dxa"/>
              <w:right w:w="28" w:type="dxa"/>
            </w:tcMar>
          </w:tcPr>
          <w:p w:rsidR="00A71B1F" w:rsidRDefault="00A71B1F" w:rsidP="00762020">
            <w:pPr>
              <w:pStyle w:val="TableTextDusc"/>
              <w:keepNext/>
              <w:keepLines/>
            </w:pPr>
            <w:r>
              <w:t>0</w:t>
            </w:r>
          </w:p>
        </w:tc>
        <w:tc>
          <w:tcPr>
            <w:tcW w:w="1275" w:type="dxa"/>
            <w:tcMar>
              <w:left w:w="28" w:type="dxa"/>
              <w:right w:w="28" w:type="dxa"/>
            </w:tcMar>
          </w:tcPr>
          <w:p w:rsidR="00A71B1F" w:rsidRDefault="00A71B1F" w:rsidP="00762020">
            <w:pPr>
              <w:pStyle w:val="TableTextDusc"/>
              <w:keepNext/>
              <w:keepLines/>
            </w:pPr>
            <w:r>
              <w:t>12-24 weeks</w:t>
            </w:r>
          </w:p>
        </w:tc>
      </w:tr>
      <w:tr w:rsidR="00A3055C" w:rsidTr="00965A8B">
        <w:trPr>
          <w:cantSplit/>
        </w:trPr>
        <w:tc>
          <w:tcPr>
            <w:tcW w:w="1555" w:type="dxa"/>
            <w:tcMar>
              <w:left w:w="28" w:type="dxa"/>
              <w:right w:w="28" w:type="dxa"/>
            </w:tcMar>
          </w:tcPr>
          <w:p w:rsidR="00A71B1F" w:rsidRDefault="00A71B1F" w:rsidP="00762020">
            <w:pPr>
              <w:pStyle w:val="TableTextDusc"/>
              <w:keepNext/>
              <w:keepLines/>
            </w:pPr>
            <w:r>
              <w:t>Infliximab</w:t>
            </w:r>
          </w:p>
        </w:tc>
        <w:tc>
          <w:tcPr>
            <w:tcW w:w="850" w:type="dxa"/>
            <w:tcMar>
              <w:left w:w="28" w:type="dxa"/>
              <w:right w:w="28" w:type="dxa"/>
            </w:tcMar>
          </w:tcPr>
          <w:p w:rsidR="00A71B1F" w:rsidRPr="000F549A" w:rsidRDefault="00A71B1F" w:rsidP="00762020">
            <w:pPr>
              <w:pStyle w:val="TableTextDusc"/>
              <w:keepNext/>
              <w:keepLines/>
            </w:pPr>
            <w:r w:rsidRPr="000F549A">
              <w:t>8</w:t>
            </w:r>
          </w:p>
        </w:tc>
        <w:tc>
          <w:tcPr>
            <w:tcW w:w="992" w:type="dxa"/>
            <w:tcMar>
              <w:left w:w="28" w:type="dxa"/>
              <w:right w:w="28" w:type="dxa"/>
            </w:tcMar>
          </w:tcPr>
          <w:p w:rsidR="00A71B1F" w:rsidRDefault="00A71B1F" w:rsidP="00762020">
            <w:pPr>
              <w:pStyle w:val="TableTextDusc"/>
              <w:keepNext/>
              <w:keepLines/>
            </w:pPr>
            <w:r>
              <w:t>3</w:t>
            </w:r>
          </w:p>
        </w:tc>
        <w:tc>
          <w:tcPr>
            <w:tcW w:w="851" w:type="dxa"/>
            <w:tcMar>
              <w:left w:w="28" w:type="dxa"/>
              <w:right w:w="28" w:type="dxa"/>
            </w:tcMar>
          </w:tcPr>
          <w:p w:rsidR="00A71B1F" w:rsidRDefault="00A71B1F" w:rsidP="00762020">
            <w:pPr>
              <w:pStyle w:val="TableTextDusc"/>
              <w:keepNext/>
              <w:keepLines/>
            </w:pPr>
            <w:r>
              <w:t>6</w:t>
            </w:r>
          </w:p>
        </w:tc>
        <w:tc>
          <w:tcPr>
            <w:tcW w:w="992" w:type="dxa"/>
            <w:tcMar>
              <w:left w:w="28" w:type="dxa"/>
              <w:right w:w="28" w:type="dxa"/>
            </w:tcMar>
          </w:tcPr>
          <w:p w:rsidR="00A71B1F" w:rsidRDefault="00A71B1F" w:rsidP="00762020">
            <w:pPr>
              <w:pStyle w:val="TableTextDusc"/>
              <w:keepNext/>
              <w:keepLines/>
            </w:pPr>
            <w:r>
              <w:t>6</w:t>
            </w:r>
          </w:p>
        </w:tc>
        <w:tc>
          <w:tcPr>
            <w:tcW w:w="1276" w:type="dxa"/>
            <w:tcMar>
              <w:left w:w="28" w:type="dxa"/>
              <w:right w:w="28" w:type="dxa"/>
            </w:tcMar>
          </w:tcPr>
          <w:p w:rsidR="00A71B1F" w:rsidRDefault="00A3055C" w:rsidP="00762020">
            <w:pPr>
              <w:pStyle w:val="TableTextDusc"/>
              <w:keepNext/>
              <w:keepLines/>
            </w:pPr>
            <w:r>
              <w:t>8</w:t>
            </w:r>
          </w:p>
        </w:tc>
        <w:tc>
          <w:tcPr>
            <w:tcW w:w="1276" w:type="dxa"/>
            <w:tcMar>
              <w:left w:w="28" w:type="dxa"/>
              <w:right w:w="28" w:type="dxa"/>
            </w:tcMar>
          </w:tcPr>
          <w:p w:rsidR="00A71B1F" w:rsidRDefault="00A71B1F" w:rsidP="00762020">
            <w:pPr>
              <w:pStyle w:val="TableTextDusc"/>
              <w:keepNext/>
              <w:keepLines/>
            </w:pPr>
            <w:r>
              <w:t>1</w:t>
            </w:r>
          </w:p>
        </w:tc>
        <w:tc>
          <w:tcPr>
            <w:tcW w:w="1275" w:type="dxa"/>
            <w:tcMar>
              <w:left w:w="28" w:type="dxa"/>
              <w:right w:w="28" w:type="dxa"/>
            </w:tcMar>
          </w:tcPr>
          <w:p w:rsidR="00A71B1F" w:rsidRDefault="007733C9" w:rsidP="00762020">
            <w:pPr>
              <w:pStyle w:val="TableTextDusc"/>
              <w:keepNext/>
              <w:keepLines/>
            </w:pPr>
            <w:r>
              <w:t>10-</w:t>
            </w:r>
            <w:r w:rsidR="00573CA3">
              <w:t>24</w:t>
            </w:r>
            <w:r w:rsidR="00A71B1F">
              <w:t xml:space="preserve"> weeks</w:t>
            </w:r>
          </w:p>
        </w:tc>
      </w:tr>
      <w:tr w:rsidR="00A3055C" w:rsidTr="00965A8B">
        <w:trPr>
          <w:cantSplit/>
        </w:trPr>
        <w:tc>
          <w:tcPr>
            <w:tcW w:w="1555" w:type="dxa"/>
            <w:tcMar>
              <w:left w:w="28" w:type="dxa"/>
              <w:right w:w="28" w:type="dxa"/>
            </w:tcMar>
          </w:tcPr>
          <w:p w:rsidR="00A71B1F" w:rsidRDefault="00A71B1F" w:rsidP="00762020">
            <w:pPr>
              <w:pStyle w:val="TableTextDusc"/>
              <w:keepNext/>
              <w:keepLines/>
            </w:pPr>
            <w:r>
              <w:t>Ixekizumab</w:t>
            </w:r>
          </w:p>
        </w:tc>
        <w:tc>
          <w:tcPr>
            <w:tcW w:w="850" w:type="dxa"/>
            <w:tcMar>
              <w:left w:w="28" w:type="dxa"/>
              <w:right w:w="28" w:type="dxa"/>
            </w:tcMar>
          </w:tcPr>
          <w:p w:rsidR="00A71B1F" w:rsidRPr="000F549A" w:rsidRDefault="00573CA3" w:rsidP="00762020">
            <w:pPr>
              <w:pStyle w:val="TableTextDusc"/>
              <w:keepNext/>
              <w:keepLines/>
            </w:pPr>
            <w:r>
              <w:t>3</w:t>
            </w:r>
          </w:p>
        </w:tc>
        <w:tc>
          <w:tcPr>
            <w:tcW w:w="992" w:type="dxa"/>
            <w:tcMar>
              <w:left w:w="28" w:type="dxa"/>
              <w:right w:w="28" w:type="dxa"/>
            </w:tcMar>
          </w:tcPr>
          <w:p w:rsidR="00A71B1F" w:rsidRDefault="00A71B1F" w:rsidP="00762020">
            <w:pPr>
              <w:pStyle w:val="TableTextDusc"/>
              <w:keepNext/>
              <w:keepLines/>
            </w:pPr>
            <w:r>
              <w:t>3</w:t>
            </w:r>
          </w:p>
        </w:tc>
        <w:tc>
          <w:tcPr>
            <w:tcW w:w="851" w:type="dxa"/>
            <w:tcMar>
              <w:left w:w="28" w:type="dxa"/>
              <w:right w:w="28" w:type="dxa"/>
            </w:tcMar>
          </w:tcPr>
          <w:p w:rsidR="00A71B1F" w:rsidRDefault="00573CA3" w:rsidP="00762020">
            <w:pPr>
              <w:pStyle w:val="TableTextDusc"/>
              <w:keepNext/>
              <w:keepLines/>
            </w:pPr>
            <w:r>
              <w:t>3</w:t>
            </w:r>
          </w:p>
        </w:tc>
        <w:tc>
          <w:tcPr>
            <w:tcW w:w="992" w:type="dxa"/>
            <w:tcMar>
              <w:left w:w="28" w:type="dxa"/>
              <w:right w:w="28" w:type="dxa"/>
            </w:tcMar>
          </w:tcPr>
          <w:p w:rsidR="00A71B1F" w:rsidRDefault="00573CA3" w:rsidP="00762020">
            <w:pPr>
              <w:pStyle w:val="TableTextDusc"/>
              <w:keepNext/>
              <w:keepLines/>
            </w:pPr>
            <w:r>
              <w:t>3</w:t>
            </w:r>
          </w:p>
        </w:tc>
        <w:tc>
          <w:tcPr>
            <w:tcW w:w="1276" w:type="dxa"/>
            <w:tcMar>
              <w:left w:w="28" w:type="dxa"/>
              <w:right w:w="28" w:type="dxa"/>
            </w:tcMar>
          </w:tcPr>
          <w:p w:rsidR="00A71B1F" w:rsidRDefault="00A3055C" w:rsidP="00762020">
            <w:pPr>
              <w:pStyle w:val="TableTextDusc"/>
              <w:keepNext/>
              <w:keepLines/>
            </w:pPr>
            <w:r>
              <w:t>3</w:t>
            </w:r>
          </w:p>
        </w:tc>
        <w:tc>
          <w:tcPr>
            <w:tcW w:w="1276" w:type="dxa"/>
            <w:tcMar>
              <w:left w:w="28" w:type="dxa"/>
              <w:right w:w="28" w:type="dxa"/>
            </w:tcMar>
          </w:tcPr>
          <w:p w:rsidR="00A71B1F" w:rsidRDefault="00A71B1F" w:rsidP="00762020">
            <w:pPr>
              <w:pStyle w:val="TableTextDusc"/>
              <w:keepNext/>
              <w:keepLines/>
            </w:pPr>
            <w:r>
              <w:t>2</w:t>
            </w:r>
          </w:p>
        </w:tc>
        <w:tc>
          <w:tcPr>
            <w:tcW w:w="1275" w:type="dxa"/>
            <w:tcMar>
              <w:left w:w="28" w:type="dxa"/>
              <w:right w:w="28" w:type="dxa"/>
            </w:tcMar>
          </w:tcPr>
          <w:p w:rsidR="00A71B1F" w:rsidRDefault="00A71B1F" w:rsidP="00762020">
            <w:pPr>
              <w:pStyle w:val="TableTextDusc"/>
              <w:keepNext/>
              <w:keepLines/>
            </w:pPr>
            <w:r>
              <w:t>12 weeks</w:t>
            </w:r>
          </w:p>
        </w:tc>
      </w:tr>
      <w:tr w:rsidR="00A3055C" w:rsidTr="00965A8B">
        <w:trPr>
          <w:cantSplit/>
        </w:trPr>
        <w:tc>
          <w:tcPr>
            <w:tcW w:w="1555" w:type="dxa"/>
            <w:tcMar>
              <w:left w:w="28" w:type="dxa"/>
              <w:right w:w="28" w:type="dxa"/>
            </w:tcMar>
          </w:tcPr>
          <w:p w:rsidR="00A71B1F" w:rsidRDefault="00A71B1F" w:rsidP="00762020">
            <w:pPr>
              <w:pStyle w:val="TableTextDusc"/>
              <w:keepNext/>
              <w:keepLines/>
            </w:pPr>
            <w:r>
              <w:t>Secukinumab</w:t>
            </w:r>
          </w:p>
        </w:tc>
        <w:tc>
          <w:tcPr>
            <w:tcW w:w="850" w:type="dxa"/>
            <w:tcMar>
              <w:left w:w="28" w:type="dxa"/>
              <w:right w:w="28" w:type="dxa"/>
            </w:tcMar>
          </w:tcPr>
          <w:p w:rsidR="00A71B1F" w:rsidRPr="000F549A" w:rsidRDefault="00573CA3" w:rsidP="00762020">
            <w:pPr>
              <w:pStyle w:val="TableTextDusc"/>
              <w:keepNext/>
              <w:keepLines/>
            </w:pPr>
            <w:r>
              <w:t>6</w:t>
            </w:r>
          </w:p>
        </w:tc>
        <w:tc>
          <w:tcPr>
            <w:tcW w:w="992" w:type="dxa"/>
            <w:tcMar>
              <w:left w:w="28" w:type="dxa"/>
              <w:right w:w="28" w:type="dxa"/>
            </w:tcMar>
          </w:tcPr>
          <w:p w:rsidR="00A71B1F" w:rsidRDefault="00573CA3" w:rsidP="00762020">
            <w:pPr>
              <w:pStyle w:val="TableTextDusc"/>
              <w:keepNext/>
              <w:keepLines/>
            </w:pPr>
            <w:r>
              <w:t>4</w:t>
            </w:r>
          </w:p>
        </w:tc>
        <w:tc>
          <w:tcPr>
            <w:tcW w:w="851" w:type="dxa"/>
            <w:tcMar>
              <w:left w:w="28" w:type="dxa"/>
              <w:right w:w="28" w:type="dxa"/>
            </w:tcMar>
          </w:tcPr>
          <w:p w:rsidR="00A71B1F" w:rsidRDefault="00573CA3" w:rsidP="00762020">
            <w:pPr>
              <w:pStyle w:val="TableTextDusc"/>
              <w:keepNext/>
              <w:keepLines/>
            </w:pPr>
            <w:r>
              <w:t>6</w:t>
            </w:r>
          </w:p>
        </w:tc>
        <w:tc>
          <w:tcPr>
            <w:tcW w:w="992" w:type="dxa"/>
            <w:tcMar>
              <w:left w:w="28" w:type="dxa"/>
              <w:right w:w="28" w:type="dxa"/>
            </w:tcMar>
          </w:tcPr>
          <w:p w:rsidR="00A71B1F" w:rsidRDefault="00573CA3" w:rsidP="00762020">
            <w:pPr>
              <w:pStyle w:val="TableTextDusc"/>
              <w:keepNext/>
              <w:keepLines/>
            </w:pPr>
            <w:r>
              <w:t>4</w:t>
            </w:r>
          </w:p>
        </w:tc>
        <w:tc>
          <w:tcPr>
            <w:tcW w:w="1276" w:type="dxa"/>
            <w:tcMar>
              <w:left w:w="28" w:type="dxa"/>
              <w:right w:w="28" w:type="dxa"/>
            </w:tcMar>
          </w:tcPr>
          <w:p w:rsidR="00A71B1F" w:rsidRDefault="00573CA3" w:rsidP="00762020">
            <w:pPr>
              <w:pStyle w:val="TableTextDusc"/>
              <w:keepNext/>
              <w:keepLines/>
            </w:pPr>
            <w:r>
              <w:t>6</w:t>
            </w:r>
          </w:p>
        </w:tc>
        <w:tc>
          <w:tcPr>
            <w:tcW w:w="1276" w:type="dxa"/>
            <w:tcMar>
              <w:left w:w="28" w:type="dxa"/>
              <w:right w:w="28" w:type="dxa"/>
            </w:tcMar>
          </w:tcPr>
          <w:p w:rsidR="00A71B1F" w:rsidRDefault="007733C9" w:rsidP="00762020">
            <w:pPr>
              <w:pStyle w:val="TableTextDusc"/>
              <w:keepNext/>
              <w:keepLines/>
            </w:pPr>
            <w:r>
              <w:t>2</w:t>
            </w:r>
          </w:p>
        </w:tc>
        <w:tc>
          <w:tcPr>
            <w:tcW w:w="1275" w:type="dxa"/>
            <w:tcMar>
              <w:left w:w="28" w:type="dxa"/>
              <w:right w:w="28" w:type="dxa"/>
            </w:tcMar>
          </w:tcPr>
          <w:p w:rsidR="00A71B1F" w:rsidRDefault="00900CEC" w:rsidP="00762020">
            <w:pPr>
              <w:pStyle w:val="TableTextDusc"/>
              <w:keepNext/>
              <w:keepLines/>
            </w:pPr>
            <w:r>
              <w:t>12</w:t>
            </w:r>
            <w:r w:rsidR="00A71B1F">
              <w:t>-16 weeks</w:t>
            </w:r>
          </w:p>
        </w:tc>
      </w:tr>
      <w:tr w:rsidR="00A3055C" w:rsidTr="00965A8B">
        <w:trPr>
          <w:cantSplit/>
        </w:trPr>
        <w:tc>
          <w:tcPr>
            <w:tcW w:w="1555" w:type="dxa"/>
            <w:tcMar>
              <w:left w:w="28" w:type="dxa"/>
              <w:right w:w="28" w:type="dxa"/>
            </w:tcMar>
          </w:tcPr>
          <w:p w:rsidR="00A71B1F" w:rsidRDefault="00A71B1F" w:rsidP="00762020">
            <w:pPr>
              <w:pStyle w:val="TableTextDusc"/>
              <w:keepNext/>
              <w:keepLines/>
            </w:pPr>
            <w:r>
              <w:t>Ustekinumab</w:t>
            </w:r>
            <w:r w:rsidR="006407BF" w:rsidRPr="006407BF">
              <w:rPr>
                <w:vertAlign w:val="superscript"/>
              </w:rPr>
              <w:t>a</w:t>
            </w:r>
          </w:p>
        </w:tc>
        <w:tc>
          <w:tcPr>
            <w:tcW w:w="850" w:type="dxa"/>
            <w:tcMar>
              <w:left w:w="28" w:type="dxa"/>
              <w:right w:w="28" w:type="dxa"/>
            </w:tcMar>
          </w:tcPr>
          <w:p w:rsidR="00A71B1F" w:rsidRPr="000F549A" w:rsidRDefault="00573CA3" w:rsidP="00762020">
            <w:pPr>
              <w:pStyle w:val="TableTextDusc"/>
              <w:keepNext/>
              <w:keepLines/>
            </w:pPr>
            <w:r>
              <w:t>8</w:t>
            </w:r>
          </w:p>
        </w:tc>
        <w:tc>
          <w:tcPr>
            <w:tcW w:w="992" w:type="dxa"/>
            <w:tcMar>
              <w:left w:w="28" w:type="dxa"/>
              <w:right w:w="28" w:type="dxa"/>
            </w:tcMar>
          </w:tcPr>
          <w:p w:rsidR="00A71B1F" w:rsidRDefault="00A71B1F" w:rsidP="00762020">
            <w:pPr>
              <w:pStyle w:val="TableTextDusc"/>
              <w:keepNext/>
              <w:keepLines/>
            </w:pPr>
            <w:r>
              <w:t>3</w:t>
            </w:r>
          </w:p>
        </w:tc>
        <w:tc>
          <w:tcPr>
            <w:tcW w:w="851" w:type="dxa"/>
            <w:tcMar>
              <w:left w:w="28" w:type="dxa"/>
              <w:right w:w="28" w:type="dxa"/>
            </w:tcMar>
          </w:tcPr>
          <w:p w:rsidR="00A71B1F" w:rsidRDefault="00573CA3" w:rsidP="00762020">
            <w:pPr>
              <w:pStyle w:val="TableTextDusc"/>
              <w:keepNext/>
              <w:keepLines/>
            </w:pPr>
            <w:r>
              <w:t>8</w:t>
            </w:r>
          </w:p>
        </w:tc>
        <w:tc>
          <w:tcPr>
            <w:tcW w:w="992" w:type="dxa"/>
            <w:tcMar>
              <w:left w:w="28" w:type="dxa"/>
              <w:right w:w="28" w:type="dxa"/>
            </w:tcMar>
          </w:tcPr>
          <w:p w:rsidR="00A71B1F" w:rsidRDefault="00573CA3" w:rsidP="00762020">
            <w:pPr>
              <w:pStyle w:val="TableTextDusc"/>
              <w:keepNext/>
              <w:keepLines/>
            </w:pPr>
            <w:r>
              <w:t>6</w:t>
            </w:r>
          </w:p>
        </w:tc>
        <w:tc>
          <w:tcPr>
            <w:tcW w:w="1276" w:type="dxa"/>
            <w:tcMar>
              <w:left w:w="28" w:type="dxa"/>
              <w:right w:w="28" w:type="dxa"/>
            </w:tcMar>
          </w:tcPr>
          <w:p w:rsidR="00A71B1F" w:rsidRDefault="006407BF" w:rsidP="00762020">
            <w:pPr>
              <w:pStyle w:val="TableTextDusc"/>
              <w:keepNext/>
              <w:keepLines/>
            </w:pPr>
            <w:r>
              <w:t>8</w:t>
            </w:r>
          </w:p>
        </w:tc>
        <w:tc>
          <w:tcPr>
            <w:tcW w:w="1276" w:type="dxa"/>
            <w:tcMar>
              <w:left w:w="28" w:type="dxa"/>
              <w:right w:w="28" w:type="dxa"/>
            </w:tcMar>
          </w:tcPr>
          <w:p w:rsidR="00A71B1F" w:rsidRDefault="00A71B1F" w:rsidP="00762020">
            <w:pPr>
              <w:pStyle w:val="TableTextDusc"/>
              <w:keepNext/>
              <w:keepLines/>
            </w:pPr>
            <w:r>
              <w:t>2</w:t>
            </w:r>
          </w:p>
        </w:tc>
        <w:tc>
          <w:tcPr>
            <w:tcW w:w="1275" w:type="dxa"/>
            <w:tcMar>
              <w:left w:w="28" w:type="dxa"/>
              <w:right w:w="28" w:type="dxa"/>
            </w:tcMar>
          </w:tcPr>
          <w:p w:rsidR="00A71B1F" w:rsidRDefault="00A71B1F" w:rsidP="00762020">
            <w:pPr>
              <w:pStyle w:val="TableTextDusc"/>
              <w:keepNext/>
              <w:keepLines/>
            </w:pPr>
            <w:r>
              <w:t>12-16 weeks</w:t>
            </w:r>
          </w:p>
        </w:tc>
      </w:tr>
    </w:tbl>
    <w:p w:rsidR="00703C86" w:rsidRDefault="009B1D71" w:rsidP="00762020">
      <w:pPr>
        <w:pStyle w:val="TableFooter"/>
        <w:keepNext/>
        <w:keepLines/>
      </w:pPr>
      <w:r>
        <w:t xml:space="preserve">CPP = chronic plaque psoriasis; PBAC = Pharmaceutical Benefits Advisory Committee; PBS = Pharmaceutical Benefits Scheme; </w:t>
      </w:r>
      <w:r w:rsidR="00A3055C">
        <w:t xml:space="preserve">PI = Product Information; </w:t>
      </w:r>
      <w:r>
        <w:t>RCT = randomised controlled trial</w:t>
      </w:r>
    </w:p>
    <w:p w:rsidR="006407BF" w:rsidRPr="006E53F8" w:rsidRDefault="006407BF" w:rsidP="00762020">
      <w:pPr>
        <w:pStyle w:val="TableFooter"/>
        <w:keepNext/>
        <w:keepLines/>
      </w:pPr>
      <w:r>
        <w:rPr>
          <w:vertAlign w:val="superscript"/>
        </w:rPr>
        <w:t>a</w:t>
      </w:r>
      <w:r>
        <w:t xml:space="preserve"> Included 1 trial which was also included in the analysis of secukinumab for the treatment of CPP</w:t>
      </w:r>
    </w:p>
    <w:p w:rsidR="00A71B1F" w:rsidRDefault="009B1D71" w:rsidP="00965A8B">
      <w:r>
        <w:t xml:space="preserve">The majority of the included trials were double-blinded </w:t>
      </w:r>
      <w:r w:rsidRPr="007733C9">
        <w:t>(</w:t>
      </w:r>
      <w:r w:rsidR="006407BF">
        <w:t>44/48; 92</w:t>
      </w:r>
      <w:r w:rsidRPr="007733C9">
        <w:t>%)</w:t>
      </w:r>
      <w:r>
        <w:t xml:space="preserve"> and/or placebo-controlled</w:t>
      </w:r>
      <w:r w:rsidR="00B764A6">
        <w:t xml:space="preserve"> (</w:t>
      </w:r>
      <w:r w:rsidR="006407BF">
        <w:t>38/48; 80</w:t>
      </w:r>
      <w:r w:rsidR="00B764A6">
        <w:t>%)</w:t>
      </w:r>
      <w:r>
        <w:t>. Etanercept was identified as a comparator in trials for infliximab (1 trial), ixekizumab (2 trials), secukinumab (1 trial) and ustekinumab (1 trial)</w:t>
      </w:r>
      <w:r w:rsidR="00A71B1F">
        <w:t xml:space="preserve"> and these </w:t>
      </w:r>
      <w:r w:rsidR="00900CEC">
        <w:t xml:space="preserve">trials, plus the CLEAR trial which compared secukinumab and ustekinumab, </w:t>
      </w:r>
      <w:r w:rsidR="00A71B1F">
        <w:t>are analysed in each section relating to the pri</w:t>
      </w:r>
      <w:r w:rsidR="00E04E4D">
        <w:t>mary biologic and in Section 2.3</w:t>
      </w:r>
      <w:r w:rsidR="00A71B1F">
        <w:t xml:space="preserve">.8: </w:t>
      </w:r>
      <w:r w:rsidR="00900CEC">
        <w:t>Direct comparisons of PBS-listed biologics</w:t>
      </w:r>
      <w:r w:rsidR="00A71B1F">
        <w:t xml:space="preserve">. </w:t>
      </w:r>
    </w:p>
    <w:p w:rsidR="00A3055C" w:rsidRDefault="00A3055C" w:rsidP="00965A8B">
      <w:r>
        <w:t xml:space="preserve">The majority of the </w:t>
      </w:r>
      <w:r w:rsidR="005949FF">
        <w:t>identified</w:t>
      </w:r>
      <w:r>
        <w:t xml:space="preserve"> trials included at least one arm which utilised the approved Australian Product Information recommended dosing regimen.</w:t>
      </w:r>
    </w:p>
    <w:p w:rsidR="009B1D71" w:rsidRDefault="00A71B1F" w:rsidP="00965A8B">
      <w:r>
        <w:t xml:space="preserve">The time horizons for the </w:t>
      </w:r>
      <w:r w:rsidR="006407BF">
        <w:t xml:space="preserve">randomised periods of the </w:t>
      </w:r>
      <w:r>
        <w:t xml:space="preserve">trials varied from </w:t>
      </w:r>
      <w:r w:rsidR="00900CEC">
        <w:t>ten</w:t>
      </w:r>
      <w:r w:rsidR="00B764A6">
        <w:t xml:space="preserve"> to </w:t>
      </w:r>
      <w:r w:rsidR="006407BF">
        <w:t>24</w:t>
      </w:r>
      <w:r>
        <w:t xml:space="preserve"> weeks. Twelve weeks was the most common time horizon</w:t>
      </w:r>
      <w:r w:rsidR="005949FF">
        <w:t>,</w:t>
      </w:r>
      <w:r>
        <w:t xml:space="preserve"> and available results for each biologic at this time point are used in the </w:t>
      </w:r>
      <w:r w:rsidR="00900CEC">
        <w:t xml:space="preserve">network </w:t>
      </w:r>
      <w:r>
        <w:t>meta-analys</w:t>
      </w:r>
      <w:r w:rsidR="00900CEC">
        <w:t>e</w:t>
      </w:r>
      <w:r>
        <w:t xml:space="preserve">s. </w:t>
      </w:r>
      <w:r w:rsidR="009B1D71">
        <w:t xml:space="preserve"> </w:t>
      </w:r>
    </w:p>
    <w:p w:rsidR="00071F2B" w:rsidRDefault="00071F2B" w:rsidP="00F3751B">
      <w:pPr>
        <w:pStyle w:val="MDSubsubheding"/>
      </w:pPr>
      <w:bookmarkStart w:id="46" w:name="_Toc499711742"/>
      <w:bookmarkStart w:id="47" w:name="_Toc503773842"/>
      <w:r>
        <w:t>2.</w:t>
      </w:r>
      <w:r w:rsidR="00304E65">
        <w:t>2</w:t>
      </w:r>
      <w:r>
        <w:t>.5</w:t>
      </w:r>
      <w:r>
        <w:tab/>
        <w:t>Baseline characteristics</w:t>
      </w:r>
      <w:bookmarkEnd w:id="46"/>
      <w:bookmarkEnd w:id="47"/>
    </w:p>
    <w:p w:rsidR="0041686F" w:rsidRDefault="0041686F" w:rsidP="00965A8B">
      <w:r>
        <w:t xml:space="preserve">In addition to demographic characteristics, such as age, sex, race, weight, and disease duration, the following baseline characteristics, which are typical of </w:t>
      </w:r>
      <w:r w:rsidR="00436A2C">
        <w:t>severe CPP</w:t>
      </w:r>
      <w:r>
        <w:t>, are presented:</w:t>
      </w:r>
    </w:p>
    <w:p w:rsidR="0041686F" w:rsidRDefault="00013007" w:rsidP="00965A8B">
      <w:pPr>
        <w:pStyle w:val="ListParagraph"/>
        <w:numPr>
          <w:ilvl w:val="0"/>
          <w:numId w:val="15"/>
        </w:numPr>
      </w:pPr>
      <w:r>
        <w:t>Proportion of b</w:t>
      </w:r>
      <w:r w:rsidR="0041686F">
        <w:t xml:space="preserve">ody </w:t>
      </w:r>
      <w:r w:rsidR="003C6299">
        <w:t xml:space="preserve">surface area (BSA) affected – </w:t>
      </w:r>
    </w:p>
    <w:p w:rsidR="003C6299" w:rsidRDefault="003C6299" w:rsidP="00965A8B">
      <w:pPr>
        <w:pStyle w:val="ListParagraph"/>
        <w:numPr>
          <w:ilvl w:val="1"/>
          <w:numId w:val="15"/>
        </w:numPr>
      </w:pPr>
      <w:r>
        <w:t>determination of the area affected by psoriasis in relation to the whole body surface area</w:t>
      </w:r>
      <w:r w:rsidR="00DA645E">
        <w:t>.</w:t>
      </w:r>
      <w:r>
        <w:t xml:space="preserve"> </w:t>
      </w:r>
      <w:r w:rsidR="005B6454">
        <w:rPr>
          <w:noProof/>
        </w:rPr>
        <w:t>(</w:t>
      </w:r>
      <w:r w:rsidR="001558BE">
        <w:rPr>
          <w:noProof/>
        </w:rPr>
        <w:t>2</w:t>
      </w:r>
      <w:r w:rsidR="005B6454">
        <w:rPr>
          <w:noProof/>
        </w:rPr>
        <w:t>)</w:t>
      </w:r>
    </w:p>
    <w:p w:rsidR="003C6299" w:rsidRDefault="0041686F" w:rsidP="00965A8B">
      <w:pPr>
        <w:pStyle w:val="ListParagraph"/>
        <w:numPr>
          <w:ilvl w:val="0"/>
          <w:numId w:val="15"/>
        </w:numPr>
      </w:pPr>
      <w:r>
        <w:t>Psoriasis Area and Severity Index (PASI) score</w:t>
      </w:r>
      <w:r w:rsidR="003C6299">
        <w:t xml:space="preserve"> – </w:t>
      </w:r>
    </w:p>
    <w:p w:rsidR="003C6299" w:rsidRDefault="00181C6E" w:rsidP="00965A8B">
      <w:pPr>
        <w:pStyle w:val="ListParagraph"/>
        <w:numPr>
          <w:ilvl w:val="1"/>
          <w:numId w:val="15"/>
        </w:numPr>
      </w:pPr>
      <w:r>
        <w:t>e</w:t>
      </w:r>
      <w:r w:rsidR="003C6299">
        <w:t>valuates lesions by their characteristics of erythema, induration and scaling, as well as by the surface area affected</w:t>
      </w:r>
      <w:r w:rsidR="00DA645E">
        <w:t xml:space="preserve"> </w:t>
      </w:r>
      <w:r w:rsidR="00DA645E">
        <w:rPr>
          <w:noProof/>
        </w:rPr>
        <w:t>(</w:t>
      </w:r>
      <w:r w:rsidR="001558BE">
        <w:rPr>
          <w:noProof/>
        </w:rPr>
        <w:t>2</w:t>
      </w:r>
      <w:r w:rsidR="00DA645E">
        <w:rPr>
          <w:noProof/>
        </w:rPr>
        <w:t xml:space="preserve">, </w:t>
      </w:r>
      <w:r w:rsidR="001558BE">
        <w:rPr>
          <w:noProof/>
        </w:rPr>
        <w:t>3</w:t>
      </w:r>
      <w:r w:rsidR="00DA645E">
        <w:rPr>
          <w:noProof/>
        </w:rPr>
        <w:t>)</w:t>
      </w:r>
      <w:r w:rsidR="003C6299">
        <w:t>;</w:t>
      </w:r>
    </w:p>
    <w:p w:rsidR="003C6299" w:rsidRDefault="00181C6E" w:rsidP="00965A8B">
      <w:pPr>
        <w:pStyle w:val="ListParagraph"/>
        <w:numPr>
          <w:ilvl w:val="1"/>
          <w:numId w:val="15"/>
        </w:numPr>
      </w:pPr>
      <w:r>
        <w:t>s</w:t>
      </w:r>
      <w:r w:rsidR="00137917">
        <w:t>core ranges from 0 to 72</w:t>
      </w:r>
      <w:r>
        <w:t>, with higher scores indicating more severe disease</w:t>
      </w:r>
      <w:r w:rsidR="00137917">
        <w:t>;</w:t>
      </w:r>
    </w:p>
    <w:p w:rsidR="003C6299" w:rsidRDefault="00181C6E" w:rsidP="00965A8B">
      <w:pPr>
        <w:pStyle w:val="ListParagraph"/>
        <w:numPr>
          <w:ilvl w:val="1"/>
          <w:numId w:val="15"/>
        </w:numPr>
      </w:pPr>
      <w:r>
        <w:t>i</w:t>
      </w:r>
      <w:r w:rsidR="003C6299">
        <w:t>n the majority of the identified trials a PASI of &lt; 10 represents mild disease and a PASI of ≥ represents moderate-to-severe psoriasis</w:t>
      </w:r>
      <w:r w:rsidR="00DA645E">
        <w:t>.</w:t>
      </w:r>
    </w:p>
    <w:p w:rsidR="0041686F" w:rsidRDefault="0041686F" w:rsidP="00965A8B">
      <w:pPr>
        <w:pStyle w:val="ListParagraph"/>
        <w:numPr>
          <w:ilvl w:val="0"/>
          <w:numId w:val="15"/>
        </w:numPr>
      </w:pPr>
      <w:r>
        <w:t>Dermatology Life Quality I</w:t>
      </w:r>
      <w:r w:rsidR="003C6299">
        <w:t>ndex (DLQI) score –</w:t>
      </w:r>
    </w:p>
    <w:p w:rsidR="003C6299" w:rsidRDefault="00181C6E" w:rsidP="00965A8B">
      <w:pPr>
        <w:pStyle w:val="ListParagraph"/>
        <w:numPr>
          <w:ilvl w:val="1"/>
          <w:numId w:val="15"/>
        </w:numPr>
      </w:pPr>
      <w:r>
        <w:t>a</w:t>
      </w:r>
      <w:r w:rsidR="003C6299">
        <w:t>ssesses the impact of psoriasis on the quality of life of the patient</w:t>
      </w:r>
      <w:r w:rsidR="00DA645E">
        <w:t xml:space="preserve"> </w:t>
      </w:r>
      <w:r w:rsidR="00DA645E">
        <w:rPr>
          <w:noProof/>
        </w:rPr>
        <w:t>(</w:t>
      </w:r>
      <w:r w:rsidR="001558BE">
        <w:rPr>
          <w:noProof/>
        </w:rPr>
        <w:t>2</w:t>
      </w:r>
      <w:r w:rsidR="00DA645E">
        <w:rPr>
          <w:noProof/>
        </w:rPr>
        <w:t xml:space="preserve">, </w:t>
      </w:r>
      <w:r w:rsidR="001558BE">
        <w:rPr>
          <w:noProof/>
        </w:rPr>
        <w:t>3</w:t>
      </w:r>
      <w:r w:rsidR="00DA645E">
        <w:rPr>
          <w:noProof/>
        </w:rPr>
        <w:t>)</w:t>
      </w:r>
      <w:r w:rsidR="00DA645E">
        <w:t>;</w:t>
      </w:r>
    </w:p>
    <w:p w:rsidR="00137917" w:rsidRDefault="00181C6E" w:rsidP="00965A8B">
      <w:pPr>
        <w:pStyle w:val="ListParagraph"/>
        <w:numPr>
          <w:ilvl w:val="1"/>
          <w:numId w:val="15"/>
        </w:numPr>
      </w:pPr>
      <w:r>
        <w:lastRenderedPageBreak/>
        <w:t>s</w:t>
      </w:r>
      <w:r w:rsidR="00137917">
        <w:t>core ranges from 0 to 30</w:t>
      </w:r>
      <w:r>
        <w:t>, with higher scores indicating a worse quality of life</w:t>
      </w:r>
      <w:r w:rsidR="00137917">
        <w:t xml:space="preserve">; </w:t>
      </w:r>
    </w:p>
    <w:p w:rsidR="003C6299" w:rsidRDefault="00181C6E" w:rsidP="00965A8B">
      <w:pPr>
        <w:pStyle w:val="ListParagraph"/>
        <w:numPr>
          <w:ilvl w:val="1"/>
          <w:numId w:val="15"/>
        </w:numPr>
      </w:pPr>
      <w:r>
        <w:t>a</w:t>
      </w:r>
      <w:r w:rsidR="003C6299">
        <w:t xml:space="preserve"> DLQI score of ≥ 10 indicates a significant impact on quality of life</w:t>
      </w:r>
      <w:r w:rsidR="00DA645E">
        <w:t xml:space="preserve">. </w:t>
      </w:r>
      <w:r w:rsidR="00DA645E">
        <w:rPr>
          <w:noProof/>
        </w:rPr>
        <w:t>(</w:t>
      </w:r>
      <w:r w:rsidR="001558BE">
        <w:rPr>
          <w:noProof/>
        </w:rPr>
        <w:t>2</w:t>
      </w:r>
      <w:r w:rsidR="00DA645E">
        <w:rPr>
          <w:noProof/>
        </w:rPr>
        <w:t xml:space="preserve">, </w:t>
      </w:r>
      <w:r w:rsidR="001558BE">
        <w:rPr>
          <w:noProof/>
        </w:rPr>
        <w:t>3</w:t>
      </w:r>
      <w:r w:rsidR="00DA645E">
        <w:rPr>
          <w:noProof/>
        </w:rPr>
        <w:t>)</w:t>
      </w:r>
      <w:r w:rsidR="003C6299">
        <w:t xml:space="preserve"> </w:t>
      </w:r>
    </w:p>
    <w:p w:rsidR="00071F2B" w:rsidRDefault="00B67E46" w:rsidP="00965A8B">
      <w:r>
        <w:t xml:space="preserve">Table </w:t>
      </w:r>
      <w:r>
        <w:rPr>
          <w:noProof/>
        </w:rPr>
        <w:t>3</w:t>
      </w:r>
      <w:r w:rsidR="00071F2B">
        <w:t xml:space="preserve"> provides a summary of the</w:t>
      </w:r>
      <w:r w:rsidR="00A3055C">
        <w:t xml:space="preserve"> </w:t>
      </w:r>
      <w:r w:rsidR="00071F2B">
        <w:t>baseline ch</w:t>
      </w:r>
      <w:r w:rsidR="00A3055C">
        <w:t xml:space="preserve">aracteristics for patients in the identified trials for each PBS-listed biologic. </w:t>
      </w:r>
      <w:r w:rsidR="006407BF">
        <w:t>Only arms receiving approved Product Information doses, commonly used doses or placebo were included.</w:t>
      </w:r>
    </w:p>
    <w:p w:rsidR="00071F2B" w:rsidRDefault="00071F2B" w:rsidP="00137917">
      <w:pPr>
        <w:pStyle w:val="Tableheading-row"/>
        <w:keepNext/>
      </w:pPr>
      <w:bookmarkStart w:id="48" w:name="_Ref493069948"/>
      <w:bookmarkStart w:id="49" w:name="_Toc503773998"/>
      <w:r>
        <w:t xml:space="preserve">Table </w:t>
      </w:r>
      <w:r w:rsidR="00B67E46">
        <w:rPr>
          <w:noProof/>
        </w:rPr>
        <w:t>3</w:t>
      </w:r>
      <w:bookmarkEnd w:id="48"/>
      <w:r>
        <w:t xml:space="preserve">: </w:t>
      </w:r>
      <w:r w:rsidR="00B16CFE">
        <w:t xml:space="preserve">Trials investigating the use of PBS-listed biologics for the treatment of </w:t>
      </w:r>
      <w:r w:rsidR="00363443">
        <w:t xml:space="preserve">severe </w:t>
      </w:r>
      <w:r w:rsidR="00B16CFE">
        <w:t>CPP: b</w:t>
      </w:r>
      <w:r>
        <w:t xml:space="preserve">aseline </w:t>
      </w:r>
      <w:r w:rsidR="00B16CFE">
        <w:t xml:space="preserve">patient </w:t>
      </w:r>
      <w:r>
        <w:t>characteristics</w:t>
      </w:r>
      <w:r w:rsidR="006407BF" w:rsidRPr="006407BF">
        <w:rPr>
          <w:vertAlign w:val="superscript"/>
        </w:rPr>
        <w:t>a</w:t>
      </w:r>
      <w:bookmarkEnd w:id="49"/>
      <w:r>
        <w:t xml:space="preserve"> </w:t>
      </w:r>
    </w:p>
    <w:tbl>
      <w:tblPr>
        <w:tblStyle w:val="TableGrid3"/>
        <w:tblW w:w="9016" w:type="dxa"/>
        <w:tblLook w:val="04A0" w:firstRow="1" w:lastRow="0" w:firstColumn="1" w:lastColumn="0" w:noHBand="0" w:noVBand="1"/>
        <w:tblCaption w:val=": Trials investigating the use of PBS-listed biologics for the treatment of severe CPP: baseline patient characteristics "/>
      </w:tblPr>
      <w:tblGrid>
        <w:gridCol w:w="1322"/>
        <w:gridCol w:w="1134"/>
        <w:gridCol w:w="993"/>
        <w:gridCol w:w="992"/>
        <w:gridCol w:w="1020"/>
        <w:gridCol w:w="1111"/>
        <w:gridCol w:w="1279"/>
        <w:gridCol w:w="1165"/>
      </w:tblGrid>
      <w:tr w:rsidR="00071F2B" w:rsidRPr="004473F8" w:rsidTr="00965A8B">
        <w:trPr>
          <w:trHeight w:val="127"/>
          <w:tblHeader/>
        </w:trPr>
        <w:tc>
          <w:tcPr>
            <w:tcW w:w="1322" w:type="dxa"/>
            <w:tcMar>
              <w:left w:w="28" w:type="dxa"/>
              <w:right w:w="28" w:type="dxa"/>
            </w:tcMar>
          </w:tcPr>
          <w:p w:rsidR="00071F2B" w:rsidRPr="004473F8" w:rsidRDefault="00071F2B" w:rsidP="00137917">
            <w:pPr>
              <w:pStyle w:val="TableTextDusc"/>
              <w:keepNext/>
              <w:rPr>
                <w:b/>
              </w:rPr>
            </w:pPr>
          </w:p>
        </w:tc>
        <w:tc>
          <w:tcPr>
            <w:tcW w:w="1134" w:type="dxa"/>
            <w:tcMar>
              <w:left w:w="28" w:type="dxa"/>
              <w:right w:w="28" w:type="dxa"/>
            </w:tcMar>
          </w:tcPr>
          <w:p w:rsidR="00071F2B" w:rsidRPr="004473F8" w:rsidRDefault="00071F2B" w:rsidP="00137917">
            <w:pPr>
              <w:pStyle w:val="TableTextDusc"/>
              <w:keepNext/>
              <w:rPr>
                <w:b/>
              </w:rPr>
            </w:pPr>
            <w:r w:rsidRPr="004473F8">
              <w:rPr>
                <w:b/>
              </w:rPr>
              <w:t>Adalimumab</w:t>
            </w:r>
          </w:p>
        </w:tc>
        <w:tc>
          <w:tcPr>
            <w:tcW w:w="993" w:type="dxa"/>
            <w:tcMar>
              <w:left w:w="28" w:type="dxa"/>
              <w:right w:w="28" w:type="dxa"/>
            </w:tcMar>
          </w:tcPr>
          <w:p w:rsidR="00071F2B" w:rsidRPr="004473F8" w:rsidRDefault="00071F2B" w:rsidP="00137917">
            <w:pPr>
              <w:pStyle w:val="TableTextDusc"/>
              <w:keepNext/>
              <w:rPr>
                <w:b/>
              </w:rPr>
            </w:pPr>
            <w:r w:rsidRPr="004473F8">
              <w:rPr>
                <w:b/>
              </w:rPr>
              <w:t>Efalizumab</w:t>
            </w:r>
          </w:p>
        </w:tc>
        <w:tc>
          <w:tcPr>
            <w:tcW w:w="992" w:type="dxa"/>
            <w:tcMar>
              <w:left w:w="28" w:type="dxa"/>
              <w:right w:w="28" w:type="dxa"/>
            </w:tcMar>
          </w:tcPr>
          <w:p w:rsidR="00071F2B" w:rsidRPr="004473F8" w:rsidRDefault="00071F2B" w:rsidP="00137917">
            <w:pPr>
              <w:pStyle w:val="TableTextDusc"/>
              <w:keepNext/>
              <w:rPr>
                <w:b/>
              </w:rPr>
            </w:pPr>
            <w:r w:rsidRPr="004473F8">
              <w:rPr>
                <w:b/>
              </w:rPr>
              <w:t>Etanercept</w:t>
            </w:r>
          </w:p>
        </w:tc>
        <w:tc>
          <w:tcPr>
            <w:tcW w:w="1020" w:type="dxa"/>
            <w:tcMar>
              <w:left w:w="28" w:type="dxa"/>
              <w:right w:w="28" w:type="dxa"/>
            </w:tcMar>
          </w:tcPr>
          <w:p w:rsidR="00071F2B" w:rsidRPr="004473F8" w:rsidRDefault="00071F2B" w:rsidP="00137917">
            <w:pPr>
              <w:pStyle w:val="TableTextDusc"/>
              <w:keepNext/>
              <w:rPr>
                <w:b/>
              </w:rPr>
            </w:pPr>
            <w:r w:rsidRPr="004473F8">
              <w:rPr>
                <w:b/>
              </w:rPr>
              <w:t>Infliximab</w:t>
            </w:r>
          </w:p>
        </w:tc>
        <w:tc>
          <w:tcPr>
            <w:tcW w:w="1111" w:type="dxa"/>
            <w:tcMar>
              <w:left w:w="28" w:type="dxa"/>
              <w:right w:w="28" w:type="dxa"/>
            </w:tcMar>
          </w:tcPr>
          <w:p w:rsidR="00071F2B" w:rsidRPr="004473F8" w:rsidRDefault="00071F2B" w:rsidP="00137917">
            <w:pPr>
              <w:pStyle w:val="TableTextDusc"/>
              <w:keepNext/>
              <w:rPr>
                <w:b/>
              </w:rPr>
            </w:pPr>
            <w:r w:rsidRPr="004473F8">
              <w:rPr>
                <w:b/>
              </w:rPr>
              <w:t>Ixekizumab</w:t>
            </w:r>
          </w:p>
        </w:tc>
        <w:tc>
          <w:tcPr>
            <w:tcW w:w="1279" w:type="dxa"/>
            <w:tcMar>
              <w:left w:w="28" w:type="dxa"/>
              <w:right w:w="28" w:type="dxa"/>
            </w:tcMar>
          </w:tcPr>
          <w:p w:rsidR="00071F2B" w:rsidRPr="004473F8" w:rsidRDefault="00071F2B" w:rsidP="00137917">
            <w:pPr>
              <w:pStyle w:val="TableTextDusc"/>
              <w:keepNext/>
              <w:rPr>
                <w:b/>
              </w:rPr>
            </w:pPr>
            <w:r w:rsidRPr="004473F8">
              <w:rPr>
                <w:b/>
              </w:rPr>
              <w:t>Secukinumab</w:t>
            </w:r>
          </w:p>
        </w:tc>
        <w:tc>
          <w:tcPr>
            <w:tcW w:w="1165" w:type="dxa"/>
            <w:tcMar>
              <w:left w:w="28" w:type="dxa"/>
              <w:right w:w="28" w:type="dxa"/>
            </w:tcMar>
          </w:tcPr>
          <w:p w:rsidR="00071F2B" w:rsidRPr="004473F8" w:rsidRDefault="00071F2B" w:rsidP="00137917">
            <w:pPr>
              <w:pStyle w:val="TableTextDusc"/>
              <w:keepNext/>
              <w:rPr>
                <w:b/>
              </w:rPr>
            </w:pPr>
            <w:r w:rsidRPr="004473F8">
              <w:rPr>
                <w:b/>
              </w:rPr>
              <w:t>Ustekinumab</w:t>
            </w:r>
          </w:p>
        </w:tc>
      </w:tr>
      <w:tr w:rsidR="00AB55C6" w:rsidRPr="0025508B" w:rsidTr="00965A8B">
        <w:trPr>
          <w:trHeight w:val="345"/>
        </w:trPr>
        <w:tc>
          <w:tcPr>
            <w:tcW w:w="1322" w:type="dxa"/>
            <w:tcMar>
              <w:left w:w="28" w:type="dxa"/>
              <w:right w:w="28" w:type="dxa"/>
            </w:tcMar>
          </w:tcPr>
          <w:p w:rsidR="00AB55C6" w:rsidRPr="003C5503" w:rsidRDefault="00AB55C6" w:rsidP="00137917">
            <w:pPr>
              <w:pStyle w:val="TableTextDusc"/>
              <w:keepNext/>
            </w:pPr>
            <w:r>
              <w:t>N</w:t>
            </w:r>
            <w:r w:rsidR="00436A2C">
              <w:t>, total</w:t>
            </w:r>
          </w:p>
        </w:tc>
        <w:tc>
          <w:tcPr>
            <w:tcW w:w="1134" w:type="dxa"/>
            <w:noWrap/>
            <w:tcMar>
              <w:left w:w="28" w:type="dxa"/>
              <w:right w:w="28" w:type="dxa"/>
            </w:tcMar>
          </w:tcPr>
          <w:p w:rsidR="00AB55C6" w:rsidRDefault="006407BF" w:rsidP="00137917">
            <w:pPr>
              <w:pStyle w:val="TableTextDusc"/>
              <w:keepNext/>
            </w:pPr>
            <w:r>
              <w:t>2,419</w:t>
            </w:r>
          </w:p>
        </w:tc>
        <w:tc>
          <w:tcPr>
            <w:tcW w:w="993" w:type="dxa"/>
            <w:noWrap/>
            <w:tcMar>
              <w:left w:w="28" w:type="dxa"/>
              <w:right w:w="28" w:type="dxa"/>
            </w:tcMar>
          </w:tcPr>
          <w:p w:rsidR="00AB55C6" w:rsidRDefault="006407BF" w:rsidP="00137917">
            <w:pPr>
              <w:pStyle w:val="TableTextDusc"/>
              <w:keepNext/>
            </w:pPr>
            <w:r>
              <w:t>2,721</w:t>
            </w:r>
          </w:p>
        </w:tc>
        <w:tc>
          <w:tcPr>
            <w:tcW w:w="992" w:type="dxa"/>
            <w:noWrap/>
            <w:tcMar>
              <w:left w:w="28" w:type="dxa"/>
              <w:right w:w="28" w:type="dxa"/>
            </w:tcMar>
          </w:tcPr>
          <w:p w:rsidR="00AB55C6" w:rsidRDefault="006407BF" w:rsidP="00137917">
            <w:pPr>
              <w:pStyle w:val="TableTextDusc"/>
              <w:keepNext/>
            </w:pPr>
            <w:r>
              <w:t>4,073</w:t>
            </w:r>
          </w:p>
        </w:tc>
        <w:tc>
          <w:tcPr>
            <w:tcW w:w="1020" w:type="dxa"/>
            <w:tcMar>
              <w:left w:w="28" w:type="dxa"/>
              <w:right w:w="28" w:type="dxa"/>
            </w:tcMar>
          </w:tcPr>
          <w:p w:rsidR="00AB55C6" w:rsidRDefault="006407BF" w:rsidP="00137917">
            <w:pPr>
              <w:pStyle w:val="TableTextDusc"/>
              <w:keepNext/>
            </w:pPr>
            <w:r>
              <w:t>1,956</w:t>
            </w:r>
          </w:p>
        </w:tc>
        <w:tc>
          <w:tcPr>
            <w:tcW w:w="1111" w:type="dxa"/>
            <w:tcMar>
              <w:left w:w="28" w:type="dxa"/>
              <w:right w:w="28" w:type="dxa"/>
            </w:tcMar>
          </w:tcPr>
          <w:p w:rsidR="00AB55C6" w:rsidRDefault="006407BF" w:rsidP="00137917">
            <w:pPr>
              <w:pStyle w:val="TableTextDusc"/>
              <w:keepNext/>
            </w:pPr>
            <w:r>
              <w:t>2,701</w:t>
            </w:r>
          </w:p>
        </w:tc>
        <w:tc>
          <w:tcPr>
            <w:tcW w:w="1279" w:type="dxa"/>
            <w:tcMar>
              <w:left w:w="28" w:type="dxa"/>
              <w:right w:w="28" w:type="dxa"/>
            </w:tcMar>
          </w:tcPr>
          <w:p w:rsidR="00AB55C6" w:rsidRDefault="006407BF" w:rsidP="00965A8B">
            <w:pPr>
              <w:pStyle w:val="TableTextDusc"/>
              <w:keepNext/>
              <w:tabs>
                <w:tab w:val="left" w:pos="924"/>
              </w:tabs>
            </w:pPr>
            <w:r>
              <w:t>2,871</w:t>
            </w:r>
          </w:p>
        </w:tc>
        <w:tc>
          <w:tcPr>
            <w:tcW w:w="1165" w:type="dxa"/>
            <w:tcMar>
              <w:left w:w="28" w:type="dxa"/>
              <w:right w:w="28" w:type="dxa"/>
            </w:tcMar>
          </w:tcPr>
          <w:p w:rsidR="00AB55C6" w:rsidRDefault="00B764A6" w:rsidP="00137917">
            <w:pPr>
              <w:pStyle w:val="TableTextDusc"/>
              <w:keepNext/>
            </w:pPr>
            <w:r>
              <w:t>5,</w:t>
            </w:r>
            <w:r w:rsidR="006407BF">
              <w:t>255</w:t>
            </w:r>
          </w:p>
        </w:tc>
      </w:tr>
      <w:tr w:rsidR="00071F2B" w:rsidRPr="0025508B" w:rsidTr="00965A8B">
        <w:trPr>
          <w:trHeight w:val="345"/>
        </w:trPr>
        <w:tc>
          <w:tcPr>
            <w:tcW w:w="1322" w:type="dxa"/>
            <w:tcMar>
              <w:left w:w="28" w:type="dxa"/>
              <w:right w:w="28" w:type="dxa"/>
            </w:tcMar>
            <w:hideMark/>
          </w:tcPr>
          <w:p w:rsidR="00071F2B" w:rsidRPr="003C5503" w:rsidRDefault="00965A8B" w:rsidP="00137917">
            <w:pPr>
              <w:pStyle w:val="TableTextDusc"/>
              <w:keepNext/>
            </w:pPr>
            <w:r>
              <w:t>Mean</w:t>
            </w:r>
            <w:r w:rsidR="00A801E5">
              <w:t xml:space="preserve"> </w:t>
            </w:r>
            <w:r w:rsidR="00071F2B" w:rsidRPr="003C5503">
              <w:t>Age</w:t>
            </w:r>
            <w:r w:rsidR="00071F2B">
              <w:t xml:space="preserve">, years </w:t>
            </w:r>
          </w:p>
        </w:tc>
        <w:tc>
          <w:tcPr>
            <w:tcW w:w="1134" w:type="dxa"/>
            <w:noWrap/>
            <w:tcMar>
              <w:left w:w="28" w:type="dxa"/>
              <w:right w:w="28" w:type="dxa"/>
            </w:tcMar>
          </w:tcPr>
          <w:p w:rsidR="00071F2B" w:rsidRPr="003C5503" w:rsidRDefault="00B764A6" w:rsidP="00137917">
            <w:pPr>
              <w:pStyle w:val="TableTextDusc"/>
              <w:keepNext/>
            </w:pPr>
            <w:r>
              <w:t>44.</w:t>
            </w:r>
            <w:r w:rsidR="006407BF">
              <w:t>1</w:t>
            </w:r>
          </w:p>
        </w:tc>
        <w:tc>
          <w:tcPr>
            <w:tcW w:w="993" w:type="dxa"/>
            <w:noWrap/>
            <w:tcMar>
              <w:left w:w="28" w:type="dxa"/>
              <w:right w:w="28" w:type="dxa"/>
            </w:tcMar>
          </w:tcPr>
          <w:p w:rsidR="00071F2B" w:rsidRPr="0025508B" w:rsidRDefault="000B0E94" w:rsidP="00137917">
            <w:pPr>
              <w:pStyle w:val="TableTextDusc"/>
              <w:keepNext/>
            </w:pPr>
            <w:r>
              <w:t>45.</w:t>
            </w:r>
            <w:r w:rsidR="006407BF">
              <w:t>1</w:t>
            </w:r>
          </w:p>
        </w:tc>
        <w:tc>
          <w:tcPr>
            <w:tcW w:w="992" w:type="dxa"/>
            <w:noWrap/>
            <w:tcMar>
              <w:left w:w="28" w:type="dxa"/>
              <w:right w:w="28" w:type="dxa"/>
            </w:tcMar>
          </w:tcPr>
          <w:p w:rsidR="00A2768F" w:rsidRPr="0025508B" w:rsidRDefault="006407BF" w:rsidP="00137917">
            <w:pPr>
              <w:pStyle w:val="TableTextDusc"/>
              <w:keepNext/>
            </w:pPr>
            <w:r>
              <w:t>45.1</w:t>
            </w:r>
          </w:p>
        </w:tc>
        <w:tc>
          <w:tcPr>
            <w:tcW w:w="1020" w:type="dxa"/>
            <w:tcMar>
              <w:left w:w="28" w:type="dxa"/>
              <w:right w:w="28" w:type="dxa"/>
            </w:tcMar>
          </w:tcPr>
          <w:p w:rsidR="00071F2B" w:rsidRPr="0025508B" w:rsidRDefault="00515417" w:rsidP="00137917">
            <w:pPr>
              <w:pStyle w:val="TableTextDusc"/>
              <w:keepNext/>
            </w:pPr>
            <w:r>
              <w:t>43.</w:t>
            </w:r>
            <w:r w:rsidR="006407BF">
              <w:t>9</w:t>
            </w:r>
          </w:p>
        </w:tc>
        <w:tc>
          <w:tcPr>
            <w:tcW w:w="1111" w:type="dxa"/>
            <w:tcMar>
              <w:left w:w="28" w:type="dxa"/>
              <w:right w:w="28" w:type="dxa"/>
            </w:tcMar>
          </w:tcPr>
          <w:p w:rsidR="00071F2B" w:rsidRPr="0025508B" w:rsidRDefault="009F2143" w:rsidP="00137917">
            <w:pPr>
              <w:pStyle w:val="TableTextDusc"/>
              <w:keepNext/>
            </w:pPr>
            <w:r>
              <w:t>45.6</w:t>
            </w:r>
          </w:p>
        </w:tc>
        <w:tc>
          <w:tcPr>
            <w:tcW w:w="1279" w:type="dxa"/>
            <w:tcMar>
              <w:left w:w="28" w:type="dxa"/>
              <w:right w:w="28" w:type="dxa"/>
            </w:tcMar>
          </w:tcPr>
          <w:p w:rsidR="00071F2B" w:rsidRPr="0025508B" w:rsidRDefault="009F2143" w:rsidP="00137917">
            <w:pPr>
              <w:pStyle w:val="TableTextDusc"/>
              <w:keepNext/>
            </w:pPr>
            <w:r>
              <w:t>45.</w:t>
            </w:r>
            <w:r w:rsidR="006407BF">
              <w:t>0</w:t>
            </w:r>
          </w:p>
        </w:tc>
        <w:tc>
          <w:tcPr>
            <w:tcW w:w="1165" w:type="dxa"/>
            <w:tcMar>
              <w:left w:w="28" w:type="dxa"/>
              <w:right w:w="28" w:type="dxa"/>
            </w:tcMar>
          </w:tcPr>
          <w:p w:rsidR="00071F2B" w:rsidRPr="0025508B" w:rsidRDefault="00B764A6" w:rsidP="00137917">
            <w:pPr>
              <w:pStyle w:val="TableTextDusc"/>
              <w:keepNext/>
            </w:pPr>
            <w:r>
              <w:t>44.8</w:t>
            </w:r>
          </w:p>
        </w:tc>
      </w:tr>
      <w:tr w:rsidR="00071F2B" w:rsidRPr="0025508B" w:rsidTr="00965A8B">
        <w:trPr>
          <w:trHeight w:val="300"/>
        </w:trPr>
        <w:tc>
          <w:tcPr>
            <w:tcW w:w="1322" w:type="dxa"/>
            <w:tcMar>
              <w:left w:w="28" w:type="dxa"/>
              <w:right w:w="28" w:type="dxa"/>
            </w:tcMar>
            <w:hideMark/>
          </w:tcPr>
          <w:p w:rsidR="00071F2B" w:rsidRPr="003C5503" w:rsidRDefault="000F1A87" w:rsidP="00137917">
            <w:pPr>
              <w:pStyle w:val="TableTextDusc"/>
              <w:keepNext/>
            </w:pPr>
            <w:r>
              <w:t>Male</w:t>
            </w:r>
            <w:r w:rsidR="00071F2B">
              <w:t xml:space="preserve">, </w:t>
            </w:r>
            <w:r w:rsidR="00071F2B" w:rsidRPr="003C5503">
              <w:t>%</w:t>
            </w:r>
            <w:r w:rsidR="00071F2B" w:rsidRPr="0025508B">
              <w:t xml:space="preserve"> </w:t>
            </w:r>
          </w:p>
        </w:tc>
        <w:tc>
          <w:tcPr>
            <w:tcW w:w="1134" w:type="dxa"/>
            <w:noWrap/>
            <w:tcMar>
              <w:left w:w="28" w:type="dxa"/>
              <w:right w:w="28" w:type="dxa"/>
            </w:tcMar>
          </w:tcPr>
          <w:p w:rsidR="00071F2B" w:rsidRPr="003C5503" w:rsidRDefault="006407BF" w:rsidP="00137917">
            <w:pPr>
              <w:pStyle w:val="TableTextDusc"/>
              <w:keepNext/>
            </w:pPr>
            <w:r>
              <w:t>68</w:t>
            </w:r>
            <w:r w:rsidR="001C365D">
              <w:t>%</w:t>
            </w:r>
          </w:p>
        </w:tc>
        <w:tc>
          <w:tcPr>
            <w:tcW w:w="993" w:type="dxa"/>
            <w:noWrap/>
            <w:tcMar>
              <w:left w:w="28" w:type="dxa"/>
              <w:right w:w="28" w:type="dxa"/>
            </w:tcMar>
          </w:tcPr>
          <w:p w:rsidR="00071F2B" w:rsidRPr="0025508B" w:rsidRDefault="000B0E94" w:rsidP="00137917">
            <w:pPr>
              <w:pStyle w:val="TableTextDusc"/>
              <w:keepNext/>
            </w:pPr>
            <w:r>
              <w:t>67%</w:t>
            </w:r>
          </w:p>
        </w:tc>
        <w:tc>
          <w:tcPr>
            <w:tcW w:w="992" w:type="dxa"/>
            <w:noWrap/>
            <w:tcMar>
              <w:left w:w="28" w:type="dxa"/>
              <w:right w:w="28" w:type="dxa"/>
            </w:tcMar>
          </w:tcPr>
          <w:p w:rsidR="00071F2B" w:rsidRPr="0025508B" w:rsidRDefault="003446E8" w:rsidP="00137917">
            <w:pPr>
              <w:pStyle w:val="TableTextDusc"/>
              <w:keepNext/>
            </w:pPr>
            <w:r>
              <w:t>6</w:t>
            </w:r>
            <w:r w:rsidR="00515417">
              <w:t>6</w:t>
            </w:r>
            <w:r w:rsidR="00A2768F">
              <w:t>%</w:t>
            </w:r>
          </w:p>
        </w:tc>
        <w:tc>
          <w:tcPr>
            <w:tcW w:w="1020" w:type="dxa"/>
            <w:tcMar>
              <w:left w:w="28" w:type="dxa"/>
              <w:right w:w="28" w:type="dxa"/>
            </w:tcMar>
          </w:tcPr>
          <w:p w:rsidR="00071F2B" w:rsidRPr="0025508B" w:rsidRDefault="003446E8" w:rsidP="00137917">
            <w:pPr>
              <w:pStyle w:val="TableTextDusc"/>
              <w:keepNext/>
            </w:pPr>
            <w:r>
              <w:t>6</w:t>
            </w:r>
            <w:r w:rsidR="00515417">
              <w:t>8</w:t>
            </w:r>
            <w:r>
              <w:t>%</w:t>
            </w:r>
          </w:p>
        </w:tc>
        <w:tc>
          <w:tcPr>
            <w:tcW w:w="1111" w:type="dxa"/>
            <w:tcMar>
              <w:left w:w="28" w:type="dxa"/>
              <w:right w:w="28" w:type="dxa"/>
            </w:tcMar>
          </w:tcPr>
          <w:p w:rsidR="00071F2B" w:rsidRPr="0025508B" w:rsidRDefault="006407BF" w:rsidP="00137917">
            <w:pPr>
              <w:pStyle w:val="TableTextDusc"/>
              <w:keepNext/>
            </w:pPr>
            <w:r>
              <w:t>68</w:t>
            </w:r>
            <w:r w:rsidR="009F2143">
              <w:t>%</w:t>
            </w:r>
          </w:p>
        </w:tc>
        <w:tc>
          <w:tcPr>
            <w:tcW w:w="1279" w:type="dxa"/>
            <w:tcMar>
              <w:left w:w="28" w:type="dxa"/>
              <w:right w:w="28" w:type="dxa"/>
            </w:tcMar>
          </w:tcPr>
          <w:p w:rsidR="00071F2B" w:rsidRPr="0025508B" w:rsidRDefault="009F2143" w:rsidP="00137917">
            <w:pPr>
              <w:pStyle w:val="TableTextDusc"/>
              <w:keepNext/>
            </w:pPr>
            <w:r>
              <w:t>70%</w:t>
            </w:r>
          </w:p>
        </w:tc>
        <w:tc>
          <w:tcPr>
            <w:tcW w:w="1165" w:type="dxa"/>
            <w:tcMar>
              <w:left w:w="28" w:type="dxa"/>
              <w:right w:w="28" w:type="dxa"/>
            </w:tcMar>
          </w:tcPr>
          <w:p w:rsidR="00071F2B" w:rsidRPr="0025508B" w:rsidRDefault="00FB498A" w:rsidP="00137917">
            <w:pPr>
              <w:pStyle w:val="TableTextDusc"/>
              <w:keepNext/>
            </w:pPr>
            <w:r>
              <w:t>70%</w:t>
            </w:r>
          </w:p>
        </w:tc>
      </w:tr>
      <w:tr w:rsidR="001C365D" w:rsidRPr="0025508B" w:rsidTr="00965A8B">
        <w:trPr>
          <w:trHeight w:val="300"/>
        </w:trPr>
        <w:tc>
          <w:tcPr>
            <w:tcW w:w="1322" w:type="dxa"/>
            <w:tcMar>
              <w:left w:w="28" w:type="dxa"/>
              <w:right w:w="28" w:type="dxa"/>
            </w:tcMar>
          </w:tcPr>
          <w:p w:rsidR="001C365D" w:rsidRPr="003C5503" w:rsidRDefault="00564B62" w:rsidP="00137917">
            <w:pPr>
              <w:pStyle w:val="TableTextDusc"/>
              <w:keepNext/>
            </w:pPr>
            <w:r>
              <w:t>Caucasian,</w:t>
            </w:r>
            <w:r w:rsidR="00890E97">
              <w:t xml:space="preserve"> %</w:t>
            </w:r>
          </w:p>
        </w:tc>
        <w:tc>
          <w:tcPr>
            <w:tcW w:w="1134" w:type="dxa"/>
            <w:noWrap/>
            <w:tcMar>
              <w:left w:w="28" w:type="dxa"/>
              <w:right w:w="28" w:type="dxa"/>
            </w:tcMar>
          </w:tcPr>
          <w:p w:rsidR="001C365D" w:rsidRPr="003C5503" w:rsidRDefault="006407BF" w:rsidP="00137917">
            <w:pPr>
              <w:pStyle w:val="TableTextDusc"/>
              <w:keepNext/>
            </w:pPr>
            <w:r>
              <w:t>72</w:t>
            </w:r>
            <w:r w:rsidR="001C365D">
              <w:t>%</w:t>
            </w:r>
          </w:p>
        </w:tc>
        <w:tc>
          <w:tcPr>
            <w:tcW w:w="993" w:type="dxa"/>
            <w:noWrap/>
            <w:tcMar>
              <w:left w:w="28" w:type="dxa"/>
              <w:right w:w="28" w:type="dxa"/>
            </w:tcMar>
          </w:tcPr>
          <w:p w:rsidR="001C365D" w:rsidRPr="0025508B" w:rsidRDefault="000B0E94" w:rsidP="00137917">
            <w:pPr>
              <w:pStyle w:val="TableTextDusc"/>
              <w:keepNext/>
            </w:pPr>
            <w:r>
              <w:t>91%</w:t>
            </w:r>
          </w:p>
        </w:tc>
        <w:tc>
          <w:tcPr>
            <w:tcW w:w="992" w:type="dxa"/>
            <w:noWrap/>
            <w:tcMar>
              <w:left w:w="28" w:type="dxa"/>
              <w:right w:w="28" w:type="dxa"/>
            </w:tcMar>
          </w:tcPr>
          <w:p w:rsidR="001C365D" w:rsidRPr="0025508B" w:rsidRDefault="00B764A6" w:rsidP="00137917">
            <w:pPr>
              <w:pStyle w:val="TableTextDusc"/>
              <w:keepNext/>
            </w:pPr>
            <w:r>
              <w:t>84</w:t>
            </w:r>
            <w:r w:rsidR="00A2768F">
              <w:t>%</w:t>
            </w:r>
          </w:p>
        </w:tc>
        <w:tc>
          <w:tcPr>
            <w:tcW w:w="1020" w:type="dxa"/>
            <w:tcMar>
              <w:left w:w="28" w:type="dxa"/>
              <w:right w:w="28" w:type="dxa"/>
            </w:tcMar>
          </w:tcPr>
          <w:p w:rsidR="001C365D" w:rsidRPr="0025508B" w:rsidRDefault="006407BF" w:rsidP="00137917">
            <w:pPr>
              <w:pStyle w:val="TableTextDusc"/>
              <w:keepNext/>
            </w:pPr>
            <w:r>
              <w:t>82</w:t>
            </w:r>
            <w:r w:rsidR="003446E8">
              <w:t>%</w:t>
            </w:r>
          </w:p>
        </w:tc>
        <w:tc>
          <w:tcPr>
            <w:tcW w:w="1111" w:type="dxa"/>
            <w:tcMar>
              <w:left w:w="28" w:type="dxa"/>
              <w:right w:w="28" w:type="dxa"/>
            </w:tcMar>
          </w:tcPr>
          <w:p w:rsidR="001C365D" w:rsidRPr="0025508B" w:rsidRDefault="009F2143" w:rsidP="00137917">
            <w:pPr>
              <w:pStyle w:val="TableTextDusc"/>
              <w:keepNext/>
            </w:pPr>
            <w:r>
              <w:t>93%</w:t>
            </w:r>
          </w:p>
        </w:tc>
        <w:tc>
          <w:tcPr>
            <w:tcW w:w="1279" w:type="dxa"/>
            <w:tcMar>
              <w:left w:w="28" w:type="dxa"/>
              <w:right w:w="28" w:type="dxa"/>
            </w:tcMar>
          </w:tcPr>
          <w:p w:rsidR="000F1A87" w:rsidRPr="0025508B" w:rsidRDefault="009F2143" w:rsidP="00137917">
            <w:pPr>
              <w:pStyle w:val="TableTextDusc"/>
              <w:keepNext/>
            </w:pPr>
            <w:r>
              <w:t>76%</w:t>
            </w:r>
          </w:p>
        </w:tc>
        <w:tc>
          <w:tcPr>
            <w:tcW w:w="1165" w:type="dxa"/>
            <w:tcMar>
              <w:left w:w="28" w:type="dxa"/>
              <w:right w:w="28" w:type="dxa"/>
            </w:tcMar>
          </w:tcPr>
          <w:p w:rsidR="001C365D" w:rsidRPr="0025508B" w:rsidRDefault="006407BF" w:rsidP="00137917">
            <w:pPr>
              <w:pStyle w:val="TableTextDusc"/>
              <w:keepNext/>
            </w:pPr>
            <w:r>
              <w:t>81</w:t>
            </w:r>
            <w:r w:rsidR="00FB498A">
              <w:t>%</w:t>
            </w:r>
          </w:p>
        </w:tc>
      </w:tr>
      <w:tr w:rsidR="00071F2B" w:rsidRPr="0025508B" w:rsidTr="00965A8B">
        <w:trPr>
          <w:trHeight w:val="300"/>
        </w:trPr>
        <w:tc>
          <w:tcPr>
            <w:tcW w:w="1322" w:type="dxa"/>
            <w:tcMar>
              <w:left w:w="28" w:type="dxa"/>
              <w:right w:w="28" w:type="dxa"/>
            </w:tcMar>
            <w:hideMark/>
          </w:tcPr>
          <w:p w:rsidR="00071F2B" w:rsidRPr="003C5503" w:rsidRDefault="00A801E5" w:rsidP="004473F8">
            <w:pPr>
              <w:pStyle w:val="TableTextDusc"/>
            </w:pPr>
            <w:r>
              <w:t xml:space="preserve">Mean? </w:t>
            </w:r>
            <w:r w:rsidR="00071F2B" w:rsidRPr="003C5503">
              <w:t>W</w:t>
            </w:r>
            <w:r w:rsidR="00071F2B">
              <w:t xml:space="preserve">eight, </w:t>
            </w:r>
            <w:r w:rsidR="00071F2B" w:rsidRPr="003C5503">
              <w:t>kg</w:t>
            </w:r>
          </w:p>
        </w:tc>
        <w:tc>
          <w:tcPr>
            <w:tcW w:w="1134" w:type="dxa"/>
            <w:noWrap/>
            <w:tcMar>
              <w:left w:w="28" w:type="dxa"/>
              <w:right w:w="28" w:type="dxa"/>
            </w:tcMar>
          </w:tcPr>
          <w:p w:rsidR="00071F2B" w:rsidRPr="003C5503" w:rsidRDefault="001C365D" w:rsidP="004473F8">
            <w:pPr>
              <w:pStyle w:val="TableTextDusc"/>
            </w:pPr>
            <w:r>
              <w:t>86</w:t>
            </w:r>
          </w:p>
        </w:tc>
        <w:tc>
          <w:tcPr>
            <w:tcW w:w="993" w:type="dxa"/>
            <w:noWrap/>
            <w:tcMar>
              <w:left w:w="28" w:type="dxa"/>
              <w:right w:w="28" w:type="dxa"/>
            </w:tcMar>
          </w:tcPr>
          <w:p w:rsidR="00071F2B" w:rsidRPr="0025508B" w:rsidRDefault="000B0E94" w:rsidP="004473F8">
            <w:pPr>
              <w:pStyle w:val="TableTextDusc"/>
            </w:pPr>
            <w:r>
              <w:t>82</w:t>
            </w:r>
          </w:p>
        </w:tc>
        <w:tc>
          <w:tcPr>
            <w:tcW w:w="992" w:type="dxa"/>
            <w:noWrap/>
            <w:tcMar>
              <w:left w:w="28" w:type="dxa"/>
              <w:right w:w="28" w:type="dxa"/>
            </w:tcMar>
          </w:tcPr>
          <w:p w:rsidR="00071F2B" w:rsidRPr="0025508B" w:rsidRDefault="006407BF" w:rsidP="004473F8">
            <w:pPr>
              <w:pStyle w:val="TableTextDusc"/>
            </w:pPr>
            <w:r>
              <w:t>90</w:t>
            </w:r>
          </w:p>
        </w:tc>
        <w:tc>
          <w:tcPr>
            <w:tcW w:w="1020" w:type="dxa"/>
            <w:tcMar>
              <w:left w:w="28" w:type="dxa"/>
              <w:right w:w="28" w:type="dxa"/>
            </w:tcMar>
          </w:tcPr>
          <w:p w:rsidR="00071F2B" w:rsidRPr="0025508B" w:rsidRDefault="00515417" w:rsidP="004473F8">
            <w:pPr>
              <w:pStyle w:val="TableTextDusc"/>
            </w:pPr>
            <w:r>
              <w:t>86</w:t>
            </w:r>
          </w:p>
        </w:tc>
        <w:tc>
          <w:tcPr>
            <w:tcW w:w="1111" w:type="dxa"/>
            <w:tcMar>
              <w:left w:w="28" w:type="dxa"/>
              <w:right w:w="28" w:type="dxa"/>
            </w:tcMar>
          </w:tcPr>
          <w:p w:rsidR="00071F2B" w:rsidRPr="0025508B" w:rsidRDefault="006407BF" w:rsidP="004473F8">
            <w:pPr>
              <w:pStyle w:val="TableTextDusc"/>
            </w:pPr>
            <w:r>
              <w:t>91</w:t>
            </w:r>
          </w:p>
        </w:tc>
        <w:tc>
          <w:tcPr>
            <w:tcW w:w="1279" w:type="dxa"/>
            <w:tcMar>
              <w:left w:w="28" w:type="dxa"/>
              <w:right w:w="28" w:type="dxa"/>
            </w:tcMar>
          </w:tcPr>
          <w:p w:rsidR="00071F2B" w:rsidRPr="0025508B" w:rsidRDefault="000F1A87" w:rsidP="004473F8">
            <w:pPr>
              <w:pStyle w:val="TableTextDusc"/>
            </w:pPr>
            <w:r>
              <w:t>86</w:t>
            </w:r>
          </w:p>
        </w:tc>
        <w:tc>
          <w:tcPr>
            <w:tcW w:w="1165" w:type="dxa"/>
            <w:tcMar>
              <w:left w:w="28" w:type="dxa"/>
              <w:right w:w="28" w:type="dxa"/>
            </w:tcMar>
          </w:tcPr>
          <w:p w:rsidR="00071F2B" w:rsidRPr="0025508B" w:rsidRDefault="00FB498A" w:rsidP="004473F8">
            <w:pPr>
              <w:pStyle w:val="TableTextDusc"/>
            </w:pPr>
            <w:r>
              <w:t>89</w:t>
            </w:r>
          </w:p>
        </w:tc>
      </w:tr>
      <w:tr w:rsidR="00071F2B" w:rsidRPr="0025508B" w:rsidTr="00965A8B">
        <w:trPr>
          <w:trHeight w:val="300"/>
        </w:trPr>
        <w:tc>
          <w:tcPr>
            <w:tcW w:w="1322" w:type="dxa"/>
            <w:tcMar>
              <w:left w:w="28" w:type="dxa"/>
              <w:right w:w="28" w:type="dxa"/>
            </w:tcMar>
            <w:hideMark/>
          </w:tcPr>
          <w:p w:rsidR="00071F2B" w:rsidRPr="003C5503" w:rsidRDefault="001C365D" w:rsidP="004473F8">
            <w:pPr>
              <w:pStyle w:val="TableTextDusc"/>
            </w:pPr>
            <w:r>
              <w:t>DoD, years</w:t>
            </w:r>
          </w:p>
        </w:tc>
        <w:tc>
          <w:tcPr>
            <w:tcW w:w="1134" w:type="dxa"/>
            <w:noWrap/>
            <w:tcMar>
              <w:left w:w="28" w:type="dxa"/>
              <w:right w:w="28" w:type="dxa"/>
            </w:tcMar>
          </w:tcPr>
          <w:p w:rsidR="001C365D" w:rsidRPr="003C5503" w:rsidRDefault="001C365D" w:rsidP="004473F8">
            <w:pPr>
              <w:pStyle w:val="TableTextDusc"/>
            </w:pPr>
            <w:r>
              <w:t>18</w:t>
            </w:r>
          </w:p>
        </w:tc>
        <w:tc>
          <w:tcPr>
            <w:tcW w:w="993" w:type="dxa"/>
            <w:noWrap/>
            <w:tcMar>
              <w:left w:w="28" w:type="dxa"/>
              <w:right w:w="28" w:type="dxa"/>
            </w:tcMar>
          </w:tcPr>
          <w:p w:rsidR="00071F2B" w:rsidRPr="0025508B" w:rsidRDefault="000B0E94" w:rsidP="004473F8">
            <w:pPr>
              <w:pStyle w:val="TableTextDusc"/>
            </w:pPr>
            <w:r>
              <w:t>19</w:t>
            </w:r>
          </w:p>
        </w:tc>
        <w:tc>
          <w:tcPr>
            <w:tcW w:w="992" w:type="dxa"/>
            <w:noWrap/>
            <w:tcMar>
              <w:left w:w="28" w:type="dxa"/>
              <w:right w:w="28" w:type="dxa"/>
            </w:tcMar>
          </w:tcPr>
          <w:p w:rsidR="00071F2B" w:rsidRPr="0025508B" w:rsidRDefault="00B764A6" w:rsidP="004473F8">
            <w:pPr>
              <w:pStyle w:val="TableTextDusc"/>
            </w:pPr>
            <w:r>
              <w:t>19</w:t>
            </w:r>
          </w:p>
        </w:tc>
        <w:tc>
          <w:tcPr>
            <w:tcW w:w="1020" w:type="dxa"/>
            <w:tcMar>
              <w:left w:w="28" w:type="dxa"/>
              <w:right w:w="28" w:type="dxa"/>
            </w:tcMar>
          </w:tcPr>
          <w:p w:rsidR="00071F2B" w:rsidRPr="0025508B" w:rsidRDefault="00515417" w:rsidP="004473F8">
            <w:pPr>
              <w:pStyle w:val="TableTextDusc"/>
            </w:pPr>
            <w:r>
              <w:t>18</w:t>
            </w:r>
          </w:p>
        </w:tc>
        <w:tc>
          <w:tcPr>
            <w:tcW w:w="1111" w:type="dxa"/>
            <w:tcMar>
              <w:left w:w="28" w:type="dxa"/>
              <w:right w:w="28" w:type="dxa"/>
            </w:tcMar>
          </w:tcPr>
          <w:p w:rsidR="00071F2B" w:rsidRPr="0025508B" w:rsidRDefault="009F2143" w:rsidP="004473F8">
            <w:pPr>
              <w:pStyle w:val="TableTextDusc"/>
            </w:pPr>
            <w:r>
              <w:t>19</w:t>
            </w:r>
          </w:p>
        </w:tc>
        <w:tc>
          <w:tcPr>
            <w:tcW w:w="1279" w:type="dxa"/>
            <w:tcMar>
              <w:left w:w="28" w:type="dxa"/>
              <w:right w:w="28" w:type="dxa"/>
            </w:tcMar>
          </w:tcPr>
          <w:p w:rsidR="00071F2B" w:rsidRPr="0025508B" w:rsidRDefault="000F1A87" w:rsidP="004473F8">
            <w:pPr>
              <w:pStyle w:val="TableTextDusc"/>
            </w:pPr>
            <w:r>
              <w:t>17</w:t>
            </w:r>
          </w:p>
        </w:tc>
        <w:tc>
          <w:tcPr>
            <w:tcW w:w="1165" w:type="dxa"/>
            <w:tcMar>
              <w:left w:w="28" w:type="dxa"/>
              <w:right w:w="28" w:type="dxa"/>
            </w:tcMar>
          </w:tcPr>
          <w:p w:rsidR="00071F2B" w:rsidRPr="0025508B" w:rsidRDefault="00B764A6" w:rsidP="004473F8">
            <w:pPr>
              <w:pStyle w:val="TableTextDusc"/>
            </w:pPr>
            <w:r>
              <w:t>19</w:t>
            </w:r>
          </w:p>
        </w:tc>
      </w:tr>
      <w:tr w:rsidR="00071F2B" w:rsidRPr="0025508B" w:rsidTr="00965A8B">
        <w:trPr>
          <w:trHeight w:val="300"/>
        </w:trPr>
        <w:tc>
          <w:tcPr>
            <w:tcW w:w="1322" w:type="dxa"/>
            <w:tcMar>
              <w:left w:w="28" w:type="dxa"/>
              <w:right w:w="28" w:type="dxa"/>
            </w:tcMar>
            <w:hideMark/>
          </w:tcPr>
          <w:p w:rsidR="00071F2B" w:rsidRPr="003C5503" w:rsidRDefault="00071F2B" w:rsidP="000F1A87">
            <w:pPr>
              <w:pStyle w:val="TableTextDusc"/>
            </w:pPr>
            <w:r w:rsidRPr="003C5503">
              <w:t>BSA</w:t>
            </w:r>
            <w:r>
              <w:t xml:space="preserve">, % </w:t>
            </w:r>
          </w:p>
        </w:tc>
        <w:tc>
          <w:tcPr>
            <w:tcW w:w="1134" w:type="dxa"/>
            <w:noWrap/>
            <w:tcMar>
              <w:left w:w="28" w:type="dxa"/>
              <w:right w:w="28" w:type="dxa"/>
            </w:tcMar>
          </w:tcPr>
          <w:p w:rsidR="00071F2B" w:rsidRPr="003C5503" w:rsidRDefault="006407BF" w:rsidP="00FB498A">
            <w:pPr>
              <w:pStyle w:val="TableTextDusc"/>
            </w:pPr>
            <w:r>
              <w:t>30</w:t>
            </w:r>
            <w:r w:rsidR="001C365D">
              <w:t>%</w:t>
            </w:r>
          </w:p>
        </w:tc>
        <w:tc>
          <w:tcPr>
            <w:tcW w:w="993" w:type="dxa"/>
            <w:noWrap/>
            <w:tcMar>
              <w:left w:w="28" w:type="dxa"/>
              <w:right w:w="28" w:type="dxa"/>
            </w:tcMar>
          </w:tcPr>
          <w:p w:rsidR="00071F2B" w:rsidRPr="0025508B" w:rsidRDefault="000B0E94" w:rsidP="00FB498A">
            <w:pPr>
              <w:pStyle w:val="TableTextDusc"/>
            </w:pPr>
            <w:r>
              <w:t>30%</w:t>
            </w:r>
          </w:p>
        </w:tc>
        <w:tc>
          <w:tcPr>
            <w:tcW w:w="992" w:type="dxa"/>
            <w:noWrap/>
            <w:tcMar>
              <w:left w:w="28" w:type="dxa"/>
              <w:right w:w="28" w:type="dxa"/>
            </w:tcMar>
          </w:tcPr>
          <w:p w:rsidR="00071F2B" w:rsidRPr="0025508B" w:rsidRDefault="00515417" w:rsidP="00FB498A">
            <w:pPr>
              <w:pStyle w:val="TableTextDusc"/>
            </w:pPr>
            <w:r>
              <w:t>28</w:t>
            </w:r>
            <w:r w:rsidR="00A2768F">
              <w:t>%</w:t>
            </w:r>
          </w:p>
        </w:tc>
        <w:tc>
          <w:tcPr>
            <w:tcW w:w="1020" w:type="dxa"/>
            <w:tcMar>
              <w:left w:w="28" w:type="dxa"/>
              <w:right w:w="28" w:type="dxa"/>
            </w:tcMar>
          </w:tcPr>
          <w:p w:rsidR="00071F2B" w:rsidRPr="0025508B" w:rsidRDefault="003446E8" w:rsidP="00FB498A">
            <w:pPr>
              <w:pStyle w:val="TableTextDusc"/>
            </w:pPr>
            <w:r>
              <w:t>3</w:t>
            </w:r>
            <w:r w:rsidR="00FB498A">
              <w:t>1</w:t>
            </w:r>
            <w:r>
              <w:t>%</w:t>
            </w:r>
          </w:p>
        </w:tc>
        <w:tc>
          <w:tcPr>
            <w:tcW w:w="1111" w:type="dxa"/>
            <w:tcMar>
              <w:left w:w="28" w:type="dxa"/>
              <w:right w:w="28" w:type="dxa"/>
            </w:tcMar>
          </w:tcPr>
          <w:p w:rsidR="00071F2B" w:rsidRPr="0025508B" w:rsidRDefault="009F2143" w:rsidP="00FB498A">
            <w:pPr>
              <w:pStyle w:val="TableTextDusc"/>
            </w:pPr>
            <w:r>
              <w:t>2</w:t>
            </w:r>
            <w:r w:rsidR="00B764A6">
              <w:t>7</w:t>
            </w:r>
            <w:r>
              <w:t>%</w:t>
            </w:r>
          </w:p>
        </w:tc>
        <w:tc>
          <w:tcPr>
            <w:tcW w:w="1279" w:type="dxa"/>
            <w:tcMar>
              <w:left w:w="28" w:type="dxa"/>
              <w:right w:w="28" w:type="dxa"/>
            </w:tcMar>
          </w:tcPr>
          <w:p w:rsidR="00071F2B" w:rsidRPr="0025508B" w:rsidRDefault="00B764A6" w:rsidP="00FB498A">
            <w:pPr>
              <w:pStyle w:val="TableTextDusc"/>
            </w:pPr>
            <w:r>
              <w:t>33</w:t>
            </w:r>
            <w:r w:rsidR="000F1A87">
              <w:t>%</w:t>
            </w:r>
          </w:p>
        </w:tc>
        <w:tc>
          <w:tcPr>
            <w:tcW w:w="1165" w:type="dxa"/>
            <w:tcMar>
              <w:left w:w="28" w:type="dxa"/>
              <w:right w:w="28" w:type="dxa"/>
            </w:tcMar>
          </w:tcPr>
          <w:p w:rsidR="00071F2B" w:rsidRPr="0025508B" w:rsidRDefault="00FB498A" w:rsidP="004473F8">
            <w:pPr>
              <w:pStyle w:val="TableTextDusc"/>
            </w:pPr>
            <w:r>
              <w:t>2</w:t>
            </w:r>
            <w:r w:rsidR="006407BF">
              <w:t>8</w:t>
            </w:r>
            <w:r>
              <w:t>%</w:t>
            </w:r>
          </w:p>
        </w:tc>
      </w:tr>
      <w:tr w:rsidR="00071F2B" w:rsidRPr="0025508B" w:rsidTr="00965A8B">
        <w:trPr>
          <w:trHeight w:val="300"/>
        </w:trPr>
        <w:tc>
          <w:tcPr>
            <w:tcW w:w="1322" w:type="dxa"/>
            <w:tcMar>
              <w:left w:w="28" w:type="dxa"/>
              <w:right w:w="28" w:type="dxa"/>
            </w:tcMar>
            <w:hideMark/>
          </w:tcPr>
          <w:p w:rsidR="00071F2B" w:rsidRPr="003C5503" w:rsidRDefault="00A801E5" w:rsidP="004473F8">
            <w:pPr>
              <w:pStyle w:val="TableTextDusc"/>
            </w:pPr>
            <w:r>
              <w:t xml:space="preserve">Mean? Median </w:t>
            </w:r>
            <w:r w:rsidR="00071F2B" w:rsidRPr="003C5503">
              <w:t>PASI</w:t>
            </w:r>
            <w:r w:rsidR="00071F2B">
              <w:t xml:space="preserve"> score</w:t>
            </w:r>
          </w:p>
        </w:tc>
        <w:tc>
          <w:tcPr>
            <w:tcW w:w="1134" w:type="dxa"/>
            <w:noWrap/>
            <w:tcMar>
              <w:left w:w="28" w:type="dxa"/>
              <w:right w:w="28" w:type="dxa"/>
            </w:tcMar>
          </w:tcPr>
          <w:p w:rsidR="00071F2B" w:rsidRPr="003C5503" w:rsidRDefault="001C365D" w:rsidP="004473F8">
            <w:pPr>
              <w:pStyle w:val="TableTextDusc"/>
            </w:pPr>
            <w:r>
              <w:t>20.</w:t>
            </w:r>
            <w:r w:rsidR="006407BF">
              <w:t>7</w:t>
            </w:r>
          </w:p>
        </w:tc>
        <w:tc>
          <w:tcPr>
            <w:tcW w:w="993" w:type="dxa"/>
            <w:noWrap/>
            <w:tcMar>
              <w:left w:w="28" w:type="dxa"/>
              <w:right w:w="28" w:type="dxa"/>
            </w:tcMar>
          </w:tcPr>
          <w:p w:rsidR="00071F2B" w:rsidRPr="0025508B" w:rsidRDefault="000B0E94" w:rsidP="004473F8">
            <w:pPr>
              <w:pStyle w:val="TableTextDusc"/>
            </w:pPr>
            <w:r>
              <w:t>20.</w:t>
            </w:r>
            <w:r w:rsidR="006407BF">
              <w:t>4</w:t>
            </w:r>
          </w:p>
        </w:tc>
        <w:tc>
          <w:tcPr>
            <w:tcW w:w="992" w:type="dxa"/>
            <w:noWrap/>
            <w:tcMar>
              <w:left w:w="28" w:type="dxa"/>
              <w:right w:w="28" w:type="dxa"/>
            </w:tcMar>
          </w:tcPr>
          <w:p w:rsidR="00071F2B" w:rsidRPr="0025508B" w:rsidRDefault="00B764A6" w:rsidP="004473F8">
            <w:pPr>
              <w:pStyle w:val="TableTextDusc"/>
            </w:pPr>
            <w:r>
              <w:t>19.</w:t>
            </w:r>
            <w:r w:rsidR="006407BF">
              <w:t>1</w:t>
            </w:r>
          </w:p>
        </w:tc>
        <w:tc>
          <w:tcPr>
            <w:tcW w:w="1020" w:type="dxa"/>
            <w:tcMar>
              <w:left w:w="28" w:type="dxa"/>
              <w:right w:w="28" w:type="dxa"/>
            </w:tcMar>
          </w:tcPr>
          <w:p w:rsidR="00071F2B" w:rsidRPr="0025508B" w:rsidRDefault="003446E8" w:rsidP="00515417">
            <w:pPr>
              <w:pStyle w:val="TableTextDusc"/>
            </w:pPr>
            <w:r>
              <w:t>2</w:t>
            </w:r>
            <w:r w:rsidR="00515417">
              <w:t>1.</w:t>
            </w:r>
            <w:r w:rsidR="006407BF">
              <w:t>6</w:t>
            </w:r>
          </w:p>
        </w:tc>
        <w:tc>
          <w:tcPr>
            <w:tcW w:w="1111" w:type="dxa"/>
            <w:tcMar>
              <w:left w:w="28" w:type="dxa"/>
              <w:right w:w="28" w:type="dxa"/>
            </w:tcMar>
          </w:tcPr>
          <w:p w:rsidR="00071F2B" w:rsidRPr="0025508B" w:rsidRDefault="009F2143" w:rsidP="004473F8">
            <w:pPr>
              <w:pStyle w:val="TableTextDusc"/>
            </w:pPr>
            <w:r>
              <w:t>20.</w:t>
            </w:r>
            <w:r w:rsidR="006407BF">
              <w:t>2</w:t>
            </w:r>
          </w:p>
        </w:tc>
        <w:tc>
          <w:tcPr>
            <w:tcW w:w="1279" w:type="dxa"/>
            <w:tcMar>
              <w:left w:w="28" w:type="dxa"/>
              <w:right w:w="28" w:type="dxa"/>
            </w:tcMar>
          </w:tcPr>
          <w:p w:rsidR="00071F2B" w:rsidRPr="0025508B" w:rsidRDefault="00B764A6" w:rsidP="004473F8">
            <w:pPr>
              <w:pStyle w:val="TableTextDusc"/>
            </w:pPr>
            <w:r>
              <w:t>22.</w:t>
            </w:r>
            <w:r w:rsidR="006407BF">
              <w:t>5</w:t>
            </w:r>
          </w:p>
        </w:tc>
        <w:tc>
          <w:tcPr>
            <w:tcW w:w="1165" w:type="dxa"/>
            <w:tcMar>
              <w:left w:w="28" w:type="dxa"/>
              <w:right w:w="28" w:type="dxa"/>
            </w:tcMar>
          </w:tcPr>
          <w:p w:rsidR="00071F2B" w:rsidRPr="0025508B" w:rsidRDefault="00B764A6" w:rsidP="004473F8">
            <w:pPr>
              <w:pStyle w:val="TableTextDusc"/>
            </w:pPr>
            <w:r>
              <w:t>20.</w:t>
            </w:r>
            <w:r w:rsidR="006407BF">
              <w:t>3</w:t>
            </w:r>
          </w:p>
        </w:tc>
      </w:tr>
      <w:tr w:rsidR="00071F2B" w:rsidRPr="0025508B" w:rsidTr="00965A8B">
        <w:trPr>
          <w:trHeight w:val="300"/>
        </w:trPr>
        <w:tc>
          <w:tcPr>
            <w:tcW w:w="1322" w:type="dxa"/>
            <w:tcMar>
              <w:left w:w="28" w:type="dxa"/>
              <w:right w:w="28" w:type="dxa"/>
            </w:tcMar>
            <w:hideMark/>
          </w:tcPr>
          <w:p w:rsidR="00071F2B" w:rsidRPr="003C5503" w:rsidRDefault="00071F2B" w:rsidP="004473F8">
            <w:pPr>
              <w:pStyle w:val="TableTextDusc"/>
            </w:pPr>
            <w:r w:rsidRPr="003C5503">
              <w:t>DLQI</w:t>
            </w:r>
            <w:r>
              <w:t xml:space="preserve"> score</w:t>
            </w:r>
          </w:p>
        </w:tc>
        <w:tc>
          <w:tcPr>
            <w:tcW w:w="1134" w:type="dxa"/>
            <w:noWrap/>
            <w:tcMar>
              <w:left w:w="28" w:type="dxa"/>
              <w:right w:w="28" w:type="dxa"/>
            </w:tcMar>
          </w:tcPr>
          <w:p w:rsidR="00071F2B" w:rsidRPr="003C5503" w:rsidRDefault="00B764A6" w:rsidP="004473F8">
            <w:pPr>
              <w:pStyle w:val="TableTextDusc"/>
            </w:pPr>
            <w:r>
              <w:t>12.</w:t>
            </w:r>
            <w:r w:rsidR="006407BF">
              <w:t>0</w:t>
            </w:r>
          </w:p>
        </w:tc>
        <w:tc>
          <w:tcPr>
            <w:tcW w:w="993" w:type="dxa"/>
            <w:noWrap/>
            <w:tcMar>
              <w:left w:w="28" w:type="dxa"/>
              <w:right w:w="28" w:type="dxa"/>
            </w:tcMar>
          </w:tcPr>
          <w:p w:rsidR="00071F2B" w:rsidRPr="0025508B" w:rsidRDefault="000B0E94" w:rsidP="004473F8">
            <w:pPr>
              <w:pStyle w:val="TableTextDusc"/>
            </w:pPr>
            <w:r>
              <w:t>12.0</w:t>
            </w:r>
          </w:p>
        </w:tc>
        <w:tc>
          <w:tcPr>
            <w:tcW w:w="992" w:type="dxa"/>
            <w:noWrap/>
            <w:tcMar>
              <w:left w:w="28" w:type="dxa"/>
              <w:right w:w="28" w:type="dxa"/>
            </w:tcMar>
          </w:tcPr>
          <w:p w:rsidR="00071F2B" w:rsidRPr="0025508B" w:rsidRDefault="00A2768F" w:rsidP="004473F8">
            <w:pPr>
              <w:pStyle w:val="TableTextDusc"/>
            </w:pPr>
            <w:r>
              <w:t>12.4</w:t>
            </w:r>
          </w:p>
        </w:tc>
        <w:tc>
          <w:tcPr>
            <w:tcW w:w="1020" w:type="dxa"/>
            <w:tcMar>
              <w:left w:w="28" w:type="dxa"/>
              <w:right w:w="28" w:type="dxa"/>
            </w:tcMar>
          </w:tcPr>
          <w:p w:rsidR="00071F2B" w:rsidRPr="0025508B" w:rsidRDefault="00515417" w:rsidP="004473F8">
            <w:pPr>
              <w:pStyle w:val="TableTextDusc"/>
            </w:pPr>
            <w:r>
              <w:t>13.2</w:t>
            </w:r>
          </w:p>
        </w:tc>
        <w:tc>
          <w:tcPr>
            <w:tcW w:w="1111" w:type="dxa"/>
            <w:tcMar>
              <w:left w:w="28" w:type="dxa"/>
              <w:right w:w="28" w:type="dxa"/>
            </w:tcMar>
          </w:tcPr>
          <w:p w:rsidR="00071F2B" w:rsidRPr="0025508B" w:rsidRDefault="009F2143" w:rsidP="004473F8">
            <w:pPr>
              <w:pStyle w:val="TableTextDusc"/>
            </w:pPr>
            <w:r>
              <w:t>12.</w:t>
            </w:r>
            <w:r w:rsidR="006407BF">
              <w:t>4</w:t>
            </w:r>
          </w:p>
        </w:tc>
        <w:tc>
          <w:tcPr>
            <w:tcW w:w="1279" w:type="dxa"/>
            <w:tcMar>
              <w:left w:w="28" w:type="dxa"/>
              <w:right w:w="28" w:type="dxa"/>
            </w:tcMar>
          </w:tcPr>
          <w:p w:rsidR="00071F2B" w:rsidRPr="0025508B" w:rsidRDefault="006407BF" w:rsidP="004473F8">
            <w:pPr>
              <w:pStyle w:val="TableTextDusc"/>
            </w:pPr>
            <w:r>
              <w:t>-</w:t>
            </w:r>
          </w:p>
        </w:tc>
        <w:tc>
          <w:tcPr>
            <w:tcW w:w="1165" w:type="dxa"/>
            <w:tcMar>
              <w:left w:w="28" w:type="dxa"/>
              <w:right w:w="28" w:type="dxa"/>
            </w:tcMar>
          </w:tcPr>
          <w:p w:rsidR="00071F2B" w:rsidRPr="0025508B" w:rsidRDefault="00FB498A" w:rsidP="004473F8">
            <w:pPr>
              <w:pStyle w:val="TableTextDusc"/>
            </w:pPr>
            <w:r>
              <w:t>12.</w:t>
            </w:r>
            <w:r w:rsidR="006407BF">
              <w:t>4</w:t>
            </w:r>
          </w:p>
        </w:tc>
      </w:tr>
    </w:tbl>
    <w:p w:rsidR="00071F2B" w:rsidRDefault="00071F2B" w:rsidP="004473F8">
      <w:pPr>
        <w:pStyle w:val="TableFooter"/>
      </w:pPr>
      <w:r>
        <w:t xml:space="preserve">BSA = body surface area; CPP = chronic plaque psoriasis; DLQI = Dermatology Life Quality Index; </w:t>
      </w:r>
      <w:r w:rsidR="00890E97">
        <w:t xml:space="preserve">DoD = duration of disease; </w:t>
      </w:r>
      <w:r>
        <w:t>PASI = Psoriasis Area and Severity Index</w:t>
      </w:r>
    </w:p>
    <w:p w:rsidR="006407BF" w:rsidRDefault="006407BF" w:rsidP="004473F8">
      <w:pPr>
        <w:pStyle w:val="TableFooter"/>
      </w:pPr>
      <w:r w:rsidRPr="006407BF">
        <w:rPr>
          <w:vertAlign w:val="superscript"/>
        </w:rPr>
        <w:t xml:space="preserve">a </w:t>
      </w:r>
      <w:r>
        <w:t>Calculations included means and medians</w:t>
      </w:r>
    </w:p>
    <w:p w:rsidR="00071F2B" w:rsidRDefault="00B764A6" w:rsidP="00965A8B">
      <w:r>
        <w:t xml:space="preserve">The results of </w:t>
      </w:r>
      <w:r w:rsidR="007445E4">
        <w:t>21,996</w:t>
      </w:r>
      <w:r w:rsidR="00564B62">
        <w:t xml:space="preserve"> patients were included in this analysis of PBS-listed biologics for the treatment of </w:t>
      </w:r>
      <w:r w:rsidR="006738AD">
        <w:t xml:space="preserve">severe </w:t>
      </w:r>
      <w:r w:rsidR="00564B62">
        <w:t xml:space="preserve">CPP. </w:t>
      </w:r>
      <w:r w:rsidR="005949FF">
        <w:t>Overall, the total p</w:t>
      </w:r>
      <w:r w:rsidR="00564B62">
        <w:t>atient</w:t>
      </w:r>
      <w:r w:rsidR="005949FF">
        <w:t xml:space="preserve"> groups for each biologic</w:t>
      </w:r>
      <w:r w:rsidR="00564B62">
        <w:t xml:space="preserve"> were homogeneous in terms of baseline demographic</w:t>
      </w:r>
      <w:r w:rsidR="0015075B">
        <w:t>s</w:t>
      </w:r>
      <w:r w:rsidR="00564B62">
        <w:t xml:space="preserve"> and disease characteristics.</w:t>
      </w:r>
      <w:r w:rsidR="00D93DD7">
        <w:t xml:space="preserve"> </w:t>
      </w:r>
      <w:r w:rsidR="009968E5">
        <w:t>Slight d</w:t>
      </w:r>
      <w:r w:rsidR="00CC6786">
        <w:t>ifferences between the groups included fewer</w:t>
      </w:r>
      <w:r w:rsidR="00D93DD7">
        <w:t xml:space="preserve"> Caucasian</w:t>
      </w:r>
      <w:r w:rsidR="00CC6786">
        <w:t xml:space="preserve"> patients in the adalimumab and secukinumab trials</w:t>
      </w:r>
      <w:r w:rsidR="009968E5">
        <w:t xml:space="preserve"> and </w:t>
      </w:r>
      <w:r w:rsidR="00CC6786">
        <w:t>marginally</w:t>
      </w:r>
      <w:r w:rsidR="00D93DD7">
        <w:t xml:space="preserve"> heavier</w:t>
      </w:r>
      <w:r w:rsidR="00CC6786">
        <w:t xml:space="preserve"> patients in the ixekizumab trials</w:t>
      </w:r>
      <w:r w:rsidR="009968E5">
        <w:t>.</w:t>
      </w:r>
    </w:p>
    <w:p w:rsidR="0000048D" w:rsidRDefault="00071F2B">
      <w:pPr>
        <w:spacing w:line="276" w:lineRule="auto"/>
        <w:rPr>
          <w:rFonts w:eastAsiaTheme="minorEastAsia" w:cs="Calibri"/>
          <w:b/>
          <w:color w:val="000000" w:themeColor="text1"/>
          <w:sz w:val="20"/>
          <w:szCs w:val="24"/>
          <w:lang w:val="en-AU"/>
        </w:rPr>
      </w:pPr>
      <w:r>
        <w:t xml:space="preserve">The literature review also identified a number of </w:t>
      </w:r>
      <w:r w:rsidR="00436A2C">
        <w:t xml:space="preserve">trials involving the </w:t>
      </w:r>
      <w:r w:rsidR="00B16CFE">
        <w:t>PBS-listed biologic</w:t>
      </w:r>
      <w:r w:rsidR="00436A2C">
        <w:t>s</w:t>
      </w:r>
      <w:r>
        <w:t xml:space="preserve"> </w:t>
      </w:r>
      <w:r w:rsidR="00CC6786">
        <w:t xml:space="preserve">which included specific CPP patient groups: </w:t>
      </w:r>
      <w:r>
        <w:t>children</w:t>
      </w:r>
      <w:r w:rsidR="00E9276F">
        <w:t xml:space="preserve"> with severe CPP</w:t>
      </w:r>
      <w:r w:rsidR="00CC6786">
        <w:t xml:space="preserve">; </w:t>
      </w:r>
      <w:r w:rsidR="006738AD">
        <w:t xml:space="preserve">mild-to-moderate CPP, </w:t>
      </w:r>
      <w:r>
        <w:t xml:space="preserve">patients </w:t>
      </w:r>
      <w:r w:rsidR="00CC6786">
        <w:t xml:space="preserve">with </w:t>
      </w:r>
      <w:r w:rsidR="006738AD">
        <w:t>severe CPP and PsA</w:t>
      </w:r>
      <w:r w:rsidR="00CC6786">
        <w:t xml:space="preserve">; </w:t>
      </w:r>
      <w:r w:rsidR="00B16CFE">
        <w:t>and</w:t>
      </w:r>
      <w:r w:rsidR="00CC6786">
        <w:t xml:space="preserve"> patients with </w:t>
      </w:r>
      <w:r>
        <w:t xml:space="preserve">hand, face and/or feet </w:t>
      </w:r>
      <w:r w:rsidR="006738AD">
        <w:t>involvement</w:t>
      </w:r>
      <w:r w:rsidR="00CC6786">
        <w:t xml:space="preserve">. The </w:t>
      </w:r>
      <w:r>
        <w:t xml:space="preserve">baseline characteristics for </w:t>
      </w:r>
      <w:r w:rsidR="00CC6786">
        <w:t xml:space="preserve">trial patients in these population groups </w:t>
      </w:r>
      <w:r>
        <w:t>are presented in</w:t>
      </w:r>
      <w:r w:rsidR="00965A8B">
        <w:t xml:space="preserve"> </w:t>
      </w:r>
      <w:r w:rsidR="00B67E46">
        <w:t xml:space="preserve">Table </w:t>
      </w:r>
      <w:r w:rsidR="00B67E46">
        <w:rPr>
          <w:noProof/>
        </w:rPr>
        <w:t>4</w:t>
      </w:r>
      <w:r>
        <w:t>.</w:t>
      </w:r>
      <w:bookmarkStart w:id="50" w:name="_Ref493142541"/>
      <w:bookmarkStart w:id="51" w:name="_Ref493142538"/>
    </w:p>
    <w:p w:rsidR="00071F2B" w:rsidRDefault="00071F2B" w:rsidP="0099391C">
      <w:pPr>
        <w:pStyle w:val="Tableheading-row"/>
        <w:keepNext/>
      </w:pPr>
      <w:bookmarkStart w:id="52" w:name="_Ref501113949"/>
      <w:bookmarkStart w:id="53" w:name="_Toc503773999"/>
      <w:r>
        <w:lastRenderedPageBreak/>
        <w:t xml:space="preserve">Table </w:t>
      </w:r>
      <w:r w:rsidR="00B67E46">
        <w:rPr>
          <w:noProof/>
        </w:rPr>
        <w:t>4</w:t>
      </w:r>
      <w:bookmarkEnd w:id="50"/>
      <w:bookmarkEnd w:id="52"/>
      <w:r>
        <w:t xml:space="preserve">: </w:t>
      </w:r>
      <w:r w:rsidR="00B16CFE">
        <w:t>Trials investigating the use of PBS-listed biologics for the treatment of specific patient groups with CPP: baseline patient characteristics</w:t>
      </w:r>
      <w:bookmarkEnd w:id="51"/>
      <w:bookmarkEnd w:id="53"/>
    </w:p>
    <w:tbl>
      <w:tblPr>
        <w:tblStyle w:val="TableGrid3"/>
        <w:tblW w:w="9016" w:type="dxa"/>
        <w:tblLook w:val="04A0" w:firstRow="1" w:lastRow="0" w:firstColumn="1" w:lastColumn="0" w:noHBand="0" w:noVBand="1"/>
        <w:tblCaption w:val=": Trials investigating the use of PBS-listed biologics for the treatment of severe CPP: baseline patient characteristics "/>
      </w:tblPr>
      <w:tblGrid>
        <w:gridCol w:w="1803"/>
        <w:gridCol w:w="1594"/>
        <w:gridCol w:w="1560"/>
        <w:gridCol w:w="1791"/>
        <w:gridCol w:w="2268"/>
      </w:tblGrid>
      <w:tr w:rsidR="00B764A6" w:rsidRPr="004473F8" w:rsidTr="00965A8B">
        <w:trPr>
          <w:cantSplit/>
          <w:trHeight w:val="333"/>
          <w:tblHeader/>
        </w:trPr>
        <w:tc>
          <w:tcPr>
            <w:tcW w:w="1803" w:type="dxa"/>
            <w:tcMar>
              <w:left w:w="28" w:type="dxa"/>
              <w:right w:w="28" w:type="dxa"/>
            </w:tcMar>
          </w:tcPr>
          <w:p w:rsidR="00B764A6" w:rsidRPr="00CC6786" w:rsidRDefault="00B764A6" w:rsidP="0099391C">
            <w:pPr>
              <w:pStyle w:val="TableTextDusc"/>
              <w:keepNext/>
              <w:rPr>
                <w:b/>
              </w:rPr>
            </w:pPr>
          </w:p>
        </w:tc>
        <w:tc>
          <w:tcPr>
            <w:tcW w:w="1594" w:type="dxa"/>
            <w:tcMar>
              <w:left w:w="28" w:type="dxa"/>
              <w:right w:w="28" w:type="dxa"/>
            </w:tcMar>
          </w:tcPr>
          <w:p w:rsidR="00B764A6" w:rsidRPr="00CC6786" w:rsidRDefault="00B764A6" w:rsidP="0099391C">
            <w:pPr>
              <w:pStyle w:val="TableTextDusc"/>
              <w:keepNext/>
              <w:rPr>
                <w:b/>
              </w:rPr>
            </w:pPr>
            <w:r w:rsidRPr="00CC6786">
              <w:rPr>
                <w:b/>
              </w:rPr>
              <w:t xml:space="preserve">Children </w:t>
            </w:r>
            <w:r>
              <w:rPr>
                <w:b/>
              </w:rPr>
              <w:t>with severe CPP</w:t>
            </w:r>
          </w:p>
        </w:tc>
        <w:tc>
          <w:tcPr>
            <w:tcW w:w="1560" w:type="dxa"/>
            <w:tcMar>
              <w:left w:w="28" w:type="dxa"/>
              <w:right w:w="28" w:type="dxa"/>
            </w:tcMar>
          </w:tcPr>
          <w:p w:rsidR="00B764A6" w:rsidRPr="00CC6786" w:rsidRDefault="00B764A6" w:rsidP="0099391C">
            <w:pPr>
              <w:pStyle w:val="TableTextDusc"/>
              <w:keepNext/>
              <w:rPr>
                <w:b/>
              </w:rPr>
            </w:pPr>
            <w:r>
              <w:rPr>
                <w:b/>
              </w:rPr>
              <w:t>Mild-to-moderate CPP</w:t>
            </w:r>
          </w:p>
        </w:tc>
        <w:tc>
          <w:tcPr>
            <w:tcW w:w="1791" w:type="dxa"/>
            <w:tcMar>
              <w:left w:w="28" w:type="dxa"/>
              <w:right w:w="28" w:type="dxa"/>
            </w:tcMar>
          </w:tcPr>
          <w:p w:rsidR="00B764A6" w:rsidRPr="00CC6786" w:rsidRDefault="006738AD" w:rsidP="006738AD">
            <w:pPr>
              <w:pStyle w:val="TableTextDusc"/>
              <w:keepNext/>
              <w:rPr>
                <w:b/>
              </w:rPr>
            </w:pPr>
            <w:r>
              <w:rPr>
                <w:b/>
              </w:rPr>
              <w:t>Severe CPP plus PsA</w:t>
            </w:r>
          </w:p>
        </w:tc>
        <w:tc>
          <w:tcPr>
            <w:tcW w:w="2268" w:type="dxa"/>
            <w:tcMar>
              <w:left w:w="28" w:type="dxa"/>
              <w:right w:w="28" w:type="dxa"/>
            </w:tcMar>
          </w:tcPr>
          <w:p w:rsidR="00B764A6" w:rsidRPr="00CC6786" w:rsidRDefault="006738AD" w:rsidP="006738AD">
            <w:pPr>
              <w:pStyle w:val="TableTextDusc"/>
              <w:keepNext/>
              <w:rPr>
                <w:b/>
              </w:rPr>
            </w:pPr>
            <w:r>
              <w:rPr>
                <w:b/>
              </w:rPr>
              <w:t>CPP with h</w:t>
            </w:r>
            <w:r w:rsidR="00B764A6" w:rsidRPr="00CC6786">
              <w:rPr>
                <w:b/>
              </w:rPr>
              <w:t>and, face and/</w:t>
            </w:r>
            <w:r>
              <w:rPr>
                <w:b/>
              </w:rPr>
              <w:t xml:space="preserve"> </w:t>
            </w:r>
            <w:r w:rsidR="00B764A6" w:rsidRPr="00CC6786">
              <w:rPr>
                <w:b/>
              </w:rPr>
              <w:t>or feet</w:t>
            </w:r>
            <w:r>
              <w:rPr>
                <w:b/>
              </w:rPr>
              <w:t xml:space="preserve"> involvement</w:t>
            </w:r>
          </w:p>
        </w:tc>
      </w:tr>
      <w:tr w:rsidR="00B764A6" w:rsidRPr="00E64D0C" w:rsidTr="00965A8B">
        <w:trPr>
          <w:cantSplit/>
          <w:trHeight w:val="345"/>
        </w:trPr>
        <w:tc>
          <w:tcPr>
            <w:tcW w:w="1803" w:type="dxa"/>
            <w:tcMar>
              <w:left w:w="28" w:type="dxa"/>
              <w:right w:w="28" w:type="dxa"/>
            </w:tcMar>
          </w:tcPr>
          <w:p w:rsidR="00B764A6" w:rsidRPr="00CC6786" w:rsidRDefault="00B764A6" w:rsidP="0099391C">
            <w:pPr>
              <w:pStyle w:val="TableTextDusc"/>
              <w:keepNext/>
            </w:pPr>
            <w:r w:rsidRPr="00CC6786">
              <w:t>N</w:t>
            </w:r>
          </w:p>
        </w:tc>
        <w:tc>
          <w:tcPr>
            <w:tcW w:w="1594" w:type="dxa"/>
            <w:tcMar>
              <w:left w:w="28" w:type="dxa"/>
              <w:right w:w="28" w:type="dxa"/>
            </w:tcMar>
          </w:tcPr>
          <w:p w:rsidR="00B764A6" w:rsidRPr="00CC6786" w:rsidRDefault="007445E4" w:rsidP="0099391C">
            <w:pPr>
              <w:pStyle w:val="TableTextDusc"/>
              <w:keepNext/>
            </w:pPr>
            <w:r>
              <w:t>398</w:t>
            </w:r>
          </w:p>
        </w:tc>
        <w:tc>
          <w:tcPr>
            <w:tcW w:w="1560" w:type="dxa"/>
            <w:tcMar>
              <w:left w:w="28" w:type="dxa"/>
              <w:right w:w="28" w:type="dxa"/>
            </w:tcMar>
          </w:tcPr>
          <w:p w:rsidR="00B764A6" w:rsidRPr="00CC6786" w:rsidRDefault="00B764A6" w:rsidP="0099391C">
            <w:pPr>
              <w:pStyle w:val="TableTextDusc"/>
              <w:keepNext/>
            </w:pPr>
            <w:r>
              <w:t>60</w:t>
            </w:r>
          </w:p>
        </w:tc>
        <w:tc>
          <w:tcPr>
            <w:tcW w:w="1791" w:type="dxa"/>
            <w:noWrap/>
            <w:tcMar>
              <w:left w:w="28" w:type="dxa"/>
              <w:right w:w="28" w:type="dxa"/>
            </w:tcMar>
          </w:tcPr>
          <w:p w:rsidR="00B764A6" w:rsidRPr="00CC6786" w:rsidRDefault="006738AD" w:rsidP="0099391C">
            <w:pPr>
              <w:pStyle w:val="TableTextDusc"/>
              <w:keepNext/>
            </w:pPr>
            <w:r>
              <w:t>1,</w:t>
            </w:r>
            <w:r w:rsidR="007445E4">
              <w:t>310</w:t>
            </w:r>
          </w:p>
        </w:tc>
        <w:tc>
          <w:tcPr>
            <w:tcW w:w="2268" w:type="dxa"/>
            <w:noWrap/>
            <w:tcMar>
              <w:left w:w="28" w:type="dxa"/>
              <w:right w:w="28" w:type="dxa"/>
            </w:tcMar>
          </w:tcPr>
          <w:p w:rsidR="00B764A6" w:rsidRPr="00CC6786" w:rsidRDefault="007445E4" w:rsidP="0099391C">
            <w:pPr>
              <w:pStyle w:val="TableTextDusc"/>
              <w:keepNext/>
            </w:pPr>
            <w:r>
              <w:t>301</w:t>
            </w:r>
          </w:p>
        </w:tc>
      </w:tr>
      <w:tr w:rsidR="00B764A6" w:rsidRPr="00E64D0C" w:rsidTr="00965A8B">
        <w:trPr>
          <w:cantSplit/>
          <w:trHeight w:val="345"/>
        </w:trPr>
        <w:tc>
          <w:tcPr>
            <w:tcW w:w="1803" w:type="dxa"/>
            <w:tcMar>
              <w:left w:w="28" w:type="dxa"/>
              <w:right w:w="28" w:type="dxa"/>
            </w:tcMar>
            <w:hideMark/>
          </w:tcPr>
          <w:p w:rsidR="00B764A6" w:rsidRPr="00CC6786" w:rsidRDefault="00B764A6" w:rsidP="0099391C">
            <w:pPr>
              <w:pStyle w:val="TableTextDusc"/>
              <w:keepNext/>
            </w:pPr>
            <w:r w:rsidRPr="00CC6786">
              <w:t>Age, years</w:t>
            </w:r>
          </w:p>
        </w:tc>
        <w:tc>
          <w:tcPr>
            <w:tcW w:w="1594" w:type="dxa"/>
            <w:tcMar>
              <w:left w:w="28" w:type="dxa"/>
              <w:right w:w="28" w:type="dxa"/>
            </w:tcMar>
          </w:tcPr>
          <w:p w:rsidR="00B764A6" w:rsidRPr="00CC6786" w:rsidRDefault="00B764A6" w:rsidP="0099391C">
            <w:pPr>
              <w:pStyle w:val="TableTextDusc"/>
              <w:keepNext/>
            </w:pPr>
            <w:r w:rsidRPr="00CC6786">
              <w:t>13.8</w:t>
            </w:r>
          </w:p>
        </w:tc>
        <w:tc>
          <w:tcPr>
            <w:tcW w:w="1560" w:type="dxa"/>
            <w:tcMar>
              <w:left w:w="28" w:type="dxa"/>
              <w:right w:w="28" w:type="dxa"/>
            </w:tcMar>
          </w:tcPr>
          <w:p w:rsidR="00B764A6" w:rsidRPr="00CC6786" w:rsidRDefault="00B764A6" w:rsidP="0099391C">
            <w:pPr>
              <w:pStyle w:val="TableTextDusc"/>
              <w:keepNext/>
            </w:pPr>
            <w:r>
              <w:t>54.6</w:t>
            </w:r>
          </w:p>
        </w:tc>
        <w:tc>
          <w:tcPr>
            <w:tcW w:w="1791" w:type="dxa"/>
            <w:noWrap/>
            <w:tcMar>
              <w:left w:w="28" w:type="dxa"/>
              <w:right w:w="28" w:type="dxa"/>
            </w:tcMar>
          </w:tcPr>
          <w:p w:rsidR="00B764A6" w:rsidRPr="00CC6786" w:rsidRDefault="007445E4" w:rsidP="0099391C">
            <w:pPr>
              <w:pStyle w:val="TableTextDusc"/>
              <w:keepNext/>
            </w:pPr>
            <w:r>
              <w:t>46.8</w:t>
            </w:r>
          </w:p>
        </w:tc>
        <w:tc>
          <w:tcPr>
            <w:tcW w:w="2268" w:type="dxa"/>
            <w:noWrap/>
            <w:tcMar>
              <w:left w:w="28" w:type="dxa"/>
              <w:right w:w="28" w:type="dxa"/>
            </w:tcMar>
          </w:tcPr>
          <w:p w:rsidR="00B764A6" w:rsidRPr="00CC6786" w:rsidRDefault="007445E4" w:rsidP="0099391C">
            <w:pPr>
              <w:pStyle w:val="TableTextDusc"/>
              <w:keepNext/>
            </w:pPr>
            <w:r>
              <w:t>51.0</w:t>
            </w:r>
          </w:p>
        </w:tc>
      </w:tr>
      <w:tr w:rsidR="00B764A6" w:rsidRPr="00E64D0C" w:rsidTr="00965A8B">
        <w:trPr>
          <w:cantSplit/>
          <w:trHeight w:val="300"/>
        </w:trPr>
        <w:tc>
          <w:tcPr>
            <w:tcW w:w="1803" w:type="dxa"/>
            <w:tcMar>
              <w:left w:w="28" w:type="dxa"/>
              <w:right w:w="28" w:type="dxa"/>
            </w:tcMar>
            <w:hideMark/>
          </w:tcPr>
          <w:p w:rsidR="00B764A6" w:rsidRPr="00CC6786" w:rsidRDefault="00B764A6" w:rsidP="0099391C">
            <w:pPr>
              <w:pStyle w:val="TableTextDusc"/>
              <w:keepNext/>
            </w:pPr>
            <w:r w:rsidRPr="00CC6786">
              <w:t>Male, %</w:t>
            </w:r>
          </w:p>
        </w:tc>
        <w:tc>
          <w:tcPr>
            <w:tcW w:w="1594" w:type="dxa"/>
            <w:tcMar>
              <w:left w:w="28" w:type="dxa"/>
              <w:right w:w="28" w:type="dxa"/>
            </w:tcMar>
          </w:tcPr>
          <w:p w:rsidR="00B764A6" w:rsidRPr="00CC6786" w:rsidRDefault="007445E4" w:rsidP="0099391C">
            <w:pPr>
              <w:pStyle w:val="TableTextDusc"/>
              <w:keepNext/>
            </w:pPr>
            <w:r>
              <w:t>50</w:t>
            </w:r>
            <w:r w:rsidR="00B764A6" w:rsidRPr="00CC6786">
              <w:t>%</w:t>
            </w:r>
          </w:p>
        </w:tc>
        <w:tc>
          <w:tcPr>
            <w:tcW w:w="1560" w:type="dxa"/>
            <w:tcMar>
              <w:left w:w="28" w:type="dxa"/>
              <w:right w:w="28" w:type="dxa"/>
            </w:tcMar>
          </w:tcPr>
          <w:p w:rsidR="00B764A6" w:rsidRPr="00CC6786" w:rsidRDefault="00B764A6" w:rsidP="0099391C">
            <w:pPr>
              <w:pStyle w:val="TableTextDusc"/>
              <w:keepNext/>
            </w:pPr>
            <w:r>
              <w:t>55%</w:t>
            </w:r>
          </w:p>
        </w:tc>
        <w:tc>
          <w:tcPr>
            <w:tcW w:w="1791" w:type="dxa"/>
            <w:noWrap/>
            <w:tcMar>
              <w:left w:w="28" w:type="dxa"/>
              <w:right w:w="28" w:type="dxa"/>
            </w:tcMar>
          </w:tcPr>
          <w:p w:rsidR="00B764A6" w:rsidRPr="00CC6786" w:rsidRDefault="006738AD" w:rsidP="0099391C">
            <w:pPr>
              <w:pStyle w:val="TableTextDusc"/>
              <w:keepNext/>
            </w:pPr>
            <w:r>
              <w:t>58</w:t>
            </w:r>
            <w:r w:rsidR="00B764A6" w:rsidRPr="00CC6786">
              <w:t>%</w:t>
            </w:r>
          </w:p>
        </w:tc>
        <w:tc>
          <w:tcPr>
            <w:tcW w:w="2268" w:type="dxa"/>
            <w:noWrap/>
            <w:tcMar>
              <w:left w:w="28" w:type="dxa"/>
              <w:right w:w="28" w:type="dxa"/>
            </w:tcMar>
          </w:tcPr>
          <w:p w:rsidR="00B764A6" w:rsidRPr="00CC6786" w:rsidRDefault="007445E4" w:rsidP="0099391C">
            <w:pPr>
              <w:pStyle w:val="TableTextDusc"/>
              <w:keepNext/>
            </w:pPr>
            <w:r>
              <w:t>50</w:t>
            </w:r>
            <w:r w:rsidR="00B764A6" w:rsidRPr="00CC6786">
              <w:t>%</w:t>
            </w:r>
          </w:p>
        </w:tc>
      </w:tr>
      <w:tr w:rsidR="00B764A6" w:rsidRPr="00E64D0C" w:rsidTr="00965A8B">
        <w:trPr>
          <w:cantSplit/>
          <w:trHeight w:val="300"/>
        </w:trPr>
        <w:tc>
          <w:tcPr>
            <w:tcW w:w="1803" w:type="dxa"/>
            <w:tcMar>
              <w:left w:w="28" w:type="dxa"/>
              <w:right w:w="28" w:type="dxa"/>
            </w:tcMar>
          </w:tcPr>
          <w:p w:rsidR="00B764A6" w:rsidRPr="00CC6786" w:rsidRDefault="00B764A6" w:rsidP="0099391C">
            <w:pPr>
              <w:pStyle w:val="TableTextDusc"/>
            </w:pPr>
            <w:r w:rsidRPr="00CC6786">
              <w:t>Caucasian, %</w:t>
            </w:r>
          </w:p>
        </w:tc>
        <w:tc>
          <w:tcPr>
            <w:tcW w:w="1594" w:type="dxa"/>
            <w:tcMar>
              <w:left w:w="28" w:type="dxa"/>
              <w:right w:w="28" w:type="dxa"/>
            </w:tcMar>
          </w:tcPr>
          <w:p w:rsidR="00B764A6" w:rsidRPr="00CC6786" w:rsidRDefault="007445E4" w:rsidP="0099391C">
            <w:pPr>
              <w:pStyle w:val="TableTextDusc"/>
            </w:pPr>
            <w:r>
              <w:t>81</w:t>
            </w:r>
            <w:r w:rsidR="00B764A6" w:rsidRPr="00CC6786">
              <w:t>%</w:t>
            </w:r>
          </w:p>
        </w:tc>
        <w:tc>
          <w:tcPr>
            <w:tcW w:w="1560" w:type="dxa"/>
            <w:tcMar>
              <w:left w:w="28" w:type="dxa"/>
              <w:right w:w="28" w:type="dxa"/>
            </w:tcMar>
          </w:tcPr>
          <w:p w:rsidR="00B764A6" w:rsidRPr="00CC6786" w:rsidRDefault="00965A8B" w:rsidP="0099391C">
            <w:pPr>
              <w:pStyle w:val="TableTextDusc"/>
            </w:pPr>
            <w:r>
              <w:t>NR</w:t>
            </w:r>
          </w:p>
        </w:tc>
        <w:tc>
          <w:tcPr>
            <w:tcW w:w="1791" w:type="dxa"/>
            <w:noWrap/>
            <w:tcMar>
              <w:left w:w="28" w:type="dxa"/>
              <w:right w:w="28" w:type="dxa"/>
            </w:tcMar>
          </w:tcPr>
          <w:p w:rsidR="00B764A6" w:rsidRPr="00CC6786" w:rsidRDefault="006738AD" w:rsidP="0099391C">
            <w:pPr>
              <w:pStyle w:val="TableTextDusc"/>
            </w:pPr>
            <w:r>
              <w:t>90</w:t>
            </w:r>
            <w:r w:rsidR="00B764A6" w:rsidRPr="00CC6786">
              <w:t>%</w:t>
            </w:r>
          </w:p>
        </w:tc>
        <w:tc>
          <w:tcPr>
            <w:tcW w:w="2268" w:type="dxa"/>
            <w:noWrap/>
            <w:tcMar>
              <w:left w:w="28" w:type="dxa"/>
              <w:right w:w="28" w:type="dxa"/>
            </w:tcMar>
          </w:tcPr>
          <w:p w:rsidR="00B764A6" w:rsidRPr="00CC6786" w:rsidRDefault="007445E4" w:rsidP="0099391C">
            <w:pPr>
              <w:pStyle w:val="TableTextDusc"/>
            </w:pPr>
            <w:r>
              <w:t>95</w:t>
            </w:r>
            <w:r w:rsidR="00B764A6" w:rsidRPr="00CC6786">
              <w:t>%</w:t>
            </w:r>
          </w:p>
        </w:tc>
      </w:tr>
      <w:tr w:rsidR="00B764A6" w:rsidRPr="00E64D0C" w:rsidTr="00965A8B">
        <w:trPr>
          <w:cantSplit/>
          <w:trHeight w:val="300"/>
        </w:trPr>
        <w:tc>
          <w:tcPr>
            <w:tcW w:w="1803" w:type="dxa"/>
            <w:tcMar>
              <w:left w:w="28" w:type="dxa"/>
              <w:right w:w="28" w:type="dxa"/>
            </w:tcMar>
            <w:hideMark/>
          </w:tcPr>
          <w:p w:rsidR="00B764A6" w:rsidRPr="00CC6786" w:rsidRDefault="00B764A6" w:rsidP="004473F8">
            <w:pPr>
              <w:pStyle w:val="TableTextDusc"/>
            </w:pPr>
            <w:r w:rsidRPr="00CC6786">
              <w:t>Weight, kg</w:t>
            </w:r>
          </w:p>
        </w:tc>
        <w:tc>
          <w:tcPr>
            <w:tcW w:w="1594" w:type="dxa"/>
            <w:tcMar>
              <w:left w:w="28" w:type="dxa"/>
              <w:right w:w="28" w:type="dxa"/>
            </w:tcMar>
          </w:tcPr>
          <w:p w:rsidR="00B764A6" w:rsidRPr="00CC6786" w:rsidRDefault="007445E4" w:rsidP="004473F8">
            <w:pPr>
              <w:pStyle w:val="TableTextDusc"/>
            </w:pPr>
            <w:r>
              <w:t>60</w:t>
            </w:r>
          </w:p>
        </w:tc>
        <w:tc>
          <w:tcPr>
            <w:tcW w:w="1560" w:type="dxa"/>
            <w:tcMar>
              <w:left w:w="28" w:type="dxa"/>
              <w:right w:w="28" w:type="dxa"/>
            </w:tcMar>
          </w:tcPr>
          <w:p w:rsidR="00B764A6" w:rsidRPr="00CC6786" w:rsidRDefault="00B764A6" w:rsidP="004473F8">
            <w:pPr>
              <w:pStyle w:val="TableTextDusc"/>
            </w:pPr>
            <w:r>
              <w:t>79</w:t>
            </w:r>
          </w:p>
        </w:tc>
        <w:tc>
          <w:tcPr>
            <w:tcW w:w="1791" w:type="dxa"/>
            <w:noWrap/>
            <w:tcMar>
              <w:left w:w="28" w:type="dxa"/>
              <w:right w:w="28" w:type="dxa"/>
            </w:tcMar>
          </w:tcPr>
          <w:p w:rsidR="00B764A6" w:rsidRPr="00CC6786" w:rsidRDefault="00B764A6" w:rsidP="004473F8">
            <w:pPr>
              <w:pStyle w:val="TableTextDusc"/>
            </w:pPr>
            <w:r w:rsidRPr="00CC6786">
              <w:t>87</w:t>
            </w:r>
          </w:p>
        </w:tc>
        <w:tc>
          <w:tcPr>
            <w:tcW w:w="2268" w:type="dxa"/>
            <w:noWrap/>
            <w:tcMar>
              <w:left w:w="28" w:type="dxa"/>
              <w:right w:w="28" w:type="dxa"/>
            </w:tcMar>
          </w:tcPr>
          <w:p w:rsidR="00B764A6" w:rsidRPr="00CC6786" w:rsidRDefault="00965A8B" w:rsidP="004473F8">
            <w:pPr>
              <w:pStyle w:val="TableTextDusc"/>
            </w:pPr>
            <w:r>
              <w:t>NR</w:t>
            </w:r>
          </w:p>
        </w:tc>
      </w:tr>
      <w:tr w:rsidR="00B764A6" w:rsidRPr="00E64D0C" w:rsidTr="00965A8B">
        <w:trPr>
          <w:cantSplit/>
          <w:trHeight w:val="323"/>
        </w:trPr>
        <w:tc>
          <w:tcPr>
            <w:tcW w:w="1803" w:type="dxa"/>
            <w:tcMar>
              <w:left w:w="28" w:type="dxa"/>
              <w:right w:w="28" w:type="dxa"/>
            </w:tcMar>
            <w:hideMark/>
          </w:tcPr>
          <w:p w:rsidR="00B764A6" w:rsidRPr="00CC6786" w:rsidRDefault="00B764A6" w:rsidP="00622FD2">
            <w:pPr>
              <w:pStyle w:val="TableTextDusc"/>
            </w:pPr>
            <w:r w:rsidRPr="00CC6786">
              <w:t>DoD, years</w:t>
            </w:r>
          </w:p>
        </w:tc>
        <w:tc>
          <w:tcPr>
            <w:tcW w:w="1594" w:type="dxa"/>
            <w:tcMar>
              <w:left w:w="28" w:type="dxa"/>
              <w:right w:w="28" w:type="dxa"/>
            </w:tcMar>
          </w:tcPr>
          <w:p w:rsidR="00B764A6" w:rsidRPr="00CC6786" w:rsidRDefault="00B764A6" w:rsidP="00622FD2">
            <w:pPr>
              <w:pStyle w:val="TableTextDusc"/>
            </w:pPr>
            <w:r w:rsidRPr="00CC6786">
              <w:t>6</w:t>
            </w:r>
          </w:p>
        </w:tc>
        <w:tc>
          <w:tcPr>
            <w:tcW w:w="1560" w:type="dxa"/>
            <w:tcMar>
              <w:left w:w="28" w:type="dxa"/>
              <w:right w:w="28" w:type="dxa"/>
            </w:tcMar>
          </w:tcPr>
          <w:p w:rsidR="00B764A6" w:rsidRPr="00CC6786" w:rsidRDefault="00B764A6" w:rsidP="00622FD2">
            <w:pPr>
              <w:pStyle w:val="TableTextDusc"/>
            </w:pPr>
            <w:r>
              <w:t>21</w:t>
            </w:r>
          </w:p>
        </w:tc>
        <w:tc>
          <w:tcPr>
            <w:tcW w:w="1791" w:type="dxa"/>
            <w:noWrap/>
            <w:tcMar>
              <w:left w:w="28" w:type="dxa"/>
              <w:right w:w="28" w:type="dxa"/>
            </w:tcMar>
          </w:tcPr>
          <w:p w:rsidR="00B764A6" w:rsidRPr="00CC6786" w:rsidRDefault="00B764A6" w:rsidP="00622FD2">
            <w:pPr>
              <w:pStyle w:val="TableTextDusc"/>
            </w:pPr>
            <w:r w:rsidRPr="00CC6786">
              <w:t>7</w:t>
            </w:r>
          </w:p>
        </w:tc>
        <w:tc>
          <w:tcPr>
            <w:tcW w:w="2268" w:type="dxa"/>
            <w:noWrap/>
            <w:tcMar>
              <w:left w:w="28" w:type="dxa"/>
              <w:right w:w="28" w:type="dxa"/>
            </w:tcMar>
          </w:tcPr>
          <w:p w:rsidR="00B764A6" w:rsidRPr="00CC6786" w:rsidRDefault="00B764A6" w:rsidP="00622FD2">
            <w:pPr>
              <w:pStyle w:val="TableTextDusc"/>
            </w:pPr>
            <w:r w:rsidRPr="00CC6786">
              <w:t>9</w:t>
            </w:r>
          </w:p>
        </w:tc>
      </w:tr>
      <w:tr w:rsidR="00B764A6" w:rsidRPr="00E64D0C" w:rsidTr="00965A8B">
        <w:trPr>
          <w:cantSplit/>
          <w:trHeight w:val="300"/>
        </w:trPr>
        <w:tc>
          <w:tcPr>
            <w:tcW w:w="1803" w:type="dxa"/>
            <w:tcMar>
              <w:left w:w="28" w:type="dxa"/>
              <w:right w:w="28" w:type="dxa"/>
            </w:tcMar>
            <w:hideMark/>
          </w:tcPr>
          <w:p w:rsidR="00B764A6" w:rsidRPr="00CC6786" w:rsidRDefault="00B764A6" w:rsidP="00FB498A">
            <w:pPr>
              <w:pStyle w:val="TableTextDusc"/>
            </w:pPr>
            <w:r w:rsidRPr="00CC6786">
              <w:t xml:space="preserve">BSA, % </w:t>
            </w:r>
          </w:p>
        </w:tc>
        <w:tc>
          <w:tcPr>
            <w:tcW w:w="1594" w:type="dxa"/>
            <w:tcMar>
              <w:left w:w="28" w:type="dxa"/>
              <w:right w:w="28" w:type="dxa"/>
            </w:tcMar>
          </w:tcPr>
          <w:p w:rsidR="00B764A6" w:rsidRPr="00CC6786" w:rsidRDefault="00B764A6" w:rsidP="004473F8">
            <w:pPr>
              <w:pStyle w:val="TableTextDusc"/>
            </w:pPr>
            <w:r w:rsidRPr="00CC6786">
              <w:t>25%</w:t>
            </w:r>
          </w:p>
        </w:tc>
        <w:tc>
          <w:tcPr>
            <w:tcW w:w="1560" w:type="dxa"/>
            <w:tcMar>
              <w:left w:w="28" w:type="dxa"/>
              <w:right w:w="28" w:type="dxa"/>
            </w:tcMar>
          </w:tcPr>
          <w:p w:rsidR="00B764A6" w:rsidRPr="00CC6786" w:rsidRDefault="006738AD" w:rsidP="004473F8">
            <w:pPr>
              <w:pStyle w:val="TableTextDusc"/>
            </w:pPr>
            <w:r>
              <w:t>12%</w:t>
            </w:r>
          </w:p>
        </w:tc>
        <w:tc>
          <w:tcPr>
            <w:tcW w:w="1791" w:type="dxa"/>
            <w:noWrap/>
            <w:tcMar>
              <w:left w:w="28" w:type="dxa"/>
              <w:right w:w="28" w:type="dxa"/>
            </w:tcMar>
          </w:tcPr>
          <w:p w:rsidR="00B764A6" w:rsidRPr="00CC6786" w:rsidRDefault="00965A8B" w:rsidP="004473F8">
            <w:pPr>
              <w:pStyle w:val="TableTextDusc"/>
            </w:pPr>
            <w:r>
              <w:t>NR</w:t>
            </w:r>
          </w:p>
        </w:tc>
        <w:tc>
          <w:tcPr>
            <w:tcW w:w="2268" w:type="dxa"/>
            <w:noWrap/>
            <w:tcMar>
              <w:left w:w="28" w:type="dxa"/>
              <w:right w:w="28" w:type="dxa"/>
            </w:tcMar>
          </w:tcPr>
          <w:p w:rsidR="00B764A6" w:rsidRPr="00CC6786" w:rsidRDefault="00965A8B" w:rsidP="004473F8">
            <w:pPr>
              <w:pStyle w:val="TableTextDusc"/>
            </w:pPr>
            <w:r>
              <w:t>NR</w:t>
            </w:r>
          </w:p>
        </w:tc>
      </w:tr>
      <w:tr w:rsidR="00B764A6" w:rsidRPr="00E64D0C" w:rsidTr="00965A8B">
        <w:trPr>
          <w:cantSplit/>
          <w:trHeight w:val="300"/>
        </w:trPr>
        <w:tc>
          <w:tcPr>
            <w:tcW w:w="1803" w:type="dxa"/>
            <w:tcMar>
              <w:left w:w="28" w:type="dxa"/>
              <w:right w:w="28" w:type="dxa"/>
            </w:tcMar>
            <w:hideMark/>
          </w:tcPr>
          <w:p w:rsidR="00B764A6" w:rsidRPr="00CC6786" w:rsidRDefault="00B764A6" w:rsidP="004473F8">
            <w:pPr>
              <w:pStyle w:val="TableTextDusc"/>
            </w:pPr>
            <w:r w:rsidRPr="00CC6786">
              <w:t>PASI score</w:t>
            </w:r>
          </w:p>
        </w:tc>
        <w:tc>
          <w:tcPr>
            <w:tcW w:w="1594" w:type="dxa"/>
            <w:tcMar>
              <w:left w:w="28" w:type="dxa"/>
              <w:right w:w="28" w:type="dxa"/>
            </w:tcMar>
          </w:tcPr>
          <w:p w:rsidR="00B764A6" w:rsidRPr="00CC6786" w:rsidRDefault="00B764A6" w:rsidP="004473F8">
            <w:pPr>
              <w:pStyle w:val="TableTextDusc"/>
            </w:pPr>
            <w:r w:rsidRPr="00CC6786">
              <w:t>18.</w:t>
            </w:r>
            <w:r w:rsidR="007445E4">
              <w:t>1</w:t>
            </w:r>
          </w:p>
        </w:tc>
        <w:tc>
          <w:tcPr>
            <w:tcW w:w="1560" w:type="dxa"/>
            <w:tcMar>
              <w:left w:w="28" w:type="dxa"/>
              <w:right w:w="28" w:type="dxa"/>
            </w:tcMar>
          </w:tcPr>
          <w:p w:rsidR="00B764A6" w:rsidRPr="00CC6786" w:rsidRDefault="006738AD" w:rsidP="004473F8">
            <w:pPr>
              <w:pStyle w:val="TableTextDusc"/>
            </w:pPr>
            <w:r>
              <w:t>11.1</w:t>
            </w:r>
          </w:p>
        </w:tc>
        <w:tc>
          <w:tcPr>
            <w:tcW w:w="1791" w:type="dxa"/>
            <w:noWrap/>
            <w:tcMar>
              <w:left w:w="28" w:type="dxa"/>
              <w:right w:w="28" w:type="dxa"/>
            </w:tcMar>
          </w:tcPr>
          <w:p w:rsidR="00B764A6" w:rsidRPr="00CC6786" w:rsidRDefault="007445E4" w:rsidP="004473F8">
            <w:pPr>
              <w:pStyle w:val="TableTextDusc"/>
            </w:pPr>
            <w:r>
              <w:t>16.2</w:t>
            </w:r>
          </w:p>
        </w:tc>
        <w:tc>
          <w:tcPr>
            <w:tcW w:w="2268" w:type="dxa"/>
            <w:noWrap/>
            <w:tcMar>
              <w:left w:w="28" w:type="dxa"/>
              <w:right w:w="28" w:type="dxa"/>
            </w:tcMar>
          </w:tcPr>
          <w:p w:rsidR="00B764A6" w:rsidRPr="00CC6786" w:rsidRDefault="007445E4" w:rsidP="004473F8">
            <w:pPr>
              <w:pStyle w:val="TableTextDusc"/>
            </w:pPr>
            <w:r>
              <w:t>7.9</w:t>
            </w:r>
          </w:p>
        </w:tc>
      </w:tr>
      <w:tr w:rsidR="00B764A6" w:rsidRPr="00E64D0C" w:rsidTr="00965A8B">
        <w:trPr>
          <w:cantSplit/>
          <w:trHeight w:val="300"/>
        </w:trPr>
        <w:tc>
          <w:tcPr>
            <w:tcW w:w="1803" w:type="dxa"/>
            <w:tcMar>
              <w:left w:w="28" w:type="dxa"/>
              <w:right w:w="28" w:type="dxa"/>
            </w:tcMar>
            <w:hideMark/>
          </w:tcPr>
          <w:p w:rsidR="00B764A6" w:rsidRPr="00CC6786" w:rsidRDefault="00B764A6" w:rsidP="004473F8">
            <w:pPr>
              <w:pStyle w:val="TableTextDusc"/>
            </w:pPr>
            <w:r w:rsidRPr="00CC6786">
              <w:t>DLQI score</w:t>
            </w:r>
          </w:p>
        </w:tc>
        <w:tc>
          <w:tcPr>
            <w:tcW w:w="1594" w:type="dxa"/>
            <w:tcMar>
              <w:left w:w="28" w:type="dxa"/>
              <w:right w:w="28" w:type="dxa"/>
            </w:tcMar>
          </w:tcPr>
          <w:p w:rsidR="00B764A6" w:rsidRPr="00CC6786" w:rsidRDefault="00B764A6" w:rsidP="004473F8">
            <w:pPr>
              <w:pStyle w:val="TableTextDusc"/>
            </w:pPr>
            <w:r w:rsidRPr="00CC6786">
              <w:t>9.5</w:t>
            </w:r>
          </w:p>
        </w:tc>
        <w:tc>
          <w:tcPr>
            <w:tcW w:w="1560" w:type="dxa"/>
            <w:tcMar>
              <w:left w:w="28" w:type="dxa"/>
              <w:right w:w="28" w:type="dxa"/>
            </w:tcMar>
          </w:tcPr>
          <w:p w:rsidR="00B764A6" w:rsidRPr="00CC6786" w:rsidRDefault="00A801E5" w:rsidP="00965A8B">
            <w:pPr>
              <w:pStyle w:val="TableTextDusc"/>
            </w:pPr>
            <w:r>
              <w:t>NR</w:t>
            </w:r>
          </w:p>
        </w:tc>
        <w:tc>
          <w:tcPr>
            <w:tcW w:w="1791" w:type="dxa"/>
            <w:noWrap/>
            <w:tcMar>
              <w:left w:w="28" w:type="dxa"/>
              <w:right w:w="28" w:type="dxa"/>
            </w:tcMar>
          </w:tcPr>
          <w:p w:rsidR="00B764A6" w:rsidRPr="00CC6786" w:rsidRDefault="00965A8B" w:rsidP="004473F8">
            <w:pPr>
              <w:pStyle w:val="TableTextDusc"/>
            </w:pPr>
            <w:r>
              <w:t>NR</w:t>
            </w:r>
          </w:p>
        </w:tc>
        <w:tc>
          <w:tcPr>
            <w:tcW w:w="2268" w:type="dxa"/>
            <w:noWrap/>
            <w:tcMar>
              <w:left w:w="28" w:type="dxa"/>
              <w:right w:w="28" w:type="dxa"/>
            </w:tcMar>
          </w:tcPr>
          <w:p w:rsidR="00B764A6" w:rsidRPr="00CC6786" w:rsidRDefault="00965A8B" w:rsidP="004473F8">
            <w:pPr>
              <w:pStyle w:val="TableTextDusc"/>
            </w:pPr>
            <w:r>
              <w:t>NR</w:t>
            </w:r>
          </w:p>
        </w:tc>
      </w:tr>
    </w:tbl>
    <w:p w:rsidR="00071F2B" w:rsidRDefault="00071F2B" w:rsidP="004473F8">
      <w:pPr>
        <w:pStyle w:val="TableFooter"/>
      </w:pPr>
      <w:r>
        <w:t xml:space="preserve">BSA = body surface area; CPP = chronic plaque psoriasis; DLQI = Dermatology Life Quality Index; </w:t>
      </w:r>
      <w:r w:rsidR="00890E97">
        <w:t xml:space="preserve">DoD = duration of disease; </w:t>
      </w:r>
      <w:r>
        <w:t>PASI = Pso</w:t>
      </w:r>
      <w:r w:rsidR="00890E97">
        <w:t>riasis Area and Severity Index</w:t>
      </w:r>
      <w:r w:rsidR="006738AD">
        <w:t>;</w:t>
      </w:r>
      <w:r w:rsidR="00363443">
        <w:t xml:space="preserve"> PBS = Pharmaceutical Benefits Scheme;</w:t>
      </w:r>
      <w:r w:rsidR="006738AD">
        <w:t xml:space="preserve"> PsA = psoriatic arthritis</w:t>
      </w:r>
      <w:r w:rsidR="00965A8B">
        <w:t>;</w:t>
      </w:r>
      <w:r w:rsidR="00A801E5">
        <w:t xml:space="preserve"> NR = not reported</w:t>
      </w:r>
    </w:p>
    <w:p w:rsidR="00134CDA" w:rsidRDefault="00134CDA" w:rsidP="00965A8B">
      <w:r>
        <w:t>The effectiveness and safety of the PBS-listed biologics in the specific patient groups listed abov</w:t>
      </w:r>
      <w:r w:rsidR="00E04E4D">
        <w:t>e are considered in Sections 2.6 to 2.9 of this report.</w:t>
      </w:r>
    </w:p>
    <w:p w:rsidR="00CA2D06" w:rsidRPr="00CA2D06" w:rsidRDefault="00CA2D06" w:rsidP="00CA2D06">
      <w:pPr>
        <w:pStyle w:val="MDSubsubheding"/>
      </w:pPr>
      <w:bookmarkStart w:id="54" w:name="_Toc499711743"/>
      <w:bookmarkStart w:id="55" w:name="_Toc503773843"/>
      <w:r w:rsidRPr="00CA2D06">
        <w:t>2.</w:t>
      </w:r>
      <w:r w:rsidR="00304E65">
        <w:t>2</w:t>
      </w:r>
      <w:r w:rsidRPr="00CA2D06">
        <w:t>.6</w:t>
      </w:r>
      <w:r>
        <w:tab/>
      </w:r>
      <w:r w:rsidRPr="00CA2D06">
        <w:t>Outcomes assessed</w:t>
      </w:r>
      <w:bookmarkEnd w:id="54"/>
      <w:bookmarkEnd w:id="55"/>
    </w:p>
    <w:p w:rsidR="0041686F" w:rsidRDefault="0041686F" w:rsidP="00181C6E">
      <w:pPr>
        <w:pStyle w:val="MDsubHead3"/>
      </w:pPr>
      <w:r>
        <w:t>Efficacy</w:t>
      </w:r>
      <w:r w:rsidR="00A00E33">
        <w:t xml:space="preserve"> and quality of life</w:t>
      </w:r>
    </w:p>
    <w:p w:rsidR="00181C6E" w:rsidRDefault="00181C6E" w:rsidP="00965A8B">
      <w:r>
        <w:t xml:space="preserve">The following clinical </w:t>
      </w:r>
      <w:r w:rsidR="004139E5">
        <w:t xml:space="preserve">efficacy </w:t>
      </w:r>
      <w:r w:rsidR="00A00E33">
        <w:t xml:space="preserve">and quality of life </w:t>
      </w:r>
      <w:r>
        <w:t>outcomes are presented</w:t>
      </w:r>
      <w:r w:rsidR="001F6158">
        <w:t xml:space="preserve"> </w:t>
      </w:r>
      <w:r w:rsidR="004139E5">
        <w:t>for each of</w:t>
      </w:r>
      <w:r w:rsidR="001F6158">
        <w:t xml:space="preserve"> the PBS-listed biologics in the treatment of </w:t>
      </w:r>
      <w:r w:rsidR="00363443">
        <w:t xml:space="preserve">severe </w:t>
      </w:r>
      <w:r w:rsidR="001F6158">
        <w:t>CPP</w:t>
      </w:r>
      <w:r>
        <w:t>, when possible, from the identified publications</w:t>
      </w:r>
      <w:r w:rsidR="001F6158">
        <w:t>:</w:t>
      </w:r>
    </w:p>
    <w:p w:rsidR="0041686F" w:rsidRDefault="0041686F" w:rsidP="00965A8B">
      <w:pPr>
        <w:pStyle w:val="ListParagraph"/>
        <w:numPr>
          <w:ilvl w:val="0"/>
          <w:numId w:val="14"/>
        </w:numPr>
      </w:pPr>
      <w:r>
        <w:t xml:space="preserve">Proportion of patients achieving a </w:t>
      </w:r>
      <w:r w:rsidR="00137917">
        <w:t xml:space="preserve">reduction </w:t>
      </w:r>
      <w:r w:rsidR="009C4AFF">
        <w:t>in</w:t>
      </w:r>
      <w:r w:rsidR="00137917">
        <w:t xml:space="preserve"> </w:t>
      </w:r>
      <w:r>
        <w:t xml:space="preserve">PASI </w:t>
      </w:r>
      <w:r w:rsidR="00137917">
        <w:t xml:space="preserve">score </w:t>
      </w:r>
      <w:r w:rsidR="009C4AFF">
        <w:t>of</w:t>
      </w:r>
      <w:r w:rsidR="00137917">
        <w:t xml:space="preserve"> </w:t>
      </w:r>
      <w:r>
        <w:t>50</w:t>
      </w:r>
      <w:r w:rsidR="00137917">
        <w:t>%</w:t>
      </w:r>
      <w:r>
        <w:t>, 75</w:t>
      </w:r>
      <w:r w:rsidR="00137917">
        <w:t>%</w:t>
      </w:r>
      <w:r>
        <w:t>, 90</w:t>
      </w:r>
      <w:r w:rsidR="00137917">
        <w:t>%</w:t>
      </w:r>
      <w:r>
        <w:t xml:space="preserve"> and 100</w:t>
      </w:r>
      <w:r w:rsidR="00137917">
        <w:t>% (PASI 50, 75, 90, 100)</w:t>
      </w:r>
      <w:r w:rsidR="007E2191">
        <w:t xml:space="preserve"> from baseline</w:t>
      </w:r>
      <w:r>
        <w:t>;</w:t>
      </w:r>
    </w:p>
    <w:p w:rsidR="0041686F" w:rsidRDefault="0041686F" w:rsidP="00965A8B">
      <w:pPr>
        <w:pStyle w:val="ListParagraph"/>
        <w:numPr>
          <w:ilvl w:val="0"/>
          <w:numId w:val="14"/>
        </w:numPr>
      </w:pPr>
      <w:r>
        <w:t>Mean change in DLQI score</w:t>
      </w:r>
      <w:r w:rsidR="00137917">
        <w:t xml:space="preserve"> (a negative change represents an improvement in quality of life)</w:t>
      </w:r>
      <w:r>
        <w:t>.</w:t>
      </w:r>
    </w:p>
    <w:p w:rsidR="0041686F" w:rsidRDefault="0041686F" w:rsidP="00965A8B">
      <w:r>
        <w:t>The PBAC has previously considered PAS</w:t>
      </w:r>
      <w:r w:rsidR="00137917">
        <w:t xml:space="preserve">I 75 to be a clinically important outcome. If this </w:t>
      </w:r>
      <w:r w:rsidR="00E04E4D">
        <w:t xml:space="preserve">level of response </w:t>
      </w:r>
      <w:r w:rsidR="00137917">
        <w:t xml:space="preserve">is achieved following induction </w:t>
      </w:r>
      <w:r w:rsidR="00181C6E">
        <w:t>w</w:t>
      </w:r>
      <w:r w:rsidR="00137917">
        <w:t>ith a biologic, continuing with the treatment is recommended.</w:t>
      </w:r>
    </w:p>
    <w:p w:rsidR="004139E5" w:rsidRDefault="004139E5" w:rsidP="00965A8B">
      <w:r>
        <w:t xml:space="preserve">The network meta-analysis presents a comparison of </w:t>
      </w:r>
      <w:r w:rsidR="001453E8">
        <w:t xml:space="preserve">the proportion of patients achieving a </w:t>
      </w:r>
      <w:r>
        <w:t>PASI 75 response at 12 weeks</w:t>
      </w:r>
      <w:r w:rsidR="001453E8">
        <w:t xml:space="preserve"> for each biologic</w:t>
      </w:r>
      <w:r>
        <w:t>.</w:t>
      </w:r>
    </w:p>
    <w:p w:rsidR="0041686F" w:rsidRDefault="0041686F" w:rsidP="00E57CEF">
      <w:pPr>
        <w:pStyle w:val="MDsubHead3"/>
      </w:pPr>
      <w:r>
        <w:t>Safety</w:t>
      </w:r>
    </w:p>
    <w:p w:rsidR="001F6158" w:rsidRDefault="001F6158" w:rsidP="00965A8B">
      <w:r>
        <w:t xml:space="preserve">The safety of the PBS-listed biologics in the treatment of </w:t>
      </w:r>
      <w:r w:rsidR="00363443">
        <w:t xml:space="preserve">severe </w:t>
      </w:r>
      <w:r>
        <w:t>CPP was assessed in terms of the following outcomes:</w:t>
      </w:r>
    </w:p>
    <w:p w:rsidR="0041686F" w:rsidRDefault="00C43D13" w:rsidP="00965A8B">
      <w:pPr>
        <w:pStyle w:val="ListParagraph"/>
        <w:numPr>
          <w:ilvl w:val="0"/>
          <w:numId w:val="14"/>
        </w:numPr>
      </w:pPr>
      <w:r>
        <w:t>A</w:t>
      </w:r>
      <w:r w:rsidR="0041686F">
        <w:t>dverse events;</w:t>
      </w:r>
    </w:p>
    <w:p w:rsidR="00C43D13" w:rsidRDefault="00C43D13" w:rsidP="00965A8B">
      <w:pPr>
        <w:pStyle w:val="ListParagraph"/>
        <w:numPr>
          <w:ilvl w:val="0"/>
          <w:numId w:val="14"/>
        </w:numPr>
      </w:pPr>
      <w:r>
        <w:t>Treatment emergent adverse events;</w:t>
      </w:r>
    </w:p>
    <w:p w:rsidR="0041686F" w:rsidRDefault="00C43D13" w:rsidP="00965A8B">
      <w:pPr>
        <w:pStyle w:val="ListParagraph"/>
        <w:numPr>
          <w:ilvl w:val="0"/>
          <w:numId w:val="14"/>
        </w:numPr>
      </w:pPr>
      <w:r>
        <w:t>S</w:t>
      </w:r>
      <w:r w:rsidR="0041686F">
        <w:t>erious adverse events;</w:t>
      </w:r>
    </w:p>
    <w:p w:rsidR="0041686F" w:rsidRDefault="00C43D13" w:rsidP="00965A8B">
      <w:pPr>
        <w:pStyle w:val="ListParagraph"/>
        <w:numPr>
          <w:ilvl w:val="0"/>
          <w:numId w:val="14"/>
        </w:numPr>
      </w:pPr>
      <w:r>
        <w:t>Deaths;</w:t>
      </w:r>
    </w:p>
    <w:p w:rsidR="00C43D13" w:rsidRDefault="00C43D13" w:rsidP="00965A8B">
      <w:pPr>
        <w:pStyle w:val="ListParagraph"/>
        <w:numPr>
          <w:ilvl w:val="0"/>
          <w:numId w:val="14"/>
        </w:numPr>
      </w:pPr>
      <w:r>
        <w:lastRenderedPageBreak/>
        <w:t xml:space="preserve">Patients discontinuing the trial due to adverse events; and </w:t>
      </w:r>
    </w:p>
    <w:p w:rsidR="0041686F" w:rsidRDefault="0041686F" w:rsidP="00965A8B">
      <w:pPr>
        <w:pStyle w:val="ListParagraph"/>
        <w:numPr>
          <w:ilvl w:val="0"/>
          <w:numId w:val="14"/>
        </w:numPr>
      </w:pPr>
      <w:r>
        <w:t>Specific adverse events: infections</w:t>
      </w:r>
      <w:r w:rsidR="001F6158">
        <w:t>,</w:t>
      </w:r>
      <w:r>
        <w:t xml:space="preserve"> serious infections</w:t>
      </w:r>
      <w:r w:rsidR="001F6158">
        <w:t>,</w:t>
      </w:r>
      <w:r>
        <w:t xml:space="preserve"> malignancy</w:t>
      </w:r>
      <w:r w:rsidR="001F6158">
        <w:t>, skin cancer, cardiovascular disease,</w:t>
      </w:r>
      <w:r>
        <w:t xml:space="preserve"> </w:t>
      </w:r>
      <w:r w:rsidR="001F6158">
        <w:t>upper respiratory tract infection, nasopharyngitis, changes in liver enzymes, headache, pruritus and administration site disorders.</w:t>
      </w:r>
    </w:p>
    <w:p w:rsidR="004139E5" w:rsidRPr="00421788" w:rsidRDefault="004139E5" w:rsidP="00965A8B">
      <w:r>
        <w:t xml:space="preserve">The network meta-analysis presents a comparison of the </w:t>
      </w:r>
      <w:r w:rsidR="001453E8">
        <w:t xml:space="preserve">proportion of patients experiencing an adverse event </w:t>
      </w:r>
      <w:r>
        <w:t>at 12 weeks</w:t>
      </w:r>
      <w:r w:rsidR="001453E8">
        <w:t xml:space="preserve"> for each biologic</w:t>
      </w:r>
      <w:r>
        <w:t>.</w:t>
      </w:r>
    </w:p>
    <w:p w:rsidR="00071F2B" w:rsidRDefault="00071F2B" w:rsidP="002B52D1">
      <w:pPr>
        <w:pStyle w:val="Heading3"/>
      </w:pPr>
      <w:bookmarkStart w:id="56" w:name="_Toc499711744"/>
      <w:bookmarkStart w:id="57" w:name="_Toc503773844"/>
      <w:r>
        <w:t>2.</w:t>
      </w:r>
      <w:r w:rsidR="00304E65">
        <w:t>2</w:t>
      </w:r>
      <w:r>
        <w:t>.</w:t>
      </w:r>
      <w:r w:rsidR="00CA2D06">
        <w:t>7</w:t>
      </w:r>
      <w:r>
        <w:tab/>
        <w:t>Methods of analysi</w:t>
      </w:r>
      <w:r w:rsidR="00FD3D53">
        <w:t>s</w:t>
      </w:r>
      <w:bookmarkEnd w:id="56"/>
      <w:bookmarkEnd w:id="57"/>
    </w:p>
    <w:p w:rsidR="00134CDA" w:rsidRDefault="00CA2D06" w:rsidP="00965A8B">
      <w:r>
        <w:t xml:space="preserve">Analysis of the trial data </w:t>
      </w:r>
      <w:r w:rsidR="00A00E33">
        <w:t xml:space="preserve">for the PBS-listed biologics for the treatment of </w:t>
      </w:r>
      <w:r w:rsidR="00E71CCE">
        <w:t xml:space="preserve">severe </w:t>
      </w:r>
      <w:r w:rsidR="00A00E33">
        <w:t xml:space="preserve">CPP </w:t>
      </w:r>
      <w:r>
        <w:t>was performed in two ways:</w:t>
      </w:r>
    </w:p>
    <w:p w:rsidR="00A00E33" w:rsidRDefault="00CA2D06" w:rsidP="00965A8B">
      <w:pPr>
        <w:pStyle w:val="ListParagraph"/>
        <w:numPr>
          <w:ilvl w:val="0"/>
          <w:numId w:val="17"/>
        </w:numPr>
      </w:pPr>
      <w:r>
        <w:t>Quantitative analyses of efficacy</w:t>
      </w:r>
      <w:r w:rsidR="00A00E33">
        <w:t>, quality of life</w:t>
      </w:r>
      <w:r>
        <w:t xml:space="preserve"> and safety </w:t>
      </w:r>
      <w:r w:rsidR="00A00E33">
        <w:t xml:space="preserve">outcomes </w:t>
      </w:r>
      <w:r>
        <w:t>for each PBS-</w:t>
      </w:r>
      <w:r w:rsidR="00A00E33">
        <w:t xml:space="preserve">listed </w:t>
      </w:r>
      <w:r>
        <w:t>biologic</w:t>
      </w:r>
      <w:r w:rsidR="00D61FFE">
        <w:t xml:space="preserve"> including:</w:t>
      </w:r>
    </w:p>
    <w:p w:rsidR="00D61FFE" w:rsidRDefault="00D61FFE" w:rsidP="00965A8B">
      <w:pPr>
        <w:pStyle w:val="ListParagraph"/>
        <w:numPr>
          <w:ilvl w:val="1"/>
          <w:numId w:val="17"/>
        </w:numPr>
      </w:pPr>
      <w:r>
        <w:t>Direct analyses and indirect comparisons of the trials iden</w:t>
      </w:r>
      <w:r w:rsidR="00E71CCE">
        <w:t>tified for each</w:t>
      </w:r>
      <w:r>
        <w:t xml:space="preserve"> biologic;</w:t>
      </w:r>
    </w:p>
    <w:p w:rsidR="00D61FFE" w:rsidRDefault="00D61FFE" w:rsidP="00965A8B">
      <w:pPr>
        <w:pStyle w:val="ListParagraph"/>
        <w:numPr>
          <w:ilvl w:val="1"/>
          <w:numId w:val="17"/>
        </w:numPr>
      </w:pPr>
      <w:r>
        <w:t>Direct analysis of trials identified which compared two PBS-listed biologics</w:t>
      </w:r>
      <w:r w:rsidR="00E71CCE">
        <w:t>;</w:t>
      </w:r>
    </w:p>
    <w:p w:rsidR="00D61FFE" w:rsidRDefault="002F086F" w:rsidP="00965A8B">
      <w:pPr>
        <w:pStyle w:val="ListParagraph"/>
        <w:numPr>
          <w:ilvl w:val="1"/>
          <w:numId w:val="17"/>
        </w:numPr>
      </w:pPr>
      <w:r>
        <w:t>Comparison of new evidence with that which the PBAC had seen previously</w:t>
      </w:r>
      <w:r w:rsidR="00E71CCE">
        <w:t>; and</w:t>
      </w:r>
    </w:p>
    <w:p w:rsidR="00E04E4D" w:rsidRDefault="00304E65" w:rsidP="00965A8B">
      <w:pPr>
        <w:pStyle w:val="ListParagraph"/>
        <w:numPr>
          <w:ilvl w:val="0"/>
          <w:numId w:val="17"/>
        </w:numPr>
      </w:pPr>
      <w:r>
        <w:t>Network m</w:t>
      </w:r>
      <w:r w:rsidR="00C07FDC">
        <w:t>eta-analyse</w:t>
      </w:r>
      <w:r w:rsidR="0041686F">
        <w:t>s</w:t>
      </w:r>
      <w:r w:rsidR="00E04E4D">
        <w:t xml:space="preserve"> comparing:</w:t>
      </w:r>
    </w:p>
    <w:p w:rsidR="00E04E4D" w:rsidRDefault="00C07FDC" w:rsidP="00965A8B">
      <w:pPr>
        <w:pStyle w:val="ListParagraph"/>
        <w:numPr>
          <w:ilvl w:val="1"/>
          <w:numId w:val="17"/>
        </w:numPr>
      </w:pPr>
      <w:r>
        <w:t xml:space="preserve">Efficacy: </w:t>
      </w:r>
      <w:r w:rsidR="00E04E4D">
        <w:t xml:space="preserve">the proportion of patients achieving a PASI 75 response at 12 weeks; and </w:t>
      </w:r>
    </w:p>
    <w:p w:rsidR="0041686F" w:rsidRDefault="00C07FDC" w:rsidP="00965A8B">
      <w:pPr>
        <w:pStyle w:val="ListParagraph"/>
        <w:numPr>
          <w:ilvl w:val="1"/>
          <w:numId w:val="17"/>
        </w:numPr>
      </w:pPr>
      <w:r>
        <w:t xml:space="preserve">Safety: </w:t>
      </w:r>
      <w:r w:rsidR="00E04E4D">
        <w:t>the risk of any adverse event at 12 weeks.</w:t>
      </w:r>
    </w:p>
    <w:p w:rsidR="00071F2B" w:rsidRDefault="00071F2B" w:rsidP="002A6B78">
      <w:pPr>
        <w:pStyle w:val="MDSubheading"/>
      </w:pPr>
      <w:bookmarkStart w:id="58" w:name="_Toc499711745"/>
      <w:bookmarkStart w:id="59" w:name="_Toc503773845"/>
      <w:r>
        <w:t>2.</w:t>
      </w:r>
      <w:r w:rsidR="00304E65">
        <w:t>3</w:t>
      </w:r>
      <w:r>
        <w:tab/>
      </w:r>
      <w:r w:rsidR="00304E65">
        <w:t>Efficacy and safety re</w:t>
      </w:r>
      <w:r>
        <w:t xml:space="preserve">sults for </w:t>
      </w:r>
      <w:r w:rsidR="00304E65">
        <w:t xml:space="preserve">the </w:t>
      </w:r>
      <w:r w:rsidR="001F6158">
        <w:t xml:space="preserve">PBS-listed </w:t>
      </w:r>
      <w:r>
        <w:t xml:space="preserve">biologics in </w:t>
      </w:r>
      <w:r w:rsidR="001F6158">
        <w:t xml:space="preserve">the treatment of </w:t>
      </w:r>
      <w:r w:rsidR="00CA76C9">
        <w:t xml:space="preserve">severe </w:t>
      </w:r>
      <w:r w:rsidR="001F6158">
        <w:t>CPP</w:t>
      </w:r>
      <w:bookmarkEnd w:id="58"/>
      <w:bookmarkEnd w:id="59"/>
    </w:p>
    <w:p w:rsidR="00071F2B" w:rsidRDefault="00304E65" w:rsidP="002A6B78">
      <w:pPr>
        <w:pStyle w:val="MDSubsubheding"/>
      </w:pPr>
      <w:bookmarkStart w:id="60" w:name="_Toc499711746"/>
      <w:bookmarkStart w:id="61" w:name="_Toc503773846"/>
      <w:r>
        <w:t>2.3</w:t>
      </w:r>
      <w:r w:rsidR="00071F2B">
        <w:t>.1</w:t>
      </w:r>
      <w:r w:rsidR="00071F2B">
        <w:tab/>
        <w:t>Adalimumab</w:t>
      </w:r>
      <w:bookmarkEnd w:id="60"/>
      <w:bookmarkEnd w:id="61"/>
    </w:p>
    <w:p w:rsidR="008126AE" w:rsidRDefault="008126AE" w:rsidP="00965A8B">
      <w:r>
        <w:t>Adalimumab is a recombinant human immunoglobulin (IgG1) monoclonal antibody which binds to human tumour necrosis factor in psoriasis plaques, reducing the inflammatory response. Adalimumab was listed on the PBS for the treatment of adults with severe CPP in June 2009</w:t>
      </w:r>
      <w:r w:rsidR="00E2542F">
        <w:t xml:space="preserve"> </w:t>
      </w:r>
      <w:r w:rsidR="0015075B">
        <w:t>based on</w:t>
      </w:r>
      <w:r w:rsidR="00E2542F">
        <w:t xml:space="preserve"> </w:t>
      </w:r>
      <w:r w:rsidR="001E7C23">
        <w:t xml:space="preserve">indirect analyses </w:t>
      </w:r>
      <w:r w:rsidR="00E2542F">
        <w:t>c</w:t>
      </w:r>
      <w:r w:rsidR="001E7C23">
        <w:t>omparing adalimumab to infliximab and efalizumab</w:t>
      </w:r>
      <w:r w:rsidR="0044028B">
        <w:t xml:space="preserve"> with placebo as the common comparator</w:t>
      </w:r>
      <w:r w:rsidR="001E7C23">
        <w:t xml:space="preserve">. </w:t>
      </w:r>
      <w:r w:rsidR="00AB6771">
        <w:t>In March 2013 the PBAC was asked to extend the listing to include moderate CPP; this submission was rejected on the basis of highly uncertain cost-effectiveness.</w:t>
      </w:r>
    </w:p>
    <w:p w:rsidR="00071F2B" w:rsidRDefault="00510A17" w:rsidP="00F3751B">
      <w:pPr>
        <w:pStyle w:val="MDsubHead3"/>
      </w:pPr>
      <w:r>
        <w:t>Publication details</w:t>
      </w:r>
    </w:p>
    <w:p w:rsidR="00071F2B" w:rsidRDefault="009636E5" w:rsidP="00965A8B">
      <w:r>
        <w:t>Seven</w:t>
      </w:r>
      <w:r w:rsidR="00071F2B">
        <w:t xml:space="preserve"> adalimumab trials, with </w:t>
      </w:r>
      <w:r>
        <w:t>12</w:t>
      </w:r>
      <w:r w:rsidR="00071F2B">
        <w:t xml:space="preserve"> relat</w:t>
      </w:r>
      <w:r w:rsidR="00E2542F">
        <w:t>ed publications, which assessed the efficacy, safety and/or quality of life of adalimumab in the treatment of moderate-to-severe CPP were identified in the systematic literature review</w:t>
      </w:r>
      <w:r w:rsidR="00071F2B">
        <w:t xml:space="preserve">. The </w:t>
      </w:r>
      <w:r w:rsidR="00344A6A">
        <w:t xml:space="preserve">citation </w:t>
      </w:r>
      <w:r w:rsidR="00071F2B">
        <w:t>details</w:t>
      </w:r>
      <w:r w:rsidR="0015075B" w:rsidRPr="0015075B">
        <w:t xml:space="preserve"> </w:t>
      </w:r>
      <w:r w:rsidR="0015075B">
        <w:t xml:space="preserve">are presented below in </w:t>
      </w:r>
      <w:r w:rsidR="00B67E46">
        <w:t xml:space="preserve">Table </w:t>
      </w:r>
      <w:r w:rsidR="00B67E46">
        <w:rPr>
          <w:noProof/>
        </w:rPr>
        <w:t>5</w:t>
      </w:r>
      <w:r w:rsidR="0015075B">
        <w:t xml:space="preserve"> with</w:t>
      </w:r>
      <w:r w:rsidR="00071F2B">
        <w:t xml:space="preserve"> </w:t>
      </w:r>
      <w:r w:rsidR="00344A6A">
        <w:t xml:space="preserve">a brief description of the outcomes and </w:t>
      </w:r>
      <w:r w:rsidR="00071F2B">
        <w:t>whether the trial ha</w:t>
      </w:r>
      <w:r w:rsidR="00E2542F">
        <w:t>d</w:t>
      </w:r>
      <w:r w:rsidR="00071F2B">
        <w:t xml:space="preserve"> been </w:t>
      </w:r>
      <w:r w:rsidR="00344A6A">
        <w:t>previously considered by the PBAC</w:t>
      </w:r>
      <w:r w:rsidR="00071F2B">
        <w:t>.</w:t>
      </w:r>
    </w:p>
    <w:p w:rsidR="00071F2B" w:rsidRDefault="00071F2B" w:rsidP="0099391C">
      <w:pPr>
        <w:pStyle w:val="Tableheading-row"/>
        <w:keepNext/>
      </w:pPr>
      <w:bookmarkStart w:id="62" w:name="_Ref493068657"/>
      <w:bookmarkStart w:id="63" w:name="_Toc503774000"/>
      <w:r>
        <w:lastRenderedPageBreak/>
        <w:t xml:space="preserve">Table </w:t>
      </w:r>
      <w:r w:rsidR="00B67E46">
        <w:rPr>
          <w:noProof/>
        </w:rPr>
        <w:t>5</w:t>
      </w:r>
      <w:bookmarkEnd w:id="62"/>
      <w:r>
        <w:t>: Adalimumab trials: publication details</w:t>
      </w:r>
      <w:bookmarkEnd w:id="63"/>
    </w:p>
    <w:tbl>
      <w:tblPr>
        <w:tblStyle w:val="TableGrid"/>
        <w:tblW w:w="0" w:type="auto"/>
        <w:tblLook w:val="06A0" w:firstRow="1" w:lastRow="0" w:firstColumn="1" w:lastColumn="0" w:noHBand="1" w:noVBand="1"/>
        <w:tblCaption w:val="Publication details of included adalimumab trials"/>
      </w:tblPr>
      <w:tblGrid>
        <w:gridCol w:w="1021"/>
        <w:gridCol w:w="5778"/>
        <w:gridCol w:w="1418"/>
        <w:gridCol w:w="799"/>
      </w:tblGrid>
      <w:tr w:rsidR="00965A8B" w:rsidRPr="004473F8" w:rsidTr="00441F3E">
        <w:trPr>
          <w:cantSplit/>
          <w:tblHeader/>
        </w:trPr>
        <w:tc>
          <w:tcPr>
            <w:tcW w:w="1021" w:type="dxa"/>
            <w:tcMar>
              <w:left w:w="28" w:type="dxa"/>
              <w:right w:w="28" w:type="dxa"/>
            </w:tcMar>
          </w:tcPr>
          <w:p w:rsidR="00965A8B" w:rsidRPr="004473F8" w:rsidRDefault="00965A8B" w:rsidP="00441F3E">
            <w:pPr>
              <w:pStyle w:val="TableTextDusc"/>
              <w:keepNext/>
              <w:rPr>
                <w:b/>
              </w:rPr>
            </w:pPr>
            <w:r w:rsidRPr="004473F8">
              <w:rPr>
                <w:b/>
              </w:rPr>
              <w:t>Trial</w:t>
            </w:r>
            <w:r>
              <w:rPr>
                <w:b/>
              </w:rPr>
              <w:t xml:space="preserve"> ID </w:t>
            </w:r>
          </w:p>
        </w:tc>
        <w:tc>
          <w:tcPr>
            <w:tcW w:w="5778" w:type="dxa"/>
            <w:tcMar>
              <w:left w:w="28" w:type="dxa"/>
              <w:right w:w="28" w:type="dxa"/>
            </w:tcMar>
          </w:tcPr>
          <w:p w:rsidR="00965A8B" w:rsidRPr="004473F8" w:rsidRDefault="00965A8B" w:rsidP="00441F3E">
            <w:pPr>
              <w:pStyle w:val="TableTextDusc"/>
              <w:keepNext/>
              <w:rPr>
                <w:b/>
                <w:lang w:val="en-US"/>
              </w:rPr>
            </w:pPr>
            <w:r>
              <w:rPr>
                <w:b/>
                <w:noProof/>
              </w:rPr>
              <w:t>Citation</w:t>
            </w:r>
          </w:p>
        </w:tc>
        <w:tc>
          <w:tcPr>
            <w:tcW w:w="1418" w:type="dxa"/>
            <w:tcMar>
              <w:left w:w="28" w:type="dxa"/>
              <w:right w:w="28" w:type="dxa"/>
            </w:tcMar>
          </w:tcPr>
          <w:p w:rsidR="00965A8B" w:rsidRPr="004473F8" w:rsidRDefault="00965A8B" w:rsidP="00441F3E">
            <w:pPr>
              <w:pStyle w:val="TableTextDusc"/>
              <w:keepNext/>
              <w:rPr>
                <w:b/>
              </w:rPr>
            </w:pPr>
            <w:r>
              <w:rPr>
                <w:b/>
              </w:rPr>
              <w:t>Description</w:t>
            </w:r>
          </w:p>
        </w:tc>
        <w:tc>
          <w:tcPr>
            <w:tcW w:w="799" w:type="dxa"/>
            <w:tcMar>
              <w:left w:w="28" w:type="dxa"/>
              <w:right w:w="28" w:type="dxa"/>
            </w:tcMar>
          </w:tcPr>
          <w:p w:rsidR="00965A8B" w:rsidRPr="004473F8" w:rsidRDefault="00965A8B" w:rsidP="00441F3E">
            <w:pPr>
              <w:pStyle w:val="TableTextDusc"/>
              <w:keepNext/>
              <w:rPr>
                <w:b/>
              </w:rPr>
            </w:pPr>
            <w:r>
              <w:rPr>
                <w:b/>
              </w:rPr>
              <w:t>Seen by PBAC?</w:t>
            </w:r>
          </w:p>
        </w:tc>
      </w:tr>
      <w:tr w:rsidR="00965A8B" w:rsidRPr="004473F8" w:rsidTr="00441F3E">
        <w:trPr>
          <w:cantSplit/>
        </w:trPr>
        <w:tc>
          <w:tcPr>
            <w:tcW w:w="9016" w:type="dxa"/>
            <w:gridSpan w:val="4"/>
            <w:tcMar>
              <w:left w:w="28" w:type="dxa"/>
              <w:right w:w="28" w:type="dxa"/>
            </w:tcMar>
          </w:tcPr>
          <w:p w:rsidR="00965A8B" w:rsidRPr="004473F8" w:rsidRDefault="00965A8B" w:rsidP="00441F3E">
            <w:pPr>
              <w:pStyle w:val="TableTextDusc"/>
              <w:keepNext/>
              <w:rPr>
                <w:b/>
              </w:rPr>
            </w:pPr>
            <w:r w:rsidRPr="004473F8">
              <w:rPr>
                <w:b/>
              </w:rPr>
              <w:t>Adalimumab versus placebo</w:t>
            </w:r>
          </w:p>
        </w:tc>
      </w:tr>
      <w:tr w:rsidR="00965A8B" w:rsidTr="00441F3E">
        <w:trPr>
          <w:cantSplit/>
        </w:trPr>
        <w:tc>
          <w:tcPr>
            <w:tcW w:w="1021" w:type="dxa"/>
            <w:vMerge w:val="restart"/>
            <w:shd w:val="clear" w:color="auto" w:fill="F2F2F2" w:themeFill="background1" w:themeFillShade="F2"/>
            <w:tcMar>
              <w:left w:w="28" w:type="dxa"/>
              <w:right w:w="28" w:type="dxa"/>
            </w:tcMar>
          </w:tcPr>
          <w:p w:rsidR="00965A8B" w:rsidRPr="009B575C" w:rsidRDefault="00965A8B" w:rsidP="00441F3E">
            <w:pPr>
              <w:pStyle w:val="TableTextDusc"/>
              <w:keepNext/>
            </w:pPr>
            <w:r w:rsidRPr="009B575C">
              <w:t xml:space="preserve">REVEAL </w:t>
            </w:r>
            <w:r>
              <w:br/>
            </w:r>
            <w:r>
              <w:rPr>
                <w:noProof/>
              </w:rPr>
              <w:t>(4-6)</w:t>
            </w:r>
            <w:r w:rsidRPr="009B575C">
              <w:t xml:space="preserve"> </w:t>
            </w:r>
          </w:p>
        </w:tc>
        <w:tc>
          <w:tcPr>
            <w:tcW w:w="5778" w:type="dxa"/>
            <w:shd w:val="clear" w:color="auto" w:fill="F2F2F2" w:themeFill="background1" w:themeFillShade="F2"/>
            <w:tcMar>
              <w:left w:w="28" w:type="dxa"/>
              <w:right w:w="28" w:type="dxa"/>
            </w:tcMar>
          </w:tcPr>
          <w:p w:rsidR="00965A8B" w:rsidRPr="009B575C" w:rsidRDefault="00965A8B" w:rsidP="00441F3E">
            <w:pPr>
              <w:pStyle w:val="TableTextDusc"/>
              <w:keepNext/>
            </w:pPr>
            <w:r w:rsidRPr="009B575C">
              <w:t>Menter A, Tyring SK, Gordon K, et al.</w:t>
            </w:r>
            <w:r>
              <w:t xml:space="preserve"> </w:t>
            </w:r>
            <w:r w:rsidRPr="009B575C">
              <w:t>Adalimumab therapy for moderate to severe psori</w:t>
            </w:r>
            <w:r>
              <w:t>asis: a randomized, controlled P</w:t>
            </w:r>
            <w:r w:rsidRPr="009B575C">
              <w:t>hase III trial</w:t>
            </w:r>
            <w:r>
              <w:t xml:space="preserve">. </w:t>
            </w:r>
            <w:r w:rsidRPr="009B575C">
              <w:rPr>
                <w:noProof/>
              </w:rPr>
              <w:t>Journal of the American Academy of Dermatology. 2008; 58(1): 106-115.</w:t>
            </w:r>
          </w:p>
        </w:tc>
        <w:tc>
          <w:tcPr>
            <w:tcW w:w="1418" w:type="dxa"/>
            <w:shd w:val="clear" w:color="auto" w:fill="F2F2F2" w:themeFill="background1" w:themeFillShade="F2"/>
            <w:tcMar>
              <w:left w:w="28" w:type="dxa"/>
              <w:right w:w="28" w:type="dxa"/>
            </w:tcMar>
          </w:tcPr>
          <w:p w:rsidR="00965A8B" w:rsidRPr="009B575C" w:rsidRDefault="00965A8B" w:rsidP="00441F3E">
            <w:pPr>
              <w:pStyle w:val="TableTextDusc"/>
              <w:keepNext/>
            </w:pPr>
            <w:r>
              <w:t>RCT: efficacy, safety</w:t>
            </w:r>
          </w:p>
        </w:tc>
        <w:tc>
          <w:tcPr>
            <w:tcW w:w="799" w:type="dxa"/>
            <w:shd w:val="clear" w:color="auto" w:fill="F2F2F2" w:themeFill="background1" w:themeFillShade="F2"/>
            <w:tcMar>
              <w:left w:w="28" w:type="dxa"/>
              <w:right w:w="28" w:type="dxa"/>
            </w:tcMar>
          </w:tcPr>
          <w:p w:rsidR="00965A8B" w:rsidRPr="009B575C" w:rsidRDefault="00965A8B" w:rsidP="00441F3E">
            <w:pPr>
              <w:pStyle w:val="TableTextDusc"/>
              <w:keepNext/>
            </w:pPr>
            <w:r w:rsidRPr="009B575C">
              <w:t>Yes</w:t>
            </w:r>
          </w:p>
        </w:tc>
      </w:tr>
      <w:tr w:rsidR="00965A8B" w:rsidTr="00441F3E">
        <w:trPr>
          <w:cantSplit/>
        </w:trPr>
        <w:tc>
          <w:tcPr>
            <w:tcW w:w="1021" w:type="dxa"/>
            <w:vMerge/>
            <w:shd w:val="clear" w:color="auto" w:fill="F2F2F2" w:themeFill="background1" w:themeFillShade="F2"/>
            <w:tcMar>
              <w:left w:w="28" w:type="dxa"/>
              <w:right w:w="28" w:type="dxa"/>
            </w:tcMar>
          </w:tcPr>
          <w:p w:rsidR="00965A8B" w:rsidRPr="009B575C" w:rsidRDefault="00965A8B" w:rsidP="00441F3E">
            <w:pPr>
              <w:pStyle w:val="TableTextDusc"/>
              <w:keepNext/>
            </w:pPr>
          </w:p>
        </w:tc>
        <w:tc>
          <w:tcPr>
            <w:tcW w:w="5778" w:type="dxa"/>
            <w:shd w:val="clear" w:color="auto" w:fill="F2F2F2" w:themeFill="background1" w:themeFillShade="F2"/>
            <w:tcMar>
              <w:left w:w="28" w:type="dxa"/>
              <w:right w:w="28" w:type="dxa"/>
            </w:tcMar>
          </w:tcPr>
          <w:p w:rsidR="00965A8B" w:rsidRPr="009B575C" w:rsidRDefault="00965A8B" w:rsidP="00441F3E">
            <w:pPr>
              <w:pStyle w:val="TableTextDusc"/>
              <w:keepNext/>
            </w:pPr>
            <w:r w:rsidRPr="009B575C">
              <w:rPr>
                <w:noProof/>
              </w:rPr>
              <w:t>Revicki DA, Willian MK, Menter A, et al.</w:t>
            </w:r>
            <w:r>
              <w:rPr>
                <w:noProof/>
              </w:rPr>
              <w:t xml:space="preserve"> </w:t>
            </w:r>
            <w:r w:rsidRPr="009B575C">
              <w:t>Impact of adalimumab treatment on patient-rep</w:t>
            </w:r>
            <w:r>
              <w:t>orted outcomes: Results from a P</w:t>
            </w:r>
            <w:r w:rsidRPr="009B575C">
              <w:t>hase III clinical trial in patients with moderate to severe plaque psoriasis</w:t>
            </w:r>
            <w:r>
              <w:t xml:space="preserve">. </w:t>
            </w:r>
            <w:r w:rsidRPr="009B575C">
              <w:rPr>
                <w:lang w:val="en-US"/>
              </w:rPr>
              <w:t>Journal of Dermatological Treatment. 2007; 18(6): 341-350</w:t>
            </w:r>
            <w:r>
              <w:rPr>
                <w:lang w:val="en-US"/>
              </w:rPr>
              <w:t>.</w:t>
            </w:r>
          </w:p>
        </w:tc>
        <w:tc>
          <w:tcPr>
            <w:tcW w:w="1418" w:type="dxa"/>
            <w:shd w:val="clear" w:color="auto" w:fill="F2F2F2" w:themeFill="background1" w:themeFillShade="F2"/>
            <w:tcMar>
              <w:left w:w="28" w:type="dxa"/>
              <w:right w:w="28" w:type="dxa"/>
            </w:tcMar>
          </w:tcPr>
          <w:p w:rsidR="00965A8B" w:rsidRPr="009B575C" w:rsidRDefault="00965A8B" w:rsidP="00441F3E">
            <w:pPr>
              <w:pStyle w:val="TableTextDusc"/>
              <w:keepNext/>
            </w:pPr>
            <w:r>
              <w:t>RCT: QoL</w:t>
            </w:r>
          </w:p>
        </w:tc>
        <w:tc>
          <w:tcPr>
            <w:tcW w:w="799" w:type="dxa"/>
            <w:shd w:val="clear" w:color="auto" w:fill="F2F2F2" w:themeFill="background1" w:themeFillShade="F2"/>
            <w:tcMar>
              <w:left w:w="28" w:type="dxa"/>
              <w:right w:w="28" w:type="dxa"/>
            </w:tcMar>
          </w:tcPr>
          <w:p w:rsidR="00965A8B" w:rsidRPr="009B575C" w:rsidRDefault="00965A8B" w:rsidP="00441F3E">
            <w:pPr>
              <w:pStyle w:val="TableTextDusc"/>
              <w:keepNext/>
            </w:pPr>
            <w:r w:rsidRPr="009B575C">
              <w:t>Yes</w:t>
            </w:r>
          </w:p>
        </w:tc>
      </w:tr>
      <w:tr w:rsidR="00965A8B" w:rsidTr="00441F3E">
        <w:trPr>
          <w:cantSplit/>
          <w:trHeight w:val="1326"/>
        </w:trPr>
        <w:tc>
          <w:tcPr>
            <w:tcW w:w="1021" w:type="dxa"/>
            <w:vMerge/>
            <w:shd w:val="clear" w:color="auto" w:fill="F2F2F2" w:themeFill="background1" w:themeFillShade="F2"/>
            <w:tcMar>
              <w:left w:w="28" w:type="dxa"/>
              <w:right w:w="28" w:type="dxa"/>
            </w:tcMar>
          </w:tcPr>
          <w:p w:rsidR="00965A8B" w:rsidRPr="009B575C" w:rsidRDefault="00965A8B" w:rsidP="00441F3E">
            <w:pPr>
              <w:pStyle w:val="TableTextDusc"/>
              <w:keepNext/>
            </w:pPr>
          </w:p>
        </w:tc>
        <w:tc>
          <w:tcPr>
            <w:tcW w:w="5778" w:type="dxa"/>
            <w:tcMar>
              <w:left w:w="28" w:type="dxa"/>
              <w:right w:w="28" w:type="dxa"/>
            </w:tcMar>
          </w:tcPr>
          <w:p w:rsidR="00965A8B" w:rsidRPr="009B575C" w:rsidRDefault="00965A8B" w:rsidP="00441F3E">
            <w:pPr>
              <w:pStyle w:val="TableTextDusc"/>
              <w:keepNext/>
            </w:pPr>
            <w:r w:rsidRPr="009B575C">
              <w:rPr>
                <w:noProof/>
              </w:rPr>
              <w:t>Gordon K, Papp K, Poulin Y, et al</w:t>
            </w:r>
            <w:r>
              <w:rPr>
                <w:noProof/>
              </w:rPr>
              <w:t xml:space="preserve">. </w:t>
            </w:r>
            <w:r w:rsidRPr="009B575C">
              <w:t>Long-term efficacy and safety of adalimumab in patients with moderate to severe psoriasis treated continuously over 3 years: Results from and open-label extension study for patients from REVEAL</w:t>
            </w:r>
            <w:r>
              <w:t xml:space="preserve">. </w:t>
            </w:r>
            <w:r w:rsidRPr="009B575C">
              <w:rPr>
                <w:noProof/>
              </w:rPr>
              <w:t>Journal of the American Academy of Dermatology. 2012; 66(2): 241-251.</w:t>
            </w:r>
          </w:p>
        </w:tc>
        <w:tc>
          <w:tcPr>
            <w:tcW w:w="1418" w:type="dxa"/>
            <w:tcMar>
              <w:left w:w="28" w:type="dxa"/>
              <w:right w:w="28" w:type="dxa"/>
            </w:tcMar>
          </w:tcPr>
          <w:p w:rsidR="00965A8B" w:rsidRPr="009B575C" w:rsidRDefault="00965A8B" w:rsidP="00441F3E">
            <w:pPr>
              <w:pStyle w:val="TableTextDusc"/>
              <w:keepNext/>
              <w:rPr>
                <w:i/>
              </w:rPr>
            </w:pPr>
            <w:r>
              <w:t>OL extension: longer-term safety</w:t>
            </w:r>
          </w:p>
        </w:tc>
        <w:tc>
          <w:tcPr>
            <w:tcW w:w="799" w:type="dxa"/>
            <w:tcMar>
              <w:left w:w="28" w:type="dxa"/>
              <w:right w:w="28" w:type="dxa"/>
            </w:tcMar>
          </w:tcPr>
          <w:p w:rsidR="00965A8B" w:rsidRPr="009B575C" w:rsidRDefault="00965A8B" w:rsidP="00441F3E">
            <w:pPr>
              <w:pStyle w:val="TableTextDusc"/>
              <w:keepNext/>
            </w:pPr>
            <w:r w:rsidRPr="009B575C">
              <w:t>No</w:t>
            </w:r>
          </w:p>
        </w:tc>
      </w:tr>
      <w:tr w:rsidR="00965A8B" w:rsidTr="00441F3E">
        <w:trPr>
          <w:cantSplit/>
        </w:trPr>
        <w:tc>
          <w:tcPr>
            <w:tcW w:w="1021" w:type="dxa"/>
            <w:vMerge w:val="restart"/>
            <w:shd w:val="clear" w:color="auto" w:fill="F2F2F2" w:themeFill="background1" w:themeFillShade="F2"/>
            <w:tcMar>
              <w:left w:w="28" w:type="dxa"/>
              <w:right w:w="28" w:type="dxa"/>
            </w:tcMar>
          </w:tcPr>
          <w:p w:rsidR="00965A8B" w:rsidRPr="009B575C" w:rsidRDefault="00965A8B" w:rsidP="00441F3E">
            <w:pPr>
              <w:pStyle w:val="TableTextDusc"/>
              <w:shd w:val="clear" w:color="auto" w:fill="F2F2F2" w:themeFill="background1" w:themeFillShade="F2"/>
            </w:pPr>
            <w:r w:rsidRPr="009B575C">
              <w:t>Asahina (2010)</w:t>
            </w:r>
            <w:r>
              <w:t xml:space="preserve"> </w:t>
            </w:r>
            <w:r>
              <w:br/>
            </w:r>
            <w:r>
              <w:rPr>
                <w:noProof/>
              </w:rPr>
              <w:t>(7, 8)</w:t>
            </w:r>
          </w:p>
          <w:p w:rsidR="00965A8B" w:rsidRPr="009B575C" w:rsidRDefault="00965A8B" w:rsidP="00441F3E">
            <w:pPr>
              <w:pStyle w:val="TableTextDusc"/>
              <w:shd w:val="clear" w:color="auto" w:fill="F2F2F2" w:themeFill="background1" w:themeFillShade="F2"/>
            </w:pPr>
          </w:p>
          <w:p w:rsidR="00965A8B" w:rsidRPr="009B575C" w:rsidRDefault="00965A8B" w:rsidP="00441F3E">
            <w:pPr>
              <w:pStyle w:val="TableTextDusc"/>
            </w:pPr>
          </w:p>
          <w:p w:rsidR="00965A8B" w:rsidRPr="009B575C" w:rsidRDefault="00965A8B" w:rsidP="00441F3E">
            <w:pPr>
              <w:pStyle w:val="TableTextDusc"/>
            </w:pPr>
          </w:p>
        </w:tc>
        <w:tc>
          <w:tcPr>
            <w:tcW w:w="5778" w:type="dxa"/>
            <w:shd w:val="clear" w:color="auto" w:fill="F2F2F2" w:themeFill="background1" w:themeFillShade="F2"/>
            <w:tcMar>
              <w:left w:w="28" w:type="dxa"/>
              <w:right w:w="28" w:type="dxa"/>
            </w:tcMar>
          </w:tcPr>
          <w:p w:rsidR="00965A8B" w:rsidRPr="009B575C" w:rsidRDefault="00965A8B" w:rsidP="00441F3E">
            <w:pPr>
              <w:pStyle w:val="TableTextDusc"/>
            </w:pPr>
            <w:r w:rsidRPr="009B575C">
              <w:rPr>
                <w:noProof/>
              </w:rPr>
              <w:t>Asahina A, Nakagawa H, Etoh T, Ohtsuki M.</w:t>
            </w:r>
            <w:r>
              <w:rPr>
                <w:noProof/>
              </w:rPr>
              <w:t xml:space="preserve"> </w:t>
            </w:r>
            <w:r w:rsidRPr="009B575C">
              <w:t>Adalimumab in Japanese patients with moderate to severe chronic plaque psoriasis: Efficacy and safety results from a Phase II/III randomized controlled study</w:t>
            </w:r>
            <w:r>
              <w:t xml:space="preserve">. </w:t>
            </w:r>
            <w:r w:rsidRPr="009B575C">
              <w:rPr>
                <w:lang w:val="en-US"/>
              </w:rPr>
              <w:t>Journal of Dermatology. 2010; 37(4): 299-310.</w:t>
            </w:r>
          </w:p>
        </w:tc>
        <w:tc>
          <w:tcPr>
            <w:tcW w:w="1418" w:type="dxa"/>
            <w:shd w:val="clear" w:color="auto" w:fill="F2F2F2" w:themeFill="background1" w:themeFillShade="F2"/>
            <w:tcMar>
              <w:left w:w="28" w:type="dxa"/>
              <w:right w:w="28" w:type="dxa"/>
            </w:tcMar>
          </w:tcPr>
          <w:p w:rsidR="00965A8B" w:rsidRPr="009B575C" w:rsidRDefault="00965A8B" w:rsidP="00441F3E">
            <w:pPr>
              <w:pStyle w:val="TableTextDusc"/>
            </w:pPr>
            <w:r>
              <w:t>RCT: efficacy, safety, QoL</w:t>
            </w:r>
          </w:p>
        </w:tc>
        <w:tc>
          <w:tcPr>
            <w:tcW w:w="799" w:type="dxa"/>
            <w:shd w:val="clear" w:color="auto" w:fill="F2F2F2" w:themeFill="background1" w:themeFillShade="F2"/>
            <w:tcMar>
              <w:left w:w="28" w:type="dxa"/>
              <w:right w:w="28" w:type="dxa"/>
            </w:tcMar>
          </w:tcPr>
          <w:p w:rsidR="00965A8B" w:rsidRPr="009B575C" w:rsidRDefault="00965A8B" w:rsidP="00441F3E">
            <w:pPr>
              <w:pStyle w:val="TableTextDusc"/>
            </w:pPr>
            <w:r w:rsidRPr="009B575C">
              <w:t>Yes</w:t>
            </w:r>
          </w:p>
        </w:tc>
      </w:tr>
      <w:tr w:rsidR="00965A8B" w:rsidTr="00441F3E">
        <w:trPr>
          <w:cantSplit/>
        </w:trPr>
        <w:tc>
          <w:tcPr>
            <w:tcW w:w="1021" w:type="dxa"/>
            <w:vMerge/>
            <w:shd w:val="clear" w:color="auto" w:fill="F2F2F2" w:themeFill="background1" w:themeFillShade="F2"/>
            <w:tcMar>
              <w:left w:w="28" w:type="dxa"/>
              <w:right w:w="28" w:type="dxa"/>
            </w:tcMar>
          </w:tcPr>
          <w:p w:rsidR="00965A8B" w:rsidRPr="009B575C" w:rsidRDefault="00965A8B" w:rsidP="00441F3E">
            <w:pPr>
              <w:pStyle w:val="TableTextDusc"/>
            </w:pPr>
          </w:p>
        </w:tc>
        <w:tc>
          <w:tcPr>
            <w:tcW w:w="5778" w:type="dxa"/>
            <w:tcMar>
              <w:left w:w="28" w:type="dxa"/>
              <w:right w:w="28" w:type="dxa"/>
            </w:tcMar>
          </w:tcPr>
          <w:p w:rsidR="00965A8B" w:rsidRPr="009B575C" w:rsidRDefault="00965A8B" w:rsidP="00441F3E">
            <w:pPr>
              <w:pStyle w:val="TableTextDusc"/>
            </w:pPr>
            <w:r w:rsidRPr="009B575C">
              <w:rPr>
                <w:noProof/>
              </w:rPr>
              <w:t>Asahina A, Ohtsuki M, Etoh T, et al.</w:t>
            </w:r>
            <w:r>
              <w:rPr>
                <w:noProof/>
              </w:rPr>
              <w:t xml:space="preserve"> </w:t>
            </w:r>
            <w:r w:rsidRPr="009B575C">
              <w:t>Adalimumab treatment optimization for pso</w:t>
            </w:r>
            <w:r>
              <w:t>riasis: results of a long-term P</w:t>
            </w:r>
            <w:r w:rsidRPr="009B575C">
              <w:t xml:space="preserve">hase </w:t>
            </w:r>
            <w:r>
              <w:t>II/III</w:t>
            </w:r>
            <w:r w:rsidRPr="009B575C">
              <w:t xml:space="preserve"> Japanese study</w:t>
            </w:r>
            <w:r>
              <w:t xml:space="preserve">. </w:t>
            </w:r>
            <w:r w:rsidRPr="009B575C">
              <w:rPr>
                <w:lang w:val="en-US"/>
              </w:rPr>
              <w:t>Journal of Dermatology. 2015; 42(11): 1042-1052.</w:t>
            </w:r>
          </w:p>
        </w:tc>
        <w:tc>
          <w:tcPr>
            <w:tcW w:w="1418" w:type="dxa"/>
            <w:tcMar>
              <w:left w:w="28" w:type="dxa"/>
              <w:right w:w="28" w:type="dxa"/>
            </w:tcMar>
          </w:tcPr>
          <w:p w:rsidR="00965A8B" w:rsidRPr="009B575C" w:rsidRDefault="00965A8B" w:rsidP="00441F3E">
            <w:pPr>
              <w:pStyle w:val="TableTextDusc"/>
            </w:pPr>
            <w:r>
              <w:t>OL extension: longer-term safety</w:t>
            </w:r>
          </w:p>
        </w:tc>
        <w:tc>
          <w:tcPr>
            <w:tcW w:w="799" w:type="dxa"/>
            <w:tcMar>
              <w:left w:w="28" w:type="dxa"/>
              <w:right w:w="28" w:type="dxa"/>
            </w:tcMar>
          </w:tcPr>
          <w:p w:rsidR="00965A8B" w:rsidRPr="009B575C" w:rsidRDefault="00965A8B" w:rsidP="00441F3E">
            <w:pPr>
              <w:pStyle w:val="TableTextDusc"/>
            </w:pPr>
            <w:r w:rsidRPr="009B575C">
              <w:t>No</w:t>
            </w:r>
          </w:p>
        </w:tc>
      </w:tr>
      <w:tr w:rsidR="00965A8B" w:rsidTr="00441F3E">
        <w:trPr>
          <w:cantSplit/>
        </w:trPr>
        <w:tc>
          <w:tcPr>
            <w:tcW w:w="1021" w:type="dxa"/>
            <w:vMerge w:val="restart"/>
            <w:shd w:val="clear" w:color="auto" w:fill="F2F2F2" w:themeFill="background1" w:themeFillShade="F2"/>
            <w:tcMar>
              <w:left w:w="28" w:type="dxa"/>
              <w:right w:w="28" w:type="dxa"/>
            </w:tcMar>
          </w:tcPr>
          <w:p w:rsidR="00965A8B" w:rsidRPr="009B575C" w:rsidRDefault="00965A8B" w:rsidP="00441F3E">
            <w:pPr>
              <w:pStyle w:val="TableTextDusc"/>
            </w:pPr>
            <w:r w:rsidRPr="009B575C">
              <w:t>Gordon (2006)</w:t>
            </w:r>
            <w:r>
              <w:t xml:space="preserve"> </w:t>
            </w:r>
            <w:r>
              <w:rPr>
                <w:noProof/>
              </w:rPr>
              <w:t>(10)</w:t>
            </w:r>
          </w:p>
        </w:tc>
        <w:tc>
          <w:tcPr>
            <w:tcW w:w="5778" w:type="dxa"/>
            <w:tcMar>
              <w:left w:w="28" w:type="dxa"/>
              <w:right w:w="28" w:type="dxa"/>
            </w:tcMar>
          </w:tcPr>
          <w:p w:rsidR="00965A8B" w:rsidRPr="009B575C" w:rsidRDefault="00965A8B" w:rsidP="00441F3E">
            <w:pPr>
              <w:pStyle w:val="TableTextDusc"/>
            </w:pPr>
            <w:r w:rsidRPr="009B575C">
              <w:t>Gordon KB, Langley RG, Leonardi C, et al.</w:t>
            </w:r>
            <w:r>
              <w:t xml:space="preserve"> </w:t>
            </w:r>
            <w:r w:rsidRPr="009B575C">
              <w:t>Clinical response to adalimumab treatment in patients with moderate to severe psoriasis: double-blind, randomized controlled trial and open-label extension study</w:t>
            </w:r>
            <w:r>
              <w:t xml:space="preserve">. </w:t>
            </w:r>
            <w:r w:rsidRPr="009B575C">
              <w:t>Journal of the American Academy of Dermatology. 2006; 55(4): 598-606.</w:t>
            </w:r>
          </w:p>
        </w:tc>
        <w:tc>
          <w:tcPr>
            <w:tcW w:w="1418" w:type="dxa"/>
            <w:tcMar>
              <w:left w:w="28" w:type="dxa"/>
              <w:right w:w="28" w:type="dxa"/>
            </w:tcMar>
          </w:tcPr>
          <w:p w:rsidR="00965A8B" w:rsidRPr="009B575C" w:rsidRDefault="00965A8B" w:rsidP="00441F3E">
            <w:pPr>
              <w:pStyle w:val="TableTextDusc"/>
            </w:pPr>
            <w:r>
              <w:t>RCT: e</w:t>
            </w:r>
            <w:r w:rsidRPr="009B575C">
              <w:t>fficacy, safety</w:t>
            </w:r>
            <w:r>
              <w:t xml:space="preserve">; </w:t>
            </w:r>
            <w:r>
              <w:br/>
              <w:t>OL extension: longer-term efficacy and safety</w:t>
            </w:r>
          </w:p>
        </w:tc>
        <w:tc>
          <w:tcPr>
            <w:tcW w:w="799" w:type="dxa"/>
            <w:tcMar>
              <w:left w:w="28" w:type="dxa"/>
              <w:right w:w="28" w:type="dxa"/>
            </w:tcMar>
          </w:tcPr>
          <w:p w:rsidR="00965A8B" w:rsidRPr="009B575C" w:rsidRDefault="00965A8B" w:rsidP="00441F3E">
            <w:pPr>
              <w:pStyle w:val="TableTextDusc"/>
            </w:pPr>
            <w:r w:rsidRPr="009B575C">
              <w:t>No</w:t>
            </w:r>
          </w:p>
        </w:tc>
      </w:tr>
      <w:tr w:rsidR="00965A8B" w:rsidTr="00441F3E">
        <w:trPr>
          <w:cantSplit/>
        </w:trPr>
        <w:tc>
          <w:tcPr>
            <w:tcW w:w="1021" w:type="dxa"/>
            <w:vMerge/>
            <w:shd w:val="clear" w:color="auto" w:fill="F2F2F2" w:themeFill="background1" w:themeFillShade="F2"/>
            <w:tcMar>
              <w:left w:w="28" w:type="dxa"/>
              <w:right w:w="28" w:type="dxa"/>
            </w:tcMar>
          </w:tcPr>
          <w:p w:rsidR="00965A8B" w:rsidRPr="009B575C" w:rsidRDefault="00965A8B" w:rsidP="00441F3E">
            <w:pPr>
              <w:pStyle w:val="TableTextDusc"/>
            </w:pPr>
          </w:p>
        </w:tc>
        <w:tc>
          <w:tcPr>
            <w:tcW w:w="5778" w:type="dxa"/>
            <w:shd w:val="clear" w:color="auto" w:fill="F2F2F2" w:themeFill="background1" w:themeFillShade="F2"/>
            <w:tcMar>
              <w:left w:w="28" w:type="dxa"/>
              <w:right w:w="28" w:type="dxa"/>
            </w:tcMar>
          </w:tcPr>
          <w:p w:rsidR="00965A8B" w:rsidRPr="009B575C" w:rsidRDefault="00965A8B" w:rsidP="00441F3E">
            <w:pPr>
              <w:pStyle w:val="TableTextDusc"/>
            </w:pPr>
            <w:r w:rsidRPr="009B575C">
              <w:rPr>
                <w:noProof/>
              </w:rPr>
              <w:t>Shikiar R, Heffernan M, Langley RG, et al.</w:t>
            </w:r>
            <w:r>
              <w:rPr>
                <w:noProof/>
              </w:rPr>
              <w:t xml:space="preserve"> </w:t>
            </w:r>
            <w:r w:rsidRPr="009B575C">
              <w:t>Adalimumab treatment is associated with improvement in health-related quality of life in psoriasis: pa</w:t>
            </w:r>
            <w:r>
              <w:t>tient-reported outcomes from a P</w:t>
            </w:r>
            <w:r w:rsidRPr="009B575C">
              <w:t>hase II randomized controlled trial</w:t>
            </w:r>
            <w:r>
              <w:t xml:space="preserve">. </w:t>
            </w:r>
            <w:r w:rsidRPr="009B575C">
              <w:rPr>
                <w:lang w:val="en-US"/>
              </w:rPr>
              <w:t>Journal of Dermatological Treatment. 2007; 18(1): 25-31.</w:t>
            </w:r>
          </w:p>
        </w:tc>
        <w:tc>
          <w:tcPr>
            <w:tcW w:w="1418" w:type="dxa"/>
            <w:shd w:val="clear" w:color="auto" w:fill="F2F2F2" w:themeFill="background1" w:themeFillShade="F2"/>
            <w:tcMar>
              <w:left w:w="28" w:type="dxa"/>
              <w:right w:w="28" w:type="dxa"/>
            </w:tcMar>
          </w:tcPr>
          <w:p w:rsidR="00965A8B" w:rsidRPr="009B575C" w:rsidRDefault="00965A8B" w:rsidP="00441F3E">
            <w:pPr>
              <w:pStyle w:val="TableTextDusc"/>
            </w:pPr>
            <w:r>
              <w:t xml:space="preserve">RCT: </w:t>
            </w:r>
            <w:r w:rsidRPr="009B575C">
              <w:t>QoL</w:t>
            </w:r>
          </w:p>
        </w:tc>
        <w:tc>
          <w:tcPr>
            <w:tcW w:w="799" w:type="dxa"/>
            <w:shd w:val="clear" w:color="auto" w:fill="F2F2F2" w:themeFill="background1" w:themeFillShade="F2"/>
            <w:tcMar>
              <w:left w:w="28" w:type="dxa"/>
              <w:right w:w="28" w:type="dxa"/>
            </w:tcMar>
          </w:tcPr>
          <w:p w:rsidR="00965A8B" w:rsidRPr="009B575C" w:rsidRDefault="00965A8B" w:rsidP="00441F3E">
            <w:pPr>
              <w:pStyle w:val="TableTextDusc"/>
            </w:pPr>
            <w:r w:rsidRPr="009B575C">
              <w:t>Yes</w:t>
            </w:r>
          </w:p>
        </w:tc>
      </w:tr>
      <w:tr w:rsidR="00965A8B" w:rsidTr="00441F3E">
        <w:trPr>
          <w:cantSplit/>
        </w:trPr>
        <w:tc>
          <w:tcPr>
            <w:tcW w:w="1021" w:type="dxa"/>
            <w:tcMar>
              <w:left w:w="28" w:type="dxa"/>
              <w:right w:w="28" w:type="dxa"/>
            </w:tcMar>
          </w:tcPr>
          <w:p w:rsidR="00965A8B" w:rsidRPr="009B575C" w:rsidRDefault="00965A8B" w:rsidP="00441F3E">
            <w:pPr>
              <w:pStyle w:val="TableTextDusc"/>
            </w:pPr>
            <w:r w:rsidRPr="009B575C">
              <w:t>Cai (2017)</w:t>
            </w:r>
            <w:r>
              <w:t xml:space="preserve"> </w:t>
            </w:r>
            <w:r>
              <w:rPr>
                <w:noProof/>
              </w:rPr>
              <w:t>(9)</w:t>
            </w:r>
          </w:p>
        </w:tc>
        <w:tc>
          <w:tcPr>
            <w:tcW w:w="5778" w:type="dxa"/>
            <w:tcMar>
              <w:left w:w="28" w:type="dxa"/>
              <w:right w:w="28" w:type="dxa"/>
            </w:tcMar>
          </w:tcPr>
          <w:p w:rsidR="00965A8B" w:rsidRPr="009B575C" w:rsidRDefault="00965A8B" w:rsidP="00441F3E">
            <w:pPr>
              <w:pStyle w:val="TableTextDusc"/>
            </w:pPr>
            <w:r w:rsidRPr="009B575C">
              <w:rPr>
                <w:noProof/>
              </w:rPr>
              <w:t>Cai L, Gu J, Zheng J, Zheng M, et al.</w:t>
            </w:r>
            <w:r>
              <w:rPr>
                <w:noProof/>
              </w:rPr>
              <w:t xml:space="preserve"> </w:t>
            </w:r>
            <w:r w:rsidRPr="009B575C">
              <w:t>Efficacy and safety of adalimumab in Chinese patients with moderate-to-severe pl</w:t>
            </w:r>
            <w:r>
              <w:t>aque psoriasis: results from a P</w:t>
            </w:r>
            <w:r w:rsidRPr="009B575C">
              <w:t>hase 3, randomized, placebo-controlled, double-blind study</w:t>
            </w:r>
            <w:r>
              <w:t xml:space="preserve">. </w:t>
            </w:r>
            <w:r w:rsidRPr="009B575C">
              <w:rPr>
                <w:lang w:val="en-US"/>
              </w:rPr>
              <w:t>Journal of the E</w:t>
            </w:r>
            <w:r>
              <w:rPr>
                <w:lang w:val="en-US"/>
              </w:rPr>
              <w:t>uropean Academy of Dermatology and</w:t>
            </w:r>
            <w:r w:rsidRPr="009B575C">
              <w:rPr>
                <w:lang w:val="en-US"/>
              </w:rPr>
              <w:t xml:space="preserve"> Venereology. 2017; 31(1): 89-95.</w:t>
            </w:r>
          </w:p>
        </w:tc>
        <w:tc>
          <w:tcPr>
            <w:tcW w:w="1418" w:type="dxa"/>
            <w:tcMar>
              <w:left w:w="28" w:type="dxa"/>
              <w:right w:w="28" w:type="dxa"/>
            </w:tcMar>
          </w:tcPr>
          <w:p w:rsidR="00965A8B" w:rsidRPr="009B575C" w:rsidRDefault="00965A8B" w:rsidP="00441F3E">
            <w:pPr>
              <w:pStyle w:val="TableTextDusc"/>
            </w:pPr>
            <w:r>
              <w:t>RCT: efficacy, safety, QoL</w:t>
            </w:r>
          </w:p>
        </w:tc>
        <w:tc>
          <w:tcPr>
            <w:tcW w:w="799" w:type="dxa"/>
            <w:tcMar>
              <w:left w:w="28" w:type="dxa"/>
              <w:right w:w="28" w:type="dxa"/>
            </w:tcMar>
          </w:tcPr>
          <w:p w:rsidR="00965A8B" w:rsidRPr="009B575C" w:rsidRDefault="00965A8B" w:rsidP="00441F3E">
            <w:pPr>
              <w:pStyle w:val="TableTextDusc"/>
            </w:pPr>
            <w:r w:rsidRPr="009B575C">
              <w:t>No</w:t>
            </w:r>
          </w:p>
        </w:tc>
      </w:tr>
      <w:tr w:rsidR="00965A8B" w:rsidRPr="004473F8" w:rsidTr="00441F3E">
        <w:trPr>
          <w:cantSplit/>
        </w:trPr>
        <w:tc>
          <w:tcPr>
            <w:tcW w:w="9016" w:type="dxa"/>
            <w:gridSpan w:val="4"/>
            <w:tcMar>
              <w:left w:w="28" w:type="dxa"/>
              <w:right w:w="28" w:type="dxa"/>
            </w:tcMar>
          </w:tcPr>
          <w:p w:rsidR="00965A8B" w:rsidRPr="004473F8" w:rsidRDefault="00965A8B" w:rsidP="00441F3E">
            <w:pPr>
              <w:pStyle w:val="TableTextDusc"/>
              <w:rPr>
                <w:b/>
              </w:rPr>
            </w:pPr>
            <w:r w:rsidRPr="004473F8">
              <w:rPr>
                <w:b/>
              </w:rPr>
              <w:t>Adalimumab versus methotrexate versus placebo</w:t>
            </w:r>
          </w:p>
        </w:tc>
      </w:tr>
      <w:tr w:rsidR="00965A8B" w:rsidTr="00441F3E">
        <w:trPr>
          <w:cantSplit/>
          <w:trHeight w:val="748"/>
        </w:trPr>
        <w:tc>
          <w:tcPr>
            <w:tcW w:w="1021" w:type="dxa"/>
            <w:vMerge w:val="restart"/>
            <w:shd w:val="clear" w:color="auto" w:fill="F2F2F2" w:themeFill="background1" w:themeFillShade="F2"/>
            <w:tcMar>
              <w:left w:w="28" w:type="dxa"/>
              <w:right w:w="28" w:type="dxa"/>
            </w:tcMar>
          </w:tcPr>
          <w:p w:rsidR="00965A8B" w:rsidRPr="009B575C" w:rsidRDefault="00965A8B" w:rsidP="00441F3E">
            <w:pPr>
              <w:pStyle w:val="TableTextDusc"/>
            </w:pPr>
            <w:r w:rsidRPr="009B575C">
              <w:t>CHAMPION</w:t>
            </w:r>
            <w:r>
              <w:t xml:space="preserve"> </w:t>
            </w:r>
            <w:r>
              <w:rPr>
                <w:noProof/>
              </w:rPr>
              <w:t>(11, 12)</w:t>
            </w:r>
          </w:p>
        </w:tc>
        <w:tc>
          <w:tcPr>
            <w:tcW w:w="5778" w:type="dxa"/>
            <w:shd w:val="clear" w:color="auto" w:fill="F2F2F2" w:themeFill="background1" w:themeFillShade="F2"/>
            <w:tcMar>
              <w:left w:w="28" w:type="dxa"/>
              <w:right w:w="28" w:type="dxa"/>
            </w:tcMar>
          </w:tcPr>
          <w:p w:rsidR="00965A8B" w:rsidRPr="009B575C" w:rsidRDefault="00965A8B" w:rsidP="00441F3E">
            <w:pPr>
              <w:pStyle w:val="TableTextDusc"/>
            </w:pPr>
            <w:r w:rsidRPr="009B575C">
              <w:t>Saurat JH, Stingl G, Dubertret L, et al.</w:t>
            </w:r>
            <w:r>
              <w:t xml:space="preserve"> </w:t>
            </w:r>
            <w:r w:rsidRPr="009B575C">
              <w:t>Efficacy and safety results from the randomized controlled comparative study of adalimumab vs, methotrexate vs. placebo in patients with psoriasis</w:t>
            </w:r>
            <w:r>
              <w:t xml:space="preserve">. </w:t>
            </w:r>
            <w:r w:rsidRPr="009B575C">
              <w:t>British Journal of Dermatology. 2008; 158(3): 558-566.</w:t>
            </w:r>
          </w:p>
        </w:tc>
        <w:tc>
          <w:tcPr>
            <w:tcW w:w="1418" w:type="dxa"/>
            <w:shd w:val="clear" w:color="auto" w:fill="F2F2F2" w:themeFill="background1" w:themeFillShade="F2"/>
            <w:tcMar>
              <w:left w:w="28" w:type="dxa"/>
              <w:right w:w="28" w:type="dxa"/>
            </w:tcMar>
          </w:tcPr>
          <w:p w:rsidR="00965A8B" w:rsidRPr="009B575C" w:rsidRDefault="00965A8B" w:rsidP="00441F3E">
            <w:pPr>
              <w:pStyle w:val="TableTextDusc"/>
            </w:pPr>
            <w:r>
              <w:t>RCT: e</w:t>
            </w:r>
            <w:r w:rsidRPr="009B575C">
              <w:t>fficacy, safety</w:t>
            </w:r>
          </w:p>
        </w:tc>
        <w:tc>
          <w:tcPr>
            <w:tcW w:w="799" w:type="dxa"/>
            <w:shd w:val="clear" w:color="auto" w:fill="F2F2F2" w:themeFill="background1" w:themeFillShade="F2"/>
            <w:tcMar>
              <w:left w:w="28" w:type="dxa"/>
              <w:right w:w="28" w:type="dxa"/>
            </w:tcMar>
          </w:tcPr>
          <w:p w:rsidR="00965A8B" w:rsidRPr="009B575C" w:rsidRDefault="00965A8B" w:rsidP="00441F3E">
            <w:pPr>
              <w:pStyle w:val="TableTextDusc"/>
            </w:pPr>
            <w:r w:rsidRPr="009B575C">
              <w:t>Yes</w:t>
            </w:r>
          </w:p>
        </w:tc>
      </w:tr>
      <w:tr w:rsidR="00965A8B" w:rsidTr="00441F3E">
        <w:trPr>
          <w:cantSplit/>
        </w:trPr>
        <w:tc>
          <w:tcPr>
            <w:tcW w:w="1021" w:type="dxa"/>
            <w:vMerge/>
            <w:shd w:val="clear" w:color="auto" w:fill="F2F2F2" w:themeFill="background1" w:themeFillShade="F2"/>
            <w:tcMar>
              <w:left w:w="28" w:type="dxa"/>
              <w:right w:w="28" w:type="dxa"/>
            </w:tcMar>
          </w:tcPr>
          <w:p w:rsidR="00965A8B" w:rsidRPr="009B575C" w:rsidRDefault="00965A8B" w:rsidP="00441F3E">
            <w:pPr>
              <w:pStyle w:val="TableTextDusc"/>
            </w:pPr>
          </w:p>
        </w:tc>
        <w:tc>
          <w:tcPr>
            <w:tcW w:w="5778" w:type="dxa"/>
            <w:shd w:val="clear" w:color="auto" w:fill="F2F2F2" w:themeFill="background1" w:themeFillShade="F2"/>
            <w:tcMar>
              <w:left w:w="28" w:type="dxa"/>
              <w:right w:w="28" w:type="dxa"/>
            </w:tcMar>
          </w:tcPr>
          <w:p w:rsidR="00965A8B" w:rsidRPr="009B575C" w:rsidRDefault="00965A8B" w:rsidP="00441F3E">
            <w:pPr>
              <w:pStyle w:val="TableTextDusc"/>
            </w:pPr>
            <w:r w:rsidRPr="009B575C">
              <w:rPr>
                <w:noProof/>
              </w:rPr>
              <w:t>Revicki D, Willian MK, Saurat JH, et al.</w:t>
            </w:r>
            <w:r>
              <w:rPr>
                <w:noProof/>
              </w:rPr>
              <w:t xml:space="preserve"> </w:t>
            </w:r>
            <w:r w:rsidRPr="009B575C">
              <w:t>Impact of adalimumab treatment on health-related quality of life and other patient-reported outcomes: results from a 16-week randomized controlled trial in patients with moderate to severe plaque psoriasis</w:t>
            </w:r>
            <w:r>
              <w:t xml:space="preserve">. </w:t>
            </w:r>
            <w:r w:rsidRPr="009B575C">
              <w:rPr>
                <w:noProof/>
              </w:rPr>
              <w:t>British Journal of Dermatology. 2008; 158(3): 549-557.</w:t>
            </w:r>
          </w:p>
        </w:tc>
        <w:tc>
          <w:tcPr>
            <w:tcW w:w="1418" w:type="dxa"/>
            <w:shd w:val="clear" w:color="auto" w:fill="F2F2F2" w:themeFill="background1" w:themeFillShade="F2"/>
            <w:tcMar>
              <w:left w:w="28" w:type="dxa"/>
              <w:right w:w="28" w:type="dxa"/>
            </w:tcMar>
          </w:tcPr>
          <w:p w:rsidR="00965A8B" w:rsidRPr="009B575C" w:rsidRDefault="00965A8B" w:rsidP="00441F3E">
            <w:pPr>
              <w:pStyle w:val="TableTextDusc"/>
            </w:pPr>
            <w:r>
              <w:t xml:space="preserve">RCT: </w:t>
            </w:r>
            <w:r w:rsidRPr="009B575C">
              <w:t>QoL</w:t>
            </w:r>
          </w:p>
        </w:tc>
        <w:tc>
          <w:tcPr>
            <w:tcW w:w="799" w:type="dxa"/>
            <w:shd w:val="clear" w:color="auto" w:fill="F2F2F2" w:themeFill="background1" w:themeFillShade="F2"/>
            <w:tcMar>
              <w:left w:w="28" w:type="dxa"/>
              <w:right w:w="28" w:type="dxa"/>
            </w:tcMar>
          </w:tcPr>
          <w:p w:rsidR="00965A8B" w:rsidRPr="009B575C" w:rsidRDefault="00965A8B" w:rsidP="00441F3E">
            <w:pPr>
              <w:pStyle w:val="TableTextDusc"/>
            </w:pPr>
            <w:r w:rsidRPr="009B575C">
              <w:t>Yes</w:t>
            </w:r>
          </w:p>
        </w:tc>
      </w:tr>
      <w:tr w:rsidR="00965A8B" w:rsidRPr="004473F8" w:rsidTr="00441F3E">
        <w:trPr>
          <w:cantSplit/>
        </w:trPr>
        <w:tc>
          <w:tcPr>
            <w:tcW w:w="9016" w:type="dxa"/>
            <w:gridSpan w:val="4"/>
            <w:tcMar>
              <w:left w:w="28" w:type="dxa"/>
              <w:right w:w="28" w:type="dxa"/>
            </w:tcMar>
          </w:tcPr>
          <w:p w:rsidR="00965A8B" w:rsidRPr="004473F8" w:rsidRDefault="00965A8B" w:rsidP="00441F3E">
            <w:pPr>
              <w:pStyle w:val="TableTextDusc"/>
              <w:rPr>
                <w:b/>
              </w:rPr>
            </w:pPr>
            <w:r w:rsidRPr="004473F8">
              <w:rPr>
                <w:b/>
              </w:rPr>
              <w:t>Adalimumab versus guselkumab versus placebo</w:t>
            </w:r>
          </w:p>
        </w:tc>
      </w:tr>
      <w:tr w:rsidR="00965A8B" w:rsidTr="00441F3E">
        <w:trPr>
          <w:cantSplit/>
        </w:trPr>
        <w:tc>
          <w:tcPr>
            <w:tcW w:w="1021" w:type="dxa"/>
            <w:tcMar>
              <w:left w:w="28" w:type="dxa"/>
              <w:right w:w="28" w:type="dxa"/>
            </w:tcMar>
          </w:tcPr>
          <w:p w:rsidR="00965A8B" w:rsidRPr="009B575C" w:rsidRDefault="00965A8B" w:rsidP="00441F3E">
            <w:pPr>
              <w:pStyle w:val="TableTextDusc"/>
            </w:pPr>
            <w:r w:rsidRPr="009B575C">
              <w:t>Gordon (2015)</w:t>
            </w:r>
            <w:r>
              <w:t xml:space="preserve"> </w:t>
            </w:r>
            <w:r>
              <w:rPr>
                <w:noProof/>
              </w:rPr>
              <w:t>(13)</w:t>
            </w:r>
            <w:r>
              <w:t xml:space="preserve"> </w:t>
            </w:r>
          </w:p>
        </w:tc>
        <w:tc>
          <w:tcPr>
            <w:tcW w:w="5778" w:type="dxa"/>
            <w:tcMar>
              <w:left w:w="28" w:type="dxa"/>
              <w:right w:w="28" w:type="dxa"/>
            </w:tcMar>
          </w:tcPr>
          <w:p w:rsidR="00965A8B" w:rsidRPr="009B575C" w:rsidRDefault="00965A8B" w:rsidP="00441F3E">
            <w:pPr>
              <w:pStyle w:val="TableTextDusc"/>
            </w:pPr>
            <w:r w:rsidRPr="009B575C">
              <w:rPr>
                <w:noProof/>
              </w:rPr>
              <w:t>Gordon KB, Duffin KC, Bissonnette R, et al.</w:t>
            </w:r>
            <w:r>
              <w:rPr>
                <w:noProof/>
              </w:rPr>
              <w:t xml:space="preserve"> </w:t>
            </w:r>
            <w:r>
              <w:t>A P</w:t>
            </w:r>
            <w:r w:rsidRPr="009B575C">
              <w:t>hase 2 trial of guselkumab versus adalimumab for plaque psoriasis</w:t>
            </w:r>
            <w:r>
              <w:t xml:space="preserve">. </w:t>
            </w:r>
            <w:r w:rsidRPr="009B575C">
              <w:rPr>
                <w:noProof/>
              </w:rPr>
              <w:t>New England Journal of Medicine. 2015; 373(2): 136-144.</w:t>
            </w:r>
          </w:p>
        </w:tc>
        <w:tc>
          <w:tcPr>
            <w:tcW w:w="1418" w:type="dxa"/>
            <w:tcMar>
              <w:left w:w="28" w:type="dxa"/>
              <w:right w:w="28" w:type="dxa"/>
            </w:tcMar>
          </w:tcPr>
          <w:p w:rsidR="00965A8B" w:rsidRDefault="00965A8B" w:rsidP="00441F3E">
            <w:pPr>
              <w:pStyle w:val="TableTextDusc"/>
            </w:pPr>
            <w:r>
              <w:t>RCT: e</w:t>
            </w:r>
            <w:r w:rsidRPr="009B575C">
              <w:t>fficacy, safety, QoL</w:t>
            </w:r>
            <w:r>
              <w:t xml:space="preserve">; </w:t>
            </w:r>
          </w:p>
          <w:p w:rsidR="00965A8B" w:rsidRPr="009B575C" w:rsidRDefault="00965A8B" w:rsidP="00441F3E">
            <w:pPr>
              <w:pStyle w:val="TableTextDusc"/>
            </w:pPr>
            <w:r>
              <w:t>OL extension: longer term safety</w:t>
            </w:r>
          </w:p>
        </w:tc>
        <w:tc>
          <w:tcPr>
            <w:tcW w:w="799" w:type="dxa"/>
            <w:tcMar>
              <w:left w:w="28" w:type="dxa"/>
              <w:right w:w="28" w:type="dxa"/>
            </w:tcMar>
          </w:tcPr>
          <w:p w:rsidR="00965A8B" w:rsidRPr="009B575C" w:rsidRDefault="00965A8B" w:rsidP="00441F3E">
            <w:pPr>
              <w:pStyle w:val="TableTextDusc"/>
            </w:pPr>
            <w:r w:rsidRPr="009B575C">
              <w:t>No</w:t>
            </w:r>
          </w:p>
        </w:tc>
      </w:tr>
      <w:tr w:rsidR="00965A8B" w:rsidRPr="004473F8" w:rsidTr="00441F3E">
        <w:trPr>
          <w:cantSplit/>
        </w:trPr>
        <w:tc>
          <w:tcPr>
            <w:tcW w:w="9016" w:type="dxa"/>
            <w:gridSpan w:val="4"/>
            <w:tcMar>
              <w:left w:w="28" w:type="dxa"/>
              <w:right w:w="28" w:type="dxa"/>
            </w:tcMar>
          </w:tcPr>
          <w:p w:rsidR="00965A8B" w:rsidRPr="004473F8" w:rsidRDefault="00965A8B" w:rsidP="00441F3E">
            <w:pPr>
              <w:pStyle w:val="TableTextDusc"/>
              <w:rPr>
                <w:b/>
              </w:rPr>
            </w:pPr>
            <w:r w:rsidRPr="004473F8">
              <w:rPr>
                <w:b/>
              </w:rPr>
              <w:t>Biosimilar trial</w:t>
            </w:r>
          </w:p>
        </w:tc>
      </w:tr>
      <w:tr w:rsidR="00965A8B" w:rsidTr="00441F3E">
        <w:trPr>
          <w:cantSplit/>
        </w:trPr>
        <w:tc>
          <w:tcPr>
            <w:tcW w:w="1021" w:type="dxa"/>
            <w:tcMar>
              <w:left w:w="28" w:type="dxa"/>
              <w:right w:w="28" w:type="dxa"/>
            </w:tcMar>
          </w:tcPr>
          <w:p w:rsidR="00965A8B" w:rsidRPr="009B575C" w:rsidRDefault="00965A8B" w:rsidP="00441F3E">
            <w:pPr>
              <w:pStyle w:val="TableTextDusc"/>
            </w:pPr>
            <w:r w:rsidRPr="009B575C">
              <w:t>Papp (2016)</w:t>
            </w:r>
            <w:r>
              <w:t xml:space="preserve"> </w:t>
            </w:r>
            <w:r>
              <w:rPr>
                <w:noProof/>
              </w:rPr>
              <w:t>(15)</w:t>
            </w:r>
          </w:p>
        </w:tc>
        <w:tc>
          <w:tcPr>
            <w:tcW w:w="5778" w:type="dxa"/>
            <w:tcMar>
              <w:left w:w="28" w:type="dxa"/>
              <w:right w:w="28" w:type="dxa"/>
            </w:tcMar>
          </w:tcPr>
          <w:p w:rsidR="00965A8B" w:rsidRPr="009B575C" w:rsidRDefault="00965A8B" w:rsidP="00441F3E">
            <w:pPr>
              <w:pStyle w:val="TableTextDusc"/>
            </w:pPr>
            <w:r w:rsidRPr="009B575C">
              <w:rPr>
                <w:noProof/>
              </w:rPr>
              <w:t>Papp K, Bachelez H, Costanzo A, et al.</w:t>
            </w:r>
            <w:r>
              <w:rPr>
                <w:noProof/>
              </w:rPr>
              <w:t xml:space="preserve"> </w:t>
            </w:r>
            <w:r w:rsidRPr="009B575C">
              <w:t>Clinical similarity of biosimilar ABP 501 to adalimumab in the treatment of patients with moderate to severe plaque psoriasis: a randomiz</w:t>
            </w:r>
            <w:r>
              <w:t>ed, double-blind, multicenter, P</w:t>
            </w:r>
            <w:r w:rsidRPr="009B575C">
              <w:t>hase III study</w:t>
            </w:r>
            <w:r>
              <w:t xml:space="preserve">. </w:t>
            </w:r>
            <w:r w:rsidRPr="009B575C">
              <w:rPr>
                <w:noProof/>
              </w:rPr>
              <w:t>Journal of the American Academy of Dermatology. 2016; 76(6): 1093-1102.</w:t>
            </w:r>
          </w:p>
        </w:tc>
        <w:tc>
          <w:tcPr>
            <w:tcW w:w="1418" w:type="dxa"/>
            <w:tcMar>
              <w:left w:w="28" w:type="dxa"/>
              <w:right w:w="28" w:type="dxa"/>
            </w:tcMar>
          </w:tcPr>
          <w:p w:rsidR="00965A8B" w:rsidRDefault="00965A8B" w:rsidP="00441F3E">
            <w:pPr>
              <w:pStyle w:val="TableTextDusc"/>
            </w:pPr>
            <w:r>
              <w:t>RCT: efficacy, safety;</w:t>
            </w:r>
          </w:p>
          <w:p w:rsidR="00965A8B" w:rsidRPr="009B575C" w:rsidRDefault="00965A8B" w:rsidP="00441F3E">
            <w:pPr>
              <w:pStyle w:val="TableTextDusc"/>
            </w:pPr>
            <w:r>
              <w:t>OL extension: longer-term safety</w:t>
            </w:r>
          </w:p>
        </w:tc>
        <w:tc>
          <w:tcPr>
            <w:tcW w:w="799" w:type="dxa"/>
            <w:tcMar>
              <w:left w:w="28" w:type="dxa"/>
              <w:right w:w="28" w:type="dxa"/>
            </w:tcMar>
          </w:tcPr>
          <w:p w:rsidR="00965A8B" w:rsidRPr="009B575C" w:rsidRDefault="00965A8B" w:rsidP="00441F3E">
            <w:pPr>
              <w:pStyle w:val="TableTextDusc"/>
            </w:pPr>
            <w:r w:rsidRPr="009B575C">
              <w:t>No</w:t>
            </w:r>
          </w:p>
        </w:tc>
      </w:tr>
    </w:tbl>
    <w:p w:rsidR="00071F2B" w:rsidRDefault="00811989" w:rsidP="004473F8">
      <w:pPr>
        <w:pStyle w:val="TableFooter"/>
      </w:pPr>
      <w:r>
        <w:t>OL</w:t>
      </w:r>
      <w:r w:rsidR="00453107">
        <w:t xml:space="preserve"> = open-label; </w:t>
      </w:r>
      <w:r w:rsidR="00071F2B">
        <w:t>PBAC = Pharmaceutical Benefits Advisory Committee; QoL = quality of life</w:t>
      </w:r>
      <w:r w:rsidR="00E71CCE">
        <w:t>; RCT = randomised controlled trial</w:t>
      </w:r>
      <w:r w:rsidR="00022A8B">
        <w:t xml:space="preserve">; </w:t>
      </w:r>
      <w:r w:rsidR="00022A8B" w:rsidRPr="008521BC">
        <w:rPr>
          <w:highlight w:val="lightGray"/>
        </w:rPr>
        <w:t>Shaded</w:t>
      </w:r>
      <w:r w:rsidR="00022A8B">
        <w:t xml:space="preserve"> = previously considered by </w:t>
      </w:r>
      <w:r w:rsidR="00022A8B" w:rsidRPr="00B52E48">
        <w:t>the</w:t>
      </w:r>
      <w:r w:rsidR="00022A8B">
        <w:t xml:space="preserve"> </w:t>
      </w:r>
      <w:r w:rsidR="00F4030A">
        <w:t>PBAC</w:t>
      </w:r>
    </w:p>
    <w:p w:rsidR="00C07FDC" w:rsidRDefault="00C07FDC" w:rsidP="00C07FDC">
      <w:r>
        <w:t>Longer-term safety data from the open-label extension studies of the REVEAL and Asahina</w:t>
      </w:r>
      <w:r w:rsidR="00F626A8">
        <w:t> </w:t>
      </w:r>
      <w:r w:rsidR="007E2191">
        <w:t>(2010) trials are presented in Section 2.5.</w:t>
      </w:r>
    </w:p>
    <w:p w:rsidR="00071F2B" w:rsidRDefault="00071F2B" w:rsidP="00F3751B">
      <w:pPr>
        <w:pStyle w:val="MDsubHead3"/>
      </w:pPr>
      <w:r>
        <w:t>Inclusion</w:t>
      </w:r>
      <w:r w:rsidR="00C44C2B">
        <w:t xml:space="preserve"> and </w:t>
      </w:r>
      <w:r>
        <w:t>exclusion criteria</w:t>
      </w:r>
    </w:p>
    <w:p w:rsidR="008638E6" w:rsidRDefault="00071F2B" w:rsidP="00965A8B">
      <w:r>
        <w:t xml:space="preserve">The inclusion and exclusion criteria for the adalimumab trials are presented in </w:t>
      </w:r>
      <w:r w:rsidR="00B67E46">
        <w:t xml:space="preserve">Table </w:t>
      </w:r>
      <w:r w:rsidR="00B67E46">
        <w:rPr>
          <w:noProof/>
        </w:rPr>
        <w:t>62</w:t>
      </w:r>
      <w:r w:rsidR="00A7339E">
        <w:t xml:space="preserve">, Appendix </w:t>
      </w:r>
      <w:r w:rsidR="00CF3FF3">
        <w:t>B</w:t>
      </w:r>
      <w:r>
        <w:t>.</w:t>
      </w:r>
      <w:r w:rsidR="008638E6">
        <w:t xml:space="preserve"> </w:t>
      </w:r>
    </w:p>
    <w:p w:rsidR="008638E6" w:rsidRDefault="00EB364C" w:rsidP="00965A8B">
      <w:r>
        <w:t>Overall, t</w:t>
      </w:r>
      <w:r w:rsidR="008638E6">
        <w:t xml:space="preserve">he inclusion criteria for the identified adalimumab trials were very similar in terms of including adults who had </w:t>
      </w:r>
      <w:r w:rsidR="00E2542F">
        <w:t xml:space="preserve">moderate-to-severe </w:t>
      </w:r>
      <w:r w:rsidR="008638E6">
        <w:t xml:space="preserve">CPP for at least six months and stable for at least two months. </w:t>
      </w:r>
      <w:r w:rsidR="000B269B">
        <w:t>Five</w:t>
      </w:r>
      <w:r w:rsidR="00A7339E">
        <w:t xml:space="preserve"> </w:t>
      </w:r>
      <w:r w:rsidR="008638E6">
        <w:t xml:space="preserve">of the trials </w:t>
      </w:r>
      <w:r w:rsidR="00A7339E">
        <w:t xml:space="preserve">(REVEAL, Asahina </w:t>
      </w:r>
      <w:r w:rsidR="00E71CCE">
        <w:t>2010</w:t>
      </w:r>
      <w:r w:rsidR="00A7339E">
        <w:t>, CHAMPION, Gordon 2015</w:t>
      </w:r>
      <w:r w:rsidR="00E71CCE">
        <w:t xml:space="preserve">, and Papp </w:t>
      </w:r>
      <w:r w:rsidR="00A7339E">
        <w:t xml:space="preserve">2016) </w:t>
      </w:r>
      <w:r w:rsidR="008638E6">
        <w:t xml:space="preserve">required patients to have a </w:t>
      </w:r>
      <w:r w:rsidR="00E71CCE">
        <w:t>BSA</w:t>
      </w:r>
      <w:r w:rsidR="008638E6">
        <w:t xml:space="preserve"> affected of 10% or greater a</w:t>
      </w:r>
      <w:r w:rsidR="00A7339E">
        <w:t xml:space="preserve">nd a </w:t>
      </w:r>
      <w:r w:rsidR="008638E6">
        <w:t xml:space="preserve">baseline PASI score of </w:t>
      </w:r>
      <w:r w:rsidR="00A7339E">
        <w:t xml:space="preserve">either 10 </w:t>
      </w:r>
      <w:r w:rsidR="00E71CCE">
        <w:t>and above or 12 and</w:t>
      </w:r>
      <w:r w:rsidR="008638E6">
        <w:t xml:space="preserve"> above</w:t>
      </w:r>
      <w:r w:rsidR="00A7339E">
        <w:t>. The</w:t>
      </w:r>
      <w:r w:rsidR="00F626A8">
        <w:t xml:space="preserve"> REVEAL, Gordon (2015) and Papp </w:t>
      </w:r>
      <w:r w:rsidR="00A7339E">
        <w:t>(2016) trials also required</w:t>
      </w:r>
      <w:r w:rsidR="008638E6">
        <w:t xml:space="preserve"> a Physician’s Global Assessment </w:t>
      </w:r>
      <w:r w:rsidR="00E71CCE">
        <w:t xml:space="preserve">(PGA) </w:t>
      </w:r>
      <w:r w:rsidR="008638E6">
        <w:t xml:space="preserve">score of 3 or above. </w:t>
      </w:r>
      <w:r w:rsidR="00A7339E">
        <w:t>Cai (2017) did not specify the severity of the CPP beyond stating it had to be moderate-to-severe and Gordon (2006) only required a body surface area affected of 5% or greater.</w:t>
      </w:r>
    </w:p>
    <w:p w:rsidR="008638E6" w:rsidRDefault="008638E6" w:rsidP="00965A8B">
      <w:r>
        <w:t xml:space="preserve">In terms of prior therapies, the criteria differed between trials. </w:t>
      </w:r>
      <w:r w:rsidR="00D23D2A">
        <w:t xml:space="preserve">CHAMPION </w:t>
      </w:r>
      <w:r>
        <w:t xml:space="preserve">required patients to be candidates for systemic or phototherapy; whereas </w:t>
      </w:r>
      <w:r w:rsidR="00D23D2A">
        <w:t xml:space="preserve">Cai (2017) and Papp (2016) </w:t>
      </w:r>
      <w:r>
        <w:t>required patients to have been intolerant or contraindicated to one or more conventional systemic therapies. In general, prior exposure to another biologic resulted in exclusion from the trial.</w:t>
      </w:r>
    </w:p>
    <w:p w:rsidR="008638E6" w:rsidRDefault="008638E6" w:rsidP="00965A8B">
      <w:r>
        <w:t xml:space="preserve">The exclusion criteria </w:t>
      </w:r>
      <w:r w:rsidR="00DA5D8E">
        <w:t xml:space="preserve">also </w:t>
      </w:r>
      <w:r>
        <w:t xml:space="preserve">varied between the trials; </w:t>
      </w:r>
      <w:r w:rsidR="00906507">
        <w:t>however</w:t>
      </w:r>
      <w:r w:rsidR="00E71CCE">
        <w:t>,</w:t>
      </w:r>
      <w:r w:rsidR="00906507">
        <w:t xml:space="preserve"> </w:t>
      </w:r>
      <w:r>
        <w:t xml:space="preserve">patients were </w:t>
      </w:r>
      <w:r w:rsidR="00906507">
        <w:t xml:space="preserve">most often </w:t>
      </w:r>
      <w:r>
        <w:t>excluded if they were suffering from latent tuberculosis, another active skin disease or were immunocompromised.</w:t>
      </w:r>
    </w:p>
    <w:p w:rsidR="00071F2B" w:rsidRDefault="00071F2B" w:rsidP="00965A8B">
      <w:pPr>
        <w:pStyle w:val="MDsubHead3"/>
      </w:pPr>
      <w:r>
        <w:lastRenderedPageBreak/>
        <w:t>Baseline characteristics</w:t>
      </w:r>
    </w:p>
    <w:p w:rsidR="00DA5D8E" w:rsidRDefault="00DA5D8E" w:rsidP="00965A8B">
      <w:pPr>
        <w:spacing w:line="276" w:lineRule="auto"/>
      </w:pPr>
      <w:r>
        <w:t xml:space="preserve">The within trial randomisation appeared to be successful in terms of patient demographics and disease characteristics, as summarised in </w:t>
      </w:r>
      <w:r w:rsidR="00B67E46">
        <w:t xml:space="preserve">Table </w:t>
      </w:r>
      <w:r w:rsidR="00B67E46">
        <w:rPr>
          <w:noProof/>
        </w:rPr>
        <w:t>6</w:t>
      </w:r>
      <w:r>
        <w:t>.</w:t>
      </w:r>
      <w:r w:rsidR="00EC37B6">
        <w:t xml:space="preserve"> </w:t>
      </w:r>
      <w:r w:rsidR="000B269B">
        <w:t>C</w:t>
      </w:r>
      <w:r w:rsidR="00022A8B">
        <w:t xml:space="preserve">haracteristics for patients </w:t>
      </w:r>
      <w:r w:rsidR="00CF3FF3">
        <w:t xml:space="preserve">in arms </w:t>
      </w:r>
      <w:r w:rsidR="00022A8B">
        <w:t>receiving the approved Australian Product Information dose of adalimumab or placebo are presented.</w:t>
      </w:r>
    </w:p>
    <w:p w:rsidR="00DA5D8E" w:rsidRDefault="00DA5D8E" w:rsidP="00965A8B">
      <w:r>
        <w:t xml:space="preserve">Between trials, the baseline demographics and disease characteristics for patients from REVEAL, CHAMPION, Gordon (2015) and Papp (2016) were </w:t>
      </w:r>
      <w:r w:rsidR="00764088">
        <w:t xml:space="preserve">broadly </w:t>
      </w:r>
      <w:r>
        <w:t xml:space="preserve">homogeneous. </w:t>
      </w:r>
      <w:r w:rsidR="00380021">
        <w:t>Patients in t</w:t>
      </w:r>
      <w:r>
        <w:t xml:space="preserve">hese trials were predominantly Caucasian. </w:t>
      </w:r>
      <w:r w:rsidR="00380021">
        <w:t>Patients in the Gordon (2006) trial reported lower baseline PASI scores; Gordon (2006) did not include a minimum PASI score as an inclusion criteria.</w:t>
      </w:r>
    </w:p>
    <w:p w:rsidR="00DA5D8E" w:rsidRDefault="00DA5D8E" w:rsidP="00965A8B">
      <w:r>
        <w:t>Asahina (2010) and Cai (2017) both had trial populations consisting of only Asian patients. The patients in these two trials were more often male, had a lower body weight, a shorter duration of disease, and a lower D</w:t>
      </w:r>
      <w:r w:rsidR="00F626A8">
        <w:t>L</w:t>
      </w:r>
      <w:r>
        <w:t xml:space="preserve">QI score; however, </w:t>
      </w:r>
      <w:r w:rsidR="00481C3E">
        <w:t xml:space="preserve">patients </w:t>
      </w:r>
      <w:r>
        <w:t xml:space="preserve">appeared to have more severe disease, with a higher mean </w:t>
      </w:r>
      <w:r w:rsidR="00E71CCE">
        <w:t>BSA</w:t>
      </w:r>
      <w:r>
        <w:t xml:space="preserve"> affected and higher </w:t>
      </w:r>
      <w:r w:rsidR="00F00181">
        <w:t xml:space="preserve">baseline </w:t>
      </w:r>
      <w:r>
        <w:t>PASI score</w:t>
      </w:r>
      <w:r w:rsidR="00F00181">
        <w:t>s</w:t>
      </w:r>
      <w:r>
        <w:t xml:space="preserve">. </w:t>
      </w:r>
    </w:p>
    <w:p w:rsidR="00071F2B" w:rsidRDefault="00071F2B" w:rsidP="00762020">
      <w:pPr>
        <w:pStyle w:val="Tableheading-row"/>
        <w:keepNext/>
        <w:keepLines/>
      </w:pPr>
      <w:bookmarkStart w:id="64" w:name="_Ref493068765"/>
      <w:bookmarkStart w:id="65" w:name="_Toc503774001"/>
      <w:r>
        <w:lastRenderedPageBreak/>
        <w:t xml:space="preserve">Table </w:t>
      </w:r>
      <w:r w:rsidR="00B67E46">
        <w:rPr>
          <w:noProof/>
        </w:rPr>
        <w:t>6</w:t>
      </w:r>
      <w:bookmarkEnd w:id="64"/>
      <w:r>
        <w:t>: Adalimumab trials: baseline characteristics</w:t>
      </w:r>
      <w:bookmarkEnd w:id="65"/>
    </w:p>
    <w:tbl>
      <w:tblPr>
        <w:tblStyle w:val="TableGrid"/>
        <w:tblW w:w="9067" w:type="dxa"/>
        <w:tblLayout w:type="fixed"/>
        <w:tblLook w:val="04A0" w:firstRow="1" w:lastRow="0" w:firstColumn="1" w:lastColumn="0" w:noHBand="0" w:noVBand="1"/>
        <w:tblCaption w:val="Baseline characteristics of patients in the adalimumab trials"/>
      </w:tblPr>
      <w:tblGrid>
        <w:gridCol w:w="1129"/>
        <w:gridCol w:w="567"/>
        <w:gridCol w:w="426"/>
        <w:gridCol w:w="992"/>
        <w:gridCol w:w="567"/>
        <w:gridCol w:w="850"/>
        <w:gridCol w:w="851"/>
        <w:gridCol w:w="992"/>
        <w:gridCol w:w="851"/>
        <w:gridCol w:w="992"/>
        <w:gridCol w:w="850"/>
      </w:tblGrid>
      <w:tr w:rsidR="00965A8B" w:rsidRPr="004473F8" w:rsidTr="00441F3E">
        <w:trPr>
          <w:cantSplit/>
          <w:trHeight w:val="684"/>
          <w:tblHeader/>
        </w:trPr>
        <w:tc>
          <w:tcPr>
            <w:tcW w:w="1129" w:type="dxa"/>
            <w:tcMar>
              <w:left w:w="28" w:type="dxa"/>
              <w:right w:w="28" w:type="dxa"/>
            </w:tcMar>
          </w:tcPr>
          <w:p w:rsidR="00965A8B" w:rsidRPr="004473F8" w:rsidRDefault="00965A8B" w:rsidP="00762020">
            <w:pPr>
              <w:pStyle w:val="TableTextDusc"/>
              <w:keepNext/>
              <w:keepLines/>
              <w:rPr>
                <w:b/>
              </w:rPr>
            </w:pPr>
            <w:r w:rsidRPr="004473F8">
              <w:rPr>
                <w:b/>
              </w:rPr>
              <w:t>Trial</w:t>
            </w:r>
          </w:p>
        </w:tc>
        <w:tc>
          <w:tcPr>
            <w:tcW w:w="567" w:type="dxa"/>
            <w:tcMar>
              <w:left w:w="28" w:type="dxa"/>
              <w:right w:w="28" w:type="dxa"/>
            </w:tcMar>
          </w:tcPr>
          <w:p w:rsidR="00965A8B" w:rsidRPr="004473F8" w:rsidRDefault="00965A8B" w:rsidP="00762020">
            <w:pPr>
              <w:pStyle w:val="TableTextDusc"/>
              <w:keepNext/>
              <w:keepLines/>
              <w:rPr>
                <w:b/>
              </w:rPr>
            </w:pPr>
            <w:r w:rsidRPr="004473F8">
              <w:rPr>
                <w:b/>
              </w:rPr>
              <w:t>Arm</w:t>
            </w:r>
          </w:p>
        </w:tc>
        <w:tc>
          <w:tcPr>
            <w:tcW w:w="426" w:type="dxa"/>
            <w:tcMar>
              <w:left w:w="28" w:type="dxa"/>
              <w:right w:w="28" w:type="dxa"/>
            </w:tcMar>
          </w:tcPr>
          <w:p w:rsidR="00965A8B" w:rsidRPr="004473F8" w:rsidRDefault="00965A8B" w:rsidP="00762020">
            <w:pPr>
              <w:pStyle w:val="TableTextDusc"/>
              <w:keepNext/>
              <w:keepLines/>
              <w:rPr>
                <w:b/>
              </w:rPr>
            </w:pPr>
            <w:r w:rsidRPr="004473F8">
              <w:rPr>
                <w:b/>
              </w:rPr>
              <w:t>N</w:t>
            </w:r>
          </w:p>
        </w:tc>
        <w:tc>
          <w:tcPr>
            <w:tcW w:w="992" w:type="dxa"/>
            <w:tcMar>
              <w:left w:w="28" w:type="dxa"/>
              <w:right w:w="28" w:type="dxa"/>
            </w:tcMar>
          </w:tcPr>
          <w:p w:rsidR="00965A8B" w:rsidRPr="004473F8" w:rsidRDefault="00965A8B" w:rsidP="00762020">
            <w:pPr>
              <w:pStyle w:val="TableTextDusc"/>
              <w:keepNext/>
              <w:keepLines/>
              <w:rPr>
                <w:b/>
              </w:rPr>
            </w:pPr>
            <w:r w:rsidRPr="004473F8">
              <w:rPr>
                <w:b/>
              </w:rPr>
              <w:t>Age, years; mean (SD)</w:t>
            </w:r>
          </w:p>
        </w:tc>
        <w:tc>
          <w:tcPr>
            <w:tcW w:w="567" w:type="dxa"/>
            <w:tcMar>
              <w:left w:w="28" w:type="dxa"/>
              <w:right w:w="28" w:type="dxa"/>
            </w:tcMar>
          </w:tcPr>
          <w:p w:rsidR="00965A8B" w:rsidRPr="004473F8" w:rsidRDefault="00965A8B" w:rsidP="00762020">
            <w:pPr>
              <w:pStyle w:val="TableTextDusc"/>
              <w:keepNext/>
              <w:keepLines/>
              <w:rPr>
                <w:b/>
              </w:rPr>
            </w:pPr>
            <w:r w:rsidRPr="004473F8">
              <w:rPr>
                <w:b/>
              </w:rPr>
              <w:t>Male; %</w:t>
            </w:r>
          </w:p>
        </w:tc>
        <w:tc>
          <w:tcPr>
            <w:tcW w:w="850" w:type="dxa"/>
            <w:tcMar>
              <w:left w:w="28" w:type="dxa"/>
              <w:right w:w="28" w:type="dxa"/>
            </w:tcMar>
          </w:tcPr>
          <w:p w:rsidR="00965A8B" w:rsidRPr="004473F8" w:rsidRDefault="00965A8B" w:rsidP="00762020">
            <w:pPr>
              <w:pStyle w:val="TableTextDusc"/>
              <w:keepNext/>
              <w:keepLines/>
              <w:rPr>
                <w:b/>
              </w:rPr>
            </w:pPr>
            <w:r w:rsidRPr="004473F8">
              <w:rPr>
                <w:b/>
              </w:rPr>
              <w:t>Race</w:t>
            </w:r>
            <w:r>
              <w:rPr>
                <w:b/>
              </w:rPr>
              <w:t>;</w:t>
            </w:r>
            <w:r w:rsidRPr="004473F8">
              <w:rPr>
                <w:b/>
              </w:rPr>
              <w:t xml:space="preserve"> %</w:t>
            </w:r>
          </w:p>
        </w:tc>
        <w:tc>
          <w:tcPr>
            <w:tcW w:w="851" w:type="dxa"/>
            <w:tcMar>
              <w:left w:w="28" w:type="dxa"/>
              <w:right w:w="28" w:type="dxa"/>
            </w:tcMar>
          </w:tcPr>
          <w:p w:rsidR="00965A8B" w:rsidRPr="004473F8" w:rsidRDefault="00965A8B" w:rsidP="00762020">
            <w:pPr>
              <w:pStyle w:val="TableTextDusc"/>
              <w:keepNext/>
              <w:keepLines/>
              <w:rPr>
                <w:b/>
              </w:rPr>
            </w:pPr>
            <w:r w:rsidRPr="004473F8">
              <w:rPr>
                <w:b/>
              </w:rPr>
              <w:t>Weight, kg; mean (SD)</w:t>
            </w:r>
          </w:p>
        </w:tc>
        <w:tc>
          <w:tcPr>
            <w:tcW w:w="992" w:type="dxa"/>
            <w:tcMar>
              <w:left w:w="28" w:type="dxa"/>
              <w:right w:w="28" w:type="dxa"/>
            </w:tcMar>
          </w:tcPr>
          <w:p w:rsidR="00965A8B" w:rsidRPr="004473F8" w:rsidRDefault="00965A8B" w:rsidP="00762020">
            <w:pPr>
              <w:pStyle w:val="TableTextDusc"/>
              <w:keepNext/>
              <w:keepLines/>
              <w:rPr>
                <w:b/>
              </w:rPr>
            </w:pPr>
            <w:r w:rsidRPr="004473F8">
              <w:rPr>
                <w:b/>
              </w:rPr>
              <w:t>DoD, years; mean (SD)</w:t>
            </w:r>
          </w:p>
        </w:tc>
        <w:tc>
          <w:tcPr>
            <w:tcW w:w="851" w:type="dxa"/>
            <w:tcMar>
              <w:left w:w="28" w:type="dxa"/>
              <w:right w:w="28" w:type="dxa"/>
            </w:tcMar>
          </w:tcPr>
          <w:p w:rsidR="00965A8B" w:rsidRPr="004473F8" w:rsidRDefault="00965A8B" w:rsidP="00762020">
            <w:pPr>
              <w:pStyle w:val="TableTextDusc"/>
              <w:keepNext/>
              <w:keepLines/>
              <w:rPr>
                <w:b/>
              </w:rPr>
            </w:pPr>
            <w:r w:rsidRPr="004473F8">
              <w:rPr>
                <w:b/>
              </w:rPr>
              <w:t>BSA;</w:t>
            </w:r>
            <w:r>
              <w:rPr>
                <w:b/>
              </w:rPr>
              <w:t xml:space="preserve">  m</w:t>
            </w:r>
            <w:r w:rsidRPr="004473F8">
              <w:rPr>
                <w:b/>
              </w:rPr>
              <w:t>ean % (SD)</w:t>
            </w:r>
          </w:p>
        </w:tc>
        <w:tc>
          <w:tcPr>
            <w:tcW w:w="992" w:type="dxa"/>
            <w:tcMar>
              <w:left w:w="28" w:type="dxa"/>
              <w:right w:w="28" w:type="dxa"/>
            </w:tcMar>
          </w:tcPr>
          <w:p w:rsidR="00965A8B" w:rsidRPr="004473F8" w:rsidRDefault="00965A8B" w:rsidP="00762020">
            <w:pPr>
              <w:pStyle w:val="TableTextDusc"/>
              <w:keepNext/>
              <w:keepLines/>
              <w:rPr>
                <w:b/>
              </w:rPr>
            </w:pPr>
            <w:r w:rsidRPr="004473F8">
              <w:rPr>
                <w:b/>
              </w:rPr>
              <w:t>PASI; mean (SD)</w:t>
            </w:r>
          </w:p>
        </w:tc>
        <w:tc>
          <w:tcPr>
            <w:tcW w:w="850" w:type="dxa"/>
            <w:tcMar>
              <w:left w:w="28" w:type="dxa"/>
              <w:right w:w="28" w:type="dxa"/>
            </w:tcMar>
          </w:tcPr>
          <w:p w:rsidR="00965A8B" w:rsidRPr="004473F8" w:rsidRDefault="00965A8B" w:rsidP="00762020">
            <w:pPr>
              <w:pStyle w:val="TableTextDusc"/>
              <w:keepNext/>
              <w:keepLines/>
              <w:rPr>
                <w:b/>
              </w:rPr>
            </w:pPr>
            <w:r w:rsidRPr="004473F8">
              <w:rPr>
                <w:b/>
              </w:rPr>
              <w:t>DLQI; mean (SD)</w:t>
            </w:r>
          </w:p>
        </w:tc>
      </w:tr>
      <w:tr w:rsidR="00965A8B" w:rsidRPr="004473F8" w:rsidTr="00441F3E">
        <w:trPr>
          <w:cantSplit/>
        </w:trPr>
        <w:tc>
          <w:tcPr>
            <w:tcW w:w="9067" w:type="dxa"/>
            <w:gridSpan w:val="11"/>
            <w:tcMar>
              <w:left w:w="28" w:type="dxa"/>
              <w:right w:w="28" w:type="dxa"/>
            </w:tcMar>
          </w:tcPr>
          <w:p w:rsidR="00965A8B" w:rsidRPr="004473F8" w:rsidRDefault="00965A8B" w:rsidP="00762020">
            <w:pPr>
              <w:pStyle w:val="TableTextDusc"/>
              <w:keepNext/>
              <w:keepLines/>
              <w:rPr>
                <w:b/>
              </w:rPr>
            </w:pPr>
            <w:r w:rsidRPr="004473F8">
              <w:rPr>
                <w:b/>
              </w:rPr>
              <w:t>Adalimumab versus placebo</w:t>
            </w:r>
          </w:p>
        </w:tc>
      </w:tr>
      <w:tr w:rsidR="00965A8B" w:rsidTr="00441F3E">
        <w:trPr>
          <w:cantSplit/>
        </w:trPr>
        <w:tc>
          <w:tcPr>
            <w:tcW w:w="1129" w:type="dxa"/>
            <w:vMerge w:val="restart"/>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t>REVEAL</w:t>
            </w:r>
          </w:p>
        </w:tc>
        <w:tc>
          <w:tcPr>
            <w:tcW w:w="567"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t>Ada</w:t>
            </w:r>
            <w:r w:rsidRPr="0090686A">
              <w:rPr>
                <w:vertAlign w:val="superscript"/>
              </w:rPr>
              <w:t>1</w:t>
            </w:r>
          </w:p>
        </w:tc>
        <w:tc>
          <w:tcPr>
            <w:tcW w:w="426"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t>814</w:t>
            </w:r>
          </w:p>
        </w:tc>
        <w:tc>
          <w:tcPr>
            <w:tcW w:w="992"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t>44.1 (13.2)</w:t>
            </w:r>
          </w:p>
        </w:tc>
        <w:tc>
          <w:tcPr>
            <w:tcW w:w="567"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t>67%</w:t>
            </w:r>
          </w:p>
        </w:tc>
        <w:tc>
          <w:tcPr>
            <w:tcW w:w="850"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t>C:</w:t>
            </w:r>
            <w:r w:rsidRPr="004332AF">
              <w:t xml:space="preserve"> 91%</w:t>
            </w:r>
          </w:p>
        </w:tc>
        <w:tc>
          <w:tcPr>
            <w:tcW w:w="851"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t>92 (23)</w:t>
            </w:r>
          </w:p>
        </w:tc>
        <w:tc>
          <w:tcPr>
            <w:tcW w:w="992"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t>18 (1</w:t>
            </w:r>
            <w:r>
              <w:t>2</w:t>
            </w:r>
            <w:r w:rsidRPr="004332AF">
              <w:t>)</w:t>
            </w:r>
          </w:p>
        </w:tc>
        <w:tc>
          <w:tcPr>
            <w:tcW w:w="851"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t>2</w:t>
            </w:r>
            <w:r>
              <w:t>6</w:t>
            </w:r>
            <w:r w:rsidRPr="004332AF">
              <w:t>% (1</w:t>
            </w:r>
            <w:r>
              <w:t>6</w:t>
            </w:r>
            <w:r w:rsidRPr="004332AF">
              <w:t>)</w:t>
            </w:r>
          </w:p>
        </w:tc>
        <w:tc>
          <w:tcPr>
            <w:tcW w:w="992"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t>19.0 (7.1)</w:t>
            </w:r>
          </w:p>
        </w:tc>
        <w:tc>
          <w:tcPr>
            <w:tcW w:w="850"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t>11.4 (6.6)</w:t>
            </w:r>
          </w:p>
        </w:tc>
      </w:tr>
      <w:tr w:rsidR="00965A8B" w:rsidTr="00441F3E">
        <w:trPr>
          <w:cantSplit/>
        </w:trPr>
        <w:tc>
          <w:tcPr>
            <w:tcW w:w="1129" w:type="dxa"/>
            <w:vMerge/>
            <w:shd w:val="clear" w:color="auto" w:fill="F2F2F2" w:themeFill="background1" w:themeFillShade="F2"/>
            <w:tcMar>
              <w:left w:w="28" w:type="dxa"/>
              <w:right w:w="28" w:type="dxa"/>
            </w:tcMar>
          </w:tcPr>
          <w:p w:rsidR="00965A8B" w:rsidRPr="004332AF" w:rsidRDefault="00965A8B" w:rsidP="00762020">
            <w:pPr>
              <w:pStyle w:val="TableTextDusc"/>
              <w:keepNext/>
              <w:keepLines/>
            </w:pPr>
          </w:p>
        </w:tc>
        <w:tc>
          <w:tcPr>
            <w:tcW w:w="567"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t>Pbo</w:t>
            </w:r>
          </w:p>
        </w:tc>
        <w:tc>
          <w:tcPr>
            <w:tcW w:w="426"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t>398</w:t>
            </w:r>
          </w:p>
        </w:tc>
        <w:tc>
          <w:tcPr>
            <w:tcW w:w="992"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t>45.4 (13.4)</w:t>
            </w:r>
          </w:p>
        </w:tc>
        <w:tc>
          <w:tcPr>
            <w:tcW w:w="567"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t>65%</w:t>
            </w:r>
          </w:p>
        </w:tc>
        <w:tc>
          <w:tcPr>
            <w:tcW w:w="850"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t>C</w:t>
            </w:r>
            <w:r w:rsidRPr="004332AF">
              <w:t>: 90%</w:t>
            </w:r>
          </w:p>
        </w:tc>
        <w:tc>
          <w:tcPr>
            <w:tcW w:w="851"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t>94 (23)</w:t>
            </w:r>
          </w:p>
        </w:tc>
        <w:tc>
          <w:tcPr>
            <w:tcW w:w="992"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t>18 (1</w:t>
            </w:r>
            <w:r>
              <w:t>2</w:t>
            </w:r>
            <w:r w:rsidRPr="004332AF">
              <w:t>)</w:t>
            </w:r>
          </w:p>
        </w:tc>
        <w:tc>
          <w:tcPr>
            <w:tcW w:w="851"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t>26% (1</w:t>
            </w:r>
            <w:r>
              <w:t>5</w:t>
            </w:r>
            <w:r w:rsidRPr="004332AF">
              <w:t>)</w:t>
            </w:r>
          </w:p>
        </w:tc>
        <w:tc>
          <w:tcPr>
            <w:tcW w:w="992"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t>18.8 (7.1)</w:t>
            </w:r>
          </w:p>
        </w:tc>
        <w:tc>
          <w:tcPr>
            <w:tcW w:w="850"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t>11.4 (7.0)</w:t>
            </w:r>
          </w:p>
        </w:tc>
      </w:tr>
      <w:tr w:rsidR="00965A8B" w:rsidTr="00441F3E">
        <w:trPr>
          <w:cantSplit/>
        </w:trPr>
        <w:tc>
          <w:tcPr>
            <w:tcW w:w="1129" w:type="dxa"/>
            <w:vMerge w:val="restart"/>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t>Asahina (2010)</w:t>
            </w:r>
          </w:p>
        </w:tc>
        <w:tc>
          <w:tcPr>
            <w:tcW w:w="567"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t>Ada</w:t>
            </w:r>
            <w:r w:rsidRPr="0090686A">
              <w:rPr>
                <w:vertAlign w:val="superscript"/>
              </w:rPr>
              <w:t>1</w:t>
            </w:r>
          </w:p>
        </w:tc>
        <w:tc>
          <w:tcPr>
            <w:tcW w:w="426"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t>43</w:t>
            </w:r>
          </w:p>
        </w:tc>
        <w:tc>
          <w:tcPr>
            <w:tcW w:w="992" w:type="dxa"/>
            <w:shd w:val="clear" w:color="auto" w:fill="F2F2F2" w:themeFill="background1" w:themeFillShade="F2"/>
            <w:tcMar>
              <w:left w:w="28" w:type="dxa"/>
              <w:right w:w="28" w:type="dxa"/>
            </w:tcMar>
          </w:tcPr>
          <w:p w:rsidR="00965A8B" w:rsidRPr="004332AF" w:rsidRDefault="00965A8B" w:rsidP="00762020">
            <w:pPr>
              <w:pStyle w:val="TableTextDusc"/>
              <w:keepNext/>
              <w:keepLines/>
              <w:rPr>
                <w:color w:val="000000"/>
              </w:rPr>
            </w:pPr>
            <w:r w:rsidRPr="004332AF">
              <w:rPr>
                <w:color w:val="000000"/>
              </w:rPr>
              <w:t>44.2 (14.3)</w:t>
            </w:r>
          </w:p>
        </w:tc>
        <w:tc>
          <w:tcPr>
            <w:tcW w:w="567" w:type="dxa"/>
            <w:shd w:val="clear" w:color="auto" w:fill="F2F2F2" w:themeFill="background1" w:themeFillShade="F2"/>
            <w:tcMar>
              <w:left w:w="28" w:type="dxa"/>
              <w:right w:w="28" w:type="dxa"/>
            </w:tcMar>
          </w:tcPr>
          <w:p w:rsidR="00965A8B" w:rsidRPr="004332AF" w:rsidRDefault="00965A8B" w:rsidP="00762020">
            <w:pPr>
              <w:pStyle w:val="TableTextDusc"/>
              <w:keepNext/>
              <w:keepLines/>
              <w:rPr>
                <w:color w:val="000000"/>
              </w:rPr>
            </w:pPr>
            <w:r w:rsidRPr="004332AF">
              <w:rPr>
                <w:color w:val="000000"/>
              </w:rPr>
              <w:t>81%</w:t>
            </w:r>
          </w:p>
        </w:tc>
        <w:tc>
          <w:tcPr>
            <w:tcW w:w="850" w:type="dxa"/>
            <w:shd w:val="clear" w:color="auto" w:fill="F2F2F2" w:themeFill="background1" w:themeFillShade="F2"/>
            <w:tcMar>
              <w:left w:w="28" w:type="dxa"/>
              <w:right w:w="28" w:type="dxa"/>
            </w:tcMar>
          </w:tcPr>
          <w:p w:rsidR="00965A8B" w:rsidRPr="004332AF" w:rsidRDefault="00965A8B" w:rsidP="00762020">
            <w:pPr>
              <w:pStyle w:val="TableTextDusc"/>
              <w:keepNext/>
              <w:keepLines/>
              <w:rPr>
                <w:color w:val="000000"/>
              </w:rPr>
            </w:pPr>
            <w:r w:rsidRPr="004332AF">
              <w:rPr>
                <w:color w:val="000000"/>
              </w:rPr>
              <w:t>A: 100%</w:t>
            </w:r>
          </w:p>
        </w:tc>
        <w:tc>
          <w:tcPr>
            <w:tcW w:w="851" w:type="dxa"/>
            <w:shd w:val="clear" w:color="auto" w:fill="F2F2F2" w:themeFill="background1" w:themeFillShade="F2"/>
            <w:tcMar>
              <w:left w:w="28" w:type="dxa"/>
              <w:right w:w="28" w:type="dxa"/>
            </w:tcMar>
          </w:tcPr>
          <w:p w:rsidR="00965A8B" w:rsidRDefault="00965A8B" w:rsidP="00762020">
            <w:pPr>
              <w:pStyle w:val="TableTextDusc"/>
              <w:keepNext/>
              <w:keepLines/>
              <w:rPr>
                <w:color w:val="000000"/>
              </w:rPr>
            </w:pPr>
            <w:r w:rsidRPr="004332AF">
              <w:rPr>
                <w:color w:val="000000"/>
              </w:rPr>
              <w:t>67 (</w:t>
            </w:r>
            <w:r>
              <w:rPr>
                <w:color w:val="000000"/>
              </w:rPr>
              <w:t>10</w:t>
            </w:r>
            <w:r w:rsidRPr="004332AF">
              <w:rPr>
                <w:color w:val="000000"/>
              </w:rPr>
              <w:t>)</w:t>
            </w:r>
          </w:p>
        </w:tc>
        <w:tc>
          <w:tcPr>
            <w:tcW w:w="992" w:type="dxa"/>
            <w:shd w:val="clear" w:color="auto" w:fill="F2F2F2" w:themeFill="background1" w:themeFillShade="F2"/>
            <w:tcMar>
              <w:left w:w="28" w:type="dxa"/>
              <w:right w:w="28" w:type="dxa"/>
            </w:tcMar>
          </w:tcPr>
          <w:p w:rsidR="00965A8B" w:rsidRPr="004332AF" w:rsidRDefault="00965A8B" w:rsidP="00762020">
            <w:pPr>
              <w:pStyle w:val="TableTextDusc"/>
              <w:keepNext/>
              <w:keepLines/>
              <w:rPr>
                <w:color w:val="000000"/>
              </w:rPr>
            </w:pPr>
            <w:r w:rsidRPr="004332AF">
              <w:rPr>
                <w:color w:val="000000"/>
              </w:rPr>
              <w:t>14 (7)</w:t>
            </w:r>
          </w:p>
        </w:tc>
        <w:tc>
          <w:tcPr>
            <w:tcW w:w="851" w:type="dxa"/>
            <w:shd w:val="clear" w:color="auto" w:fill="F2F2F2" w:themeFill="background1" w:themeFillShade="F2"/>
            <w:tcMar>
              <w:left w:w="28" w:type="dxa"/>
              <w:right w:w="28" w:type="dxa"/>
            </w:tcMar>
          </w:tcPr>
          <w:p w:rsidR="00965A8B" w:rsidRPr="004332AF" w:rsidRDefault="00965A8B" w:rsidP="00762020">
            <w:pPr>
              <w:pStyle w:val="TableTextDusc"/>
              <w:keepNext/>
              <w:keepLines/>
              <w:rPr>
                <w:color w:val="000000"/>
              </w:rPr>
            </w:pPr>
            <w:r w:rsidRPr="004332AF">
              <w:rPr>
                <w:color w:val="000000"/>
              </w:rPr>
              <w:t>48% (</w:t>
            </w:r>
            <w:r>
              <w:rPr>
                <w:color w:val="000000"/>
              </w:rPr>
              <w:t>20</w:t>
            </w:r>
            <w:r w:rsidRPr="004332AF">
              <w:rPr>
                <w:color w:val="000000"/>
              </w:rPr>
              <w:t>)</w:t>
            </w:r>
          </w:p>
        </w:tc>
        <w:tc>
          <w:tcPr>
            <w:tcW w:w="992" w:type="dxa"/>
            <w:shd w:val="clear" w:color="auto" w:fill="F2F2F2" w:themeFill="background1" w:themeFillShade="F2"/>
            <w:tcMar>
              <w:left w:w="28" w:type="dxa"/>
              <w:right w:w="28" w:type="dxa"/>
            </w:tcMar>
          </w:tcPr>
          <w:p w:rsidR="00965A8B" w:rsidRPr="004332AF" w:rsidRDefault="00965A8B" w:rsidP="00762020">
            <w:pPr>
              <w:pStyle w:val="TableTextDusc"/>
              <w:keepNext/>
              <w:keepLines/>
              <w:rPr>
                <w:color w:val="000000"/>
              </w:rPr>
            </w:pPr>
            <w:r w:rsidRPr="004332AF">
              <w:rPr>
                <w:color w:val="000000"/>
              </w:rPr>
              <w:t>30.2 (10.9)</w:t>
            </w:r>
          </w:p>
        </w:tc>
        <w:tc>
          <w:tcPr>
            <w:tcW w:w="850" w:type="dxa"/>
            <w:shd w:val="clear" w:color="auto" w:fill="F2F2F2" w:themeFill="background1" w:themeFillShade="F2"/>
            <w:tcMar>
              <w:left w:w="28" w:type="dxa"/>
              <w:right w:w="28" w:type="dxa"/>
            </w:tcMar>
          </w:tcPr>
          <w:p w:rsidR="00965A8B" w:rsidRPr="004332AF" w:rsidRDefault="00965A8B" w:rsidP="00762020">
            <w:pPr>
              <w:pStyle w:val="TableTextDusc"/>
              <w:keepNext/>
              <w:keepLines/>
              <w:rPr>
                <w:color w:val="000000"/>
              </w:rPr>
            </w:pPr>
            <w:r w:rsidRPr="004332AF">
              <w:rPr>
                <w:color w:val="000000"/>
              </w:rPr>
              <w:t>8.5</w:t>
            </w:r>
            <w:r>
              <w:rPr>
                <w:color w:val="000000"/>
              </w:rPr>
              <w:t xml:space="preserve"> (NR)</w:t>
            </w:r>
          </w:p>
        </w:tc>
      </w:tr>
      <w:tr w:rsidR="00965A8B" w:rsidTr="00441F3E">
        <w:trPr>
          <w:cantSplit/>
        </w:trPr>
        <w:tc>
          <w:tcPr>
            <w:tcW w:w="1129" w:type="dxa"/>
            <w:vMerge/>
            <w:shd w:val="clear" w:color="auto" w:fill="F2F2F2" w:themeFill="background1" w:themeFillShade="F2"/>
            <w:tcMar>
              <w:left w:w="28" w:type="dxa"/>
              <w:right w:w="28" w:type="dxa"/>
            </w:tcMar>
          </w:tcPr>
          <w:p w:rsidR="00965A8B" w:rsidRPr="004332AF" w:rsidRDefault="00965A8B" w:rsidP="00762020">
            <w:pPr>
              <w:pStyle w:val="TableTextDusc"/>
              <w:keepNext/>
              <w:keepLines/>
            </w:pPr>
          </w:p>
        </w:tc>
        <w:tc>
          <w:tcPr>
            <w:tcW w:w="567"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t>Pbo</w:t>
            </w:r>
          </w:p>
        </w:tc>
        <w:tc>
          <w:tcPr>
            <w:tcW w:w="426"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t>46</w:t>
            </w:r>
          </w:p>
        </w:tc>
        <w:tc>
          <w:tcPr>
            <w:tcW w:w="992"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rPr>
                <w:color w:val="000000"/>
              </w:rPr>
              <w:t>43.9 (10.8)</w:t>
            </w:r>
          </w:p>
        </w:tc>
        <w:tc>
          <w:tcPr>
            <w:tcW w:w="567"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rPr>
                <w:color w:val="000000"/>
              </w:rPr>
              <w:t>89%</w:t>
            </w:r>
          </w:p>
        </w:tc>
        <w:tc>
          <w:tcPr>
            <w:tcW w:w="850"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rPr>
                <w:color w:val="000000"/>
              </w:rPr>
              <w:t>A: 1</w:t>
            </w:r>
            <w:r>
              <w:rPr>
                <w:color w:val="000000"/>
              </w:rPr>
              <w:t>0</w:t>
            </w:r>
            <w:r w:rsidRPr="004332AF">
              <w:rPr>
                <w:color w:val="000000"/>
              </w:rPr>
              <w:t>0%</w:t>
            </w:r>
          </w:p>
        </w:tc>
        <w:tc>
          <w:tcPr>
            <w:tcW w:w="851"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rPr>
                <w:color w:val="000000"/>
              </w:rPr>
              <w:t>71 (15)</w:t>
            </w:r>
          </w:p>
        </w:tc>
        <w:tc>
          <w:tcPr>
            <w:tcW w:w="992"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rPr>
                <w:color w:val="000000"/>
              </w:rPr>
              <w:t>1</w:t>
            </w:r>
            <w:r>
              <w:rPr>
                <w:color w:val="000000"/>
              </w:rPr>
              <w:t>6</w:t>
            </w:r>
            <w:r w:rsidRPr="004332AF">
              <w:rPr>
                <w:color w:val="000000"/>
              </w:rPr>
              <w:t xml:space="preserve"> (</w:t>
            </w:r>
            <w:r>
              <w:rPr>
                <w:color w:val="000000"/>
              </w:rPr>
              <w:t>9</w:t>
            </w:r>
            <w:r w:rsidRPr="004332AF">
              <w:rPr>
                <w:color w:val="000000"/>
              </w:rPr>
              <w:t>)</w:t>
            </w:r>
          </w:p>
        </w:tc>
        <w:tc>
          <w:tcPr>
            <w:tcW w:w="851"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rPr>
                <w:color w:val="000000"/>
              </w:rPr>
              <w:t>4</w:t>
            </w:r>
            <w:r>
              <w:rPr>
                <w:color w:val="000000"/>
              </w:rPr>
              <w:t>7</w:t>
            </w:r>
            <w:r w:rsidRPr="004332AF">
              <w:rPr>
                <w:color w:val="000000"/>
              </w:rPr>
              <w:t>% (20)</w:t>
            </w:r>
          </w:p>
        </w:tc>
        <w:tc>
          <w:tcPr>
            <w:tcW w:w="992"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rPr>
                <w:color w:val="000000"/>
              </w:rPr>
              <w:t>29.1 (11.8)</w:t>
            </w:r>
          </w:p>
        </w:tc>
        <w:tc>
          <w:tcPr>
            <w:tcW w:w="850"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rPr>
                <w:color w:val="000000"/>
              </w:rPr>
              <w:t>8.4</w:t>
            </w:r>
            <w:r>
              <w:rPr>
                <w:color w:val="000000"/>
              </w:rPr>
              <w:t xml:space="preserve"> (NR)</w:t>
            </w:r>
          </w:p>
        </w:tc>
      </w:tr>
      <w:tr w:rsidR="00965A8B" w:rsidTr="00441F3E">
        <w:trPr>
          <w:cantSplit/>
        </w:trPr>
        <w:tc>
          <w:tcPr>
            <w:tcW w:w="1129" w:type="dxa"/>
            <w:vMerge w:val="restart"/>
            <w:shd w:val="clear" w:color="auto" w:fill="F2F2F2" w:themeFill="background1" w:themeFillShade="F2"/>
            <w:tcMar>
              <w:left w:w="28" w:type="dxa"/>
              <w:right w:w="28" w:type="dxa"/>
            </w:tcMar>
          </w:tcPr>
          <w:p w:rsidR="00965A8B" w:rsidRPr="00600896" w:rsidRDefault="00965A8B" w:rsidP="00762020">
            <w:pPr>
              <w:pStyle w:val="TableTextDusc"/>
              <w:keepNext/>
              <w:keepLines/>
            </w:pPr>
            <w:r w:rsidRPr="00600896">
              <w:t>Gordon (2006)</w:t>
            </w:r>
          </w:p>
        </w:tc>
        <w:tc>
          <w:tcPr>
            <w:tcW w:w="567" w:type="dxa"/>
            <w:shd w:val="clear" w:color="auto" w:fill="F2F2F2" w:themeFill="background1" w:themeFillShade="F2"/>
            <w:tcMar>
              <w:left w:w="28" w:type="dxa"/>
              <w:right w:w="28" w:type="dxa"/>
            </w:tcMar>
          </w:tcPr>
          <w:p w:rsidR="00965A8B" w:rsidRPr="00600896" w:rsidRDefault="00965A8B" w:rsidP="00762020">
            <w:pPr>
              <w:pStyle w:val="TableTextDusc"/>
              <w:keepNext/>
              <w:keepLines/>
            </w:pPr>
            <w:r w:rsidRPr="00600896">
              <w:t>Ada</w:t>
            </w:r>
            <w:r w:rsidRPr="00600896">
              <w:rPr>
                <w:vertAlign w:val="superscript"/>
              </w:rPr>
              <w:t>1</w:t>
            </w:r>
          </w:p>
        </w:tc>
        <w:tc>
          <w:tcPr>
            <w:tcW w:w="426" w:type="dxa"/>
            <w:shd w:val="clear" w:color="auto" w:fill="F2F2F2" w:themeFill="background1" w:themeFillShade="F2"/>
            <w:tcMar>
              <w:left w:w="28" w:type="dxa"/>
              <w:right w:w="28" w:type="dxa"/>
            </w:tcMar>
          </w:tcPr>
          <w:p w:rsidR="00965A8B" w:rsidRPr="00600896" w:rsidRDefault="00965A8B" w:rsidP="00762020">
            <w:pPr>
              <w:pStyle w:val="TableTextDusc"/>
              <w:keepNext/>
              <w:keepLines/>
            </w:pPr>
            <w:r w:rsidRPr="00600896">
              <w:rPr>
                <w:color w:val="000000"/>
              </w:rPr>
              <w:t>45</w:t>
            </w:r>
          </w:p>
        </w:tc>
        <w:tc>
          <w:tcPr>
            <w:tcW w:w="992" w:type="dxa"/>
            <w:shd w:val="clear" w:color="auto" w:fill="F2F2F2" w:themeFill="background1" w:themeFillShade="F2"/>
            <w:tcMar>
              <w:left w:w="28" w:type="dxa"/>
              <w:right w:w="28" w:type="dxa"/>
            </w:tcMar>
          </w:tcPr>
          <w:p w:rsidR="00965A8B" w:rsidRPr="00600896" w:rsidRDefault="00965A8B" w:rsidP="00762020">
            <w:pPr>
              <w:pStyle w:val="TableTextDusc"/>
              <w:keepNext/>
              <w:keepLines/>
            </w:pPr>
            <w:r w:rsidRPr="00600896">
              <w:rPr>
                <w:color w:val="000000"/>
              </w:rPr>
              <w:t xml:space="preserve">46 </w:t>
            </w:r>
            <w:r>
              <w:rPr>
                <w:color w:val="000000"/>
              </w:rPr>
              <w:t>(NR)</w:t>
            </w:r>
          </w:p>
        </w:tc>
        <w:tc>
          <w:tcPr>
            <w:tcW w:w="567" w:type="dxa"/>
            <w:shd w:val="clear" w:color="auto" w:fill="F2F2F2" w:themeFill="background1" w:themeFillShade="F2"/>
            <w:tcMar>
              <w:left w:w="28" w:type="dxa"/>
              <w:right w:w="28" w:type="dxa"/>
            </w:tcMar>
          </w:tcPr>
          <w:p w:rsidR="00965A8B" w:rsidRPr="00600896" w:rsidRDefault="00965A8B" w:rsidP="00762020">
            <w:pPr>
              <w:pStyle w:val="TableTextDusc"/>
              <w:keepNext/>
              <w:keepLines/>
            </w:pPr>
            <w:r w:rsidRPr="00600896">
              <w:rPr>
                <w:color w:val="000000"/>
              </w:rPr>
              <w:t>71%</w:t>
            </w:r>
          </w:p>
        </w:tc>
        <w:tc>
          <w:tcPr>
            <w:tcW w:w="850" w:type="dxa"/>
            <w:shd w:val="clear" w:color="auto" w:fill="F2F2F2" w:themeFill="background1" w:themeFillShade="F2"/>
            <w:tcMar>
              <w:left w:w="28" w:type="dxa"/>
              <w:right w:w="28" w:type="dxa"/>
            </w:tcMar>
          </w:tcPr>
          <w:p w:rsidR="00965A8B" w:rsidRPr="00600896" w:rsidRDefault="00965A8B" w:rsidP="00762020">
            <w:pPr>
              <w:pStyle w:val="TableTextDusc"/>
              <w:keepNext/>
              <w:keepLines/>
            </w:pPr>
            <w:r>
              <w:rPr>
                <w:color w:val="000000"/>
              </w:rPr>
              <w:t>C</w:t>
            </w:r>
            <w:r w:rsidRPr="00600896">
              <w:rPr>
                <w:color w:val="000000"/>
              </w:rPr>
              <w:t>: 89%</w:t>
            </w:r>
          </w:p>
        </w:tc>
        <w:tc>
          <w:tcPr>
            <w:tcW w:w="851" w:type="dxa"/>
            <w:shd w:val="clear" w:color="auto" w:fill="F2F2F2" w:themeFill="background1" w:themeFillShade="F2"/>
            <w:tcMar>
              <w:left w:w="28" w:type="dxa"/>
              <w:right w:w="28" w:type="dxa"/>
            </w:tcMar>
          </w:tcPr>
          <w:p w:rsidR="00965A8B" w:rsidRPr="00600896" w:rsidRDefault="00965A8B" w:rsidP="00762020">
            <w:pPr>
              <w:pStyle w:val="TableTextDusc"/>
              <w:keepNext/>
              <w:keepLines/>
            </w:pPr>
            <w:r w:rsidRPr="00600896">
              <w:rPr>
                <w:color w:val="000000"/>
              </w:rPr>
              <w:t xml:space="preserve">93 </w:t>
            </w:r>
            <w:r>
              <w:rPr>
                <w:color w:val="000000"/>
              </w:rPr>
              <w:t>(NR)</w:t>
            </w:r>
          </w:p>
        </w:tc>
        <w:tc>
          <w:tcPr>
            <w:tcW w:w="992" w:type="dxa"/>
            <w:shd w:val="clear" w:color="auto" w:fill="F2F2F2" w:themeFill="background1" w:themeFillShade="F2"/>
            <w:tcMar>
              <w:left w:w="28" w:type="dxa"/>
              <w:right w:w="28" w:type="dxa"/>
            </w:tcMar>
          </w:tcPr>
          <w:p w:rsidR="00965A8B" w:rsidRPr="00600896" w:rsidRDefault="00965A8B" w:rsidP="00762020">
            <w:pPr>
              <w:pStyle w:val="TableTextDusc"/>
              <w:keepNext/>
              <w:keepLines/>
            </w:pPr>
            <w:r w:rsidRPr="00600896">
              <w:rPr>
                <w:color w:val="000000"/>
              </w:rPr>
              <w:t xml:space="preserve">21 </w:t>
            </w:r>
            <w:r>
              <w:rPr>
                <w:color w:val="000000"/>
              </w:rPr>
              <w:t>(NR)</w:t>
            </w:r>
          </w:p>
        </w:tc>
        <w:tc>
          <w:tcPr>
            <w:tcW w:w="851" w:type="dxa"/>
            <w:shd w:val="clear" w:color="auto" w:fill="F2F2F2" w:themeFill="background1" w:themeFillShade="F2"/>
            <w:tcMar>
              <w:left w:w="28" w:type="dxa"/>
              <w:right w:w="28" w:type="dxa"/>
            </w:tcMar>
          </w:tcPr>
          <w:p w:rsidR="00965A8B" w:rsidRPr="00600896" w:rsidRDefault="00965A8B" w:rsidP="00762020">
            <w:pPr>
              <w:pStyle w:val="TableTextDusc"/>
              <w:keepNext/>
              <w:keepLines/>
            </w:pPr>
            <w:r w:rsidRPr="00600896">
              <w:rPr>
                <w:color w:val="000000"/>
              </w:rPr>
              <w:t xml:space="preserve">29% </w:t>
            </w:r>
            <w:r>
              <w:rPr>
                <w:color w:val="000000"/>
              </w:rPr>
              <w:t>(NR)</w:t>
            </w:r>
          </w:p>
        </w:tc>
        <w:tc>
          <w:tcPr>
            <w:tcW w:w="992" w:type="dxa"/>
            <w:shd w:val="clear" w:color="auto" w:fill="F2F2F2" w:themeFill="background1" w:themeFillShade="F2"/>
            <w:tcMar>
              <w:left w:w="28" w:type="dxa"/>
              <w:right w:w="28" w:type="dxa"/>
            </w:tcMar>
          </w:tcPr>
          <w:p w:rsidR="00965A8B" w:rsidRPr="00600896" w:rsidRDefault="00965A8B" w:rsidP="00762020">
            <w:pPr>
              <w:pStyle w:val="TableTextDusc"/>
              <w:keepNext/>
              <w:keepLines/>
            </w:pPr>
            <w:r w:rsidRPr="00600896">
              <w:rPr>
                <w:color w:val="000000"/>
              </w:rPr>
              <w:t xml:space="preserve">16.7 </w:t>
            </w:r>
            <w:r>
              <w:rPr>
                <w:color w:val="000000"/>
              </w:rPr>
              <w:t>(NR)</w:t>
            </w:r>
          </w:p>
        </w:tc>
        <w:tc>
          <w:tcPr>
            <w:tcW w:w="850" w:type="dxa"/>
            <w:shd w:val="clear" w:color="auto" w:fill="F2F2F2" w:themeFill="background1" w:themeFillShade="F2"/>
            <w:tcMar>
              <w:left w:w="28" w:type="dxa"/>
              <w:right w:w="28" w:type="dxa"/>
            </w:tcMar>
          </w:tcPr>
          <w:p w:rsidR="00965A8B" w:rsidRPr="00600896" w:rsidRDefault="00965A8B" w:rsidP="00762020">
            <w:pPr>
              <w:pStyle w:val="TableTextDusc"/>
              <w:keepNext/>
              <w:keepLines/>
            </w:pPr>
            <w:r w:rsidRPr="00600896">
              <w:rPr>
                <w:color w:val="000000"/>
              </w:rPr>
              <w:t xml:space="preserve">13.3 </w:t>
            </w:r>
            <w:r>
              <w:rPr>
                <w:color w:val="000000"/>
              </w:rPr>
              <w:t>(NR)</w:t>
            </w:r>
          </w:p>
        </w:tc>
      </w:tr>
      <w:tr w:rsidR="00965A8B" w:rsidTr="00441F3E">
        <w:trPr>
          <w:cantSplit/>
        </w:trPr>
        <w:tc>
          <w:tcPr>
            <w:tcW w:w="1129" w:type="dxa"/>
            <w:vMerge/>
            <w:shd w:val="clear" w:color="auto" w:fill="F2F2F2" w:themeFill="background1" w:themeFillShade="F2"/>
            <w:tcMar>
              <w:left w:w="28" w:type="dxa"/>
              <w:right w:w="28" w:type="dxa"/>
            </w:tcMar>
          </w:tcPr>
          <w:p w:rsidR="00965A8B" w:rsidRPr="00600896" w:rsidRDefault="00965A8B" w:rsidP="00762020">
            <w:pPr>
              <w:pStyle w:val="TableTextDusc"/>
              <w:keepNext/>
              <w:keepLines/>
            </w:pPr>
          </w:p>
        </w:tc>
        <w:tc>
          <w:tcPr>
            <w:tcW w:w="567" w:type="dxa"/>
            <w:shd w:val="clear" w:color="auto" w:fill="F2F2F2" w:themeFill="background1" w:themeFillShade="F2"/>
            <w:tcMar>
              <w:left w:w="28" w:type="dxa"/>
              <w:right w:w="28" w:type="dxa"/>
            </w:tcMar>
          </w:tcPr>
          <w:p w:rsidR="00965A8B" w:rsidRPr="00600896" w:rsidRDefault="00965A8B" w:rsidP="00762020">
            <w:pPr>
              <w:pStyle w:val="TableTextDusc"/>
              <w:keepNext/>
              <w:keepLines/>
            </w:pPr>
            <w:r w:rsidRPr="00600896">
              <w:t>Pbo</w:t>
            </w:r>
          </w:p>
        </w:tc>
        <w:tc>
          <w:tcPr>
            <w:tcW w:w="426" w:type="dxa"/>
            <w:shd w:val="clear" w:color="auto" w:fill="F2F2F2" w:themeFill="background1" w:themeFillShade="F2"/>
            <w:tcMar>
              <w:left w:w="28" w:type="dxa"/>
              <w:right w:w="28" w:type="dxa"/>
            </w:tcMar>
          </w:tcPr>
          <w:p w:rsidR="00965A8B" w:rsidRPr="00600896" w:rsidRDefault="00965A8B" w:rsidP="00762020">
            <w:pPr>
              <w:pStyle w:val="TableTextDusc"/>
              <w:keepNext/>
              <w:keepLines/>
            </w:pPr>
            <w:r w:rsidRPr="00600896">
              <w:rPr>
                <w:color w:val="000000"/>
              </w:rPr>
              <w:t>52</w:t>
            </w:r>
          </w:p>
        </w:tc>
        <w:tc>
          <w:tcPr>
            <w:tcW w:w="992" w:type="dxa"/>
            <w:shd w:val="clear" w:color="auto" w:fill="F2F2F2" w:themeFill="background1" w:themeFillShade="F2"/>
            <w:tcMar>
              <w:left w:w="28" w:type="dxa"/>
              <w:right w:w="28" w:type="dxa"/>
            </w:tcMar>
          </w:tcPr>
          <w:p w:rsidR="00965A8B" w:rsidRPr="00600896" w:rsidRDefault="00965A8B" w:rsidP="00762020">
            <w:pPr>
              <w:pStyle w:val="TableTextDusc"/>
              <w:keepNext/>
              <w:keepLines/>
            </w:pPr>
            <w:r w:rsidRPr="00600896">
              <w:rPr>
                <w:color w:val="000000"/>
              </w:rPr>
              <w:t xml:space="preserve">43 </w:t>
            </w:r>
            <w:r>
              <w:rPr>
                <w:color w:val="000000"/>
              </w:rPr>
              <w:t>(NR)</w:t>
            </w:r>
          </w:p>
        </w:tc>
        <w:tc>
          <w:tcPr>
            <w:tcW w:w="567" w:type="dxa"/>
            <w:shd w:val="clear" w:color="auto" w:fill="F2F2F2" w:themeFill="background1" w:themeFillShade="F2"/>
            <w:tcMar>
              <w:left w:w="28" w:type="dxa"/>
              <w:right w:w="28" w:type="dxa"/>
            </w:tcMar>
          </w:tcPr>
          <w:p w:rsidR="00965A8B" w:rsidRPr="00600896" w:rsidRDefault="00965A8B" w:rsidP="00762020">
            <w:pPr>
              <w:pStyle w:val="TableTextDusc"/>
              <w:keepNext/>
              <w:keepLines/>
            </w:pPr>
            <w:r w:rsidRPr="00600896">
              <w:rPr>
                <w:color w:val="000000"/>
              </w:rPr>
              <w:t>65%</w:t>
            </w:r>
          </w:p>
        </w:tc>
        <w:tc>
          <w:tcPr>
            <w:tcW w:w="850" w:type="dxa"/>
            <w:shd w:val="clear" w:color="auto" w:fill="F2F2F2" w:themeFill="background1" w:themeFillShade="F2"/>
            <w:tcMar>
              <w:left w:w="28" w:type="dxa"/>
              <w:right w:w="28" w:type="dxa"/>
            </w:tcMar>
          </w:tcPr>
          <w:p w:rsidR="00965A8B" w:rsidRPr="00600896" w:rsidRDefault="00965A8B" w:rsidP="00762020">
            <w:pPr>
              <w:pStyle w:val="TableTextDusc"/>
              <w:keepNext/>
              <w:keepLines/>
            </w:pPr>
            <w:r>
              <w:rPr>
                <w:color w:val="000000"/>
              </w:rPr>
              <w:t>C</w:t>
            </w:r>
            <w:r w:rsidRPr="00600896">
              <w:rPr>
                <w:color w:val="000000"/>
              </w:rPr>
              <w:t>: 92%</w:t>
            </w:r>
          </w:p>
        </w:tc>
        <w:tc>
          <w:tcPr>
            <w:tcW w:w="851" w:type="dxa"/>
            <w:shd w:val="clear" w:color="auto" w:fill="F2F2F2" w:themeFill="background1" w:themeFillShade="F2"/>
            <w:tcMar>
              <w:left w:w="28" w:type="dxa"/>
              <w:right w:w="28" w:type="dxa"/>
            </w:tcMar>
          </w:tcPr>
          <w:p w:rsidR="00965A8B" w:rsidRPr="00600896" w:rsidRDefault="00965A8B" w:rsidP="00762020">
            <w:pPr>
              <w:pStyle w:val="TableTextDusc"/>
              <w:keepNext/>
              <w:keepLines/>
            </w:pPr>
            <w:r w:rsidRPr="00600896">
              <w:rPr>
                <w:color w:val="000000"/>
              </w:rPr>
              <w:t xml:space="preserve">94 </w:t>
            </w:r>
            <w:r>
              <w:rPr>
                <w:color w:val="000000"/>
              </w:rPr>
              <w:t>(NR)</w:t>
            </w:r>
          </w:p>
        </w:tc>
        <w:tc>
          <w:tcPr>
            <w:tcW w:w="992" w:type="dxa"/>
            <w:shd w:val="clear" w:color="auto" w:fill="F2F2F2" w:themeFill="background1" w:themeFillShade="F2"/>
            <w:tcMar>
              <w:left w:w="28" w:type="dxa"/>
              <w:right w:w="28" w:type="dxa"/>
            </w:tcMar>
          </w:tcPr>
          <w:p w:rsidR="00965A8B" w:rsidRPr="00600896" w:rsidRDefault="00965A8B" w:rsidP="00762020">
            <w:pPr>
              <w:pStyle w:val="TableTextDusc"/>
              <w:keepNext/>
              <w:keepLines/>
            </w:pPr>
            <w:r w:rsidRPr="00600896">
              <w:rPr>
                <w:color w:val="000000"/>
              </w:rPr>
              <w:t xml:space="preserve">19 </w:t>
            </w:r>
            <w:r>
              <w:rPr>
                <w:color w:val="000000"/>
              </w:rPr>
              <w:t>(NR)</w:t>
            </w:r>
          </w:p>
        </w:tc>
        <w:tc>
          <w:tcPr>
            <w:tcW w:w="851" w:type="dxa"/>
            <w:shd w:val="clear" w:color="auto" w:fill="F2F2F2" w:themeFill="background1" w:themeFillShade="F2"/>
            <w:tcMar>
              <w:left w:w="28" w:type="dxa"/>
              <w:right w:w="28" w:type="dxa"/>
            </w:tcMar>
          </w:tcPr>
          <w:p w:rsidR="00965A8B" w:rsidRPr="00600896" w:rsidRDefault="00965A8B" w:rsidP="00762020">
            <w:pPr>
              <w:pStyle w:val="TableTextDusc"/>
              <w:keepNext/>
              <w:keepLines/>
            </w:pPr>
            <w:r w:rsidRPr="00600896">
              <w:rPr>
                <w:color w:val="000000"/>
              </w:rPr>
              <w:t xml:space="preserve">28% </w:t>
            </w:r>
            <w:r>
              <w:rPr>
                <w:color w:val="000000"/>
              </w:rPr>
              <w:t>(NR)</w:t>
            </w:r>
          </w:p>
        </w:tc>
        <w:tc>
          <w:tcPr>
            <w:tcW w:w="992" w:type="dxa"/>
            <w:shd w:val="clear" w:color="auto" w:fill="F2F2F2" w:themeFill="background1" w:themeFillShade="F2"/>
            <w:tcMar>
              <w:left w:w="28" w:type="dxa"/>
              <w:right w:w="28" w:type="dxa"/>
            </w:tcMar>
          </w:tcPr>
          <w:p w:rsidR="00965A8B" w:rsidRPr="00600896" w:rsidRDefault="00965A8B" w:rsidP="00762020">
            <w:pPr>
              <w:pStyle w:val="TableTextDusc"/>
              <w:keepNext/>
              <w:keepLines/>
            </w:pPr>
            <w:r w:rsidRPr="00600896">
              <w:rPr>
                <w:color w:val="000000"/>
              </w:rPr>
              <w:t xml:space="preserve">16.0 </w:t>
            </w:r>
            <w:r>
              <w:rPr>
                <w:color w:val="000000"/>
              </w:rPr>
              <w:t>(NR)</w:t>
            </w:r>
          </w:p>
        </w:tc>
        <w:tc>
          <w:tcPr>
            <w:tcW w:w="850" w:type="dxa"/>
            <w:shd w:val="clear" w:color="auto" w:fill="F2F2F2" w:themeFill="background1" w:themeFillShade="F2"/>
            <w:tcMar>
              <w:left w:w="28" w:type="dxa"/>
              <w:right w:w="28" w:type="dxa"/>
            </w:tcMar>
          </w:tcPr>
          <w:p w:rsidR="00965A8B" w:rsidRPr="00600896" w:rsidRDefault="00965A8B" w:rsidP="00762020">
            <w:pPr>
              <w:pStyle w:val="TableTextDusc"/>
              <w:keepNext/>
              <w:keepLines/>
            </w:pPr>
            <w:r w:rsidRPr="00600896">
              <w:rPr>
                <w:color w:val="000000"/>
              </w:rPr>
              <w:t xml:space="preserve">12.2 </w:t>
            </w:r>
            <w:r>
              <w:rPr>
                <w:color w:val="000000"/>
              </w:rPr>
              <w:t>(NR)</w:t>
            </w:r>
          </w:p>
        </w:tc>
      </w:tr>
      <w:tr w:rsidR="00965A8B" w:rsidTr="00441F3E">
        <w:trPr>
          <w:cantSplit/>
        </w:trPr>
        <w:tc>
          <w:tcPr>
            <w:tcW w:w="1129" w:type="dxa"/>
            <w:vMerge w:val="restart"/>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t>CHAMPION</w:t>
            </w:r>
          </w:p>
        </w:tc>
        <w:tc>
          <w:tcPr>
            <w:tcW w:w="567"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t>Ada</w:t>
            </w:r>
            <w:r w:rsidRPr="0090686A">
              <w:rPr>
                <w:vertAlign w:val="superscript"/>
              </w:rPr>
              <w:t>1</w:t>
            </w:r>
          </w:p>
        </w:tc>
        <w:tc>
          <w:tcPr>
            <w:tcW w:w="426"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rPr>
                <w:color w:val="000000"/>
              </w:rPr>
              <w:t>108</w:t>
            </w:r>
          </w:p>
        </w:tc>
        <w:tc>
          <w:tcPr>
            <w:tcW w:w="992"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rPr>
                <w:color w:val="000000"/>
              </w:rPr>
              <w:t>42.9 (12.6)</w:t>
            </w:r>
          </w:p>
        </w:tc>
        <w:tc>
          <w:tcPr>
            <w:tcW w:w="567"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rPr>
                <w:color w:val="000000"/>
              </w:rPr>
              <w:t>65%</w:t>
            </w:r>
          </w:p>
        </w:tc>
        <w:tc>
          <w:tcPr>
            <w:tcW w:w="850"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Pr>
                <w:color w:val="000000"/>
              </w:rPr>
              <w:t>C</w:t>
            </w:r>
            <w:r w:rsidRPr="004332AF">
              <w:rPr>
                <w:color w:val="000000"/>
              </w:rPr>
              <w:t>: 95%</w:t>
            </w:r>
          </w:p>
        </w:tc>
        <w:tc>
          <w:tcPr>
            <w:tcW w:w="851"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rPr>
                <w:color w:val="000000"/>
              </w:rPr>
              <w:t>8</w:t>
            </w:r>
            <w:r>
              <w:rPr>
                <w:color w:val="000000"/>
              </w:rPr>
              <w:t>2</w:t>
            </w:r>
            <w:r w:rsidRPr="004332AF">
              <w:rPr>
                <w:color w:val="000000"/>
              </w:rPr>
              <w:t xml:space="preserve"> (20)</w:t>
            </w:r>
          </w:p>
        </w:tc>
        <w:tc>
          <w:tcPr>
            <w:tcW w:w="992"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rPr>
                <w:color w:val="000000"/>
              </w:rPr>
              <w:t>1</w:t>
            </w:r>
            <w:r>
              <w:rPr>
                <w:color w:val="000000"/>
              </w:rPr>
              <w:t>8</w:t>
            </w:r>
            <w:r w:rsidRPr="004332AF">
              <w:rPr>
                <w:color w:val="000000"/>
              </w:rPr>
              <w:t xml:space="preserve"> (10)</w:t>
            </w:r>
          </w:p>
        </w:tc>
        <w:tc>
          <w:tcPr>
            <w:tcW w:w="851"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rPr>
                <w:color w:val="000000"/>
              </w:rPr>
              <w:t>3</w:t>
            </w:r>
            <w:r>
              <w:rPr>
                <w:color w:val="000000"/>
              </w:rPr>
              <w:t>4</w:t>
            </w:r>
            <w:r w:rsidRPr="004332AF">
              <w:rPr>
                <w:color w:val="000000"/>
              </w:rPr>
              <w:t>% (</w:t>
            </w:r>
            <w:r>
              <w:rPr>
                <w:color w:val="000000"/>
              </w:rPr>
              <w:t>20</w:t>
            </w:r>
            <w:r w:rsidRPr="004332AF">
              <w:rPr>
                <w:color w:val="000000"/>
              </w:rPr>
              <w:t>)</w:t>
            </w:r>
          </w:p>
        </w:tc>
        <w:tc>
          <w:tcPr>
            <w:tcW w:w="992"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rPr>
                <w:color w:val="000000"/>
              </w:rPr>
              <w:t>20.2 (7.5)</w:t>
            </w:r>
          </w:p>
        </w:tc>
        <w:tc>
          <w:tcPr>
            <w:tcW w:w="850"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rPr>
                <w:color w:val="000000"/>
              </w:rPr>
              <w:t>11.8 (6.6)</w:t>
            </w:r>
          </w:p>
        </w:tc>
      </w:tr>
      <w:tr w:rsidR="00965A8B" w:rsidTr="00441F3E">
        <w:trPr>
          <w:cantSplit/>
        </w:trPr>
        <w:tc>
          <w:tcPr>
            <w:tcW w:w="1129" w:type="dxa"/>
            <w:vMerge/>
            <w:shd w:val="clear" w:color="auto" w:fill="F2F2F2" w:themeFill="background1" w:themeFillShade="F2"/>
            <w:tcMar>
              <w:left w:w="28" w:type="dxa"/>
              <w:right w:w="28" w:type="dxa"/>
            </w:tcMar>
          </w:tcPr>
          <w:p w:rsidR="00965A8B" w:rsidRPr="004332AF" w:rsidRDefault="00965A8B" w:rsidP="00762020">
            <w:pPr>
              <w:pStyle w:val="TableTextDusc"/>
              <w:keepNext/>
              <w:keepLines/>
            </w:pPr>
          </w:p>
        </w:tc>
        <w:tc>
          <w:tcPr>
            <w:tcW w:w="567"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t>Pbo</w:t>
            </w:r>
          </w:p>
        </w:tc>
        <w:tc>
          <w:tcPr>
            <w:tcW w:w="426"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rPr>
                <w:color w:val="000000"/>
              </w:rPr>
              <w:t>53</w:t>
            </w:r>
          </w:p>
        </w:tc>
        <w:tc>
          <w:tcPr>
            <w:tcW w:w="992"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rPr>
                <w:color w:val="000000"/>
              </w:rPr>
              <w:t>40.7 (11.4)</w:t>
            </w:r>
          </w:p>
        </w:tc>
        <w:tc>
          <w:tcPr>
            <w:tcW w:w="567"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rPr>
                <w:color w:val="000000"/>
              </w:rPr>
              <w:t>66%</w:t>
            </w:r>
          </w:p>
        </w:tc>
        <w:tc>
          <w:tcPr>
            <w:tcW w:w="850"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Pr>
                <w:color w:val="000000"/>
              </w:rPr>
              <w:t>C</w:t>
            </w:r>
            <w:r w:rsidRPr="004332AF">
              <w:rPr>
                <w:color w:val="000000"/>
              </w:rPr>
              <w:t>: 93%</w:t>
            </w:r>
          </w:p>
        </w:tc>
        <w:tc>
          <w:tcPr>
            <w:tcW w:w="851"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rPr>
                <w:color w:val="000000"/>
              </w:rPr>
              <w:t>8</w:t>
            </w:r>
            <w:r>
              <w:rPr>
                <w:color w:val="000000"/>
              </w:rPr>
              <w:t>3</w:t>
            </w:r>
            <w:r w:rsidRPr="004332AF">
              <w:rPr>
                <w:color w:val="000000"/>
              </w:rPr>
              <w:t xml:space="preserve"> (</w:t>
            </w:r>
            <w:r>
              <w:rPr>
                <w:color w:val="000000"/>
              </w:rPr>
              <w:t>20</w:t>
            </w:r>
            <w:r w:rsidRPr="004332AF">
              <w:rPr>
                <w:color w:val="000000"/>
              </w:rPr>
              <w:t>)</w:t>
            </w:r>
          </w:p>
        </w:tc>
        <w:tc>
          <w:tcPr>
            <w:tcW w:w="992"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rPr>
                <w:color w:val="000000"/>
              </w:rPr>
              <w:t>1</w:t>
            </w:r>
            <w:r>
              <w:rPr>
                <w:color w:val="000000"/>
              </w:rPr>
              <w:t>9</w:t>
            </w:r>
            <w:r w:rsidRPr="004332AF">
              <w:rPr>
                <w:color w:val="000000"/>
              </w:rPr>
              <w:t xml:space="preserve"> (</w:t>
            </w:r>
            <w:r>
              <w:rPr>
                <w:color w:val="000000"/>
              </w:rPr>
              <w:t>9</w:t>
            </w:r>
            <w:r w:rsidRPr="004332AF">
              <w:rPr>
                <w:color w:val="000000"/>
              </w:rPr>
              <w:t>)</w:t>
            </w:r>
          </w:p>
        </w:tc>
        <w:tc>
          <w:tcPr>
            <w:tcW w:w="851"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rPr>
                <w:color w:val="000000"/>
              </w:rPr>
              <w:t>28% (16)</w:t>
            </w:r>
          </w:p>
        </w:tc>
        <w:tc>
          <w:tcPr>
            <w:tcW w:w="992"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rPr>
                <w:color w:val="000000"/>
              </w:rPr>
              <w:t>19.2 (6.9)</w:t>
            </w:r>
          </w:p>
        </w:tc>
        <w:tc>
          <w:tcPr>
            <w:tcW w:w="850" w:type="dxa"/>
            <w:shd w:val="clear" w:color="auto" w:fill="F2F2F2" w:themeFill="background1" w:themeFillShade="F2"/>
            <w:tcMar>
              <w:left w:w="28" w:type="dxa"/>
              <w:right w:w="28" w:type="dxa"/>
            </w:tcMar>
          </w:tcPr>
          <w:p w:rsidR="00965A8B" w:rsidRPr="004332AF" w:rsidRDefault="00965A8B" w:rsidP="00762020">
            <w:pPr>
              <w:pStyle w:val="TableTextDusc"/>
              <w:keepNext/>
              <w:keepLines/>
            </w:pPr>
            <w:r w:rsidRPr="004332AF">
              <w:rPr>
                <w:color w:val="000000"/>
              </w:rPr>
              <w:t>11.7 (7.0)</w:t>
            </w:r>
          </w:p>
        </w:tc>
      </w:tr>
      <w:tr w:rsidR="00965A8B" w:rsidTr="00441F3E">
        <w:trPr>
          <w:cantSplit/>
        </w:trPr>
        <w:tc>
          <w:tcPr>
            <w:tcW w:w="1129" w:type="dxa"/>
            <w:vMerge w:val="restart"/>
            <w:tcMar>
              <w:left w:w="28" w:type="dxa"/>
              <w:right w:w="28" w:type="dxa"/>
            </w:tcMar>
          </w:tcPr>
          <w:p w:rsidR="00965A8B" w:rsidRPr="004332AF" w:rsidRDefault="00965A8B" w:rsidP="00762020">
            <w:pPr>
              <w:pStyle w:val="TableTextDusc"/>
              <w:keepNext/>
              <w:keepLines/>
            </w:pPr>
            <w:r w:rsidRPr="004332AF">
              <w:t>Cai (2017)</w:t>
            </w:r>
          </w:p>
        </w:tc>
        <w:tc>
          <w:tcPr>
            <w:tcW w:w="567" w:type="dxa"/>
            <w:tcMar>
              <w:left w:w="28" w:type="dxa"/>
              <w:right w:w="28" w:type="dxa"/>
            </w:tcMar>
          </w:tcPr>
          <w:p w:rsidR="00965A8B" w:rsidRPr="004332AF" w:rsidRDefault="00965A8B" w:rsidP="00762020">
            <w:pPr>
              <w:pStyle w:val="TableTextDusc"/>
              <w:keepNext/>
              <w:keepLines/>
            </w:pPr>
            <w:r>
              <w:t>Ada</w:t>
            </w:r>
            <w:r w:rsidRPr="0090686A">
              <w:rPr>
                <w:vertAlign w:val="superscript"/>
              </w:rPr>
              <w:t>1</w:t>
            </w:r>
          </w:p>
        </w:tc>
        <w:tc>
          <w:tcPr>
            <w:tcW w:w="426" w:type="dxa"/>
            <w:tcMar>
              <w:left w:w="28" w:type="dxa"/>
              <w:right w:w="28" w:type="dxa"/>
            </w:tcMar>
          </w:tcPr>
          <w:p w:rsidR="00965A8B" w:rsidRPr="004332AF" w:rsidRDefault="00965A8B" w:rsidP="00762020">
            <w:pPr>
              <w:pStyle w:val="TableTextDusc"/>
              <w:keepNext/>
              <w:keepLines/>
            </w:pPr>
            <w:r w:rsidRPr="004332AF">
              <w:rPr>
                <w:color w:val="000000"/>
              </w:rPr>
              <w:t>338</w:t>
            </w:r>
          </w:p>
        </w:tc>
        <w:tc>
          <w:tcPr>
            <w:tcW w:w="992" w:type="dxa"/>
            <w:tcMar>
              <w:left w:w="28" w:type="dxa"/>
              <w:right w:w="28" w:type="dxa"/>
            </w:tcMar>
          </w:tcPr>
          <w:p w:rsidR="00965A8B" w:rsidRPr="004332AF" w:rsidRDefault="00965A8B" w:rsidP="00762020">
            <w:pPr>
              <w:pStyle w:val="TableTextDusc"/>
              <w:keepNext/>
              <w:keepLines/>
            </w:pPr>
            <w:r w:rsidRPr="004332AF">
              <w:rPr>
                <w:color w:val="000000"/>
              </w:rPr>
              <w:t>43.1 (11.9)</w:t>
            </w:r>
          </w:p>
        </w:tc>
        <w:tc>
          <w:tcPr>
            <w:tcW w:w="567" w:type="dxa"/>
            <w:tcMar>
              <w:left w:w="28" w:type="dxa"/>
              <w:right w:w="28" w:type="dxa"/>
            </w:tcMar>
          </w:tcPr>
          <w:p w:rsidR="00965A8B" w:rsidRPr="004332AF" w:rsidRDefault="00965A8B" w:rsidP="00762020">
            <w:pPr>
              <w:pStyle w:val="TableTextDusc"/>
              <w:keepNext/>
              <w:keepLines/>
            </w:pPr>
            <w:r w:rsidRPr="004332AF">
              <w:rPr>
                <w:color w:val="000000"/>
              </w:rPr>
              <w:t>75%</w:t>
            </w:r>
          </w:p>
        </w:tc>
        <w:tc>
          <w:tcPr>
            <w:tcW w:w="850" w:type="dxa"/>
            <w:tcMar>
              <w:left w:w="28" w:type="dxa"/>
              <w:right w:w="28" w:type="dxa"/>
            </w:tcMar>
          </w:tcPr>
          <w:p w:rsidR="00965A8B" w:rsidRPr="004332AF" w:rsidRDefault="00965A8B" w:rsidP="00762020">
            <w:pPr>
              <w:pStyle w:val="TableTextDusc"/>
              <w:keepNext/>
              <w:keepLines/>
            </w:pPr>
            <w:r>
              <w:rPr>
                <w:color w:val="000000"/>
              </w:rPr>
              <w:t>A</w:t>
            </w:r>
            <w:r w:rsidRPr="004332AF">
              <w:rPr>
                <w:color w:val="000000"/>
              </w:rPr>
              <w:t>: 100%</w:t>
            </w:r>
          </w:p>
        </w:tc>
        <w:tc>
          <w:tcPr>
            <w:tcW w:w="851" w:type="dxa"/>
            <w:tcMar>
              <w:left w:w="28" w:type="dxa"/>
              <w:right w:w="28" w:type="dxa"/>
            </w:tcMar>
          </w:tcPr>
          <w:p w:rsidR="00965A8B" w:rsidRPr="004332AF" w:rsidRDefault="00965A8B" w:rsidP="00762020">
            <w:pPr>
              <w:pStyle w:val="TableTextDusc"/>
              <w:keepNext/>
              <w:keepLines/>
            </w:pPr>
            <w:r>
              <w:rPr>
                <w:color w:val="000000"/>
              </w:rPr>
              <w:t>70</w:t>
            </w:r>
            <w:r w:rsidRPr="004332AF">
              <w:rPr>
                <w:color w:val="000000"/>
              </w:rPr>
              <w:t xml:space="preserve"> (12)</w:t>
            </w:r>
          </w:p>
        </w:tc>
        <w:tc>
          <w:tcPr>
            <w:tcW w:w="992" w:type="dxa"/>
            <w:tcMar>
              <w:left w:w="28" w:type="dxa"/>
              <w:right w:w="28" w:type="dxa"/>
            </w:tcMar>
          </w:tcPr>
          <w:p w:rsidR="00965A8B" w:rsidRPr="004332AF" w:rsidRDefault="00965A8B" w:rsidP="00762020">
            <w:pPr>
              <w:pStyle w:val="TableTextDusc"/>
              <w:keepNext/>
              <w:keepLines/>
            </w:pPr>
            <w:r w:rsidRPr="004332AF">
              <w:rPr>
                <w:color w:val="000000"/>
              </w:rPr>
              <w:t>1</w:t>
            </w:r>
            <w:r>
              <w:rPr>
                <w:color w:val="000000"/>
              </w:rPr>
              <w:t>5</w:t>
            </w:r>
            <w:r w:rsidRPr="004332AF">
              <w:rPr>
                <w:color w:val="000000"/>
              </w:rPr>
              <w:t xml:space="preserve"> (10)</w:t>
            </w:r>
          </w:p>
        </w:tc>
        <w:tc>
          <w:tcPr>
            <w:tcW w:w="851" w:type="dxa"/>
            <w:tcMar>
              <w:left w:w="28" w:type="dxa"/>
              <w:right w:w="28" w:type="dxa"/>
            </w:tcMar>
          </w:tcPr>
          <w:p w:rsidR="00965A8B" w:rsidRPr="004332AF" w:rsidRDefault="00965A8B" w:rsidP="00762020">
            <w:pPr>
              <w:pStyle w:val="TableTextDusc"/>
              <w:keepNext/>
              <w:keepLines/>
            </w:pPr>
            <w:r w:rsidRPr="004332AF">
              <w:rPr>
                <w:color w:val="000000"/>
              </w:rPr>
              <w:t>4</w:t>
            </w:r>
            <w:r>
              <w:rPr>
                <w:color w:val="000000"/>
              </w:rPr>
              <w:t>3</w:t>
            </w:r>
            <w:r w:rsidRPr="004332AF">
              <w:rPr>
                <w:color w:val="000000"/>
              </w:rPr>
              <w:t>% (2</w:t>
            </w:r>
            <w:r>
              <w:rPr>
                <w:color w:val="000000"/>
              </w:rPr>
              <w:t>2</w:t>
            </w:r>
            <w:r w:rsidRPr="004332AF">
              <w:rPr>
                <w:color w:val="000000"/>
              </w:rPr>
              <w:t>)</w:t>
            </w:r>
          </w:p>
        </w:tc>
        <w:tc>
          <w:tcPr>
            <w:tcW w:w="992" w:type="dxa"/>
            <w:tcMar>
              <w:left w:w="28" w:type="dxa"/>
              <w:right w:w="28" w:type="dxa"/>
            </w:tcMar>
          </w:tcPr>
          <w:p w:rsidR="00965A8B" w:rsidRPr="004332AF" w:rsidRDefault="00965A8B" w:rsidP="00762020">
            <w:pPr>
              <w:pStyle w:val="TableTextDusc"/>
              <w:keepNext/>
              <w:keepLines/>
            </w:pPr>
            <w:r w:rsidRPr="004332AF">
              <w:rPr>
                <w:color w:val="000000"/>
              </w:rPr>
              <w:t>28.2 (12.0)</w:t>
            </w:r>
          </w:p>
        </w:tc>
        <w:tc>
          <w:tcPr>
            <w:tcW w:w="850" w:type="dxa"/>
            <w:tcMar>
              <w:left w:w="28" w:type="dxa"/>
              <w:right w:w="28" w:type="dxa"/>
            </w:tcMar>
          </w:tcPr>
          <w:p w:rsidR="00965A8B" w:rsidRPr="004332AF" w:rsidRDefault="00965A8B" w:rsidP="00762020">
            <w:pPr>
              <w:pStyle w:val="TableTextDusc"/>
              <w:keepNext/>
              <w:keepLines/>
            </w:pPr>
            <w:r w:rsidRPr="004332AF">
              <w:rPr>
                <w:color w:val="000000"/>
              </w:rPr>
              <w:t>14.7 (7.1)</w:t>
            </w:r>
          </w:p>
        </w:tc>
      </w:tr>
      <w:tr w:rsidR="00965A8B" w:rsidTr="00441F3E">
        <w:trPr>
          <w:cantSplit/>
        </w:trPr>
        <w:tc>
          <w:tcPr>
            <w:tcW w:w="1129" w:type="dxa"/>
            <w:vMerge/>
            <w:tcMar>
              <w:left w:w="28" w:type="dxa"/>
              <w:right w:w="28" w:type="dxa"/>
            </w:tcMar>
          </w:tcPr>
          <w:p w:rsidR="00965A8B" w:rsidRPr="004332AF" w:rsidRDefault="00965A8B" w:rsidP="00762020">
            <w:pPr>
              <w:pStyle w:val="TableTextDusc"/>
              <w:keepNext/>
              <w:keepLines/>
            </w:pPr>
          </w:p>
        </w:tc>
        <w:tc>
          <w:tcPr>
            <w:tcW w:w="567" w:type="dxa"/>
            <w:tcMar>
              <w:left w:w="28" w:type="dxa"/>
              <w:right w:w="28" w:type="dxa"/>
            </w:tcMar>
          </w:tcPr>
          <w:p w:rsidR="00965A8B" w:rsidRPr="004332AF" w:rsidRDefault="00965A8B" w:rsidP="00762020">
            <w:pPr>
              <w:pStyle w:val="TableTextDusc"/>
              <w:keepNext/>
              <w:keepLines/>
            </w:pPr>
            <w:r>
              <w:t>Pbo</w:t>
            </w:r>
          </w:p>
        </w:tc>
        <w:tc>
          <w:tcPr>
            <w:tcW w:w="426" w:type="dxa"/>
            <w:tcMar>
              <w:left w:w="28" w:type="dxa"/>
              <w:right w:w="28" w:type="dxa"/>
            </w:tcMar>
          </w:tcPr>
          <w:p w:rsidR="00965A8B" w:rsidRPr="004332AF" w:rsidRDefault="00965A8B" w:rsidP="00762020">
            <w:pPr>
              <w:pStyle w:val="TableTextDusc"/>
              <w:keepNext/>
              <w:keepLines/>
            </w:pPr>
            <w:r w:rsidRPr="004332AF">
              <w:rPr>
                <w:color w:val="000000"/>
              </w:rPr>
              <w:t>87</w:t>
            </w:r>
          </w:p>
        </w:tc>
        <w:tc>
          <w:tcPr>
            <w:tcW w:w="992" w:type="dxa"/>
            <w:tcMar>
              <w:left w:w="28" w:type="dxa"/>
              <w:right w:w="28" w:type="dxa"/>
            </w:tcMar>
          </w:tcPr>
          <w:p w:rsidR="00965A8B" w:rsidRPr="004332AF" w:rsidRDefault="00965A8B" w:rsidP="00762020">
            <w:pPr>
              <w:pStyle w:val="TableTextDusc"/>
              <w:keepNext/>
              <w:keepLines/>
            </w:pPr>
            <w:r w:rsidRPr="004332AF">
              <w:rPr>
                <w:color w:val="000000"/>
              </w:rPr>
              <w:t>43.8 (12.5)</w:t>
            </w:r>
          </w:p>
        </w:tc>
        <w:tc>
          <w:tcPr>
            <w:tcW w:w="567" w:type="dxa"/>
            <w:tcMar>
              <w:left w:w="28" w:type="dxa"/>
              <w:right w:w="28" w:type="dxa"/>
            </w:tcMar>
          </w:tcPr>
          <w:p w:rsidR="00965A8B" w:rsidRPr="004332AF" w:rsidRDefault="00965A8B" w:rsidP="00762020">
            <w:pPr>
              <w:pStyle w:val="TableTextDusc"/>
              <w:keepNext/>
              <w:keepLines/>
            </w:pPr>
            <w:r w:rsidRPr="004332AF">
              <w:rPr>
                <w:color w:val="000000"/>
              </w:rPr>
              <w:t>67%</w:t>
            </w:r>
          </w:p>
        </w:tc>
        <w:tc>
          <w:tcPr>
            <w:tcW w:w="850" w:type="dxa"/>
            <w:tcMar>
              <w:left w:w="28" w:type="dxa"/>
              <w:right w:w="28" w:type="dxa"/>
            </w:tcMar>
          </w:tcPr>
          <w:p w:rsidR="00965A8B" w:rsidRPr="004332AF" w:rsidRDefault="00965A8B" w:rsidP="00762020">
            <w:pPr>
              <w:pStyle w:val="TableTextDusc"/>
              <w:keepNext/>
              <w:keepLines/>
            </w:pPr>
            <w:r>
              <w:rPr>
                <w:color w:val="000000"/>
              </w:rPr>
              <w:t>A</w:t>
            </w:r>
            <w:r w:rsidRPr="004332AF">
              <w:rPr>
                <w:color w:val="000000"/>
              </w:rPr>
              <w:t>: 100%</w:t>
            </w:r>
          </w:p>
        </w:tc>
        <w:tc>
          <w:tcPr>
            <w:tcW w:w="851" w:type="dxa"/>
            <w:tcMar>
              <w:left w:w="28" w:type="dxa"/>
              <w:right w:w="28" w:type="dxa"/>
            </w:tcMar>
          </w:tcPr>
          <w:p w:rsidR="00965A8B" w:rsidRPr="004332AF" w:rsidRDefault="00965A8B" w:rsidP="00762020">
            <w:pPr>
              <w:pStyle w:val="TableTextDusc"/>
              <w:keepNext/>
              <w:keepLines/>
            </w:pPr>
            <w:r w:rsidRPr="004332AF">
              <w:rPr>
                <w:color w:val="000000"/>
              </w:rPr>
              <w:t>67 (1</w:t>
            </w:r>
            <w:r>
              <w:rPr>
                <w:color w:val="000000"/>
              </w:rPr>
              <w:t>1</w:t>
            </w:r>
            <w:r w:rsidRPr="004332AF">
              <w:rPr>
                <w:color w:val="000000"/>
              </w:rPr>
              <w:t>)</w:t>
            </w:r>
          </w:p>
        </w:tc>
        <w:tc>
          <w:tcPr>
            <w:tcW w:w="992" w:type="dxa"/>
            <w:tcMar>
              <w:left w:w="28" w:type="dxa"/>
              <w:right w:w="28" w:type="dxa"/>
            </w:tcMar>
          </w:tcPr>
          <w:p w:rsidR="00965A8B" w:rsidRPr="004332AF" w:rsidRDefault="00965A8B" w:rsidP="00762020">
            <w:pPr>
              <w:pStyle w:val="TableTextDusc"/>
              <w:keepNext/>
              <w:keepLines/>
            </w:pPr>
            <w:r w:rsidRPr="004332AF">
              <w:rPr>
                <w:color w:val="000000"/>
              </w:rPr>
              <w:t>1</w:t>
            </w:r>
            <w:r>
              <w:rPr>
                <w:color w:val="000000"/>
              </w:rPr>
              <w:t>6</w:t>
            </w:r>
            <w:r w:rsidRPr="004332AF">
              <w:rPr>
                <w:color w:val="000000"/>
              </w:rPr>
              <w:t xml:space="preserve"> (10)</w:t>
            </w:r>
          </w:p>
        </w:tc>
        <w:tc>
          <w:tcPr>
            <w:tcW w:w="851" w:type="dxa"/>
            <w:tcMar>
              <w:left w:w="28" w:type="dxa"/>
              <w:right w:w="28" w:type="dxa"/>
            </w:tcMar>
          </w:tcPr>
          <w:p w:rsidR="00965A8B" w:rsidRPr="004332AF" w:rsidRDefault="00965A8B" w:rsidP="00762020">
            <w:pPr>
              <w:pStyle w:val="TableTextDusc"/>
              <w:keepNext/>
              <w:keepLines/>
            </w:pPr>
            <w:r w:rsidRPr="004332AF">
              <w:rPr>
                <w:color w:val="000000"/>
              </w:rPr>
              <w:t>39% (2</w:t>
            </w:r>
            <w:r>
              <w:rPr>
                <w:color w:val="000000"/>
              </w:rPr>
              <w:t>3</w:t>
            </w:r>
            <w:r w:rsidRPr="004332AF">
              <w:rPr>
                <w:color w:val="000000"/>
              </w:rPr>
              <w:t>)</w:t>
            </w:r>
          </w:p>
        </w:tc>
        <w:tc>
          <w:tcPr>
            <w:tcW w:w="992" w:type="dxa"/>
            <w:tcMar>
              <w:left w:w="28" w:type="dxa"/>
              <w:right w:w="28" w:type="dxa"/>
            </w:tcMar>
          </w:tcPr>
          <w:p w:rsidR="00965A8B" w:rsidRPr="004332AF" w:rsidRDefault="00965A8B" w:rsidP="00762020">
            <w:pPr>
              <w:pStyle w:val="TableTextDusc"/>
              <w:keepNext/>
              <w:keepLines/>
            </w:pPr>
            <w:r w:rsidRPr="004332AF">
              <w:rPr>
                <w:color w:val="000000"/>
              </w:rPr>
              <w:t>25.6 (11.0)</w:t>
            </w:r>
          </w:p>
        </w:tc>
        <w:tc>
          <w:tcPr>
            <w:tcW w:w="850" w:type="dxa"/>
            <w:tcMar>
              <w:left w:w="28" w:type="dxa"/>
              <w:right w:w="28" w:type="dxa"/>
            </w:tcMar>
          </w:tcPr>
          <w:p w:rsidR="00965A8B" w:rsidRPr="004332AF" w:rsidRDefault="00965A8B" w:rsidP="00762020">
            <w:pPr>
              <w:pStyle w:val="TableTextDusc"/>
              <w:keepNext/>
              <w:keepLines/>
            </w:pPr>
            <w:r w:rsidRPr="004332AF">
              <w:rPr>
                <w:color w:val="000000"/>
              </w:rPr>
              <w:t>13.4 (7.1)</w:t>
            </w:r>
          </w:p>
        </w:tc>
      </w:tr>
      <w:tr w:rsidR="00965A8B" w:rsidTr="00441F3E">
        <w:trPr>
          <w:cantSplit/>
        </w:trPr>
        <w:tc>
          <w:tcPr>
            <w:tcW w:w="1129" w:type="dxa"/>
            <w:vMerge w:val="restart"/>
            <w:tcMar>
              <w:left w:w="28" w:type="dxa"/>
              <w:right w:w="28" w:type="dxa"/>
            </w:tcMar>
          </w:tcPr>
          <w:p w:rsidR="00965A8B" w:rsidRPr="004332AF" w:rsidRDefault="00965A8B" w:rsidP="00762020">
            <w:pPr>
              <w:pStyle w:val="TableTextDusc"/>
              <w:keepNext/>
              <w:keepLines/>
            </w:pPr>
            <w:r w:rsidRPr="004332AF">
              <w:t>Gordon (2015)</w:t>
            </w:r>
          </w:p>
        </w:tc>
        <w:tc>
          <w:tcPr>
            <w:tcW w:w="567" w:type="dxa"/>
            <w:tcMar>
              <w:left w:w="28" w:type="dxa"/>
              <w:right w:w="28" w:type="dxa"/>
            </w:tcMar>
          </w:tcPr>
          <w:p w:rsidR="00965A8B" w:rsidRPr="004332AF" w:rsidRDefault="00965A8B" w:rsidP="00762020">
            <w:pPr>
              <w:pStyle w:val="TableTextDusc"/>
              <w:keepNext/>
              <w:keepLines/>
            </w:pPr>
            <w:r w:rsidRPr="004332AF">
              <w:t>Ada</w:t>
            </w:r>
            <w:r w:rsidRPr="0090686A">
              <w:rPr>
                <w:vertAlign w:val="superscript"/>
              </w:rPr>
              <w:t>1</w:t>
            </w:r>
          </w:p>
        </w:tc>
        <w:tc>
          <w:tcPr>
            <w:tcW w:w="426" w:type="dxa"/>
            <w:tcMar>
              <w:left w:w="28" w:type="dxa"/>
              <w:right w:w="28" w:type="dxa"/>
            </w:tcMar>
          </w:tcPr>
          <w:p w:rsidR="00965A8B" w:rsidRPr="004332AF" w:rsidRDefault="00965A8B" w:rsidP="00762020">
            <w:pPr>
              <w:pStyle w:val="TableTextDusc"/>
              <w:keepNext/>
              <w:keepLines/>
            </w:pPr>
            <w:r w:rsidRPr="004332AF">
              <w:rPr>
                <w:color w:val="000000"/>
              </w:rPr>
              <w:t>43</w:t>
            </w:r>
          </w:p>
        </w:tc>
        <w:tc>
          <w:tcPr>
            <w:tcW w:w="992" w:type="dxa"/>
            <w:tcMar>
              <w:left w:w="28" w:type="dxa"/>
              <w:right w:w="28" w:type="dxa"/>
            </w:tcMar>
          </w:tcPr>
          <w:p w:rsidR="00965A8B" w:rsidRPr="008521BC" w:rsidRDefault="00965A8B" w:rsidP="00762020">
            <w:pPr>
              <w:pStyle w:val="TableTextDusc"/>
              <w:keepNext/>
              <w:keepLines/>
            </w:pPr>
            <w:r w:rsidRPr="00A51F12">
              <w:rPr>
                <w:i/>
                <w:color w:val="000000"/>
              </w:rPr>
              <w:t>50.0</w:t>
            </w:r>
            <w:r>
              <w:rPr>
                <w:i/>
                <w:color w:val="000000"/>
              </w:rPr>
              <w:t xml:space="preserve"> </w:t>
            </w:r>
            <w:r w:rsidRPr="008521BC">
              <w:rPr>
                <w:i/>
                <w:color w:val="000000"/>
              </w:rPr>
              <w:t>(NR)</w:t>
            </w:r>
          </w:p>
        </w:tc>
        <w:tc>
          <w:tcPr>
            <w:tcW w:w="567" w:type="dxa"/>
            <w:tcMar>
              <w:left w:w="28" w:type="dxa"/>
              <w:right w:w="28" w:type="dxa"/>
            </w:tcMar>
          </w:tcPr>
          <w:p w:rsidR="00965A8B" w:rsidRPr="004332AF" w:rsidRDefault="00965A8B" w:rsidP="00762020">
            <w:pPr>
              <w:pStyle w:val="TableTextDusc"/>
              <w:keepNext/>
              <w:keepLines/>
            </w:pPr>
            <w:r w:rsidRPr="004332AF">
              <w:rPr>
                <w:color w:val="000000"/>
              </w:rPr>
              <w:t>70%</w:t>
            </w:r>
          </w:p>
        </w:tc>
        <w:tc>
          <w:tcPr>
            <w:tcW w:w="850" w:type="dxa"/>
            <w:tcMar>
              <w:left w:w="28" w:type="dxa"/>
              <w:right w:w="28" w:type="dxa"/>
            </w:tcMar>
          </w:tcPr>
          <w:p w:rsidR="00965A8B" w:rsidRPr="004332AF" w:rsidRDefault="00965A8B" w:rsidP="00762020">
            <w:pPr>
              <w:pStyle w:val="TableTextDusc"/>
              <w:keepNext/>
              <w:keepLines/>
            </w:pPr>
            <w:r>
              <w:rPr>
                <w:color w:val="000000"/>
              </w:rPr>
              <w:t>C</w:t>
            </w:r>
            <w:r w:rsidRPr="004332AF">
              <w:rPr>
                <w:color w:val="000000"/>
              </w:rPr>
              <w:t>: 91%</w:t>
            </w:r>
          </w:p>
        </w:tc>
        <w:tc>
          <w:tcPr>
            <w:tcW w:w="851" w:type="dxa"/>
            <w:tcMar>
              <w:left w:w="28" w:type="dxa"/>
              <w:right w:w="28" w:type="dxa"/>
            </w:tcMar>
          </w:tcPr>
          <w:p w:rsidR="00965A8B" w:rsidRPr="004332AF" w:rsidRDefault="00965A8B" w:rsidP="00762020">
            <w:pPr>
              <w:pStyle w:val="TableTextDusc"/>
              <w:keepNext/>
              <w:keepLines/>
            </w:pPr>
            <w:r w:rsidRPr="004332AF">
              <w:rPr>
                <w:color w:val="000000"/>
              </w:rPr>
              <w:t>9</w:t>
            </w:r>
            <w:r>
              <w:rPr>
                <w:color w:val="000000"/>
              </w:rPr>
              <w:t>2</w:t>
            </w:r>
            <w:r w:rsidRPr="004332AF">
              <w:rPr>
                <w:color w:val="000000"/>
              </w:rPr>
              <w:t xml:space="preserve"> (</w:t>
            </w:r>
            <w:r>
              <w:rPr>
                <w:color w:val="000000"/>
              </w:rPr>
              <w:t>20</w:t>
            </w:r>
            <w:r w:rsidRPr="004332AF">
              <w:rPr>
                <w:color w:val="000000"/>
              </w:rPr>
              <w:t>)</w:t>
            </w:r>
          </w:p>
        </w:tc>
        <w:tc>
          <w:tcPr>
            <w:tcW w:w="992" w:type="dxa"/>
            <w:tcMar>
              <w:left w:w="28" w:type="dxa"/>
              <w:right w:w="28" w:type="dxa"/>
            </w:tcMar>
          </w:tcPr>
          <w:p w:rsidR="00965A8B" w:rsidRPr="004332AF" w:rsidRDefault="00965A8B" w:rsidP="00762020">
            <w:pPr>
              <w:pStyle w:val="TableTextDusc"/>
              <w:keepNext/>
              <w:keepLines/>
            </w:pPr>
            <w:r w:rsidRPr="004332AF">
              <w:rPr>
                <w:color w:val="000000"/>
              </w:rPr>
              <w:t>19 (1</w:t>
            </w:r>
            <w:r>
              <w:rPr>
                <w:color w:val="000000"/>
              </w:rPr>
              <w:t>3</w:t>
            </w:r>
            <w:r w:rsidRPr="004332AF">
              <w:rPr>
                <w:color w:val="000000"/>
              </w:rPr>
              <w:t>)</w:t>
            </w:r>
          </w:p>
        </w:tc>
        <w:tc>
          <w:tcPr>
            <w:tcW w:w="851" w:type="dxa"/>
            <w:tcMar>
              <w:left w:w="28" w:type="dxa"/>
              <w:right w:w="28" w:type="dxa"/>
            </w:tcMar>
          </w:tcPr>
          <w:p w:rsidR="00965A8B" w:rsidRPr="004332AF" w:rsidRDefault="00965A8B" w:rsidP="00762020">
            <w:pPr>
              <w:pStyle w:val="TableTextDusc"/>
              <w:keepNext/>
              <w:keepLines/>
            </w:pPr>
            <w:r w:rsidRPr="004332AF">
              <w:rPr>
                <w:color w:val="000000"/>
              </w:rPr>
              <w:t>2</w:t>
            </w:r>
            <w:r>
              <w:rPr>
                <w:color w:val="000000"/>
              </w:rPr>
              <w:t>7</w:t>
            </w:r>
            <w:r w:rsidRPr="004332AF">
              <w:rPr>
                <w:color w:val="000000"/>
              </w:rPr>
              <w:t>% (1</w:t>
            </w:r>
            <w:r>
              <w:rPr>
                <w:color w:val="000000"/>
              </w:rPr>
              <w:t>7</w:t>
            </w:r>
            <w:r w:rsidRPr="004332AF">
              <w:rPr>
                <w:color w:val="000000"/>
              </w:rPr>
              <w:t>)</w:t>
            </w:r>
          </w:p>
        </w:tc>
        <w:tc>
          <w:tcPr>
            <w:tcW w:w="992" w:type="dxa"/>
            <w:tcMar>
              <w:left w:w="28" w:type="dxa"/>
              <w:right w:w="28" w:type="dxa"/>
            </w:tcMar>
          </w:tcPr>
          <w:p w:rsidR="00965A8B" w:rsidRPr="004332AF" w:rsidRDefault="00965A8B" w:rsidP="00762020">
            <w:pPr>
              <w:pStyle w:val="TableTextDusc"/>
              <w:keepNext/>
              <w:keepLines/>
            </w:pPr>
            <w:r w:rsidRPr="004332AF">
              <w:rPr>
                <w:color w:val="000000"/>
              </w:rPr>
              <w:t>20.2 (7.6)</w:t>
            </w:r>
          </w:p>
        </w:tc>
        <w:tc>
          <w:tcPr>
            <w:tcW w:w="850" w:type="dxa"/>
            <w:tcMar>
              <w:left w:w="28" w:type="dxa"/>
              <w:right w:w="28" w:type="dxa"/>
            </w:tcMar>
          </w:tcPr>
          <w:p w:rsidR="00965A8B" w:rsidRPr="004332AF" w:rsidRDefault="00965A8B" w:rsidP="00762020">
            <w:pPr>
              <w:pStyle w:val="TableTextDusc"/>
              <w:keepNext/>
              <w:keepLines/>
            </w:pPr>
            <w:r>
              <w:t>NR</w:t>
            </w:r>
          </w:p>
        </w:tc>
      </w:tr>
      <w:tr w:rsidR="00965A8B" w:rsidTr="00441F3E">
        <w:trPr>
          <w:cantSplit/>
        </w:trPr>
        <w:tc>
          <w:tcPr>
            <w:tcW w:w="1129" w:type="dxa"/>
            <w:vMerge/>
            <w:tcMar>
              <w:left w:w="28" w:type="dxa"/>
              <w:right w:w="28" w:type="dxa"/>
            </w:tcMar>
          </w:tcPr>
          <w:p w:rsidR="00965A8B" w:rsidRPr="004332AF" w:rsidRDefault="00965A8B" w:rsidP="00762020">
            <w:pPr>
              <w:pStyle w:val="TableTextDusc"/>
              <w:keepNext/>
              <w:keepLines/>
            </w:pPr>
          </w:p>
        </w:tc>
        <w:tc>
          <w:tcPr>
            <w:tcW w:w="567" w:type="dxa"/>
            <w:tcMar>
              <w:left w:w="28" w:type="dxa"/>
              <w:right w:w="28" w:type="dxa"/>
            </w:tcMar>
          </w:tcPr>
          <w:p w:rsidR="00965A8B" w:rsidRPr="004332AF" w:rsidRDefault="00965A8B" w:rsidP="00762020">
            <w:pPr>
              <w:pStyle w:val="TableTextDusc"/>
              <w:keepNext/>
              <w:keepLines/>
            </w:pPr>
            <w:r>
              <w:t>Pbo</w:t>
            </w:r>
          </w:p>
        </w:tc>
        <w:tc>
          <w:tcPr>
            <w:tcW w:w="426" w:type="dxa"/>
            <w:tcMar>
              <w:left w:w="28" w:type="dxa"/>
              <w:right w:w="28" w:type="dxa"/>
            </w:tcMar>
          </w:tcPr>
          <w:p w:rsidR="00965A8B" w:rsidRPr="004332AF" w:rsidRDefault="00965A8B" w:rsidP="00762020">
            <w:pPr>
              <w:pStyle w:val="TableTextDusc"/>
              <w:keepNext/>
              <w:keepLines/>
            </w:pPr>
            <w:r w:rsidRPr="004332AF">
              <w:rPr>
                <w:color w:val="000000"/>
              </w:rPr>
              <w:t>42</w:t>
            </w:r>
          </w:p>
        </w:tc>
        <w:tc>
          <w:tcPr>
            <w:tcW w:w="992" w:type="dxa"/>
            <w:tcMar>
              <w:left w:w="28" w:type="dxa"/>
              <w:right w:w="28" w:type="dxa"/>
            </w:tcMar>
          </w:tcPr>
          <w:p w:rsidR="00965A8B" w:rsidRPr="00A51F12" w:rsidRDefault="00965A8B" w:rsidP="00762020">
            <w:pPr>
              <w:pStyle w:val="TableTextDusc"/>
              <w:keepNext/>
              <w:keepLines/>
              <w:rPr>
                <w:i/>
              </w:rPr>
            </w:pPr>
            <w:r w:rsidRPr="00A51F12">
              <w:rPr>
                <w:i/>
                <w:color w:val="000000"/>
              </w:rPr>
              <w:t>46.5</w:t>
            </w:r>
            <w:r>
              <w:rPr>
                <w:i/>
                <w:color w:val="000000"/>
              </w:rPr>
              <w:t xml:space="preserve"> </w:t>
            </w:r>
            <w:r w:rsidRPr="008521BC">
              <w:rPr>
                <w:i/>
                <w:color w:val="000000"/>
              </w:rPr>
              <w:t>(NR)</w:t>
            </w:r>
          </w:p>
        </w:tc>
        <w:tc>
          <w:tcPr>
            <w:tcW w:w="567" w:type="dxa"/>
            <w:tcMar>
              <w:left w:w="28" w:type="dxa"/>
              <w:right w:w="28" w:type="dxa"/>
            </w:tcMar>
          </w:tcPr>
          <w:p w:rsidR="00965A8B" w:rsidRPr="004332AF" w:rsidRDefault="00965A8B" w:rsidP="00762020">
            <w:pPr>
              <w:pStyle w:val="TableTextDusc"/>
              <w:keepNext/>
              <w:keepLines/>
            </w:pPr>
            <w:r w:rsidRPr="004332AF">
              <w:rPr>
                <w:color w:val="000000"/>
              </w:rPr>
              <w:t>67%</w:t>
            </w:r>
          </w:p>
        </w:tc>
        <w:tc>
          <w:tcPr>
            <w:tcW w:w="850" w:type="dxa"/>
            <w:tcMar>
              <w:left w:w="28" w:type="dxa"/>
              <w:right w:w="28" w:type="dxa"/>
            </w:tcMar>
          </w:tcPr>
          <w:p w:rsidR="00965A8B" w:rsidRPr="004332AF" w:rsidRDefault="00965A8B" w:rsidP="00762020">
            <w:pPr>
              <w:pStyle w:val="TableTextDusc"/>
              <w:keepNext/>
              <w:keepLines/>
            </w:pPr>
            <w:r>
              <w:rPr>
                <w:color w:val="000000"/>
              </w:rPr>
              <w:t>C</w:t>
            </w:r>
            <w:r w:rsidRPr="004332AF">
              <w:rPr>
                <w:color w:val="000000"/>
              </w:rPr>
              <w:t>: 93%</w:t>
            </w:r>
          </w:p>
        </w:tc>
        <w:tc>
          <w:tcPr>
            <w:tcW w:w="851" w:type="dxa"/>
            <w:tcMar>
              <w:left w:w="28" w:type="dxa"/>
              <w:right w:w="28" w:type="dxa"/>
            </w:tcMar>
          </w:tcPr>
          <w:p w:rsidR="00965A8B" w:rsidRPr="004332AF" w:rsidRDefault="00965A8B" w:rsidP="00762020">
            <w:pPr>
              <w:pStyle w:val="TableTextDusc"/>
              <w:keepNext/>
              <w:keepLines/>
            </w:pPr>
            <w:r w:rsidRPr="004332AF">
              <w:rPr>
                <w:color w:val="000000"/>
              </w:rPr>
              <w:t>9</w:t>
            </w:r>
            <w:r>
              <w:rPr>
                <w:color w:val="000000"/>
              </w:rPr>
              <w:t>4</w:t>
            </w:r>
            <w:r w:rsidRPr="004332AF">
              <w:rPr>
                <w:color w:val="000000"/>
              </w:rPr>
              <w:t xml:space="preserve"> (22</w:t>
            </w:r>
            <w:r>
              <w:rPr>
                <w:color w:val="000000"/>
              </w:rPr>
              <w:t>)</w:t>
            </w:r>
          </w:p>
        </w:tc>
        <w:tc>
          <w:tcPr>
            <w:tcW w:w="992" w:type="dxa"/>
            <w:tcMar>
              <w:left w:w="28" w:type="dxa"/>
              <w:right w:w="28" w:type="dxa"/>
            </w:tcMar>
          </w:tcPr>
          <w:p w:rsidR="00965A8B" w:rsidRPr="004332AF" w:rsidRDefault="00965A8B" w:rsidP="00762020">
            <w:pPr>
              <w:pStyle w:val="TableTextDusc"/>
              <w:keepNext/>
              <w:keepLines/>
            </w:pPr>
            <w:r w:rsidRPr="004332AF">
              <w:rPr>
                <w:color w:val="000000"/>
              </w:rPr>
              <w:t>18 (13)</w:t>
            </w:r>
          </w:p>
        </w:tc>
        <w:tc>
          <w:tcPr>
            <w:tcW w:w="851" w:type="dxa"/>
            <w:tcMar>
              <w:left w:w="28" w:type="dxa"/>
              <w:right w:w="28" w:type="dxa"/>
            </w:tcMar>
          </w:tcPr>
          <w:p w:rsidR="00965A8B" w:rsidRPr="004332AF" w:rsidRDefault="00965A8B" w:rsidP="00762020">
            <w:pPr>
              <w:pStyle w:val="TableTextDusc"/>
              <w:keepNext/>
              <w:keepLines/>
            </w:pPr>
            <w:r w:rsidRPr="004332AF">
              <w:rPr>
                <w:color w:val="000000"/>
              </w:rPr>
              <w:t>2</w:t>
            </w:r>
            <w:r>
              <w:rPr>
                <w:color w:val="000000"/>
              </w:rPr>
              <w:t>8</w:t>
            </w:r>
            <w:r w:rsidRPr="004332AF">
              <w:rPr>
                <w:color w:val="000000"/>
              </w:rPr>
              <w:t>% (19)</w:t>
            </w:r>
          </w:p>
        </w:tc>
        <w:tc>
          <w:tcPr>
            <w:tcW w:w="992" w:type="dxa"/>
            <w:tcMar>
              <w:left w:w="28" w:type="dxa"/>
              <w:right w:w="28" w:type="dxa"/>
            </w:tcMar>
          </w:tcPr>
          <w:p w:rsidR="00965A8B" w:rsidRPr="004332AF" w:rsidRDefault="00965A8B" w:rsidP="00762020">
            <w:pPr>
              <w:pStyle w:val="TableTextDusc"/>
              <w:keepNext/>
              <w:keepLines/>
            </w:pPr>
            <w:r w:rsidRPr="004332AF">
              <w:rPr>
                <w:color w:val="000000"/>
              </w:rPr>
              <w:t>21.8 (10.0)</w:t>
            </w:r>
          </w:p>
        </w:tc>
        <w:tc>
          <w:tcPr>
            <w:tcW w:w="850" w:type="dxa"/>
            <w:tcMar>
              <w:left w:w="28" w:type="dxa"/>
              <w:right w:w="28" w:type="dxa"/>
            </w:tcMar>
          </w:tcPr>
          <w:p w:rsidR="00965A8B" w:rsidRPr="004332AF" w:rsidRDefault="00965A8B" w:rsidP="00762020">
            <w:pPr>
              <w:pStyle w:val="TableTextDusc"/>
              <w:keepNext/>
              <w:keepLines/>
            </w:pPr>
            <w:r>
              <w:t>NR</w:t>
            </w:r>
          </w:p>
        </w:tc>
      </w:tr>
      <w:tr w:rsidR="00965A8B" w:rsidRPr="004473F8" w:rsidTr="00441F3E">
        <w:trPr>
          <w:cantSplit/>
        </w:trPr>
        <w:tc>
          <w:tcPr>
            <w:tcW w:w="9067" w:type="dxa"/>
            <w:gridSpan w:val="11"/>
            <w:tcMar>
              <w:left w:w="28" w:type="dxa"/>
              <w:right w:w="28" w:type="dxa"/>
            </w:tcMar>
          </w:tcPr>
          <w:p w:rsidR="00965A8B" w:rsidRPr="004473F8" w:rsidRDefault="00965A8B" w:rsidP="00762020">
            <w:pPr>
              <w:pStyle w:val="TableTextDusc"/>
              <w:keepNext/>
              <w:keepLines/>
              <w:rPr>
                <w:b/>
              </w:rPr>
            </w:pPr>
            <w:r>
              <w:rPr>
                <w:b/>
              </w:rPr>
              <w:t>B</w:t>
            </w:r>
            <w:r w:rsidRPr="004473F8">
              <w:rPr>
                <w:b/>
              </w:rPr>
              <w:t>iosimilar</w:t>
            </w:r>
            <w:r>
              <w:rPr>
                <w:b/>
              </w:rPr>
              <w:t xml:space="preserve"> trial</w:t>
            </w:r>
            <w:r w:rsidRPr="004473F8">
              <w:rPr>
                <w:b/>
              </w:rPr>
              <w:t xml:space="preserve"> </w:t>
            </w:r>
          </w:p>
        </w:tc>
      </w:tr>
      <w:tr w:rsidR="00965A8B" w:rsidTr="00441F3E">
        <w:trPr>
          <w:cantSplit/>
        </w:trPr>
        <w:tc>
          <w:tcPr>
            <w:tcW w:w="1129" w:type="dxa"/>
            <w:vMerge w:val="restart"/>
            <w:tcMar>
              <w:left w:w="28" w:type="dxa"/>
              <w:right w:w="28" w:type="dxa"/>
            </w:tcMar>
          </w:tcPr>
          <w:p w:rsidR="00965A8B" w:rsidRPr="004332AF" w:rsidRDefault="00965A8B" w:rsidP="00762020">
            <w:pPr>
              <w:pStyle w:val="TableTextDusc"/>
              <w:keepNext/>
              <w:keepLines/>
            </w:pPr>
            <w:r w:rsidRPr="004332AF">
              <w:t>Papp (2016)</w:t>
            </w:r>
          </w:p>
        </w:tc>
        <w:tc>
          <w:tcPr>
            <w:tcW w:w="567" w:type="dxa"/>
            <w:tcMar>
              <w:left w:w="28" w:type="dxa"/>
              <w:right w:w="28" w:type="dxa"/>
            </w:tcMar>
          </w:tcPr>
          <w:p w:rsidR="00965A8B" w:rsidRPr="004332AF" w:rsidRDefault="00965A8B" w:rsidP="00762020">
            <w:pPr>
              <w:pStyle w:val="TableTextDusc"/>
              <w:keepNext/>
              <w:keepLines/>
            </w:pPr>
            <w:r w:rsidRPr="004332AF">
              <w:t>Ada</w:t>
            </w:r>
            <w:r w:rsidRPr="0090686A">
              <w:rPr>
                <w:vertAlign w:val="superscript"/>
              </w:rPr>
              <w:t>1</w:t>
            </w:r>
          </w:p>
        </w:tc>
        <w:tc>
          <w:tcPr>
            <w:tcW w:w="426" w:type="dxa"/>
            <w:tcMar>
              <w:left w:w="28" w:type="dxa"/>
              <w:right w:w="28" w:type="dxa"/>
            </w:tcMar>
          </w:tcPr>
          <w:p w:rsidR="00965A8B" w:rsidRPr="004332AF" w:rsidRDefault="00965A8B" w:rsidP="00762020">
            <w:pPr>
              <w:pStyle w:val="TableTextDusc"/>
              <w:keepNext/>
              <w:keepLines/>
            </w:pPr>
            <w:r w:rsidRPr="004332AF">
              <w:rPr>
                <w:color w:val="000000"/>
              </w:rPr>
              <w:t>175</w:t>
            </w:r>
          </w:p>
        </w:tc>
        <w:tc>
          <w:tcPr>
            <w:tcW w:w="992" w:type="dxa"/>
            <w:tcMar>
              <w:left w:w="28" w:type="dxa"/>
              <w:right w:w="28" w:type="dxa"/>
            </w:tcMar>
          </w:tcPr>
          <w:p w:rsidR="00965A8B" w:rsidRPr="00A51F12" w:rsidRDefault="00965A8B" w:rsidP="00762020">
            <w:pPr>
              <w:pStyle w:val="TableTextDusc"/>
              <w:keepNext/>
              <w:keepLines/>
              <w:rPr>
                <w:i/>
              </w:rPr>
            </w:pPr>
            <w:r w:rsidRPr="00A51F12">
              <w:rPr>
                <w:i/>
                <w:color w:val="000000"/>
              </w:rPr>
              <w:t>41 (33-56)</w:t>
            </w:r>
          </w:p>
        </w:tc>
        <w:tc>
          <w:tcPr>
            <w:tcW w:w="567" w:type="dxa"/>
            <w:tcMar>
              <w:left w:w="28" w:type="dxa"/>
              <w:right w:w="28" w:type="dxa"/>
            </w:tcMar>
          </w:tcPr>
          <w:p w:rsidR="00965A8B" w:rsidRPr="004332AF" w:rsidRDefault="00965A8B" w:rsidP="00762020">
            <w:pPr>
              <w:pStyle w:val="TableTextDusc"/>
              <w:keepNext/>
              <w:keepLines/>
            </w:pPr>
            <w:r w:rsidRPr="004332AF">
              <w:rPr>
                <w:color w:val="000000"/>
              </w:rPr>
              <w:t>66%</w:t>
            </w:r>
          </w:p>
        </w:tc>
        <w:tc>
          <w:tcPr>
            <w:tcW w:w="850" w:type="dxa"/>
            <w:tcMar>
              <w:left w:w="28" w:type="dxa"/>
              <w:right w:w="28" w:type="dxa"/>
            </w:tcMar>
          </w:tcPr>
          <w:p w:rsidR="00965A8B" w:rsidRPr="004332AF" w:rsidRDefault="00965A8B" w:rsidP="00762020">
            <w:pPr>
              <w:pStyle w:val="TableTextDusc"/>
              <w:keepNext/>
              <w:keepLines/>
            </w:pPr>
            <w:r>
              <w:rPr>
                <w:color w:val="000000"/>
              </w:rPr>
              <w:t>C</w:t>
            </w:r>
            <w:r w:rsidRPr="004332AF">
              <w:rPr>
                <w:color w:val="000000"/>
              </w:rPr>
              <w:t xml:space="preserve">: 90% </w:t>
            </w:r>
          </w:p>
        </w:tc>
        <w:tc>
          <w:tcPr>
            <w:tcW w:w="851" w:type="dxa"/>
            <w:tcMar>
              <w:left w:w="28" w:type="dxa"/>
              <w:right w:w="28" w:type="dxa"/>
            </w:tcMar>
          </w:tcPr>
          <w:p w:rsidR="00965A8B" w:rsidRPr="004332AF" w:rsidRDefault="00965A8B" w:rsidP="00762020">
            <w:pPr>
              <w:pStyle w:val="TableTextDusc"/>
              <w:keepNext/>
              <w:keepLines/>
            </w:pPr>
            <w:r>
              <w:t>NR</w:t>
            </w:r>
          </w:p>
        </w:tc>
        <w:tc>
          <w:tcPr>
            <w:tcW w:w="992" w:type="dxa"/>
            <w:tcMar>
              <w:left w:w="28" w:type="dxa"/>
              <w:right w:w="28" w:type="dxa"/>
            </w:tcMar>
          </w:tcPr>
          <w:p w:rsidR="00965A8B" w:rsidRDefault="00965A8B" w:rsidP="00762020">
            <w:pPr>
              <w:pStyle w:val="TableTextDusc"/>
              <w:keepNext/>
              <w:keepLines/>
              <w:rPr>
                <w:i/>
                <w:color w:val="000000"/>
              </w:rPr>
            </w:pPr>
            <w:r w:rsidRPr="00A51F12">
              <w:rPr>
                <w:i/>
                <w:color w:val="000000"/>
              </w:rPr>
              <w:t xml:space="preserve">18 </w:t>
            </w:r>
          </w:p>
          <w:p w:rsidR="00965A8B" w:rsidRPr="00A51F12" w:rsidRDefault="00965A8B" w:rsidP="00762020">
            <w:pPr>
              <w:pStyle w:val="TableTextDusc"/>
              <w:keepNext/>
              <w:keepLines/>
              <w:rPr>
                <w:i/>
              </w:rPr>
            </w:pPr>
            <w:r>
              <w:rPr>
                <w:i/>
                <w:color w:val="000000"/>
              </w:rPr>
              <w:t>(</w:t>
            </w:r>
            <w:r w:rsidRPr="00A51F12">
              <w:rPr>
                <w:i/>
                <w:color w:val="000000"/>
              </w:rPr>
              <w:t>10-28)</w:t>
            </w:r>
          </w:p>
        </w:tc>
        <w:tc>
          <w:tcPr>
            <w:tcW w:w="851" w:type="dxa"/>
            <w:tcMar>
              <w:left w:w="28" w:type="dxa"/>
              <w:right w:w="28" w:type="dxa"/>
            </w:tcMar>
          </w:tcPr>
          <w:p w:rsidR="00965A8B" w:rsidRDefault="00965A8B" w:rsidP="00762020">
            <w:pPr>
              <w:pStyle w:val="TableTextDusc"/>
              <w:keepNext/>
              <w:keepLines/>
              <w:rPr>
                <w:i/>
                <w:color w:val="000000"/>
              </w:rPr>
            </w:pPr>
            <w:r w:rsidRPr="00A51F12">
              <w:rPr>
                <w:i/>
                <w:color w:val="000000"/>
              </w:rPr>
              <w:t>23</w:t>
            </w:r>
            <w:r>
              <w:rPr>
                <w:i/>
                <w:color w:val="000000"/>
              </w:rPr>
              <w:t>%</w:t>
            </w:r>
            <w:r w:rsidRPr="00A51F12">
              <w:rPr>
                <w:i/>
                <w:color w:val="000000"/>
              </w:rPr>
              <w:t xml:space="preserve"> </w:t>
            </w:r>
          </w:p>
          <w:p w:rsidR="00965A8B" w:rsidRPr="00A51F12" w:rsidRDefault="00965A8B" w:rsidP="00762020">
            <w:pPr>
              <w:pStyle w:val="TableTextDusc"/>
              <w:keepNext/>
              <w:keepLines/>
              <w:rPr>
                <w:i/>
              </w:rPr>
            </w:pPr>
            <w:r w:rsidRPr="00A51F12">
              <w:rPr>
                <w:i/>
                <w:color w:val="000000"/>
              </w:rPr>
              <w:t>(15-40)</w:t>
            </w:r>
          </w:p>
        </w:tc>
        <w:tc>
          <w:tcPr>
            <w:tcW w:w="992" w:type="dxa"/>
            <w:tcMar>
              <w:left w:w="28" w:type="dxa"/>
              <w:right w:w="28" w:type="dxa"/>
            </w:tcMar>
          </w:tcPr>
          <w:p w:rsidR="00965A8B" w:rsidRDefault="00965A8B" w:rsidP="00762020">
            <w:pPr>
              <w:pStyle w:val="TableTextDusc"/>
              <w:keepNext/>
              <w:keepLines/>
              <w:rPr>
                <w:i/>
                <w:color w:val="000000"/>
              </w:rPr>
            </w:pPr>
            <w:r w:rsidRPr="00A51F12">
              <w:rPr>
                <w:i/>
                <w:color w:val="000000"/>
              </w:rPr>
              <w:t xml:space="preserve">18.3 </w:t>
            </w:r>
          </w:p>
          <w:p w:rsidR="00965A8B" w:rsidRPr="00A51F12" w:rsidRDefault="00965A8B" w:rsidP="00762020">
            <w:pPr>
              <w:pStyle w:val="TableTextDusc"/>
              <w:keepNext/>
              <w:keepLines/>
              <w:rPr>
                <w:i/>
              </w:rPr>
            </w:pPr>
            <w:r w:rsidRPr="00A51F12">
              <w:rPr>
                <w:i/>
                <w:color w:val="000000"/>
              </w:rPr>
              <w:t>(14.4</w:t>
            </w:r>
            <w:r>
              <w:rPr>
                <w:i/>
                <w:color w:val="000000"/>
              </w:rPr>
              <w:t>-</w:t>
            </w:r>
            <w:r w:rsidRPr="00A51F12">
              <w:rPr>
                <w:i/>
                <w:color w:val="000000"/>
              </w:rPr>
              <w:t>24.7)</w:t>
            </w:r>
          </w:p>
        </w:tc>
        <w:tc>
          <w:tcPr>
            <w:tcW w:w="850" w:type="dxa"/>
            <w:tcMar>
              <w:left w:w="28" w:type="dxa"/>
              <w:right w:w="28" w:type="dxa"/>
            </w:tcMar>
          </w:tcPr>
          <w:p w:rsidR="00965A8B" w:rsidRPr="004332AF" w:rsidRDefault="00965A8B" w:rsidP="00762020">
            <w:pPr>
              <w:pStyle w:val="TableTextDusc"/>
              <w:keepNext/>
              <w:keepLines/>
            </w:pPr>
            <w:r>
              <w:t>NR</w:t>
            </w:r>
          </w:p>
        </w:tc>
      </w:tr>
      <w:tr w:rsidR="00965A8B" w:rsidTr="00441F3E">
        <w:trPr>
          <w:cantSplit/>
        </w:trPr>
        <w:tc>
          <w:tcPr>
            <w:tcW w:w="1129" w:type="dxa"/>
            <w:vMerge/>
            <w:tcMar>
              <w:left w:w="28" w:type="dxa"/>
              <w:right w:w="28" w:type="dxa"/>
            </w:tcMar>
          </w:tcPr>
          <w:p w:rsidR="00965A8B" w:rsidRPr="004332AF" w:rsidRDefault="00965A8B" w:rsidP="00762020">
            <w:pPr>
              <w:pStyle w:val="TableTextDusc"/>
              <w:keepNext/>
              <w:keepLines/>
            </w:pPr>
          </w:p>
        </w:tc>
        <w:tc>
          <w:tcPr>
            <w:tcW w:w="567" w:type="dxa"/>
            <w:tcMar>
              <w:left w:w="28" w:type="dxa"/>
              <w:right w:w="28" w:type="dxa"/>
            </w:tcMar>
          </w:tcPr>
          <w:p w:rsidR="00965A8B" w:rsidRPr="004332AF" w:rsidRDefault="00965A8B" w:rsidP="00762020">
            <w:pPr>
              <w:pStyle w:val="TableTextDusc"/>
              <w:keepNext/>
              <w:keepLines/>
            </w:pPr>
            <w:r w:rsidRPr="004332AF">
              <w:t>ABP 501</w:t>
            </w:r>
            <w:r w:rsidRPr="0090686A">
              <w:rPr>
                <w:vertAlign w:val="superscript"/>
              </w:rPr>
              <w:t>1</w:t>
            </w:r>
          </w:p>
        </w:tc>
        <w:tc>
          <w:tcPr>
            <w:tcW w:w="426" w:type="dxa"/>
            <w:tcMar>
              <w:left w:w="28" w:type="dxa"/>
              <w:right w:w="28" w:type="dxa"/>
            </w:tcMar>
          </w:tcPr>
          <w:p w:rsidR="00965A8B" w:rsidRPr="004332AF" w:rsidRDefault="00965A8B" w:rsidP="00762020">
            <w:pPr>
              <w:pStyle w:val="TableTextDusc"/>
              <w:keepNext/>
              <w:keepLines/>
            </w:pPr>
            <w:r w:rsidRPr="004332AF">
              <w:rPr>
                <w:color w:val="000000"/>
              </w:rPr>
              <w:t>175</w:t>
            </w:r>
          </w:p>
        </w:tc>
        <w:tc>
          <w:tcPr>
            <w:tcW w:w="992" w:type="dxa"/>
            <w:tcMar>
              <w:left w:w="28" w:type="dxa"/>
              <w:right w:w="28" w:type="dxa"/>
            </w:tcMar>
          </w:tcPr>
          <w:p w:rsidR="00965A8B" w:rsidRPr="00A51F12" w:rsidRDefault="00965A8B" w:rsidP="00762020">
            <w:pPr>
              <w:pStyle w:val="TableTextDusc"/>
              <w:keepNext/>
              <w:keepLines/>
              <w:rPr>
                <w:i/>
              </w:rPr>
            </w:pPr>
            <w:r w:rsidRPr="00A51F12">
              <w:rPr>
                <w:i/>
                <w:color w:val="000000"/>
              </w:rPr>
              <w:t>46</w:t>
            </w:r>
            <w:r>
              <w:rPr>
                <w:i/>
                <w:color w:val="000000"/>
              </w:rPr>
              <w:t xml:space="preserve"> (</w:t>
            </w:r>
            <w:r w:rsidRPr="00A51F12">
              <w:rPr>
                <w:i/>
                <w:color w:val="000000"/>
              </w:rPr>
              <w:t>35-54)</w:t>
            </w:r>
          </w:p>
        </w:tc>
        <w:tc>
          <w:tcPr>
            <w:tcW w:w="567" w:type="dxa"/>
            <w:tcMar>
              <w:left w:w="28" w:type="dxa"/>
              <w:right w:w="28" w:type="dxa"/>
            </w:tcMar>
          </w:tcPr>
          <w:p w:rsidR="00965A8B" w:rsidRPr="004332AF" w:rsidRDefault="00965A8B" w:rsidP="00762020">
            <w:pPr>
              <w:pStyle w:val="TableTextDusc"/>
              <w:keepNext/>
              <w:keepLines/>
            </w:pPr>
            <w:r w:rsidRPr="004332AF">
              <w:rPr>
                <w:color w:val="000000"/>
              </w:rPr>
              <w:t>64%</w:t>
            </w:r>
          </w:p>
        </w:tc>
        <w:tc>
          <w:tcPr>
            <w:tcW w:w="850" w:type="dxa"/>
            <w:tcMar>
              <w:left w:w="28" w:type="dxa"/>
              <w:right w:w="28" w:type="dxa"/>
            </w:tcMar>
          </w:tcPr>
          <w:p w:rsidR="00965A8B" w:rsidRPr="004332AF" w:rsidRDefault="00965A8B" w:rsidP="00762020">
            <w:pPr>
              <w:pStyle w:val="TableTextDusc"/>
              <w:keepNext/>
              <w:keepLines/>
            </w:pPr>
            <w:r>
              <w:rPr>
                <w:color w:val="000000"/>
              </w:rPr>
              <w:t>C</w:t>
            </w:r>
            <w:r w:rsidRPr="004332AF">
              <w:rPr>
                <w:color w:val="000000"/>
              </w:rPr>
              <w:t xml:space="preserve">: 95% </w:t>
            </w:r>
          </w:p>
        </w:tc>
        <w:tc>
          <w:tcPr>
            <w:tcW w:w="851" w:type="dxa"/>
            <w:tcMar>
              <w:left w:w="28" w:type="dxa"/>
              <w:right w:w="28" w:type="dxa"/>
            </w:tcMar>
          </w:tcPr>
          <w:p w:rsidR="00965A8B" w:rsidRPr="004332AF" w:rsidRDefault="00965A8B" w:rsidP="00762020">
            <w:pPr>
              <w:pStyle w:val="TableTextDusc"/>
              <w:keepNext/>
              <w:keepLines/>
            </w:pPr>
            <w:r>
              <w:t>NR</w:t>
            </w:r>
          </w:p>
        </w:tc>
        <w:tc>
          <w:tcPr>
            <w:tcW w:w="992" w:type="dxa"/>
            <w:tcMar>
              <w:left w:w="28" w:type="dxa"/>
              <w:right w:w="28" w:type="dxa"/>
            </w:tcMar>
          </w:tcPr>
          <w:p w:rsidR="00965A8B" w:rsidRDefault="00965A8B" w:rsidP="00762020">
            <w:pPr>
              <w:pStyle w:val="TableTextDusc"/>
              <w:keepNext/>
              <w:keepLines/>
              <w:rPr>
                <w:i/>
                <w:color w:val="000000"/>
              </w:rPr>
            </w:pPr>
            <w:r w:rsidRPr="00A51F12">
              <w:rPr>
                <w:i/>
                <w:color w:val="000000"/>
              </w:rPr>
              <w:t xml:space="preserve">19 </w:t>
            </w:r>
          </w:p>
          <w:p w:rsidR="00965A8B" w:rsidRPr="00A51F12" w:rsidRDefault="00965A8B" w:rsidP="00762020">
            <w:pPr>
              <w:pStyle w:val="TableTextDusc"/>
              <w:keepNext/>
              <w:keepLines/>
              <w:rPr>
                <w:i/>
              </w:rPr>
            </w:pPr>
            <w:r w:rsidRPr="00A51F12">
              <w:rPr>
                <w:i/>
                <w:color w:val="000000"/>
              </w:rPr>
              <w:t>(11-27)</w:t>
            </w:r>
          </w:p>
        </w:tc>
        <w:tc>
          <w:tcPr>
            <w:tcW w:w="851" w:type="dxa"/>
            <w:tcMar>
              <w:left w:w="28" w:type="dxa"/>
              <w:right w:w="28" w:type="dxa"/>
            </w:tcMar>
          </w:tcPr>
          <w:p w:rsidR="00965A8B" w:rsidRDefault="00965A8B" w:rsidP="00762020">
            <w:pPr>
              <w:pStyle w:val="TableTextDusc"/>
              <w:keepNext/>
              <w:keepLines/>
              <w:rPr>
                <w:i/>
                <w:color w:val="000000"/>
              </w:rPr>
            </w:pPr>
            <w:r w:rsidRPr="00A51F12">
              <w:rPr>
                <w:i/>
                <w:color w:val="000000"/>
              </w:rPr>
              <w:t>20</w:t>
            </w:r>
            <w:r>
              <w:rPr>
                <w:i/>
                <w:color w:val="000000"/>
              </w:rPr>
              <w:t>%</w:t>
            </w:r>
            <w:r w:rsidRPr="00A51F12">
              <w:rPr>
                <w:i/>
                <w:color w:val="000000"/>
              </w:rPr>
              <w:t xml:space="preserve"> </w:t>
            </w:r>
          </w:p>
          <w:p w:rsidR="00965A8B" w:rsidRPr="00A51F12" w:rsidRDefault="00965A8B" w:rsidP="00762020">
            <w:pPr>
              <w:pStyle w:val="TableTextDusc"/>
              <w:keepNext/>
              <w:keepLines/>
              <w:rPr>
                <w:i/>
              </w:rPr>
            </w:pPr>
            <w:r w:rsidRPr="00A51F12">
              <w:rPr>
                <w:i/>
                <w:color w:val="000000"/>
              </w:rPr>
              <w:t>(15-32)</w:t>
            </w:r>
          </w:p>
        </w:tc>
        <w:tc>
          <w:tcPr>
            <w:tcW w:w="992" w:type="dxa"/>
            <w:tcMar>
              <w:left w:w="28" w:type="dxa"/>
              <w:right w:w="28" w:type="dxa"/>
            </w:tcMar>
          </w:tcPr>
          <w:p w:rsidR="00965A8B" w:rsidRDefault="00965A8B" w:rsidP="00762020">
            <w:pPr>
              <w:pStyle w:val="TableTextDusc"/>
              <w:keepNext/>
              <w:keepLines/>
              <w:rPr>
                <w:i/>
                <w:color w:val="000000"/>
              </w:rPr>
            </w:pPr>
            <w:r w:rsidRPr="00A51F12">
              <w:rPr>
                <w:i/>
                <w:color w:val="000000"/>
              </w:rPr>
              <w:t xml:space="preserve">17.1 </w:t>
            </w:r>
          </w:p>
          <w:p w:rsidR="00965A8B" w:rsidRPr="00A51F12" w:rsidRDefault="00965A8B" w:rsidP="00762020">
            <w:pPr>
              <w:pStyle w:val="TableTextDusc"/>
              <w:keepNext/>
              <w:keepLines/>
              <w:rPr>
                <w:i/>
              </w:rPr>
            </w:pPr>
            <w:r>
              <w:rPr>
                <w:i/>
                <w:color w:val="000000"/>
              </w:rPr>
              <w:t>(</w:t>
            </w:r>
            <w:r w:rsidRPr="00A51F12">
              <w:rPr>
                <w:i/>
                <w:color w:val="000000"/>
              </w:rPr>
              <w:t>13.8</w:t>
            </w:r>
            <w:r>
              <w:rPr>
                <w:i/>
                <w:color w:val="000000"/>
              </w:rPr>
              <w:t>-</w:t>
            </w:r>
            <w:r w:rsidRPr="00A51F12">
              <w:rPr>
                <w:i/>
                <w:color w:val="000000"/>
              </w:rPr>
              <w:t>22.7)</w:t>
            </w:r>
          </w:p>
        </w:tc>
        <w:tc>
          <w:tcPr>
            <w:tcW w:w="850" w:type="dxa"/>
            <w:tcMar>
              <w:left w:w="28" w:type="dxa"/>
              <w:right w:w="28" w:type="dxa"/>
            </w:tcMar>
          </w:tcPr>
          <w:p w:rsidR="00965A8B" w:rsidRPr="004332AF" w:rsidRDefault="00965A8B" w:rsidP="00762020">
            <w:pPr>
              <w:pStyle w:val="TableTextDusc"/>
              <w:keepNext/>
              <w:keepLines/>
            </w:pPr>
            <w:r>
              <w:t>NR</w:t>
            </w:r>
          </w:p>
        </w:tc>
      </w:tr>
      <w:tr w:rsidR="00965A8B" w:rsidRPr="00FD46A3" w:rsidTr="00441F3E">
        <w:trPr>
          <w:cantSplit/>
        </w:trPr>
        <w:tc>
          <w:tcPr>
            <w:tcW w:w="9067" w:type="dxa"/>
            <w:gridSpan w:val="11"/>
            <w:tcMar>
              <w:left w:w="28" w:type="dxa"/>
              <w:right w:w="28" w:type="dxa"/>
            </w:tcMar>
          </w:tcPr>
          <w:p w:rsidR="00965A8B" w:rsidRPr="00FD46A3" w:rsidRDefault="00965A8B" w:rsidP="00762020">
            <w:pPr>
              <w:pStyle w:val="TableTextDusc"/>
              <w:keepNext/>
              <w:keepLines/>
              <w:rPr>
                <w:b/>
              </w:rPr>
            </w:pPr>
            <w:r>
              <w:rPr>
                <w:b/>
              </w:rPr>
              <w:t>AVERAGE OF ALL TRIALS</w:t>
            </w:r>
            <w:r>
              <w:rPr>
                <w:b/>
                <w:vertAlign w:val="superscript"/>
              </w:rPr>
              <w:t>a</w:t>
            </w:r>
          </w:p>
        </w:tc>
      </w:tr>
      <w:tr w:rsidR="00965A8B" w:rsidTr="00441F3E">
        <w:trPr>
          <w:cantSplit/>
        </w:trPr>
        <w:tc>
          <w:tcPr>
            <w:tcW w:w="1129" w:type="dxa"/>
            <w:tcMar>
              <w:left w:w="28" w:type="dxa"/>
              <w:right w:w="28" w:type="dxa"/>
            </w:tcMar>
          </w:tcPr>
          <w:p w:rsidR="00965A8B" w:rsidRPr="004332AF" w:rsidRDefault="00965A8B" w:rsidP="00762020">
            <w:pPr>
              <w:pStyle w:val="TableTextDusc"/>
              <w:keepNext/>
              <w:keepLines/>
            </w:pPr>
            <w:r>
              <w:t>N = 2,419</w:t>
            </w:r>
          </w:p>
        </w:tc>
        <w:tc>
          <w:tcPr>
            <w:tcW w:w="567" w:type="dxa"/>
            <w:tcMar>
              <w:left w:w="28" w:type="dxa"/>
              <w:right w:w="28" w:type="dxa"/>
            </w:tcMar>
          </w:tcPr>
          <w:p w:rsidR="00965A8B" w:rsidRPr="004332AF" w:rsidRDefault="00965A8B" w:rsidP="00762020">
            <w:pPr>
              <w:pStyle w:val="TableTextDusc"/>
              <w:keepNext/>
              <w:keepLines/>
            </w:pPr>
            <w:r>
              <w:t>NR</w:t>
            </w:r>
          </w:p>
        </w:tc>
        <w:tc>
          <w:tcPr>
            <w:tcW w:w="426" w:type="dxa"/>
            <w:tcMar>
              <w:left w:w="28" w:type="dxa"/>
              <w:right w:w="28" w:type="dxa"/>
            </w:tcMar>
          </w:tcPr>
          <w:p w:rsidR="00965A8B" w:rsidRPr="004332AF" w:rsidRDefault="00965A8B" w:rsidP="00762020">
            <w:pPr>
              <w:pStyle w:val="TableTextDusc"/>
              <w:keepNext/>
              <w:keepLines/>
              <w:rPr>
                <w:color w:val="000000"/>
              </w:rPr>
            </w:pPr>
            <w:r>
              <w:rPr>
                <w:color w:val="000000"/>
              </w:rPr>
              <w:t>NR</w:t>
            </w:r>
          </w:p>
        </w:tc>
        <w:tc>
          <w:tcPr>
            <w:tcW w:w="992" w:type="dxa"/>
            <w:tcMar>
              <w:left w:w="28" w:type="dxa"/>
              <w:right w:w="28" w:type="dxa"/>
            </w:tcMar>
          </w:tcPr>
          <w:p w:rsidR="00965A8B" w:rsidRPr="00FD46A3" w:rsidRDefault="00965A8B" w:rsidP="00762020">
            <w:pPr>
              <w:pStyle w:val="TableTextDusc"/>
              <w:keepNext/>
              <w:keepLines/>
              <w:rPr>
                <w:color w:val="000000"/>
              </w:rPr>
            </w:pPr>
            <w:r>
              <w:rPr>
                <w:color w:val="000000"/>
              </w:rPr>
              <w:t xml:space="preserve">44.1 </w:t>
            </w:r>
          </w:p>
        </w:tc>
        <w:tc>
          <w:tcPr>
            <w:tcW w:w="567" w:type="dxa"/>
            <w:tcMar>
              <w:left w:w="28" w:type="dxa"/>
              <w:right w:w="28" w:type="dxa"/>
            </w:tcMar>
          </w:tcPr>
          <w:p w:rsidR="00965A8B" w:rsidRPr="00FD46A3" w:rsidRDefault="00965A8B" w:rsidP="00762020">
            <w:pPr>
              <w:pStyle w:val="TableTextDusc"/>
              <w:keepNext/>
              <w:keepLines/>
              <w:rPr>
                <w:color w:val="000000"/>
              </w:rPr>
            </w:pPr>
            <w:r>
              <w:rPr>
                <w:color w:val="000000"/>
              </w:rPr>
              <w:t>68%</w:t>
            </w:r>
          </w:p>
        </w:tc>
        <w:tc>
          <w:tcPr>
            <w:tcW w:w="850" w:type="dxa"/>
            <w:tcMar>
              <w:left w:w="28" w:type="dxa"/>
              <w:right w:w="28" w:type="dxa"/>
            </w:tcMar>
          </w:tcPr>
          <w:p w:rsidR="00965A8B" w:rsidRPr="00FD46A3" w:rsidRDefault="00965A8B" w:rsidP="00762020">
            <w:pPr>
              <w:pStyle w:val="TableTextDusc"/>
              <w:keepNext/>
              <w:keepLines/>
              <w:rPr>
                <w:color w:val="000000"/>
              </w:rPr>
            </w:pPr>
            <w:r>
              <w:rPr>
                <w:color w:val="000000"/>
              </w:rPr>
              <w:t>C: 72%</w:t>
            </w:r>
          </w:p>
        </w:tc>
        <w:tc>
          <w:tcPr>
            <w:tcW w:w="851" w:type="dxa"/>
            <w:tcMar>
              <w:left w:w="28" w:type="dxa"/>
              <w:right w:w="28" w:type="dxa"/>
            </w:tcMar>
          </w:tcPr>
          <w:p w:rsidR="00965A8B" w:rsidRPr="00FD46A3" w:rsidRDefault="00965A8B" w:rsidP="00762020">
            <w:pPr>
              <w:pStyle w:val="TableTextDusc"/>
              <w:keepNext/>
              <w:keepLines/>
            </w:pPr>
            <w:r>
              <w:t xml:space="preserve">86 </w:t>
            </w:r>
          </w:p>
        </w:tc>
        <w:tc>
          <w:tcPr>
            <w:tcW w:w="992" w:type="dxa"/>
            <w:tcMar>
              <w:left w:w="28" w:type="dxa"/>
              <w:right w:w="28" w:type="dxa"/>
            </w:tcMar>
          </w:tcPr>
          <w:p w:rsidR="00965A8B" w:rsidRPr="00FD46A3" w:rsidRDefault="00965A8B" w:rsidP="00762020">
            <w:pPr>
              <w:pStyle w:val="TableTextDusc"/>
              <w:keepNext/>
              <w:keepLines/>
              <w:rPr>
                <w:color w:val="000000"/>
              </w:rPr>
            </w:pPr>
            <w:r>
              <w:rPr>
                <w:color w:val="000000"/>
              </w:rPr>
              <w:t>18</w:t>
            </w:r>
          </w:p>
        </w:tc>
        <w:tc>
          <w:tcPr>
            <w:tcW w:w="851" w:type="dxa"/>
            <w:tcMar>
              <w:left w:w="28" w:type="dxa"/>
              <w:right w:w="28" w:type="dxa"/>
            </w:tcMar>
          </w:tcPr>
          <w:p w:rsidR="00965A8B" w:rsidRPr="00FD46A3" w:rsidRDefault="00965A8B" w:rsidP="00762020">
            <w:pPr>
              <w:pStyle w:val="TableTextDusc"/>
              <w:keepNext/>
              <w:keepLines/>
              <w:rPr>
                <w:color w:val="000000"/>
              </w:rPr>
            </w:pPr>
            <w:r>
              <w:rPr>
                <w:color w:val="000000"/>
              </w:rPr>
              <w:t>30%</w:t>
            </w:r>
          </w:p>
        </w:tc>
        <w:tc>
          <w:tcPr>
            <w:tcW w:w="992" w:type="dxa"/>
            <w:tcMar>
              <w:left w:w="28" w:type="dxa"/>
              <w:right w:w="28" w:type="dxa"/>
            </w:tcMar>
          </w:tcPr>
          <w:p w:rsidR="00965A8B" w:rsidRPr="00FD46A3" w:rsidRDefault="00965A8B" w:rsidP="00762020">
            <w:pPr>
              <w:pStyle w:val="TableTextDusc"/>
              <w:keepNext/>
              <w:keepLines/>
              <w:rPr>
                <w:color w:val="000000"/>
              </w:rPr>
            </w:pPr>
            <w:r>
              <w:rPr>
                <w:color w:val="000000"/>
              </w:rPr>
              <w:t>20.7</w:t>
            </w:r>
          </w:p>
        </w:tc>
        <w:tc>
          <w:tcPr>
            <w:tcW w:w="850" w:type="dxa"/>
            <w:tcMar>
              <w:left w:w="28" w:type="dxa"/>
              <w:right w:w="28" w:type="dxa"/>
            </w:tcMar>
          </w:tcPr>
          <w:p w:rsidR="00965A8B" w:rsidRPr="00FD46A3" w:rsidRDefault="00965A8B" w:rsidP="00762020">
            <w:pPr>
              <w:pStyle w:val="TableTextDusc"/>
              <w:keepNext/>
              <w:keepLines/>
            </w:pPr>
            <w:r>
              <w:t xml:space="preserve">12.0 </w:t>
            </w:r>
          </w:p>
        </w:tc>
      </w:tr>
    </w:tbl>
    <w:p w:rsidR="00577EB5" w:rsidRDefault="00071F2B" w:rsidP="00762020">
      <w:pPr>
        <w:pStyle w:val="TableFooter"/>
        <w:keepNext/>
        <w:keepLines/>
      </w:pPr>
      <w:r w:rsidRPr="00961871">
        <w:t xml:space="preserve">A = Asian; </w:t>
      </w:r>
      <w:r>
        <w:t>ABP 501 = adalimumab biosimilar; Ada = a</w:t>
      </w:r>
      <w:r w:rsidRPr="00961871">
        <w:t>d</w:t>
      </w:r>
      <w:r>
        <w:t>a</w:t>
      </w:r>
      <w:r w:rsidRPr="00961871">
        <w:t>li</w:t>
      </w:r>
      <w:r>
        <w:t>mu</w:t>
      </w:r>
      <w:r w:rsidRPr="00961871">
        <w:t xml:space="preserve">mab; </w:t>
      </w:r>
      <w:r>
        <w:t xml:space="preserve">BSA = body surface area; </w:t>
      </w:r>
      <w:r w:rsidR="00564B62">
        <w:t xml:space="preserve">C = Caucasian; </w:t>
      </w:r>
      <w:r>
        <w:t>DLQI = D</w:t>
      </w:r>
      <w:r w:rsidRPr="00961871">
        <w:t>ermatology</w:t>
      </w:r>
      <w:r>
        <w:t xml:space="preserve"> Life Quality In</w:t>
      </w:r>
      <w:r w:rsidRPr="00961871">
        <w:t xml:space="preserve">dex; DoD = </w:t>
      </w:r>
      <w:r>
        <w:t>d</w:t>
      </w:r>
      <w:r w:rsidRPr="00961871">
        <w:t xml:space="preserve">uration of disease; </w:t>
      </w:r>
      <w:r>
        <w:t xml:space="preserve">IQR = interquartile range; </w:t>
      </w:r>
      <w:r w:rsidR="00412FF3">
        <w:t>NR = not reported;</w:t>
      </w:r>
      <w:r>
        <w:t xml:space="preserve"> PASI = Psoriasis Area and Se</w:t>
      </w:r>
      <w:r w:rsidRPr="00961871">
        <w:t xml:space="preserve">verity </w:t>
      </w:r>
      <w:r>
        <w:t>I</w:t>
      </w:r>
      <w:r w:rsidRPr="00961871">
        <w:t xml:space="preserve">ndex; Pbo = </w:t>
      </w:r>
      <w:r>
        <w:t>p</w:t>
      </w:r>
      <w:r w:rsidRPr="00961871">
        <w:t xml:space="preserve">lacebo; </w:t>
      </w:r>
      <w:r>
        <w:t xml:space="preserve">PI = Product Information; SC = subcutaneous; </w:t>
      </w:r>
      <w:r w:rsidRPr="00961871">
        <w:t xml:space="preserve">SD = </w:t>
      </w:r>
      <w:r>
        <w:t>s</w:t>
      </w:r>
      <w:r w:rsidRPr="00961871">
        <w:t xml:space="preserve">tandard </w:t>
      </w:r>
      <w:r>
        <w:t>d</w:t>
      </w:r>
      <w:r w:rsidRPr="00961871">
        <w:t xml:space="preserve">eviation; </w:t>
      </w:r>
      <w:r w:rsidRPr="00961871">
        <w:rPr>
          <w:i/>
        </w:rPr>
        <w:t xml:space="preserve">Italics </w:t>
      </w:r>
      <w:r w:rsidRPr="00F00181">
        <w:rPr>
          <w:i/>
        </w:rPr>
        <w:t>= median (IQR)</w:t>
      </w:r>
      <w:r w:rsidR="00F4030A">
        <w:rPr>
          <w:i/>
        </w:rPr>
        <w:t xml:space="preserve">; </w:t>
      </w:r>
      <w:r w:rsidR="00F4030A" w:rsidRPr="00513BB3">
        <w:rPr>
          <w:highlight w:val="lightGray"/>
        </w:rPr>
        <w:t>Shaded</w:t>
      </w:r>
      <w:r w:rsidR="00F4030A">
        <w:t xml:space="preserve"> = previously considered by</w:t>
      </w:r>
      <w:r w:rsidR="00577EB5">
        <w:t xml:space="preserve"> </w:t>
      </w:r>
      <w:r w:rsidR="00BC2CE0">
        <w:t xml:space="preserve">the </w:t>
      </w:r>
      <w:r w:rsidR="00F4030A">
        <w:t>PBAC</w:t>
      </w:r>
    </w:p>
    <w:p w:rsidR="00AF2D58" w:rsidRDefault="00022A8B" w:rsidP="00762020">
      <w:pPr>
        <w:pStyle w:val="TableFooter"/>
        <w:keepNext/>
        <w:keepLines/>
      </w:pPr>
      <w:r>
        <w:rPr>
          <w:vertAlign w:val="superscript"/>
        </w:rPr>
        <w:t>a</w:t>
      </w:r>
      <w:r w:rsidR="00AF2D58">
        <w:t xml:space="preserve"> Arms presented above only</w:t>
      </w:r>
    </w:p>
    <w:p w:rsidR="00071F2B" w:rsidRDefault="00071F2B" w:rsidP="00762020">
      <w:pPr>
        <w:pStyle w:val="TableFooter"/>
        <w:keepNext/>
        <w:keepLines/>
      </w:pPr>
      <w:r w:rsidRPr="00B90A0A">
        <w:rPr>
          <w:vertAlign w:val="superscript"/>
        </w:rPr>
        <w:t>1</w:t>
      </w:r>
      <w:r>
        <w:t xml:space="preserve"> Adalimumab 80 mg SC Week 0; 40 mg every other week from Week 1 or 2 (PI recommended dose)</w:t>
      </w:r>
    </w:p>
    <w:p w:rsidR="00244CE3" w:rsidRDefault="00C60287" w:rsidP="00965A8B">
      <w:r>
        <w:t xml:space="preserve">The PBS criteria for initial treatment with adalimumab </w:t>
      </w:r>
      <w:r w:rsidR="00B80D1B">
        <w:t>requires patient</w:t>
      </w:r>
      <w:r w:rsidR="00E2542F">
        <w:t>s to have severe CPP, defined as</w:t>
      </w:r>
      <w:r w:rsidR="00B80D1B">
        <w:t xml:space="preserve"> a </w:t>
      </w:r>
      <w:r>
        <w:t xml:space="preserve">PASI score </w:t>
      </w:r>
      <w:r w:rsidR="00325CF5">
        <w:t xml:space="preserve">of </w:t>
      </w:r>
      <w:r>
        <w:t xml:space="preserve">greater than 15. </w:t>
      </w:r>
      <w:r w:rsidR="00481C3E">
        <w:t>W</w:t>
      </w:r>
      <w:r w:rsidR="00F00181">
        <w:t>hen</w:t>
      </w:r>
      <w:r w:rsidR="00481C3E">
        <w:t xml:space="preserve"> PASI inclusion was </w:t>
      </w:r>
      <w:r w:rsidR="00F00181">
        <w:t>stipulated</w:t>
      </w:r>
      <w:r w:rsidR="00481C3E">
        <w:t xml:space="preserve"> in the trials</w:t>
      </w:r>
      <w:r w:rsidR="00F00181">
        <w:t xml:space="preserve">, </w:t>
      </w:r>
      <w:r>
        <w:t xml:space="preserve">inclusion required a PASI </w:t>
      </w:r>
      <w:r w:rsidR="00481C3E">
        <w:t>greater than 10 or 12. In general</w:t>
      </w:r>
      <w:r w:rsidR="007E4E94">
        <w:t>,</w:t>
      </w:r>
      <w:r w:rsidR="00325CF5">
        <w:t xml:space="preserve"> </w:t>
      </w:r>
      <w:r w:rsidR="00244CE3">
        <w:t>patients treated in the adalimumab trial</w:t>
      </w:r>
      <w:r>
        <w:t>s</w:t>
      </w:r>
      <w:r w:rsidR="00192C61">
        <w:t xml:space="preserve"> appeared to have severe CPP, with the average </w:t>
      </w:r>
      <w:r w:rsidR="00325CF5">
        <w:t xml:space="preserve">baseline </w:t>
      </w:r>
      <w:r w:rsidR="00192C61">
        <w:t xml:space="preserve">PASI score in each of the identified trials </w:t>
      </w:r>
      <w:r w:rsidR="00325CF5">
        <w:t>exceeding</w:t>
      </w:r>
      <w:r w:rsidR="00192C61">
        <w:t xml:space="preserve"> 15. This situation was previously accepted by the PBAC when considering adalimumab for the treatment of severe CPP. Overall, </w:t>
      </w:r>
      <w:r w:rsidR="00244CE3">
        <w:t xml:space="preserve">the average </w:t>
      </w:r>
      <w:r w:rsidR="00325CF5">
        <w:t>adalimumab trial patient</w:t>
      </w:r>
      <w:r w:rsidR="00AF2D58">
        <w:t xml:space="preserve"> had 3</w:t>
      </w:r>
      <w:r w:rsidR="000B269B">
        <w:t>0</w:t>
      </w:r>
      <w:r w:rsidR="00192C61">
        <w:t xml:space="preserve">% of their </w:t>
      </w:r>
      <w:r w:rsidR="00F00181">
        <w:t>BSA</w:t>
      </w:r>
      <w:r w:rsidR="00244CE3">
        <w:t xml:space="preserve"> affected and </w:t>
      </w:r>
      <w:r w:rsidR="00192C61">
        <w:t>a</w:t>
      </w:r>
      <w:r w:rsidR="00244CE3">
        <w:t xml:space="preserve"> baseline PASI sc</w:t>
      </w:r>
      <w:r w:rsidR="00FD46A3">
        <w:t>ore</w:t>
      </w:r>
      <w:r w:rsidR="00244CE3">
        <w:t xml:space="preserve"> </w:t>
      </w:r>
      <w:r w:rsidR="00192C61">
        <w:t>of</w:t>
      </w:r>
      <w:r w:rsidR="00244CE3">
        <w:t xml:space="preserve"> </w:t>
      </w:r>
      <w:r w:rsidR="00FD46A3">
        <w:t>20.</w:t>
      </w:r>
      <w:r w:rsidR="000B269B">
        <w:t>7</w:t>
      </w:r>
      <w:r w:rsidR="00244CE3">
        <w:t xml:space="preserve">. Patients were most commonly male, </w:t>
      </w:r>
      <w:r w:rsidR="00FD46A3">
        <w:t>approximately 44</w:t>
      </w:r>
      <w:r w:rsidR="000B269B">
        <w:t>.1</w:t>
      </w:r>
      <w:r w:rsidR="00244CE3">
        <w:t xml:space="preserve"> years old and had been suffering from psoriasis for an average of </w:t>
      </w:r>
      <w:r w:rsidR="00FD46A3">
        <w:t>18</w:t>
      </w:r>
      <w:r w:rsidR="00244CE3">
        <w:t xml:space="preserve"> years.</w:t>
      </w:r>
    </w:p>
    <w:p w:rsidR="00071F2B" w:rsidRDefault="00071F2B" w:rsidP="00965A8B">
      <w:pPr>
        <w:pStyle w:val="MDsubHead3"/>
      </w:pPr>
      <w:r>
        <w:t>Treatment details</w:t>
      </w:r>
    </w:p>
    <w:p w:rsidR="00071F2B" w:rsidRDefault="00B67E46" w:rsidP="00965A8B">
      <w:r>
        <w:t xml:space="preserve">Table </w:t>
      </w:r>
      <w:r>
        <w:rPr>
          <w:noProof/>
        </w:rPr>
        <w:t>63</w:t>
      </w:r>
      <w:r w:rsidR="004A2AE1">
        <w:t xml:space="preserve">, </w:t>
      </w:r>
      <w:r w:rsidR="00DA5D8E">
        <w:t xml:space="preserve">Appendix </w:t>
      </w:r>
      <w:r w:rsidR="00CF3FF3">
        <w:t>B</w:t>
      </w:r>
      <w:r w:rsidR="00DA5D8E">
        <w:t xml:space="preserve"> </w:t>
      </w:r>
      <w:r w:rsidR="00071F2B">
        <w:t>summarises the treatment regimens used in each trial and the length of the placebo</w:t>
      </w:r>
      <w:r w:rsidR="00CA2D06">
        <w:t>-</w:t>
      </w:r>
      <w:r w:rsidR="00071F2B">
        <w:t xml:space="preserve"> or comparator-controlled period.</w:t>
      </w:r>
    </w:p>
    <w:p w:rsidR="00DA5D8E" w:rsidRDefault="00DA5D8E" w:rsidP="00965A8B">
      <w:r>
        <w:lastRenderedPageBreak/>
        <w:t xml:space="preserve">All of the trials utilised </w:t>
      </w:r>
      <w:r w:rsidR="00481C3E">
        <w:t>in this review had a</w:t>
      </w:r>
      <w:r>
        <w:t xml:space="preserve"> dosing regimen for adalimumab that is recommended in the approved Australian Product Information (i.e. 80 mg loading dose in Week 0, followed by 40 mg every other week from Week 1 (or Week 2)) in at least one treatment arm. </w:t>
      </w:r>
    </w:p>
    <w:p w:rsidR="00DA5D8E" w:rsidRDefault="00DA5D8E" w:rsidP="00965A8B">
      <w:r>
        <w:t xml:space="preserve">All trials had a placebo- </w:t>
      </w:r>
      <w:r w:rsidR="00B308CF">
        <w:t>and/</w:t>
      </w:r>
      <w:r>
        <w:t>or comparator</w:t>
      </w:r>
      <w:r w:rsidR="00F00181">
        <w:t>-</w:t>
      </w:r>
      <w:r>
        <w:t>controlled period of 16 weeks, except Cai (2017) and Gordon (2006), which each had a placebo</w:t>
      </w:r>
      <w:r w:rsidR="00F00181">
        <w:t>-</w:t>
      </w:r>
      <w:r>
        <w:t xml:space="preserve">controlled period of 12 weeks. Papp (2016) </w:t>
      </w:r>
      <w:r w:rsidR="00D66A24">
        <w:t>was</w:t>
      </w:r>
      <w:r>
        <w:t xml:space="preserve"> </w:t>
      </w:r>
      <w:r w:rsidR="00B308CF">
        <w:t>the only non-</w:t>
      </w:r>
      <w:r>
        <w:t>placebo-controlled</w:t>
      </w:r>
      <w:r w:rsidR="00B308CF">
        <w:t xml:space="preserve"> trial</w:t>
      </w:r>
      <w:r w:rsidR="00D66A24">
        <w:t>. It</w:t>
      </w:r>
      <w:r>
        <w:t xml:space="preserve"> assess</w:t>
      </w:r>
      <w:r w:rsidR="00C4447F">
        <w:t>ed</w:t>
      </w:r>
      <w:r>
        <w:t xml:space="preserve"> the comparability of the originator brand of adalimumab with a biosimilar vers</w:t>
      </w:r>
      <w:r w:rsidR="00C4447F">
        <w:t>i</w:t>
      </w:r>
      <w:r>
        <w:t xml:space="preserve">on. </w:t>
      </w:r>
    </w:p>
    <w:p w:rsidR="00071F2B" w:rsidRDefault="00071F2B" w:rsidP="00F3751B">
      <w:pPr>
        <w:pStyle w:val="MDsubHead3"/>
      </w:pPr>
      <w:r>
        <w:t>Efficacy</w:t>
      </w:r>
    </w:p>
    <w:p w:rsidR="00CF3A3B" w:rsidRDefault="00B67E46" w:rsidP="008521BC">
      <w:r>
        <w:t xml:space="preserve">Table </w:t>
      </w:r>
      <w:r>
        <w:rPr>
          <w:noProof/>
        </w:rPr>
        <w:t>7</w:t>
      </w:r>
      <w:r w:rsidR="00CF3A3B">
        <w:t xml:space="preserve"> presents a summary of the trials included in the review of adalimumab and a comparison of those previously considered by the PBAC and those that were newly identified in the systematic literature review.</w:t>
      </w:r>
    </w:p>
    <w:p w:rsidR="00CF3FF3" w:rsidRDefault="00CF3FF3" w:rsidP="008521BC">
      <w:r>
        <w:t>When compared</w:t>
      </w:r>
      <w:r w:rsidR="00BF6AE2">
        <w:t>,</w:t>
      </w:r>
      <w:r>
        <w:t xml:space="preserve"> the trials previously considered by the PBAC were all randomised, double-blind, placebo-controlled and multi-centre. REVEAL and Gordon (2006) had an unclear risk of bias as blinding of outcome assessors was not described. Asahina (2010) did not describe the method of randomisation generation and allocation concealment or if outcome assessors were blinded. All four trials were funded by a pharmaceutical company and therefore may have had a high risk of bias, if this was taken into consideration. Gordon (2006) provided quality of life data for the July 2008 PBAC submission; this trial accepted patients with less severe CPP</w:t>
      </w:r>
      <w:r w:rsidR="00FD1567">
        <w:t xml:space="preserve"> (BSA affected greater than 5%)</w:t>
      </w:r>
      <w:r>
        <w:t>.</w:t>
      </w:r>
      <w:r w:rsidR="00FD1567">
        <w:t xml:space="preserve"> Patients in the Asahina (2010) trial had more severe disease at baseline.</w:t>
      </w:r>
    </w:p>
    <w:p w:rsidR="00CF3FF3" w:rsidRDefault="00BF6AE2" w:rsidP="008521BC">
      <w:r>
        <w:t>Of the trial identified in the systematic literature review, all were randomised and multi-centre. The adalimumab arm of Gordon (2015) was not blinded, resulting in a high risk of bias. Cai (2017) had an unclear risk of bias as the method of randomisation generation and allocation concealment and if outcome assessors were blinded was not described. Again, all trials were funded by a pharmaceutical company.</w:t>
      </w:r>
      <w:r w:rsidR="00DC1B4B">
        <w:t xml:space="preserve"> Patients in the Cai (2017) had more severe disease at baseline.</w:t>
      </w:r>
    </w:p>
    <w:p w:rsidR="00CF3A3B" w:rsidRDefault="00CF3A3B" w:rsidP="00762020">
      <w:pPr>
        <w:pStyle w:val="Tableheading-row"/>
        <w:keepNext/>
        <w:keepLines/>
      </w:pPr>
      <w:bookmarkStart w:id="66" w:name="_Ref500933052"/>
      <w:bookmarkStart w:id="67" w:name="_Toc503774002"/>
      <w:r>
        <w:lastRenderedPageBreak/>
        <w:t xml:space="preserve">Table </w:t>
      </w:r>
      <w:r w:rsidR="00B67E46">
        <w:rPr>
          <w:noProof/>
        </w:rPr>
        <w:t>7</w:t>
      </w:r>
      <w:bookmarkEnd w:id="66"/>
      <w:r>
        <w:t>: Adalimumab trials: comparision of trial characteristics</w:t>
      </w:r>
      <w:bookmarkEnd w:id="67"/>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38"/>
        <w:gridCol w:w="854"/>
        <w:gridCol w:w="574"/>
        <w:gridCol w:w="714"/>
        <w:gridCol w:w="1284"/>
        <w:gridCol w:w="714"/>
        <w:gridCol w:w="1001"/>
        <w:gridCol w:w="1141"/>
        <w:gridCol w:w="1662"/>
      </w:tblGrid>
      <w:tr w:rsidR="00CF3A3B" w:rsidRPr="00383CDD" w:rsidTr="001823A2">
        <w:trPr>
          <w:cantSplit/>
          <w:tblHeader/>
        </w:trPr>
        <w:tc>
          <w:tcPr>
            <w:tcW w:w="627" w:type="pct"/>
            <w:shd w:val="clear" w:color="auto" w:fill="auto"/>
          </w:tcPr>
          <w:p w:rsidR="00CF3A3B" w:rsidRPr="008521BC" w:rsidRDefault="00CF3A3B" w:rsidP="00762020">
            <w:pPr>
              <w:pStyle w:val="TableTextDusc"/>
              <w:keepNext/>
              <w:keepLines/>
              <w:rPr>
                <w:b/>
              </w:rPr>
            </w:pPr>
            <w:r w:rsidRPr="008521BC">
              <w:rPr>
                <w:b/>
              </w:rPr>
              <w:t>Trial</w:t>
            </w:r>
          </w:p>
        </w:tc>
        <w:tc>
          <w:tcPr>
            <w:tcW w:w="470" w:type="pct"/>
            <w:shd w:val="clear" w:color="auto" w:fill="auto"/>
          </w:tcPr>
          <w:p w:rsidR="00CF3A3B" w:rsidRPr="008521BC" w:rsidRDefault="00CF3A3B" w:rsidP="00762020">
            <w:pPr>
              <w:pStyle w:val="TableTextDusc"/>
              <w:keepNext/>
              <w:keepLines/>
              <w:rPr>
                <w:b/>
              </w:rPr>
            </w:pPr>
            <w:r w:rsidRPr="008521BC">
              <w:rPr>
                <w:b/>
              </w:rPr>
              <w:t>Seen by PBAC?</w:t>
            </w:r>
          </w:p>
        </w:tc>
        <w:tc>
          <w:tcPr>
            <w:tcW w:w="316" w:type="pct"/>
            <w:shd w:val="clear" w:color="auto" w:fill="auto"/>
          </w:tcPr>
          <w:p w:rsidR="00CF3A3B" w:rsidRPr="008521BC" w:rsidRDefault="00CF3A3B" w:rsidP="00762020">
            <w:pPr>
              <w:pStyle w:val="TableTextDusc"/>
              <w:keepNext/>
              <w:keepLines/>
              <w:rPr>
                <w:b/>
              </w:rPr>
            </w:pPr>
            <w:r w:rsidRPr="008521BC">
              <w:rPr>
                <w:b/>
              </w:rPr>
              <w:t>N</w:t>
            </w:r>
          </w:p>
        </w:tc>
        <w:tc>
          <w:tcPr>
            <w:tcW w:w="393" w:type="pct"/>
            <w:shd w:val="clear" w:color="auto" w:fill="auto"/>
          </w:tcPr>
          <w:p w:rsidR="00CF3A3B" w:rsidRPr="008521BC" w:rsidRDefault="00CF3A3B" w:rsidP="00762020">
            <w:pPr>
              <w:pStyle w:val="TableTextDusc"/>
              <w:keepNext/>
              <w:keepLines/>
              <w:rPr>
                <w:b/>
              </w:rPr>
            </w:pPr>
            <w:r w:rsidRPr="008521BC">
              <w:rPr>
                <w:b/>
              </w:rPr>
              <w:t>Design</w:t>
            </w:r>
          </w:p>
        </w:tc>
        <w:tc>
          <w:tcPr>
            <w:tcW w:w="707" w:type="pct"/>
            <w:shd w:val="clear" w:color="auto" w:fill="auto"/>
          </w:tcPr>
          <w:p w:rsidR="00CF3A3B" w:rsidRPr="008521BC" w:rsidRDefault="00CF3A3B" w:rsidP="00762020">
            <w:pPr>
              <w:pStyle w:val="TableTextDusc"/>
              <w:keepNext/>
              <w:keepLines/>
              <w:rPr>
                <w:b/>
              </w:rPr>
            </w:pPr>
            <w:r w:rsidRPr="008521BC">
              <w:rPr>
                <w:b/>
              </w:rPr>
              <w:t>Trial duration (total study)</w:t>
            </w:r>
          </w:p>
        </w:tc>
        <w:tc>
          <w:tcPr>
            <w:tcW w:w="393" w:type="pct"/>
            <w:shd w:val="clear" w:color="auto" w:fill="auto"/>
          </w:tcPr>
          <w:p w:rsidR="00CF3A3B" w:rsidRPr="008521BC" w:rsidRDefault="00CF3A3B" w:rsidP="00762020">
            <w:pPr>
              <w:pStyle w:val="TableTextDusc"/>
              <w:keepNext/>
              <w:keepLines/>
              <w:rPr>
                <w:b/>
              </w:rPr>
            </w:pPr>
            <w:r w:rsidRPr="008521BC">
              <w:rPr>
                <w:b/>
              </w:rPr>
              <w:t>Risk of bias</w:t>
            </w:r>
          </w:p>
        </w:tc>
        <w:tc>
          <w:tcPr>
            <w:tcW w:w="551" w:type="pct"/>
            <w:shd w:val="clear" w:color="auto" w:fill="auto"/>
          </w:tcPr>
          <w:p w:rsidR="00CF3A3B" w:rsidRPr="008521BC" w:rsidRDefault="00CF3A3B" w:rsidP="00762020">
            <w:pPr>
              <w:pStyle w:val="TableTextDusc"/>
              <w:keepNext/>
              <w:keepLines/>
              <w:rPr>
                <w:b/>
              </w:rPr>
            </w:pPr>
            <w:r w:rsidRPr="008521BC">
              <w:rPr>
                <w:b/>
              </w:rPr>
              <w:t>Patient population</w:t>
            </w:r>
          </w:p>
        </w:tc>
        <w:tc>
          <w:tcPr>
            <w:tcW w:w="628" w:type="pct"/>
            <w:shd w:val="clear" w:color="auto" w:fill="auto"/>
          </w:tcPr>
          <w:p w:rsidR="00CF3A3B" w:rsidRPr="008521BC" w:rsidRDefault="00CF3A3B" w:rsidP="00762020">
            <w:pPr>
              <w:pStyle w:val="TableTextDusc"/>
              <w:keepNext/>
              <w:keepLines/>
              <w:rPr>
                <w:b/>
              </w:rPr>
            </w:pPr>
            <w:r w:rsidRPr="008521BC">
              <w:rPr>
                <w:b/>
              </w:rPr>
              <w:t>Outcomes</w:t>
            </w:r>
          </w:p>
        </w:tc>
        <w:tc>
          <w:tcPr>
            <w:tcW w:w="915" w:type="pct"/>
          </w:tcPr>
          <w:p w:rsidR="00CF3A3B" w:rsidRPr="008521BC" w:rsidRDefault="00CF3A3B" w:rsidP="00762020">
            <w:pPr>
              <w:pStyle w:val="TableTextDusc"/>
              <w:keepNext/>
              <w:keepLines/>
              <w:rPr>
                <w:b/>
              </w:rPr>
            </w:pPr>
            <w:r w:rsidRPr="008521BC">
              <w:rPr>
                <w:b/>
              </w:rPr>
              <w:t>Other details</w:t>
            </w:r>
          </w:p>
        </w:tc>
      </w:tr>
      <w:tr w:rsidR="001A6586" w:rsidRPr="00383CDD" w:rsidTr="001A6586">
        <w:trPr>
          <w:cantSplit/>
        </w:trPr>
        <w:tc>
          <w:tcPr>
            <w:tcW w:w="5000" w:type="pct"/>
            <w:gridSpan w:val="9"/>
            <w:shd w:val="clear" w:color="auto" w:fill="auto"/>
          </w:tcPr>
          <w:p w:rsidR="001A6586" w:rsidRPr="008521BC" w:rsidRDefault="001A6586" w:rsidP="00762020">
            <w:pPr>
              <w:pStyle w:val="TableTextDusc"/>
              <w:keepNext/>
              <w:keepLines/>
              <w:rPr>
                <w:b/>
              </w:rPr>
            </w:pPr>
            <w:r w:rsidRPr="008521BC">
              <w:rPr>
                <w:b/>
              </w:rPr>
              <w:t>Adalimumab versus placebo</w:t>
            </w:r>
          </w:p>
        </w:tc>
      </w:tr>
      <w:tr w:rsidR="00CF3A3B" w:rsidRPr="00E2771E" w:rsidTr="001823A2">
        <w:trPr>
          <w:cantSplit/>
        </w:trPr>
        <w:tc>
          <w:tcPr>
            <w:tcW w:w="627" w:type="pct"/>
            <w:shd w:val="clear" w:color="auto" w:fill="F2F2F2" w:themeFill="background1" w:themeFillShade="F2"/>
          </w:tcPr>
          <w:p w:rsidR="00CF3A3B" w:rsidRPr="00E2771E" w:rsidRDefault="00CF3A3B" w:rsidP="00762020">
            <w:pPr>
              <w:pStyle w:val="TableTextDusc"/>
              <w:keepNext/>
              <w:keepLines/>
            </w:pPr>
            <w:r>
              <w:t>REVEAL</w:t>
            </w:r>
          </w:p>
        </w:tc>
        <w:tc>
          <w:tcPr>
            <w:tcW w:w="470" w:type="pct"/>
            <w:shd w:val="clear" w:color="auto" w:fill="F2F2F2" w:themeFill="background1" w:themeFillShade="F2"/>
          </w:tcPr>
          <w:p w:rsidR="00CF3A3B" w:rsidRDefault="00CF3A3B" w:rsidP="00762020">
            <w:pPr>
              <w:pStyle w:val="TableTextDusc"/>
              <w:keepNext/>
              <w:keepLines/>
            </w:pPr>
            <w:r>
              <w:t>Yes:</w:t>
            </w:r>
          </w:p>
          <w:p w:rsidR="00CF3A3B" w:rsidRPr="00E2771E" w:rsidRDefault="00CF3A3B" w:rsidP="00762020">
            <w:pPr>
              <w:pStyle w:val="TableTextDusc"/>
              <w:keepNext/>
              <w:keepLines/>
            </w:pPr>
            <w:r>
              <w:t>Jul 2008</w:t>
            </w:r>
          </w:p>
        </w:tc>
        <w:tc>
          <w:tcPr>
            <w:tcW w:w="316" w:type="pct"/>
            <w:shd w:val="clear" w:color="auto" w:fill="F2F2F2" w:themeFill="background1" w:themeFillShade="F2"/>
          </w:tcPr>
          <w:p w:rsidR="00CF3A3B" w:rsidRPr="00E2771E" w:rsidRDefault="00CF3A3B" w:rsidP="00762020">
            <w:pPr>
              <w:pStyle w:val="TableTextDusc"/>
              <w:keepNext/>
              <w:keepLines/>
            </w:pPr>
            <w:r>
              <w:t>1,212</w:t>
            </w:r>
          </w:p>
        </w:tc>
        <w:tc>
          <w:tcPr>
            <w:tcW w:w="393" w:type="pct"/>
            <w:shd w:val="clear" w:color="auto" w:fill="F2F2F2" w:themeFill="background1" w:themeFillShade="F2"/>
          </w:tcPr>
          <w:p w:rsidR="00CF3A3B" w:rsidRDefault="00CF3A3B" w:rsidP="00762020">
            <w:pPr>
              <w:pStyle w:val="TableTextDusc"/>
              <w:keepNext/>
              <w:keepLines/>
            </w:pPr>
            <w:r>
              <w:t>R, DB, PC, MC</w:t>
            </w:r>
          </w:p>
          <w:p w:rsidR="00CF3A3B" w:rsidRDefault="00CF3A3B" w:rsidP="00762020">
            <w:pPr>
              <w:pStyle w:val="TableTextDusc"/>
              <w:keepNext/>
              <w:keepLines/>
            </w:pPr>
          </w:p>
        </w:tc>
        <w:tc>
          <w:tcPr>
            <w:tcW w:w="707" w:type="pct"/>
            <w:shd w:val="clear" w:color="auto" w:fill="F2F2F2" w:themeFill="background1" w:themeFillShade="F2"/>
          </w:tcPr>
          <w:p w:rsidR="00CF3A3B" w:rsidRDefault="00CF3A3B" w:rsidP="00762020">
            <w:pPr>
              <w:pStyle w:val="TableTextDusc"/>
              <w:keepNext/>
              <w:keepLines/>
            </w:pPr>
            <w:r>
              <w:t>16 weeks</w:t>
            </w:r>
          </w:p>
          <w:p w:rsidR="00CF3A3B" w:rsidRPr="00E2771E" w:rsidRDefault="00CF3A3B" w:rsidP="00762020">
            <w:pPr>
              <w:pStyle w:val="TableTextDusc"/>
              <w:keepNext/>
              <w:keepLines/>
            </w:pPr>
            <w:r>
              <w:t>(52 weeks)</w:t>
            </w:r>
          </w:p>
        </w:tc>
        <w:tc>
          <w:tcPr>
            <w:tcW w:w="393" w:type="pct"/>
            <w:shd w:val="clear" w:color="auto" w:fill="F2F2F2" w:themeFill="background1" w:themeFillShade="F2"/>
          </w:tcPr>
          <w:p w:rsidR="00CF3A3B" w:rsidRPr="00E2771E" w:rsidRDefault="00CF3A3B" w:rsidP="00762020">
            <w:pPr>
              <w:pStyle w:val="TableTextDusc"/>
              <w:keepNext/>
              <w:keepLines/>
            </w:pPr>
            <w:r>
              <w:t>Unclear (High</w:t>
            </w:r>
            <w:r w:rsidRPr="00AF16B1">
              <w:rPr>
                <w:vertAlign w:val="superscript"/>
              </w:rPr>
              <w:t>a</w:t>
            </w:r>
            <w:r>
              <w:t>)</w:t>
            </w:r>
          </w:p>
        </w:tc>
        <w:tc>
          <w:tcPr>
            <w:tcW w:w="551" w:type="pct"/>
            <w:shd w:val="clear" w:color="auto" w:fill="F2F2F2" w:themeFill="background1" w:themeFillShade="F2"/>
          </w:tcPr>
          <w:p w:rsidR="00CF3A3B" w:rsidRDefault="00CF3A3B" w:rsidP="00762020">
            <w:pPr>
              <w:pStyle w:val="TableTextDusc"/>
              <w:keepNext/>
              <w:keepLines/>
            </w:pPr>
            <w:r>
              <w:t>≥ 10% BSA</w:t>
            </w:r>
          </w:p>
          <w:p w:rsidR="00CF3A3B" w:rsidRDefault="00CF3A3B" w:rsidP="00762020">
            <w:pPr>
              <w:pStyle w:val="TableTextDusc"/>
              <w:keepNext/>
              <w:keepLines/>
            </w:pPr>
            <w:r>
              <w:t>≥ 12 PASI</w:t>
            </w:r>
          </w:p>
          <w:p w:rsidR="00CF3A3B" w:rsidRPr="00E2771E" w:rsidRDefault="00CF3A3B" w:rsidP="00762020">
            <w:pPr>
              <w:pStyle w:val="TableTextDusc"/>
              <w:keepNext/>
              <w:keepLines/>
            </w:pPr>
          </w:p>
        </w:tc>
        <w:tc>
          <w:tcPr>
            <w:tcW w:w="628" w:type="pct"/>
            <w:shd w:val="clear" w:color="auto" w:fill="F2F2F2" w:themeFill="background1" w:themeFillShade="F2"/>
          </w:tcPr>
          <w:p w:rsidR="00CF3A3B" w:rsidRDefault="00CF3A3B" w:rsidP="00762020">
            <w:pPr>
              <w:pStyle w:val="TableTextDusc"/>
              <w:keepNext/>
              <w:keepLines/>
            </w:pPr>
            <w:r>
              <w:t>% PASI 75 at Week 16</w:t>
            </w:r>
            <w:r w:rsidR="00412FF3">
              <w:t>;</w:t>
            </w:r>
          </w:p>
          <w:p w:rsidR="00B0190E" w:rsidRPr="00E2771E" w:rsidRDefault="00CF3A3B" w:rsidP="00762020">
            <w:pPr>
              <w:pStyle w:val="TableTextDusc"/>
              <w:keepNext/>
              <w:keepLines/>
            </w:pPr>
            <w:r>
              <w:t>Safety</w:t>
            </w:r>
            <w:r w:rsidR="00B0190E">
              <w:t>;</w:t>
            </w:r>
            <w:r w:rsidR="001823A2">
              <w:t xml:space="preserve"> </w:t>
            </w:r>
            <w:r w:rsidR="00B0190E">
              <w:t>QoL</w:t>
            </w:r>
          </w:p>
        </w:tc>
        <w:tc>
          <w:tcPr>
            <w:tcW w:w="915" w:type="pct"/>
            <w:shd w:val="clear" w:color="auto" w:fill="F2F2F2" w:themeFill="background1" w:themeFillShade="F2"/>
          </w:tcPr>
          <w:p w:rsidR="00CF3A3B" w:rsidRDefault="00CF3A3B" w:rsidP="00762020">
            <w:pPr>
              <w:pStyle w:val="TableTextDusc"/>
              <w:keepNext/>
              <w:keepLines/>
            </w:pPr>
            <w:r>
              <w:t>-</w:t>
            </w:r>
          </w:p>
        </w:tc>
      </w:tr>
      <w:tr w:rsidR="00CF3A3B" w:rsidRPr="00E2771E" w:rsidTr="001823A2">
        <w:trPr>
          <w:cantSplit/>
        </w:trPr>
        <w:tc>
          <w:tcPr>
            <w:tcW w:w="627" w:type="pct"/>
            <w:shd w:val="clear" w:color="auto" w:fill="F2F2F2" w:themeFill="background1" w:themeFillShade="F2"/>
          </w:tcPr>
          <w:p w:rsidR="00CF3A3B" w:rsidRDefault="00CF3A3B" w:rsidP="00762020">
            <w:pPr>
              <w:pStyle w:val="TableTextDusc"/>
              <w:keepNext/>
              <w:keepLines/>
            </w:pPr>
            <w:r>
              <w:t>Gordon (2006)</w:t>
            </w:r>
          </w:p>
        </w:tc>
        <w:tc>
          <w:tcPr>
            <w:tcW w:w="470" w:type="pct"/>
            <w:shd w:val="clear" w:color="auto" w:fill="F2F2F2" w:themeFill="background1" w:themeFillShade="F2"/>
          </w:tcPr>
          <w:p w:rsidR="00CF3A3B" w:rsidRDefault="00CF3A3B" w:rsidP="00762020">
            <w:pPr>
              <w:pStyle w:val="TableTextDusc"/>
              <w:keepNext/>
              <w:keepLines/>
            </w:pPr>
            <w:r>
              <w:t>Yes:</w:t>
            </w:r>
          </w:p>
          <w:p w:rsidR="00CF3A3B" w:rsidRPr="00E2771E" w:rsidRDefault="00CF3A3B" w:rsidP="00762020">
            <w:pPr>
              <w:pStyle w:val="TableTextDusc"/>
              <w:keepNext/>
              <w:keepLines/>
            </w:pPr>
            <w:r>
              <w:t>Jul 2008</w:t>
            </w:r>
            <w:r w:rsidR="000C376D">
              <w:t>, QoL data</w:t>
            </w:r>
          </w:p>
        </w:tc>
        <w:tc>
          <w:tcPr>
            <w:tcW w:w="316" w:type="pct"/>
            <w:shd w:val="clear" w:color="auto" w:fill="F2F2F2" w:themeFill="background1" w:themeFillShade="F2"/>
          </w:tcPr>
          <w:p w:rsidR="00CF3A3B" w:rsidRPr="00E2771E" w:rsidRDefault="00CF3A3B" w:rsidP="00762020">
            <w:pPr>
              <w:pStyle w:val="TableTextDusc"/>
              <w:keepNext/>
              <w:keepLines/>
            </w:pPr>
            <w:r>
              <w:t>147</w:t>
            </w:r>
          </w:p>
        </w:tc>
        <w:tc>
          <w:tcPr>
            <w:tcW w:w="393" w:type="pct"/>
            <w:shd w:val="clear" w:color="auto" w:fill="F2F2F2" w:themeFill="background1" w:themeFillShade="F2"/>
          </w:tcPr>
          <w:p w:rsidR="00CF3A3B" w:rsidRDefault="00CF3A3B" w:rsidP="00762020">
            <w:pPr>
              <w:pStyle w:val="TableTextDusc"/>
              <w:keepNext/>
              <w:keepLines/>
            </w:pPr>
            <w:r>
              <w:t>R, DB, PC, MC</w:t>
            </w:r>
          </w:p>
        </w:tc>
        <w:tc>
          <w:tcPr>
            <w:tcW w:w="707" w:type="pct"/>
            <w:shd w:val="clear" w:color="auto" w:fill="F2F2F2" w:themeFill="background1" w:themeFillShade="F2"/>
          </w:tcPr>
          <w:p w:rsidR="00CF3A3B" w:rsidRDefault="00CF3A3B" w:rsidP="00762020">
            <w:pPr>
              <w:pStyle w:val="TableTextDusc"/>
              <w:keepNext/>
              <w:keepLines/>
            </w:pPr>
            <w:r>
              <w:t>12 weeks</w:t>
            </w:r>
          </w:p>
          <w:p w:rsidR="00CF3A3B" w:rsidRPr="00E2771E" w:rsidRDefault="00CF3A3B" w:rsidP="00762020">
            <w:pPr>
              <w:pStyle w:val="TableTextDusc"/>
              <w:keepNext/>
              <w:keepLines/>
            </w:pPr>
            <w:r>
              <w:t>(60 weeks)</w:t>
            </w:r>
          </w:p>
        </w:tc>
        <w:tc>
          <w:tcPr>
            <w:tcW w:w="393" w:type="pct"/>
            <w:shd w:val="clear" w:color="auto" w:fill="F2F2F2" w:themeFill="background1" w:themeFillShade="F2"/>
          </w:tcPr>
          <w:p w:rsidR="00CF3A3B" w:rsidRPr="00E2771E" w:rsidRDefault="00CF3A3B" w:rsidP="00762020">
            <w:pPr>
              <w:pStyle w:val="TableTextDusc"/>
              <w:keepNext/>
              <w:keepLines/>
            </w:pPr>
            <w:r>
              <w:t>Unclear (High</w:t>
            </w:r>
            <w:r w:rsidRPr="00AF16B1">
              <w:rPr>
                <w:vertAlign w:val="superscript"/>
              </w:rPr>
              <w:t>a</w:t>
            </w:r>
            <w:r>
              <w:t>)</w:t>
            </w:r>
          </w:p>
        </w:tc>
        <w:tc>
          <w:tcPr>
            <w:tcW w:w="551" w:type="pct"/>
            <w:shd w:val="clear" w:color="auto" w:fill="F2F2F2" w:themeFill="background1" w:themeFillShade="F2"/>
          </w:tcPr>
          <w:p w:rsidR="00CF3A3B" w:rsidRPr="00E2771E" w:rsidRDefault="00CF3A3B" w:rsidP="00762020">
            <w:pPr>
              <w:pStyle w:val="TableTextDusc"/>
              <w:keepNext/>
              <w:keepLines/>
            </w:pPr>
            <w:r>
              <w:t>≥ 5% BSA</w:t>
            </w:r>
          </w:p>
        </w:tc>
        <w:tc>
          <w:tcPr>
            <w:tcW w:w="628" w:type="pct"/>
            <w:shd w:val="clear" w:color="auto" w:fill="F2F2F2" w:themeFill="background1" w:themeFillShade="F2"/>
          </w:tcPr>
          <w:p w:rsidR="00CF3A3B" w:rsidRDefault="00CF3A3B" w:rsidP="00762020">
            <w:pPr>
              <w:pStyle w:val="TableTextDusc"/>
              <w:keepNext/>
              <w:keepLines/>
            </w:pPr>
            <w:r>
              <w:t>% PASI 75 at Week 12</w:t>
            </w:r>
            <w:r w:rsidR="00412FF3">
              <w:t>;</w:t>
            </w:r>
          </w:p>
          <w:p w:rsidR="00B0190E" w:rsidRPr="00E2771E" w:rsidRDefault="00CF3A3B" w:rsidP="00762020">
            <w:pPr>
              <w:pStyle w:val="TableTextDusc"/>
              <w:keepNext/>
              <w:keepLines/>
            </w:pPr>
            <w:r>
              <w:t>Safety</w:t>
            </w:r>
            <w:r w:rsidR="00B0190E">
              <w:t>;</w:t>
            </w:r>
            <w:r w:rsidR="001823A2">
              <w:t xml:space="preserve"> </w:t>
            </w:r>
            <w:r w:rsidR="00B0190E">
              <w:t>QoL</w:t>
            </w:r>
          </w:p>
        </w:tc>
        <w:tc>
          <w:tcPr>
            <w:tcW w:w="915" w:type="pct"/>
            <w:shd w:val="clear" w:color="auto" w:fill="F2F2F2" w:themeFill="background1" w:themeFillShade="F2"/>
          </w:tcPr>
          <w:p w:rsidR="000C376D" w:rsidRDefault="00FD1567" w:rsidP="00762020">
            <w:pPr>
              <w:pStyle w:val="TableTextDusc"/>
              <w:keepNext/>
              <w:keepLines/>
            </w:pPr>
            <w:r>
              <w:t>Less severe disease (PASI &lt; 17); o</w:t>
            </w:r>
            <w:r w:rsidR="00CB7A05">
              <w:t>utcomes at 12 weeks</w:t>
            </w:r>
          </w:p>
        </w:tc>
      </w:tr>
      <w:tr w:rsidR="00CF3A3B" w:rsidRPr="00E2771E" w:rsidTr="001823A2">
        <w:trPr>
          <w:cantSplit/>
        </w:trPr>
        <w:tc>
          <w:tcPr>
            <w:tcW w:w="627" w:type="pct"/>
            <w:shd w:val="clear" w:color="auto" w:fill="F2F2F2" w:themeFill="background1" w:themeFillShade="F2"/>
          </w:tcPr>
          <w:p w:rsidR="00CF3A3B" w:rsidRPr="00E2771E" w:rsidRDefault="00CF3A3B" w:rsidP="00762020">
            <w:pPr>
              <w:pStyle w:val="TableTextDusc"/>
              <w:keepNext/>
              <w:keepLines/>
            </w:pPr>
            <w:r>
              <w:t>Asahina (2010)</w:t>
            </w:r>
          </w:p>
        </w:tc>
        <w:tc>
          <w:tcPr>
            <w:tcW w:w="470" w:type="pct"/>
            <w:shd w:val="clear" w:color="auto" w:fill="F2F2F2" w:themeFill="background1" w:themeFillShade="F2"/>
          </w:tcPr>
          <w:p w:rsidR="00CF3A3B" w:rsidRDefault="00CF3A3B" w:rsidP="00762020">
            <w:pPr>
              <w:pStyle w:val="TableTextDusc"/>
              <w:keepNext/>
              <w:keepLines/>
            </w:pPr>
            <w:r>
              <w:t>Yes:</w:t>
            </w:r>
          </w:p>
          <w:p w:rsidR="00CF3A3B" w:rsidRPr="00E2771E" w:rsidRDefault="00CF3A3B" w:rsidP="00762020">
            <w:pPr>
              <w:pStyle w:val="TableTextDusc"/>
              <w:keepNext/>
              <w:keepLines/>
            </w:pPr>
            <w:r>
              <w:t>Mar 2013</w:t>
            </w:r>
          </w:p>
        </w:tc>
        <w:tc>
          <w:tcPr>
            <w:tcW w:w="316" w:type="pct"/>
            <w:shd w:val="clear" w:color="auto" w:fill="F2F2F2" w:themeFill="background1" w:themeFillShade="F2"/>
          </w:tcPr>
          <w:p w:rsidR="00CF3A3B" w:rsidRPr="00E2771E" w:rsidRDefault="00CF3A3B" w:rsidP="00762020">
            <w:pPr>
              <w:pStyle w:val="TableTextDusc"/>
              <w:keepNext/>
              <w:keepLines/>
            </w:pPr>
            <w:r>
              <w:t>169</w:t>
            </w:r>
          </w:p>
        </w:tc>
        <w:tc>
          <w:tcPr>
            <w:tcW w:w="393" w:type="pct"/>
            <w:shd w:val="clear" w:color="auto" w:fill="F2F2F2" w:themeFill="background1" w:themeFillShade="F2"/>
          </w:tcPr>
          <w:p w:rsidR="00CF3A3B" w:rsidRDefault="00CF3A3B" w:rsidP="00762020">
            <w:pPr>
              <w:pStyle w:val="TableTextDusc"/>
              <w:keepNext/>
              <w:keepLines/>
            </w:pPr>
            <w:r>
              <w:t>R, DB, PC, MC</w:t>
            </w:r>
          </w:p>
        </w:tc>
        <w:tc>
          <w:tcPr>
            <w:tcW w:w="707" w:type="pct"/>
            <w:shd w:val="clear" w:color="auto" w:fill="F2F2F2" w:themeFill="background1" w:themeFillShade="F2"/>
          </w:tcPr>
          <w:p w:rsidR="00CF3A3B" w:rsidRDefault="00CF3A3B" w:rsidP="00762020">
            <w:pPr>
              <w:pStyle w:val="TableTextDusc"/>
              <w:keepNext/>
              <w:keepLines/>
            </w:pPr>
            <w:r>
              <w:t>16 weeks</w:t>
            </w:r>
          </w:p>
          <w:p w:rsidR="00CF3A3B" w:rsidRPr="00E2771E" w:rsidRDefault="00CF3A3B" w:rsidP="00762020">
            <w:pPr>
              <w:pStyle w:val="TableTextDusc"/>
              <w:keepNext/>
              <w:keepLines/>
            </w:pPr>
            <w:r>
              <w:t>(24 weeks)</w:t>
            </w:r>
          </w:p>
        </w:tc>
        <w:tc>
          <w:tcPr>
            <w:tcW w:w="393" w:type="pct"/>
            <w:shd w:val="clear" w:color="auto" w:fill="F2F2F2" w:themeFill="background1" w:themeFillShade="F2"/>
          </w:tcPr>
          <w:p w:rsidR="00CF3A3B" w:rsidRPr="00E2771E" w:rsidRDefault="00CF3A3B" w:rsidP="00762020">
            <w:pPr>
              <w:pStyle w:val="TableTextDusc"/>
              <w:keepNext/>
              <w:keepLines/>
            </w:pPr>
            <w:r>
              <w:t>Unclear (High</w:t>
            </w:r>
            <w:r w:rsidRPr="00AF16B1">
              <w:rPr>
                <w:vertAlign w:val="superscript"/>
              </w:rPr>
              <w:t>a</w:t>
            </w:r>
            <w:r>
              <w:t>)</w:t>
            </w:r>
          </w:p>
        </w:tc>
        <w:tc>
          <w:tcPr>
            <w:tcW w:w="551" w:type="pct"/>
            <w:shd w:val="clear" w:color="auto" w:fill="F2F2F2" w:themeFill="background1" w:themeFillShade="F2"/>
          </w:tcPr>
          <w:p w:rsidR="00CF3A3B" w:rsidRDefault="00CF3A3B" w:rsidP="00762020">
            <w:pPr>
              <w:pStyle w:val="TableTextDusc"/>
              <w:keepNext/>
              <w:keepLines/>
            </w:pPr>
            <w:r>
              <w:t>≥ 10% BSA</w:t>
            </w:r>
          </w:p>
          <w:p w:rsidR="00CF3A3B" w:rsidRPr="00E2771E" w:rsidRDefault="00CF3A3B" w:rsidP="00762020">
            <w:pPr>
              <w:pStyle w:val="TableTextDusc"/>
              <w:keepNext/>
              <w:keepLines/>
            </w:pPr>
            <w:r>
              <w:t>≥ 12 PASI</w:t>
            </w:r>
          </w:p>
        </w:tc>
        <w:tc>
          <w:tcPr>
            <w:tcW w:w="628" w:type="pct"/>
            <w:shd w:val="clear" w:color="auto" w:fill="F2F2F2" w:themeFill="background1" w:themeFillShade="F2"/>
          </w:tcPr>
          <w:p w:rsidR="00CF3A3B" w:rsidRDefault="00CF3A3B" w:rsidP="00762020">
            <w:pPr>
              <w:pStyle w:val="TableTextDusc"/>
              <w:keepNext/>
              <w:keepLines/>
            </w:pPr>
            <w:r>
              <w:t>% PASI 75 at Week 16</w:t>
            </w:r>
            <w:r w:rsidR="00412FF3">
              <w:t>;</w:t>
            </w:r>
          </w:p>
          <w:p w:rsidR="00B0190E" w:rsidRPr="00E2771E" w:rsidRDefault="00CF3A3B" w:rsidP="00762020">
            <w:pPr>
              <w:pStyle w:val="TableTextDusc"/>
              <w:keepNext/>
              <w:keepLines/>
            </w:pPr>
            <w:r>
              <w:t>Safety</w:t>
            </w:r>
            <w:r w:rsidR="00B0190E">
              <w:t>;</w:t>
            </w:r>
            <w:r w:rsidR="001823A2">
              <w:t xml:space="preserve"> </w:t>
            </w:r>
            <w:r w:rsidR="00B0190E">
              <w:t>QoL</w:t>
            </w:r>
          </w:p>
        </w:tc>
        <w:tc>
          <w:tcPr>
            <w:tcW w:w="915" w:type="pct"/>
            <w:shd w:val="clear" w:color="auto" w:fill="F2F2F2" w:themeFill="background1" w:themeFillShade="F2"/>
          </w:tcPr>
          <w:p w:rsidR="00CF3A3B" w:rsidRDefault="00CF3A3B" w:rsidP="00762020">
            <w:pPr>
              <w:pStyle w:val="TableTextDusc"/>
              <w:keepNext/>
              <w:keepLines/>
            </w:pPr>
            <w:r>
              <w:t>Japanese patients</w:t>
            </w:r>
            <w:r w:rsidR="00F4030A">
              <w:t xml:space="preserve"> only</w:t>
            </w:r>
            <w:r w:rsidR="00FD1567">
              <w:t>; more severe disease (BSA &gt; 45%; PASI &gt; 29)</w:t>
            </w:r>
          </w:p>
        </w:tc>
      </w:tr>
      <w:tr w:rsidR="00CF3A3B" w:rsidRPr="00E2771E" w:rsidTr="001823A2">
        <w:trPr>
          <w:cantSplit/>
        </w:trPr>
        <w:tc>
          <w:tcPr>
            <w:tcW w:w="627" w:type="pct"/>
            <w:shd w:val="clear" w:color="auto" w:fill="F2F2F2" w:themeFill="background1" w:themeFillShade="F2"/>
          </w:tcPr>
          <w:p w:rsidR="00CF3A3B" w:rsidRDefault="00CF3A3B" w:rsidP="00762020">
            <w:pPr>
              <w:pStyle w:val="TableTextDusc"/>
              <w:keepNext/>
              <w:keepLines/>
            </w:pPr>
            <w:r>
              <w:t>CHAMPION</w:t>
            </w:r>
          </w:p>
        </w:tc>
        <w:tc>
          <w:tcPr>
            <w:tcW w:w="470" w:type="pct"/>
            <w:shd w:val="clear" w:color="auto" w:fill="F2F2F2" w:themeFill="background1" w:themeFillShade="F2"/>
          </w:tcPr>
          <w:p w:rsidR="00CF3A3B" w:rsidRDefault="00CF3A3B" w:rsidP="00762020">
            <w:pPr>
              <w:pStyle w:val="TableTextDusc"/>
              <w:keepNext/>
              <w:keepLines/>
            </w:pPr>
            <w:r>
              <w:t>Yes:</w:t>
            </w:r>
          </w:p>
          <w:p w:rsidR="00CF3A3B" w:rsidRPr="00E2771E" w:rsidRDefault="00CF3A3B" w:rsidP="00762020">
            <w:pPr>
              <w:pStyle w:val="TableTextDusc"/>
              <w:keepNext/>
              <w:keepLines/>
            </w:pPr>
            <w:r>
              <w:t>Mar 2013</w:t>
            </w:r>
          </w:p>
        </w:tc>
        <w:tc>
          <w:tcPr>
            <w:tcW w:w="316" w:type="pct"/>
            <w:shd w:val="clear" w:color="auto" w:fill="F2F2F2" w:themeFill="background1" w:themeFillShade="F2"/>
          </w:tcPr>
          <w:p w:rsidR="00CF3A3B" w:rsidRPr="00E2771E" w:rsidRDefault="00CF3A3B" w:rsidP="00762020">
            <w:pPr>
              <w:pStyle w:val="TableTextDusc"/>
              <w:keepNext/>
              <w:keepLines/>
            </w:pPr>
            <w:r>
              <w:t>271</w:t>
            </w:r>
          </w:p>
        </w:tc>
        <w:tc>
          <w:tcPr>
            <w:tcW w:w="393" w:type="pct"/>
            <w:shd w:val="clear" w:color="auto" w:fill="F2F2F2" w:themeFill="background1" w:themeFillShade="F2"/>
          </w:tcPr>
          <w:p w:rsidR="00CF3A3B" w:rsidRDefault="00CF3A3B" w:rsidP="00762020">
            <w:pPr>
              <w:pStyle w:val="TableTextDusc"/>
              <w:keepNext/>
              <w:keepLines/>
            </w:pPr>
            <w:r>
              <w:t>R, DB, PC</w:t>
            </w:r>
            <w:r w:rsidR="000B269B">
              <w:t>, MC</w:t>
            </w:r>
          </w:p>
        </w:tc>
        <w:tc>
          <w:tcPr>
            <w:tcW w:w="707" w:type="pct"/>
            <w:shd w:val="clear" w:color="auto" w:fill="F2F2F2" w:themeFill="background1" w:themeFillShade="F2"/>
          </w:tcPr>
          <w:p w:rsidR="00CF3A3B" w:rsidRPr="00E2771E" w:rsidRDefault="00CF3A3B" w:rsidP="00762020">
            <w:pPr>
              <w:pStyle w:val="TableTextDusc"/>
              <w:keepNext/>
              <w:keepLines/>
            </w:pPr>
            <w:r>
              <w:t>16 weeks</w:t>
            </w:r>
          </w:p>
        </w:tc>
        <w:tc>
          <w:tcPr>
            <w:tcW w:w="393" w:type="pct"/>
            <w:shd w:val="clear" w:color="auto" w:fill="F2F2F2" w:themeFill="background1" w:themeFillShade="F2"/>
          </w:tcPr>
          <w:p w:rsidR="00CF3A3B" w:rsidRPr="00E2771E" w:rsidRDefault="00CF3A3B" w:rsidP="00762020">
            <w:pPr>
              <w:pStyle w:val="TableTextDusc"/>
              <w:keepNext/>
              <w:keepLines/>
            </w:pPr>
            <w:r>
              <w:t>Low (High</w:t>
            </w:r>
            <w:r w:rsidRPr="00AF16B1">
              <w:rPr>
                <w:vertAlign w:val="superscript"/>
              </w:rPr>
              <w:t>a</w:t>
            </w:r>
            <w:r>
              <w:t>)</w:t>
            </w:r>
          </w:p>
        </w:tc>
        <w:tc>
          <w:tcPr>
            <w:tcW w:w="551" w:type="pct"/>
            <w:shd w:val="clear" w:color="auto" w:fill="F2F2F2" w:themeFill="background1" w:themeFillShade="F2"/>
          </w:tcPr>
          <w:p w:rsidR="00CF3A3B" w:rsidRDefault="00CF3A3B" w:rsidP="00762020">
            <w:pPr>
              <w:pStyle w:val="TableTextDusc"/>
              <w:keepNext/>
              <w:keepLines/>
            </w:pPr>
            <w:r>
              <w:t>≥ 10% BSA</w:t>
            </w:r>
          </w:p>
          <w:p w:rsidR="00CF3A3B" w:rsidRPr="00E2771E" w:rsidRDefault="00CF3A3B" w:rsidP="00762020">
            <w:pPr>
              <w:pStyle w:val="TableTextDusc"/>
              <w:keepNext/>
              <w:keepLines/>
            </w:pPr>
            <w:r>
              <w:t>≥ 10 PASI</w:t>
            </w:r>
          </w:p>
        </w:tc>
        <w:tc>
          <w:tcPr>
            <w:tcW w:w="628" w:type="pct"/>
            <w:shd w:val="clear" w:color="auto" w:fill="F2F2F2" w:themeFill="background1" w:themeFillShade="F2"/>
          </w:tcPr>
          <w:p w:rsidR="00CF3A3B" w:rsidRDefault="00CF3A3B" w:rsidP="00762020">
            <w:pPr>
              <w:pStyle w:val="TableTextDusc"/>
              <w:keepNext/>
              <w:keepLines/>
            </w:pPr>
            <w:r>
              <w:t>% PASI 75 at Week 16</w:t>
            </w:r>
            <w:r w:rsidR="00412FF3">
              <w:t>;</w:t>
            </w:r>
          </w:p>
          <w:p w:rsidR="00B0190E" w:rsidRPr="00E2771E" w:rsidRDefault="00CF3A3B" w:rsidP="00762020">
            <w:pPr>
              <w:pStyle w:val="TableTextDusc"/>
              <w:keepNext/>
              <w:keepLines/>
            </w:pPr>
            <w:r>
              <w:t>Safety</w:t>
            </w:r>
            <w:r w:rsidR="00B0190E">
              <w:t>;</w:t>
            </w:r>
            <w:r w:rsidR="001823A2">
              <w:t xml:space="preserve"> </w:t>
            </w:r>
            <w:r w:rsidR="00B0190E">
              <w:t>QoL</w:t>
            </w:r>
          </w:p>
        </w:tc>
        <w:tc>
          <w:tcPr>
            <w:tcW w:w="915" w:type="pct"/>
            <w:shd w:val="clear" w:color="auto" w:fill="F2F2F2" w:themeFill="background1" w:themeFillShade="F2"/>
          </w:tcPr>
          <w:p w:rsidR="00CF3A3B" w:rsidRDefault="00CF3A3B" w:rsidP="00762020">
            <w:pPr>
              <w:pStyle w:val="TableTextDusc"/>
              <w:keepNext/>
              <w:keepLines/>
            </w:pPr>
            <w:r>
              <w:t>Adalimumab versus methotrexate</w:t>
            </w:r>
          </w:p>
        </w:tc>
      </w:tr>
      <w:tr w:rsidR="00CF3A3B" w:rsidRPr="00E2771E" w:rsidTr="001823A2">
        <w:trPr>
          <w:cantSplit/>
        </w:trPr>
        <w:tc>
          <w:tcPr>
            <w:tcW w:w="627" w:type="pct"/>
            <w:shd w:val="clear" w:color="auto" w:fill="auto"/>
          </w:tcPr>
          <w:p w:rsidR="00CF3A3B" w:rsidRDefault="00CF3A3B" w:rsidP="00762020">
            <w:pPr>
              <w:pStyle w:val="TableTextDusc"/>
              <w:keepNext/>
              <w:keepLines/>
            </w:pPr>
            <w:r>
              <w:t>Cai (2017)</w:t>
            </w:r>
          </w:p>
        </w:tc>
        <w:tc>
          <w:tcPr>
            <w:tcW w:w="470" w:type="pct"/>
            <w:shd w:val="clear" w:color="auto" w:fill="auto"/>
          </w:tcPr>
          <w:p w:rsidR="00CF3A3B" w:rsidRPr="00E2771E" w:rsidRDefault="00CF3A3B" w:rsidP="00762020">
            <w:pPr>
              <w:pStyle w:val="TableTextDusc"/>
              <w:keepNext/>
              <w:keepLines/>
            </w:pPr>
            <w:r>
              <w:t>No</w:t>
            </w:r>
          </w:p>
        </w:tc>
        <w:tc>
          <w:tcPr>
            <w:tcW w:w="316" w:type="pct"/>
            <w:shd w:val="clear" w:color="auto" w:fill="auto"/>
          </w:tcPr>
          <w:p w:rsidR="00CF3A3B" w:rsidRPr="00E2771E" w:rsidRDefault="00CF3A3B" w:rsidP="00762020">
            <w:pPr>
              <w:pStyle w:val="TableTextDusc"/>
              <w:keepNext/>
              <w:keepLines/>
            </w:pPr>
            <w:r>
              <w:t>425</w:t>
            </w:r>
          </w:p>
        </w:tc>
        <w:tc>
          <w:tcPr>
            <w:tcW w:w="393" w:type="pct"/>
            <w:shd w:val="clear" w:color="auto" w:fill="auto"/>
          </w:tcPr>
          <w:p w:rsidR="00CF3A3B" w:rsidRDefault="00CF3A3B" w:rsidP="00762020">
            <w:pPr>
              <w:pStyle w:val="TableTextDusc"/>
              <w:keepNext/>
              <w:keepLines/>
            </w:pPr>
            <w:r>
              <w:t>R, DB, PC</w:t>
            </w:r>
            <w:r w:rsidR="00BF6AE2">
              <w:t>, MC</w:t>
            </w:r>
          </w:p>
          <w:p w:rsidR="00CF3A3B" w:rsidRDefault="00CF3A3B" w:rsidP="00762020">
            <w:pPr>
              <w:pStyle w:val="TableTextDusc"/>
              <w:keepNext/>
              <w:keepLines/>
            </w:pPr>
          </w:p>
        </w:tc>
        <w:tc>
          <w:tcPr>
            <w:tcW w:w="707" w:type="pct"/>
            <w:shd w:val="clear" w:color="auto" w:fill="auto"/>
          </w:tcPr>
          <w:p w:rsidR="00CF3A3B" w:rsidRDefault="00CF3A3B" w:rsidP="00762020">
            <w:pPr>
              <w:pStyle w:val="TableTextDusc"/>
              <w:keepNext/>
              <w:keepLines/>
            </w:pPr>
            <w:r>
              <w:t>12 weeks</w:t>
            </w:r>
          </w:p>
          <w:p w:rsidR="00CF3A3B" w:rsidRPr="00E2771E" w:rsidRDefault="00CF3A3B" w:rsidP="00762020">
            <w:pPr>
              <w:pStyle w:val="TableTextDusc"/>
              <w:keepNext/>
              <w:keepLines/>
            </w:pPr>
            <w:r>
              <w:t>(24 weeks)</w:t>
            </w:r>
          </w:p>
        </w:tc>
        <w:tc>
          <w:tcPr>
            <w:tcW w:w="393" w:type="pct"/>
            <w:shd w:val="clear" w:color="auto" w:fill="auto"/>
          </w:tcPr>
          <w:p w:rsidR="00CF3A3B" w:rsidRPr="00E2771E" w:rsidRDefault="00CF3A3B" w:rsidP="00762020">
            <w:pPr>
              <w:pStyle w:val="TableTextDusc"/>
              <w:keepNext/>
              <w:keepLines/>
            </w:pPr>
            <w:r>
              <w:t>Unclear (High</w:t>
            </w:r>
            <w:r w:rsidRPr="00AF16B1">
              <w:rPr>
                <w:vertAlign w:val="superscript"/>
              </w:rPr>
              <w:t>a</w:t>
            </w:r>
            <w:r>
              <w:t>)</w:t>
            </w:r>
          </w:p>
        </w:tc>
        <w:tc>
          <w:tcPr>
            <w:tcW w:w="551" w:type="pct"/>
            <w:shd w:val="clear" w:color="auto" w:fill="auto"/>
          </w:tcPr>
          <w:p w:rsidR="00CF3A3B" w:rsidRPr="00E2771E" w:rsidRDefault="00412FF3" w:rsidP="00762020">
            <w:pPr>
              <w:pStyle w:val="TableTextDusc"/>
              <w:keepNext/>
              <w:keepLines/>
            </w:pPr>
            <w:r>
              <w:t xml:space="preserve">Moderate to </w:t>
            </w:r>
            <w:r w:rsidR="00CF3A3B">
              <w:t>severe CPP</w:t>
            </w:r>
          </w:p>
        </w:tc>
        <w:tc>
          <w:tcPr>
            <w:tcW w:w="628" w:type="pct"/>
            <w:shd w:val="clear" w:color="auto" w:fill="auto"/>
          </w:tcPr>
          <w:p w:rsidR="00CF3A3B" w:rsidRDefault="00CF3A3B" w:rsidP="00762020">
            <w:pPr>
              <w:pStyle w:val="TableTextDusc"/>
              <w:keepNext/>
              <w:keepLines/>
            </w:pPr>
            <w:r>
              <w:t>% PASI 75 at Week 12</w:t>
            </w:r>
            <w:r w:rsidR="00412FF3">
              <w:t>;</w:t>
            </w:r>
          </w:p>
          <w:p w:rsidR="00B0190E" w:rsidRPr="00E2771E" w:rsidRDefault="00CF3A3B" w:rsidP="00762020">
            <w:pPr>
              <w:pStyle w:val="TableTextDusc"/>
              <w:keepNext/>
              <w:keepLines/>
            </w:pPr>
            <w:r>
              <w:t>Safety</w:t>
            </w:r>
            <w:r w:rsidR="00B0190E">
              <w:t>;</w:t>
            </w:r>
            <w:r w:rsidR="001823A2">
              <w:t xml:space="preserve"> </w:t>
            </w:r>
            <w:r w:rsidR="00B0190E">
              <w:t>QoL</w:t>
            </w:r>
          </w:p>
        </w:tc>
        <w:tc>
          <w:tcPr>
            <w:tcW w:w="915" w:type="pct"/>
          </w:tcPr>
          <w:p w:rsidR="00CF3A3B" w:rsidRPr="00E2771E" w:rsidRDefault="00CF3A3B" w:rsidP="00762020">
            <w:pPr>
              <w:pStyle w:val="TableTextDusc"/>
              <w:keepNext/>
              <w:keepLines/>
            </w:pPr>
            <w:r>
              <w:t>Chinese patients</w:t>
            </w:r>
            <w:r w:rsidR="00F4030A">
              <w:t xml:space="preserve"> only</w:t>
            </w:r>
            <w:r w:rsidR="00CB7A05">
              <w:t xml:space="preserve">; </w:t>
            </w:r>
            <w:r w:rsidR="00FD1567">
              <w:t xml:space="preserve">more severe disease (BSA &gt; 39%; PASI &gt; 25); </w:t>
            </w:r>
            <w:r w:rsidR="00CB7A05">
              <w:t>outcomes at 12 weeks</w:t>
            </w:r>
          </w:p>
        </w:tc>
      </w:tr>
      <w:tr w:rsidR="00CF3A3B" w:rsidRPr="00E2771E" w:rsidTr="001823A2">
        <w:trPr>
          <w:cantSplit/>
        </w:trPr>
        <w:tc>
          <w:tcPr>
            <w:tcW w:w="627" w:type="pct"/>
            <w:shd w:val="clear" w:color="auto" w:fill="auto"/>
          </w:tcPr>
          <w:p w:rsidR="00CF3A3B" w:rsidRPr="00E2771E" w:rsidRDefault="00CF3A3B" w:rsidP="00762020">
            <w:pPr>
              <w:pStyle w:val="TableTextDusc"/>
              <w:keepNext/>
              <w:keepLines/>
            </w:pPr>
            <w:r>
              <w:t>Gordon (2015)</w:t>
            </w:r>
          </w:p>
        </w:tc>
        <w:tc>
          <w:tcPr>
            <w:tcW w:w="470" w:type="pct"/>
            <w:shd w:val="clear" w:color="auto" w:fill="auto"/>
          </w:tcPr>
          <w:p w:rsidR="00CF3A3B" w:rsidRPr="00E2771E" w:rsidRDefault="00CF3A3B" w:rsidP="00762020">
            <w:pPr>
              <w:pStyle w:val="TableTextDusc"/>
              <w:keepNext/>
              <w:keepLines/>
            </w:pPr>
            <w:r>
              <w:t>No</w:t>
            </w:r>
          </w:p>
        </w:tc>
        <w:tc>
          <w:tcPr>
            <w:tcW w:w="316" w:type="pct"/>
            <w:shd w:val="clear" w:color="auto" w:fill="auto"/>
          </w:tcPr>
          <w:p w:rsidR="00CF3A3B" w:rsidRPr="00E2771E" w:rsidRDefault="00CF3A3B" w:rsidP="00762020">
            <w:pPr>
              <w:pStyle w:val="TableTextDusc"/>
              <w:keepNext/>
              <w:keepLines/>
            </w:pPr>
            <w:r>
              <w:t>293</w:t>
            </w:r>
          </w:p>
        </w:tc>
        <w:tc>
          <w:tcPr>
            <w:tcW w:w="393" w:type="pct"/>
            <w:shd w:val="clear" w:color="auto" w:fill="auto"/>
          </w:tcPr>
          <w:p w:rsidR="00CF3A3B" w:rsidRDefault="00CF3A3B" w:rsidP="00762020">
            <w:pPr>
              <w:pStyle w:val="TableTextDusc"/>
              <w:keepNext/>
              <w:keepLines/>
            </w:pPr>
            <w:r>
              <w:t>R, PC, MC</w:t>
            </w:r>
          </w:p>
          <w:p w:rsidR="00CF3A3B" w:rsidRDefault="00CF3A3B" w:rsidP="00762020">
            <w:pPr>
              <w:pStyle w:val="TableTextDusc"/>
              <w:keepNext/>
              <w:keepLines/>
            </w:pPr>
          </w:p>
        </w:tc>
        <w:tc>
          <w:tcPr>
            <w:tcW w:w="707" w:type="pct"/>
            <w:shd w:val="clear" w:color="auto" w:fill="auto"/>
          </w:tcPr>
          <w:p w:rsidR="00CF3A3B" w:rsidRDefault="00CF3A3B" w:rsidP="00762020">
            <w:pPr>
              <w:pStyle w:val="TableTextDusc"/>
              <w:keepNext/>
              <w:keepLines/>
            </w:pPr>
            <w:r>
              <w:t>16 weeks</w:t>
            </w:r>
          </w:p>
          <w:p w:rsidR="00CF3A3B" w:rsidRPr="00E2771E" w:rsidRDefault="00CF3A3B" w:rsidP="00762020">
            <w:pPr>
              <w:pStyle w:val="TableTextDusc"/>
              <w:keepNext/>
              <w:keepLines/>
            </w:pPr>
            <w:r>
              <w:t>(40 weeks)</w:t>
            </w:r>
          </w:p>
        </w:tc>
        <w:tc>
          <w:tcPr>
            <w:tcW w:w="393" w:type="pct"/>
            <w:shd w:val="clear" w:color="auto" w:fill="auto"/>
          </w:tcPr>
          <w:p w:rsidR="00CF3A3B" w:rsidRDefault="00CF3A3B" w:rsidP="00762020">
            <w:pPr>
              <w:pStyle w:val="TableTextDusc"/>
              <w:keepNext/>
              <w:keepLines/>
            </w:pPr>
            <w:r>
              <w:t>High</w:t>
            </w:r>
          </w:p>
          <w:p w:rsidR="00BF6AE2" w:rsidRPr="00E2771E" w:rsidRDefault="00BF6AE2" w:rsidP="00762020">
            <w:pPr>
              <w:pStyle w:val="TableTextDusc"/>
              <w:keepNext/>
              <w:keepLines/>
            </w:pPr>
            <w:r>
              <w:t>(High</w:t>
            </w:r>
            <w:r w:rsidRPr="00AF16B1">
              <w:rPr>
                <w:vertAlign w:val="superscript"/>
              </w:rPr>
              <w:t>a</w:t>
            </w:r>
            <w:r>
              <w:t>)</w:t>
            </w:r>
          </w:p>
        </w:tc>
        <w:tc>
          <w:tcPr>
            <w:tcW w:w="551" w:type="pct"/>
            <w:shd w:val="clear" w:color="auto" w:fill="auto"/>
          </w:tcPr>
          <w:p w:rsidR="00CF3A3B" w:rsidRDefault="00CF3A3B" w:rsidP="00762020">
            <w:pPr>
              <w:pStyle w:val="TableTextDusc"/>
              <w:keepNext/>
              <w:keepLines/>
            </w:pPr>
            <w:r>
              <w:t>≥ 10% BSA</w:t>
            </w:r>
          </w:p>
          <w:p w:rsidR="00CF3A3B" w:rsidRDefault="00CF3A3B" w:rsidP="00762020">
            <w:pPr>
              <w:pStyle w:val="TableTextDusc"/>
              <w:keepNext/>
              <w:keepLines/>
            </w:pPr>
            <w:r>
              <w:t>≥ 12 PASI</w:t>
            </w:r>
          </w:p>
          <w:p w:rsidR="00CF3A3B" w:rsidRPr="00E2771E" w:rsidRDefault="00CF3A3B" w:rsidP="00762020">
            <w:pPr>
              <w:pStyle w:val="TableTextDusc"/>
              <w:keepNext/>
              <w:keepLines/>
            </w:pPr>
            <w:r>
              <w:t>≥ 3 PGA</w:t>
            </w:r>
          </w:p>
        </w:tc>
        <w:tc>
          <w:tcPr>
            <w:tcW w:w="628" w:type="pct"/>
            <w:shd w:val="clear" w:color="auto" w:fill="auto"/>
          </w:tcPr>
          <w:p w:rsidR="00CF3A3B" w:rsidRDefault="00CF3A3B" w:rsidP="00762020">
            <w:pPr>
              <w:pStyle w:val="TableTextDusc"/>
              <w:keepNext/>
              <w:keepLines/>
            </w:pPr>
            <w:r>
              <w:t>% PASI 75 at Week 16</w:t>
            </w:r>
            <w:r w:rsidR="00412FF3">
              <w:t>;</w:t>
            </w:r>
          </w:p>
          <w:p w:rsidR="00B0190E" w:rsidRPr="00E2771E" w:rsidRDefault="00CF3A3B" w:rsidP="00762020">
            <w:pPr>
              <w:pStyle w:val="TableTextDusc"/>
              <w:keepNext/>
              <w:keepLines/>
            </w:pPr>
            <w:r>
              <w:t>Safety</w:t>
            </w:r>
            <w:r w:rsidR="00B0190E">
              <w:t>;</w:t>
            </w:r>
            <w:r w:rsidR="001823A2">
              <w:t xml:space="preserve"> </w:t>
            </w:r>
            <w:r w:rsidR="00B0190E">
              <w:t>QoL</w:t>
            </w:r>
          </w:p>
        </w:tc>
        <w:tc>
          <w:tcPr>
            <w:tcW w:w="915" w:type="pct"/>
          </w:tcPr>
          <w:p w:rsidR="00CF3A3B" w:rsidRPr="00E2771E" w:rsidRDefault="000B269B" w:rsidP="00762020">
            <w:pPr>
              <w:pStyle w:val="TableTextDusc"/>
              <w:keepNext/>
              <w:keepLines/>
            </w:pPr>
            <w:r>
              <w:t>A</w:t>
            </w:r>
            <w:r w:rsidR="00CF3A3B">
              <w:t xml:space="preserve">dalimumab </w:t>
            </w:r>
            <w:r w:rsidR="00F4030A">
              <w:t xml:space="preserve">arm </w:t>
            </w:r>
            <w:r w:rsidR="00CF3A3B">
              <w:t>was not</w:t>
            </w:r>
            <w:r>
              <w:t xml:space="preserve"> blinded</w:t>
            </w:r>
          </w:p>
        </w:tc>
      </w:tr>
      <w:tr w:rsidR="00F4030A" w:rsidRPr="00383CDD" w:rsidTr="00383CDD">
        <w:trPr>
          <w:cantSplit/>
        </w:trPr>
        <w:tc>
          <w:tcPr>
            <w:tcW w:w="5000" w:type="pct"/>
            <w:gridSpan w:val="9"/>
            <w:shd w:val="clear" w:color="auto" w:fill="auto"/>
          </w:tcPr>
          <w:p w:rsidR="00F4030A" w:rsidRPr="008521BC" w:rsidRDefault="00F4030A" w:rsidP="00762020">
            <w:pPr>
              <w:pStyle w:val="TableTextDusc"/>
              <w:keepNext/>
              <w:keepLines/>
              <w:rPr>
                <w:b/>
              </w:rPr>
            </w:pPr>
            <w:r w:rsidRPr="008521BC">
              <w:rPr>
                <w:b/>
              </w:rPr>
              <w:t>Biosimilar trial</w:t>
            </w:r>
          </w:p>
        </w:tc>
      </w:tr>
      <w:tr w:rsidR="00CF3A3B" w:rsidRPr="00E2771E" w:rsidTr="001823A2">
        <w:trPr>
          <w:cantSplit/>
        </w:trPr>
        <w:tc>
          <w:tcPr>
            <w:tcW w:w="627" w:type="pct"/>
            <w:shd w:val="clear" w:color="auto" w:fill="auto"/>
          </w:tcPr>
          <w:p w:rsidR="00CF3A3B" w:rsidRDefault="00CF3A3B" w:rsidP="00762020">
            <w:pPr>
              <w:pStyle w:val="TableTextDusc"/>
              <w:keepNext/>
              <w:keepLines/>
            </w:pPr>
            <w:r>
              <w:t>Papp (2016)</w:t>
            </w:r>
          </w:p>
        </w:tc>
        <w:tc>
          <w:tcPr>
            <w:tcW w:w="470" w:type="pct"/>
            <w:shd w:val="clear" w:color="auto" w:fill="auto"/>
          </w:tcPr>
          <w:p w:rsidR="00CF3A3B" w:rsidRDefault="00CF3A3B" w:rsidP="00762020">
            <w:pPr>
              <w:pStyle w:val="TableTextDusc"/>
              <w:keepNext/>
              <w:keepLines/>
            </w:pPr>
            <w:r>
              <w:t>No</w:t>
            </w:r>
          </w:p>
        </w:tc>
        <w:tc>
          <w:tcPr>
            <w:tcW w:w="316" w:type="pct"/>
            <w:shd w:val="clear" w:color="auto" w:fill="auto"/>
          </w:tcPr>
          <w:p w:rsidR="00CF3A3B" w:rsidRDefault="00CF3A3B" w:rsidP="00762020">
            <w:pPr>
              <w:pStyle w:val="TableTextDusc"/>
              <w:keepNext/>
              <w:keepLines/>
            </w:pPr>
            <w:r>
              <w:t>114</w:t>
            </w:r>
          </w:p>
        </w:tc>
        <w:tc>
          <w:tcPr>
            <w:tcW w:w="393" w:type="pct"/>
            <w:shd w:val="clear" w:color="auto" w:fill="auto"/>
          </w:tcPr>
          <w:p w:rsidR="00CF3A3B" w:rsidRPr="00E2771E" w:rsidRDefault="00F4030A" w:rsidP="00762020">
            <w:pPr>
              <w:pStyle w:val="TableTextDusc"/>
              <w:keepNext/>
              <w:keepLines/>
            </w:pPr>
            <w:r>
              <w:t>R, DB, MC</w:t>
            </w:r>
          </w:p>
        </w:tc>
        <w:tc>
          <w:tcPr>
            <w:tcW w:w="707" w:type="pct"/>
            <w:shd w:val="clear" w:color="auto" w:fill="auto"/>
          </w:tcPr>
          <w:p w:rsidR="00CF3A3B" w:rsidRPr="00E2771E" w:rsidRDefault="00F4030A" w:rsidP="00762020">
            <w:pPr>
              <w:pStyle w:val="TableTextDusc"/>
              <w:keepNext/>
              <w:keepLines/>
            </w:pPr>
            <w:r>
              <w:t xml:space="preserve">16 weeks </w:t>
            </w:r>
            <w:r>
              <w:br/>
              <w:t>(52 weeks)</w:t>
            </w:r>
          </w:p>
        </w:tc>
        <w:tc>
          <w:tcPr>
            <w:tcW w:w="393" w:type="pct"/>
            <w:shd w:val="clear" w:color="auto" w:fill="auto"/>
          </w:tcPr>
          <w:p w:rsidR="00CF3A3B" w:rsidRPr="00E2771E" w:rsidRDefault="00BF6AE2" w:rsidP="00762020">
            <w:pPr>
              <w:pStyle w:val="TableTextDusc"/>
              <w:keepNext/>
              <w:keepLines/>
            </w:pPr>
            <w:r>
              <w:t>Low</w:t>
            </w:r>
            <w:r w:rsidR="00CF3A3B">
              <w:t xml:space="preserve"> (High</w:t>
            </w:r>
            <w:r w:rsidR="00CF3A3B" w:rsidRPr="00AF16B1">
              <w:rPr>
                <w:vertAlign w:val="superscript"/>
              </w:rPr>
              <w:t>a</w:t>
            </w:r>
            <w:r w:rsidR="00CF3A3B">
              <w:t>)</w:t>
            </w:r>
          </w:p>
        </w:tc>
        <w:tc>
          <w:tcPr>
            <w:tcW w:w="551" w:type="pct"/>
            <w:shd w:val="clear" w:color="auto" w:fill="auto"/>
          </w:tcPr>
          <w:p w:rsidR="00F4030A" w:rsidRDefault="00F4030A" w:rsidP="00762020">
            <w:pPr>
              <w:pStyle w:val="TableTextDusc"/>
              <w:keepNext/>
              <w:keepLines/>
            </w:pPr>
            <w:r>
              <w:t>≥ 10% BSA</w:t>
            </w:r>
          </w:p>
          <w:p w:rsidR="00F4030A" w:rsidRDefault="00F4030A" w:rsidP="00762020">
            <w:pPr>
              <w:pStyle w:val="TableTextDusc"/>
              <w:keepNext/>
              <w:keepLines/>
            </w:pPr>
            <w:r>
              <w:t>≥ 12 PASI</w:t>
            </w:r>
          </w:p>
          <w:p w:rsidR="00CF3A3B" w:rsidRPr="00E2771E" w:rsidRDefault="00F4030A" w:rsidP="00762020">
            <w:pPr>
              <w:pStyle w:val="TableTextDusc"/>
              <w:keepNext/>
              <w:keepLines/>
            </w:pPr>
            <w:r>
              <w:t>≥ 3 PGA</w:t>
            </w:r>
          </w:p>
        </w:tc>
        <w:tc>
          <w:tcPr>
            <w:tcW w:w="628" w:type="pct"/>
            <w:shd w:val="clear" w:color="auto" w:fill="auto"/>
          </w:tcPr>
          <w:p w:rsidR="00F4030A" w:rsidRDefault="00F4030A" w:rsidP="00762020">
            <w:pPr>
              <w:pStyle w:val="TableTextDusc"/>
              <w:keepNext/>
              <w:keepLines/>
            </w:pPr>
            <w:r>
              <w:t>% PASI 75 at Week 16</w:t>
            </w:r>
          </w:p>
          <w:p w:rsidR="00CF3A3B" w:rsidRPr="00E2771E" w:rsidRDefault="00CF3A3B" w:rsidP="00762020">
            <w:pPr>
              <w:pStyle w:val="TableTextDusc"/>
              <w:keepNext/>
              <w:keepLines/>
            </w:pPr>
          </w:p>
        </w:tc>
        <w:tc>
          <w:tcPr>
            <w:tcW w:w="915" w:type="pct"/>
          </w:tcPr>
          <w:p w:rsidR="00CF3A3B" w:rsidRPr="00E2771E" w:rsidRDefault="00F4030A" w:rsidP="00762020">
            <w:pPr>
              <w:pStyle w:val="TableTextDusc"/>
              <w:keepNext/>
              <w:keepLines/>
            </w:pPr>
            <w:r>
              <w:t>-</w:t>
            </w:r>
          </w:p>
        </w:tc>
      </w:tr>
    </w:tbl>
    <w:p w:rsidR="00F4030A" w:rsidRDefault="00FF3590" w:rsidP="00762020">
      <w:pPr>
        <w:pStyle w:val="TableFooter"/>
        <w:keepNext/>
        <w:keepLines/>
      </w:pPr>
      <w:r w:rsidRPr="008521BC">
        <w:t xml:space="preserve">BSA = body surface area; CPP = chronic plaque psoriasis; </w:t>
      </w:r>
      <w:r w:rsidR="00F4030A" w:rsidRPr="008521BC">
        <w:t xml:space="preserve">DB = double blind; </w:t>
      </w:r>
      <w:r w:rsidRPr="008521BC">
        <w:t xml:space="preserve">MC = multi-centre; PASI = </w:t>
      </w:r>
      <w:r w:rsidRPr="00383CDD">
        <w:t>Psoriasis Area and Severity Index;</w:t>
      </w:r>
      <w:r w:rsidRPr="008521BC">
        <w:t xml:space="preserve"> </w:t>
      </w:r>
      <w:r w:rsidRPr="00383CDD">
        <w:t xml:space="preserve">PASI 75 = reduction in PASI </w:t>
      </w:r>
      <w:r w:rsidRPr="00B52E48">
        <w:t>score</w:t>
      </w:r>
      <w:r w:rsidRPr="00383CDD">
        <w:t xml:space="preserve"> of 75%; </w:t>
      </w:r>
      <w:r w:rsidRPr="008521BC">
        <w:t xml:space="preserve">PBAC = Pharmaceutical Benefits Advisory Committee; PC = placebo-controlled; </w:t>
      </w:r>
      <w:r>
        <w:t>PGA = Physicians Global Assess</w:t>
      </w:r>
      <w:r w:rsidR="000B269B">
        <w:t>ment</w:t>
      </w:r>
      <w:r>
        <w:t>; QoL = quality of life</w:t>
      </w:r>
      <w:r w:rsidR="00B0190E">
        <w:t xml:space="preserve">; </w:t>
      </w:r>
      <w:r w:rsidR="00F4030A" w:rsidRPr="008521BC">
        <w:t xml:space="preserve">R = randomised; </w:t>
      </w:r>
      <w:r w:rsidR="00F4030A" w:rsidRPr="00513BB3">
        <w:rPr>
          <w:highlight w:val="lightGray"/>
        </w:rPr>
        <w:t>Shaded</w:t>
      </w:r>
      <w:r w:rsidR="00F4030A">
        <w:t xml:space="preserve"> = previously considered by the PBAC</w:t>
      </w:r>
    </w:p>
    <w:p w:rsidR="00CF3A3B" w:rsidRDefault="00CF3A3B" w:rsidP="00762020">
      <w:pPr>
        <w:pStyle w:val="TableFooter"/>
        <w:keepNext/>
        <w:keepLines/>
      </w:pPr>
      <w:r w:rsidRPr="008521BC">
        <w:rPr>
          <w:vertAlign w:val="superscript"/>
        </w:rPr>
        <w:t>a</w:t>
      </w:r>
      <w:r>
        <w:t xml:space="preserve"> Trial was funded by </w:t>
      </w:r>
      <w:r w:rsidR="000B269B">
        <w:t xml:space="preserve">a </w:t>
      </w:r>
      <w:r w:rsidR="00BF6AE2">
        <w:t>p</w:t>
      </w:r>
      <w:r>
        <w:t>harmaceutical company</w:t>
      </w:r>
      <w:r w:rsidR="000B269B">
        <w:t>, therefore risk of bias could be considered high</w:t>
      </w:r>
    </w:p>
    <w:p w:rsidR="00BF6AE2" w:rsidRDefault="00BF6AE2" w:rsidP="00BF6AE2">
      <w:r>
        <w:t>Overall, trials previously considered by the PBAC and those identified in the systematic literature review were similar in terms of design (with the exception of Gordon 2015), duration, risk of bias (with the exception of Gordon 2015), patient populations and outcomes.</w:t>
      </w:r>
      <w:r w:rsidR="00FD1567">
        <w:t xml:space="preserve"> </w:t>
      </w:r>
    </w:p>
    <w:p w:rsidR="00632061" w:rsidRDefault="00B67E46" w:rsidP="00965A8B">
      <w:pPr>
        <w:spacing w:line="276" w:lineRule="auto"/>
      </w:pPr>
      <w:r>
        <w:t xml:space="preserve">Table </w:t>
      </w:r>
      <w:r>
        <w:rPr>
          <w:noProof/>
        </w:rPr>
        <w:t>8</w:t>
      </w:r>
      <w:r w:rsidR="00632061">
        <w:t xml:space="preserve"> presents the key efficacy outcomes – the proportion of patients achieving a PASI 75 response and the mean change in DLQI scores</w:t>
      </w:r>
      <w:r w:rsidR="00022A8B">
        <w:t xml:space="preserve"> –</w:t>
      </w:r>
      <w:r w:rsidR="00632061">
        <w:t xml:space="preserve"> </w:t>
      </w:r>
      <w:r w:rsidR="00022A8B">
        <w:t>for patients who received the Product Information recommended dose of adalimumab or placebo</w:t>
      </w:r>
      <w:r w:rsidR="00F00181">
        <w:t>. It also provides a</w:t>
      </w:r>
      <w:r w:rsidR="00295CE0">
        <w:t xml:space="preserve"> comparison of results between trials considered by the PBAC </w:t>
      </w:r>
      <w:r w:rsidR="00F00181">
        <w:t xml:space="preserve">previously with </w:t>
      </w:r>
      <w:r w:rsidR="00295CE0">
        <w:t xml:space="preserve">trials which were newly </w:t>
      </w:r>
      <w:r w:rsidR="00295CE0">
        <w:lastRenderedPageBreak/>
        <w:t>identified in the systematic literature review</w:t>
      </w:r>
      <w:r w:rsidR="00632061">
        <w:t xml:space="preserve">. </w:t>
      </w:r>
      <w:r w:rsidR="009F5C3E">
        <w:t>Overall, the efficacy of adalimumab in the newly identified trials was consistent with that considered previously.</w:t>
      </w:r>
    </w:p>
    <w:p w:rsidR="009F5C3E" w:rsidRDefault="00380021" w:rsidP="00632061">
      <w:r>
        <w:t>In the large REVEAL trial</w:t>
      </w:r>
      <w:r w:rsidR="009F5C3E">
        <w:t>, which was considered by the PBAC in July 2008,</w:t>
      </w:r>
      <w:r>
        <w:t xml:space="preserve"> 71</w:t>
      </w:r>
      <w:r w:rsidR="00632061">
        <w:t>% of patients achieve</w:t>
      </w:r>
      <w:r>
        <w:t>d</w:t>
      </w:r>
      <w:r w:rsidR="00632061">
        <w:t xml:space="preserve"> a PASI 75 response when receiving the recommended dose of adalimumab at 16 weeks compared to </w:t>
      </w:r>
      <w:r>
        <w:t>7</w:t>
      </w:r>
      <w:r w:rsidR="00632061">
        <w:t>% of placebo patients.</w:t>
      </w:r>
      <w:r>
        <w:t xml:space="preserve"> This </w:t>
      </w:r>
      <w:r w:rsidR="009F5C3E">
        <w:t xml:space="preserve">result was supported by the </w:t>
      </w:r>
      <w:r w:rsidR="00295CE0">
        <w:t xml:space="preserve">smaller </w:t>
      </w:r>
      <w:r w:rsidR="009F5C3E">
        <w:t xml:space="preserve">Asahina (2010) and CHAMPION trials, </w:t>
      </w:r>
      <w:r w:rsidR="00F00181">
        <w:t xml:space="preserve">which were </w:t>
      </w:r>
      <w:r w:rsidR="009F5C3E">
        <w:t xml:space="preserve">considered by the PBAC in March 2013. </w:t>
      </w:r>
      <w:r w:rsidR="00E8031B">
        <w:t>Gordon (2006) had a lower rate of response.</w:t>
      </w:r>
    </w:p>
    <w:p w:rsidR="00632061" w:rsidRDefault="009F5C3E" w:rsidP="00632061">
      <w:r>
        <w:t>The newly identified plac</w:t>
      </w:r>
      <w:r w:rsidR="00F00181">
        <w:t>e</w:t>
      </w:r>
      <w:r>
        <w:t>bo-controlled trials, Cai (2017) and Gordon (2015), presented similar results with up to 78% of adalimumab patients and up to 12% of placebo patients achieving a PASI 75 response. The results from the Papp (2016)</w:t>
      </w:r>
      <w:r w:rsidR="00916967">
        <w:t xml:space="preserve"> biosimilar</w:t>
      </w:r>
      <w:r>
        <w:t xml:space="preserve"> trial </w:t>
      </w:r>
      <w:r w:rsidR="00C67E4A">
        <w:t>reported similar proportions of patients achieving PASI 75 responses.</w:t>
      </w:r>
      <w:r>
        <w:t xml:space="preserve"> </w:t>
      </w:r>
    </w:p>
    <w:p w:rsidR="00632061" w:rsidRDefault="00632061" w:rsidP="00632061">
      <w:pPr>
        <w:pStyle w:val="Tableheading-row"/>
      </w:pPr>
      <w:bookmarkStart w:id="68" w:name="_Ref496519830"/>
      <w:bookmarkStart w:id="69" w:name="_Ref501099251"/>
      <w:bookmarkStart w:id="70" w:name="_Toc503774003"/>
      <w:r>
        <w:t xml:space="preserve">Table </w:t>
      </w:r>
      <w:r w:rsidR="00B67E46">
        <w:rPr>
          <w:noProof/>
        </w:rPr>
        <w:t>8</w:t>
      </w:r>
      <w:bookmarkEnd w:id="68"/>
      <w:bookmarkEnd w:id="69"/>
      <w:r>
        <w:t xml:space="preserve">: Adalimumab trials: efficacy results – </w:t>
      </w:r>
      <w:r w:rsidR="00295CE0">
        <w:t xml:space="preserve">proportion of patients achieving a </w:t>
      </w:r>
      <w:r>
        <w:t xml:space="preserve">PASI 75 </w:t>
      </w:r>
      <w:r w:rsidR="00295CE0">
        <w:t xml:space="preserve">response </w:t>
      </w:r>
      <w:r>
        <w:t>and mean change in DLQI</w:t>
      </w:r>
      <w:r w:rsidR="00934DA2">
        <w:t xml:space="preserve"> scores</w:t>
      </w:r>
      <w:bookmarkEnd w:id="70"/>
    </w:p>
    <w:tbl>
      <w:tblPr>
        <w:tblStyle w:val="TableGrid"/>
        <w:tblW w:w="5000" w:type="pct"/>
        <w:tblLayout w:type="fixed"/>
        <w:tblLook w:val="04A0" w:firstRow="1" w:lastRow="0" w:firstColumn="1" w:lastColumn="0" w:noHBand="0" w:noVBand="1"/>
        <w:tblCaption w:val="Efficacy results of adalimumab trials (PASI 75 and DLQI)"/>
      </w:tblPr>
      <w:tblGrid>
        <w:gridCol w:w="1565"/>
        <w:gridCol w:w="1284"/>
        <w:gridCol w:w="1573"/>
        <w:gridCol w:w="1569"/>
        <w:gridCol w:w="1571"/>
        <w:gridCol w:w="1520"/>
      </w:tblGrid>
      <w:tr w:rsidR="00965A8B" w:rsidRPr="0021269C" w:rsidTr="00441F3E">
        <w:trPr>
          <w:cantSplit/>
          <w:trHeight w:val="300"/>
          <w:tblHeader/>
        </w:trPr>
        <w:tc>
          <w:tcPr>
            <w:tcW w:w="861" w:type="pct"/>
            <w:vMerge w:val="restart"/>
            <w:tcMar>
              <w:left w:w="28" w:type="dxa"/>
              <w:right w:w="28" w:type="dxa"/>
            </w:tcMar>
          </w:tcPr>
          <w:p w:rsidR="00965A8B" w:rsidRPr="0021269C" w:rsidRDefault="00965A8B" w:rsidP="00441F3E">
            <w:pPr>
              <w:pStyle w:val="TableTextDusc"/>
              <w:keepNext/>
              <w:rPr>
                <w:b/>
              </w:rPr>
            </w:pPr>
            <w:r w:rsidRPr="0021269C">
              <w:rPr>
                <w:b/>
              </w:rPr>
              <w:t>Trial</w:t>
            </w:r>
          </w:p>
        </w:tc>
        <w:tc>
          <w:tcPr>
            <w:tcW w:w="707" w:type="pct"/>
            <w:vMerge w:val="restart"/>
            <w:tcMar>
              <w:left w:w="28" w:type="dxa"/>
              <w:right w:w="28" w:type="dxa"/>
            </w:tcMar>
          </w:tcPr>
          <w:p w:rsidR="00965A8B" w:rsidRPr="0021269C" w:rsidRDefault="00965A8B" w:rsidP="00441F3E">
            <w:pPr>
              <w:pStyle w:val="TableTextDusc"/>
              <w:keepNext/>
              <w:rPr>
                <w:b/>
              </w:rPr>
            </w:pPr>
            <w:r w:rsidRPr="0021269C">
              <w:rPr>
                <w:b/>
              </w:rPr>
              <w:t>Time horizon</w:t>
            </w:r>
          </w:p>
        </w:tc>
        <w:tc>
          <w:tcPr>
            <w:tcW w:w="1730" w:type="pct"/>
            <w:gridSpan w:val="2"/>
            <w:tcMar>
              <w:left w:w="28" w:type="dxa"/>
              <w:right w:w="28" w:type="dxa"/>
            </w:tcMar>
          </w:tcPr>
          <w:p w:rsidR="00965A8B" w:rsidRPr="0021269C" w:rsidRDefault="00965A8B" w:rsidP="00441F3E">
            <w:pPr>
              <w:pStyle w:val="TableTextDusc"/>
              <w:keepNext/>
              <w:rPr>
                <w:b/>
              </w:rPr>
            </w:pPr>
            <w:r w:rsidRPr="0021269C">
              <w:rPr>
                <w:b/>
              </w:rPr>
              <w:t>PASI</w:t>
            </w:r>
            <w:r>
              <w:rPr>
                <w:b/>
              </w:rPr>
              <w:t xml:space="preserve"> </w:t>
            </w:r>
            <w:r w:rsidRPr="0021269C">
              <w:rPr>
                <w:b/>
              </w:rPr>
              <w:t>75; n</w:t>
            </w:r>
            <w:r>
              <w:rPr>
                <w:b/>
              </w:rPr>
              <w:t>/N</w:t>
            </w:r>
            <w:r w:rsidRPr="0021269C">
              <w:rPr>
                <w:b/>
              </w:rPr>
              <w:t xml:space="preserve"> (%)</w:t>
            </w:r>
          </w:p>
        </w:tc>
        <w:tc>
          <w:tcPr>
            <w:tcW w:w="1702" w:type="pct"/>
            <w:gridSpan w:val="2"/>
            <w:tcMar>
              <w:left w:w="28" w:type="dxa"/>
              <w:right w:w="28" w:type="dxa"/>
            </w:tcMar>
          </w:tcPr>
          <w:p w:rsidR="00965A8B" w:rsidRPr="0021269C" w:rsidRDefault="00965A8B" w:rsidP="00441F3E">
            <w:pPr>
              <w:pStyle w:val="TableTextDusc"/>
              <w:keepNext/>
              <w:rPr>
                <w:b/>
              </w:rPr>
            </w:pPr>
            <w:r w:rsidRPr="0021269C">
              <w:rPr>
                <w:b/>
              </w:rPr>
              <w:t>∆</w:t>
            </w:r>
            <w:r>
              <w:rPr>
                <w:b/>
              </w:rPr>
              <w:t xml:space="preserve"> DLQI; </w:t>
            </w:r>
            <w:r w:rsidRPr="0021269C">
              <w:rPr>
                <w:b/>
              </w:rPr>
              <w:t>mean (SD)</w:t>
            </w:r>
          </w:p>
        </w:tc>
      </w:tr>
      <w:tr w:rsidR="00965A8B" w:rsidRPr="0021269C" w:rsidTr="00441F3E">
        <w:trPr>
          <w:cantSplit/>
          <w:trHeight w:val="299"/>
          <w:tblHeader/>
        </w:trPr>
        <w:tc>
          <w:tcPr>
            <w:tcW w:w="861" w:type="pct"/>
            <w:vMerge/>
            <w:tcMar>
              <w:left w:w="28" w:type="dxa"/>
              <w:right w:w="28" w:type="dxa"/>
            </w:tcMar>
          </w:tcPr>
          <w:p w:rsidR="00965A8B" w:rsidRDefault="00965A8B" w:rsidP="00441F3E">
            <w:pPr>
              <w:pStyle w:val="TableTextDusc"/>
              <w:keepNext/>
              <w:rPr>
                <w:b/>
              </w:rPr>
            </w:pPr>
          </w:p>
        </w:tc>
        <w:tc>
          <w:tcPr>
            <w:tcW w:w="707" w:type="pct"/>
            <w:vMerge/>
            <w:tcMar>
              <w:left w:w="28" w:type="dxa"/>
              <w:right w:w="28" w:type="dxa"/>
            </w:tcMar>
          </w:tcPr>
          <w:p w:rsidR="00965A8B" w:rsidRPr="0021269C" w:rsidRDefault="00965A8B" w:rsidP="00441F3E">
            <w:pPr>
              <w:pStyle w:val="TableTextDusc"/>
              <w:keepNext/>
              <w:rPr>
                <w:b/>
              </w:rPr>
            </w:pPr>
          </w:p>
        </w:tc>
        <w:tc>
          <w:tcPr>
            <w:tcW w:w="866" w:type="pct"/>
            <w:tcMar>
              <w:left w:w="28" w:type="dxa"/>
              <w:right w:w="28" w:type="dxa"/>
            </w:tcMar>
          </w:tcPr>
          <w:p w:rsidR="00965A8B" w:rsidRPr="0021269C" w:rsidRDefault="00965A8B" w:rsidP="00441F3E">
            <w:pPr>
              <w:pStyle w:val="TableTextDusc"/>
              <w:keepNext/>
              <w:rPr>
                <w:b/>
              </w:rPr>
            </w:pPr>
            <w:r>
              <w:rPr>
                <w:b/>
              </w:rPr>
              <w:t>Adalimumab</w:t>
            </w:r>
            <w:r w:rsidRPr="008521BC">
              <w:rPr>
                <w:b/>
                <w:vertAlign w:val="superscript"/>
              </w:rPr>
              <w:t>1</w:t>
            </w:r>
          </w:p>
        </w:tc>
        <w:tc>
          <w:tcPr>
            <w:tcW w:w="864" w:type="pct"/>
            <w:tcMar>
              <w:left w:w="28" w:type="dxa"/>
              <w:right w:w="28" w:type="dxa"/>
            </w:tcMar>
          </w:tcPr>
          <w:p w:rsidR="00965A8B" w:rsidRPr="0021269C" w:rsidRDefault="00965A8B" w:rsidP="00441F3E">
            <w:pPr>
              <w:pStyle w:val="TableTextDusc"/>
              <w:keepNext/>
              <w:rPr>
                <w:b/>
              </w:rPr>
            </w:pPr>
            <w:r>
              <w:rPr>
                <w:b/>
              </w:rPr>
              <w:t>Placebo</w:t>
            </w:r>
          </w:p>
        </w:tc>
        <w:tc>
          <w:tcPr>
            <w:tcW w:w="865" w:type="pct"/>
            <w:tcMar>
              <w:left w:w="28" w:type="dxa"/>
              <w:right w:w="28" w:type="dxa"/>
            </w:tcMar>
          </w:tcPr>
          <w:p w:rsidR="00965A8B" w:rsidRPr="0021269C" w:rsidRDefault="00965A8B" w:rsidP="00441F3E">
            <w:pPr>
              <w:pStyle w:val="TableTextDusc"/>
              <w:keepNext/>
              <w:rPr>
                <w:b/>
              </w:rPr>
            </w:pPr>
            <w:r>
              <w:rPr>
                <w:b/>
              </w:rPr>
              <w:t>Adalimumab</w:t>
            </w:r>
            <w:r w:rsidRPr="008521BC">
              <w:rPr>
                <w:b/>
                <w:vertAlign w:val="superscript"/>
              </w:rPr>
              <w:t>1</w:t>
            </w:r>
          </w:p>
        </w:tc>
        <w:tc>
          <w:tcPr>
            <w:tcW w:w="837" w:type="pct"/>
            <w:tcMar>
              <w:left w:w="28" w:type="dxa"/>
              <w:right w:w="28" w:type="dxa"/>
            </w:tcMar>
          </w:tcPr>
          <w:p w:rsidR="00965A8B" w:rsidRPr="0021269C" w:rsidRDefault="00965A8B" w:rsidP="00441F3E">
            <w:pPr>
              <w:pStyle w:val="TableTextDusc"/>
              <w:keepNext/>
              <w:rPr>
                <w:b/>
              </w:rPr>
            </w:pPr>
            <w:r>
              <w:rPr>
                <w:b/>
              </w:rPr>
              <w:t>Placebo</w:t>
            </w:r>
          </w:p>
        </w:tc>
      </w:tr>
      <w:tr w:rsidR="00965A8B" w:rsidRPr="0021269C" w:rsidTr="00441F3E">
        <w:trPr>
          <w:cantSplit/>
          <w:trHeight w:val="311"/>
        </w:trPr>
        <w:tc>
          <w:tcPr>
            <w:tcW w:w="5000" w:type="pct"/>
            <w:gridSpan w:val="6"/>
            <w:tcMar>
              <w:left w:w="28" w:type="dxa"/>
              <w:right w:w="28" w:type="dxa"/>
            </w:tcMar>
          </w:tcPr>
          <w:p w:rsidR="00965A8B" w:rsidRPr="00C67E4A" w:rsidRDefault="00965A8B" w:rsidP="00441F3E">
            <w:pPr>
              <w:pStyle w:val="TableTextDusc"/>
              <w:keepNext/>
            </w:pPr>
            <w:r w:rsidRPr="0021269C">
              <w:rPr>
                <w:b/>
              </w:rPr>
              <w:t>Adalimumab versus placebo</w:t>
            </w:r>
          </w:p>
        </w:tc>
      </w:tr>
      <w:tr w:rsidR="00965A8B" w:rsidRPr="0021269C" w:rsidTr="00441F3E">
        <w:trPr>
          <w:cantSplit/>
          <w:trHeight w:val="99"/>
        </w:trPr>
        <w:tc>
          <w:tcPr>
            <w:tcW w:w="861" w:type="pct"/>
            <w:shd w:val="clear" w:color="auto" w:fill="F2F2F2" w:themeFill="background1" w:themeFillShade="F2"/>
            <w:tcMar>
              <w:left w:w="28" w:type="dxa"/>
              <w:right w:w="28" w:type="dxa"/>
            </w:tcMar>
          </w:tcPr>
          <w:p w:rsidR="00965A8B" w:rsidRPr="0021269C" w:rsidRDefault="00965A8B" w:rsidP="00441F3E">
            <w:pPr>
              <w:pStyle w:val="TableTextDusc"/>
              <w:keepNext/>
            </w:pPr>
            <w:r w:rsidRPr="0021269C">
              <w:t>REVEAL</w:t>
            </w:r>
          </w:p>
        </w:tc>
        <w:tc>
          <w:tcPr>
            <w:tcW w:w="707" w:type="pct"/>
            <w:shd w:val="clear" w:color="auto" w:fill="F2F2F2" w:themeFill="background1" w:themeFillShade="F2"/>
            <w:tcMar>
              <w:left w:w="28" w:type="dxa"/>
              <w:right w:w="28" w:type="dxa"/>
            </w:tcMar>
          </w:tcPr>
          <w:p w:rsidR="00965A8B" w:rsidRPr="0021269C" w:rsidRDefault="00965A8B" w:rsidP="00441F3E">
            <w:pPr>
              <w:pStyle w:val="TableTextDusc"/>
              <w:keepNext/>
            </w:pPr>
            <w:r w:rsidRPr="0021269C">
              <w:t>16 weeks</w:t>
            </w:r>
          </w:p>
        </w:tc>
        <w:tc>
          <w:tcPr>
            <w:tcW w:w="866" w:type="pct"/>
            <w:shd w:val="clear" w:color="auto" w:fill="F2F2F2" w:themeFill="background1" w:themeFillShade="F2"/>
            <w:tcMar>
              <w:left w:w="28" w:type="dxa"/>
              <w:right w:w="28" w:type="dxa"/>
            </w:tcMar>
          </w:tcPr>
          <w:p w:rsidR="00965A8B" w:rsidRPr="00C67E4A" w:rsidRDefault="00965A8B" w:rsidP="00441F3E">
            <w:pPr>
              <w:pStyle w:val="TableTextDusc"/>
              <w:keepNext/>
            </w:pPr>
            <w:r>
              <w:t>NR/814 (</w:t>
            </w:r>
            <w:r w:rsidRPr="00C67E4A">
              <w:t>71%</w:t>
            </w:r>
            <w:r>
              <w:t>)</w:t>
            </w:r>
          </w:p>
        </w:tc>
        <w:tc>
          <w:tcPr>
            <w:tcW w:w="864" w:type="pct"/>
            <w:shd w:val="clear" w:color="auto" w:fill="F2F2F2" w:themeFill="background1" w:themeFillShade="F2"/>
            <w:tcMar>
              <w:left w:w="28" w:type="dxa"/>
              <w:right w:w="28" w:type="dxa"/>
            </w:tcMar>
          </w:tcPr>
          <w:p w:rsidR="00965A8B" w:rsidRPr="00C67E4A" w:rsidRDefault="00965A8B" w:rsidP="00441F3E">
            <w:pPr>
              <w:pStyle w:val="TableTextDusc"/>
              <w:keepNext/>
            </w:pPr>
            <w:r>
              <w:t>NR/398 (</w:t>
            </w:r>
            <w:r w:rsidRPr="00C67E4A">
              <w:t>7%</w:t>
            </w:r>
            <w:r>
              <w:t>)</w:t>
            </w:r>
          </w:p>
        </w:tc>
        <w:tc>
          <w:tcPr>
            <w:tcW w:w="865" w:type="pct"/>
            <w:shd w:val="clear" w:color="auto" w:fill="F2F2F2" w:themeFill="background1" w:themeFillShade="F2"/>
            <w:tcMar>
              <w:left w:w="28" w:type="dxa"/>
              <w:right w:w="28" w:type="dxa"/>
            </w:tcMar>
          </w:tcPr>
          <w:p w:rsidR="00965A8B" w:rsidRPr="00C67E4A" w:rsidRDefault="00965A8B" w:rsidP="00441F3E">
            <w:pPr>
              <w:pStyle w:val="TableTextDusc"/>
              <w:keepNext/>
            </w:pPr>
            <w:r w:rsidRPr="00C67E4A">
              <w:t>-8.2</w:t>
            </w:r>
            <w:r>
              <w:t xml:space="preserve"> (NR)</w:t>
            </w:r>
          </w:p>
        </w:tc>
        <w:tc>
          <w:tcPr>
            <w:tcW w:w="837" w:type="pct"/>
            <w:shd w:val="clear" w:color="auto" w:fill="F2F2F2" w:themeFill="background1" w:themeFillShade="F2"/>
            <w:tcMar>
              <w:left w:w="28" w:type="dxa"/>
              <w:right w:w="28" w:type="dxa"/>
            </w:tcMar>
          </w:tcPr>
          <w:p w:rsidR="00965A8B" w:rsidRPr="00C67E4A" w:rsidRDefault="00965A8B" w:rsidP="00441F3E">
            <w:pPr>
              <w:pStyle w:val="TableTextDusc"/>
              <w:keepNext/>
            </w:pPr>
            <w:r w:rsidRPr="00C67E4A">
              <w:t>-1.7</w:t>
            </w:r>
            <w:r>
              <w:t xml:space="preserve"> (NR)</w:t>
            </w:r>
          </w:p>
        </w:tc>
      </w:tr>
      <w:tr w:rsidR="00965A8B" w:rsidRPr="0021269C" w:rsidTr="00441F3E">
        <w:trPr>
          <w:cantSplit/>
          <w:trHeight w:val="289"/>
        </w:trPr>
        <w:tc>
          <w:tcPr>
            <w:tcW w:w="861" w:type="pct"/>
            <w:shd w:val="clear" w:color="auto" w:fill="F2F2F2" w:themeFill="background1" w:themeFillShade="F2"/>
            <w:tcMar>
              <w:left w:w="28" w:type="dxa"/>
              <w:right w:w="28" w:type="dxa"/>
            </w:tcMar>
          </w:tcPr>
          <w:p w:rsidR="00965A8B" w:rsidRDefault="00965A8B" w:rsidP="00441F3E">
            <w:pPr>
              <w:pStyle w:val="TableTextDusc"/>
            </w:pPr>
            <w:r w:rsidRPr="0021269C">
              <w:t>Asahina (2010)</w:t>
            </w:r>
          </w:p>
        </w:tc>
        <w:tc>
          <w:tcPr>
            <w:tcW w:w="707" w:type="pct"/>
            <w:shd w:val="clear" w:color="auto" w:fill="F2F2F2" w:themeFill="background1" w:themeFillShade="F2"/>
            <w:tcMar>
              <w:left w:w="28" w:type="dxa"/>
              <w:right w:w="28" w:type="dxa"/>
            </w:tcMar>
          </w:tcPr>
          <w:p w:rsidR="00965A8B" w:rsidRPr="0021269C" w:rsidRDefault="00965A8B" w:rsidP="00441F3E">
            <w:pPr>
              <w:pStyle w:val="TableTextDusc"/>
            </w:pPr>
            <w:r w:rsidRPr="0021269C">
              <w:t>16 weeks</w:t>
            </w:r>
          </w:p>
        </w:tc>
        <w:tc>
          <w:tcPr>
            <w:tcW w:w="866" w:type="pct"/>
            <w:shd w:val="clear" w:color="auto" w:fill="F2F2F2" w:themeFill="background1" w:themeFillShade="F2"/>
            <w:tcMar>
              <w:left w:w="28" w:type="dxa"/>
              <w:right w:w="28" w:type="dxa"/>
            </w:tcMar>
          </w:tcPr>
          <w:p w:rsidR="00965A8B" w:rsidRPr="00C67E4A" w:rsidRDefault="00965A8B" w:rsidP="00441F3E">
            <w:pPr>
              <w:pStyle w:val="TableTextDusc"/>
            </w:pPr>
            <w:r w:rsidRPr="00C67E4A">
              <w:t>27</w:t>
            </w:r>
            <w:r>
              <w:t>/43</w:t>
            </w:r>
            <w:r w:rsidRPr="00C67E4A">
              <w:t xml:space="preserve"> (63%)</w:t>
            </w:r>
          </w:p>
        </w:tc>
        <w:tc>
          <w:tcPr>
            <w:tcW w:w="864" w:type="pct"/>
            <w:shd w:val="clear" w:color="auto" w:fill="F2F2F2" w:themeFill="background1" w:themeFillShade="F2"/>
            <w:tcMar>
              <w:left w:w="28" w:type="dxa"/>
              <w:right w:w="28" w:type="dxa"/>
            </w:tcMar>
          </w:tcPr>
          <w:p w:rsidR="00965A8B" w:rsidRPr="00C67E4A" w:rsidRDefault="00965A8B" w:rsidP="00441F3E">
            <w:pPr>
              <w:pStyle w:val="TableTextDusc"/>
            </w:pPr>
            <w:r w:rsidRPr="00C67E4A">
              <w:t>2</w:t>
            </w:r>
            <w:r>
              <w:t>/46</w:t>
            </w:r>
            <w:r w:rsidRPr="00C67E4A">
              <w:t xml:space="preserve"> (4%)</w:t>
            </w:r>
          </w:p>
        </w:tc>
        <w:tc>
          <w:tcPr>
            <w:tcW w:w="865" w:type="pct"/>
            <w:shd w:val="clear" w:color="auto" w:fill="F2F2F2" w:themeFill="background1" w:themeFillShade="F2"/>
            <w:tcMar>
              <w:left w:w="28" w:type="dxa"/>
              <w:right w:w="28" w:type="dxa"/>
            </w:tcMar>
          </w:tcPr>
          <w:p w:rsidR="00965A8B" w:rsidRPr="00C67E4A" w:rsidRDefault="00965A8B" w:rsidP="00441F3E">
            <w:pPr>
              <w:pStyle w:val="TableTextDusc"/>
            </w:pPr>
            <w:r w:rsidRPr="00C67E4A">
              <w:t>-5.1 (5.7)</w:t>
            </w:r>
          </w:p>
        </w:tc>
        <w:tc>
          <w:tcPr>
            <w:tcW w:w="837" w:type="pct"/>
            <w:shd w:val="clear" w:color="auto" w:fill="F2F2F2" w:themeFill="background1" w:themeFillShade="F2"/>
            <w:tcMar>
              <w:left w:w="28" w:type="dxa"/>
              <w:right w:w="28" w:type="dxa"/>
            </w:tcMar>
          </w:tcPr>
          <w:p w:rsidR="00965A8B" w:rsidRPr="00C67E4A" w:rsidRDefault="00965A8B" w:rsidP="00441F3E">
            <w:pPr>
              <w:pStyle w:val="TableTextDusc"/>
            </w:pPr>
            <w:r w:rsidRPr="00C67E4A">
              <w:t>1.0 (7.0)</w:t>
            </w:r>
          </w:p>
        </w:tc>
      </w:tr>
      <w:tr w:rsidR="00965A8B" w:rsidRPr="0021269C" w:rsidTr="00441F3E">
        <w:trPr>
          <w:cantSplit/>
          <w:trHeight w:val="195"/>
        </w:trPr>
        <w:tc>
          <w:tcPr>
            <w:tcW w:w="861" w:type="pct"/>
            <w:shd w:val="clear" w:color="auto" w:fill="F2F2F2" w:themeFill="background1" w:themeFillShade="F2"/>
            <w:tcMar>
              <w:left w:w="28" w:type="dxa"/>
              <w:right w:w="28" w:type="dxa"/>
            </w:tcMar>
          </w:tcPr>
          <w:p w:rsidR="00965A8B" w:rsidRPr="0021269C" w:rsidRDefault="00965A8B" w:rsidP="00441F3E">
            <w:pPr>
              <w:pStyle w:val="TableTextDusc"/>
            </w:pPr>
            <w:r w:rsidRPr="0021269C">
              <w:t>Gordon (2006)</w:t>
            </w:r>
          </w:p>
        </w:tc>
        <w:tc>
          <w:tcPr>
            <w:tcW w:w="707" w:type="pct"/>
            <w:shd w:val="clear" w:color="auto" w:fill="F2F2F2" w:themeFill="background1" w:themeFillShade="F2"/>
            <w:tcMar>
              <w:left w:w="28" w:type="dxa"/>
              <w:right w:w="28" w:type="dxa"/>
            </w:tcMar>
          </w:tcPr>
          <w:p w:rsidR="00965A8B" w:rsidRPr="0021269C" w:rsidRDefault="00965A8B" w:rsidP="00441F3E">
            <w:pPr>
              <w:pStyle w:val="TableTextDusc"/>
            </w:pPr>
            <w:r w:rsidRPr="0021269C">
              <w:t>12 weeks</w:t>
            </w:r>
          </w:p>
        </w:tc>
        <w:tc>
          <w:tcPr>
            <w:tcW w:w="866" w:type="pct"/>
            <w:shd w:val="clear" w:color="auto" w:fill="F2F2F2" w:themeFill="background1" w:themeFillShade="F2"/>
            <w:tcMar>
              <w:left w:w="28" w:type="dxa"/>
              <w:right w:w="28" w:type="dxa"/>
            </w:tcMar>
          </w:tcPr>
          <w:p w:rsidR="00965A8B" w:rsidRPr="00C67E4A" w:rsidRDefault="00965A8B" w:rsidP="00441F3E">
            <w:pPr>
              <w:pStyle w:val="TableTextDusc"/>
            </w:pPr>
            <w:r>
              <w:t>NR/45 (</w:t>
            </w:r>
            <w:r w:rsidRPr="00C67E4A">
              <w:t>53%</w:t>
            </w:r>
            <w:r>
              <w:t>)</w:t>
            </w:r>
          </w:p>
        </w:tc>
        <w:tc>
          <w:tcPr>
            <w:tcW w:w="864" w:type="pct"/>
            <w:shd w:val="clear" w:color="auto" w:fill="F2F2F2" w:themeFill="background1" w:themeFillShade="F2"/>
            <w:tcMar>
              <w:left w:w="28" w:type="dxa"/>
              <w:right w:w="28" w:type="dxa"/>
            </w:tcMar>
          </w:tcPr>
          <w:p w:rsidR="00965A8B" w:rsidRPr="00C67E4A" w:rsidRDefault="00965A8B" w:rsidP="00441F3E">
            <w:pPr>
              <w:pStyle w:val="TableTextDusc"/>
              <w:rPr>
                <w:rFonts w:ascii="Calibri" w:hAnsi="Calibri"/>
                <w:color w:val="000000"/>
              </w:rPr>
            </w:pPr>
            <w:r>
              <w:t>NR/52 (</w:t>
            </w:r>
            <w:r w:rsidRPr="00C67E4A">
              <w:t>4%</w:t>
            </w:r>
            <w:r>
              <w:t>)</w:t>
            </w:r>
          </w:p>
        </w:tc>
        <w:tc>
          <w:tcPr>
            <w:tcW w:w="865" w:type="pct"/>
            <w:shd w:val="clear" w:color="auto" w:fill="F2F2F2" w:themeFill="background1" w:themeFillShade="F2"/>
            <w:tcMar>
              <w:left w:w="28" w:type="dxa"/>
              <w:right w:w="28" w:type="dxa"/>
            </w:tcMar>
          </w:tcPr>
          <w:p w:rsidR="00965A8B" w:rsidRPr="00C67E4A" w:rsidRDefault="00965A8B" w:rsidP="00441F3E">
            <w:pPr>
              <w:pStyle w:val="TableTextDusc"/>
            </w:pPr>
            <w:r w:rsidRPr="00C67E4A">
              <w:rPr>
                <w:rFonts w:ascii="Calibri" w:hAnsi="Calibri"/>
                <w:color w:val="000000"/>
              </w:rPr>
              <w:t xml:space="preserve">-10.8 </w:t>
            </w:r>
            <w:r w:rsidRPr="00C67E4A">
              <w:rPr>
                <w:rFonts w:ascii="Calibri" w:hAnsi="Calibri"/>
                <w:i/>
                <w:color w:val="000000"/>
              </w:rPr>
              <w:t>(-13.1, -8.5)</w:t>
            </w:r>
          </w:p>
        </w:tc>
        <w:tc>
          <w:tcPr>
            <w:tcW w:w="837" w:type="pct"/>
            <w:shd w:val="clear" w:color="auto" w:fill="F2F2F2" w:themeFill="background1" w:themeFillShade="F2"/>
            <w:tcMar>
              <w:left w:w="28" w:type="dxa"/>
              <w:right w:w="28" w:type="dxa"/>
            </w:tcMar>
          </w:tcPr>
          <w:p w:rsidR="00965A8B" w:rsidRPr="00C67E4A" w:rsidRDefault="00965A8B" w:rsidP="00441F3E">
            <w:pPr>
              <w:pStyle w:val="TableTextDusc"/>
              <w:rPr>
                <w:rFonts w:ascii="Calibri" w:hAnsi="Calibri"/>
                <w:color w:val="000000"/>
              </w:rPr>
            </w:pPr>
            <w:r w:rsidRPr="00C67E4A">
              <w:rPr>
                <w:rFonts w:ascii="Calibri" w:hAnsi="Calibri"/>
                <w:color w:val="000000"/>
              </w:rPr>
              <w:t xml:space="preserve">-1.3 </w:t>
            </w:r>
            <w:r w:rsidRPr="00C67E4A">
              <w:rPr>
                <w:rFonts w:ascii="Calibri" w:hAnsi="Calibri"/>
                <w:i/>
                <w:color w:val="000000"/>
              </w:rPr>
              <w:t>(-3.3, 0.7)</w:t>
            </w:r>
          </w:p>
        </w:tc>
      </w:tr>
      <w:tr w:rsidR="00965A8B" w:rsidRPr="0021269C" w:rsidTr="00441F3E">
        <w:trPr>
          <w:cantSplit/>
          <w:trHeight w:val="101"/>
        </w:trPr>
        <w:tc>
          <w:tcPr>
            <w:tcW w:w="861" w:type="pct"/>
            <w:shd w:val="clear" w:color="auto" w:fill="F2F2F2" w:themeFill="background1" w:themeFillShade="F2"/>
            <w:tcMar>
              <w:left w:w="28" w:type="dxa"/>
              <w:right w:w="28" w:type="dxa"/>
            </w:tcMar>
          </w:tcPr>
          <w:p w:rsidR="00965A8B" w:rsidRPr="0021269C" w:rsidRDefault="00965A8B" w:rsidP="00441F3E">
            <w:pPr>
              <w:pStyle w:val="TableTextDusc"/>
            </w:pPr>
            <w:r w:rsidRPr="0021269C">
              <w:t>CHAMPION</w:t>
            </w:r>
          </w:p>
        </w:tc>
        <w:tc>
          <w:tcPr>
            <w:tcW w:w="707" w:type="pct"/>
            <w:shd w:val="clear" w:color="auto" w:fill="F2F2F2" w:themeFill="background1" w:themeFillShade="F2"/>
            <w:tcMar>
              <w:left w:w="28" w:type="dxa"/>
              <w:right w:w="28" w:type="dxa"/>
            </w:tcMar>
          </w:tcPr>
          <w:p w:rsidR="00965A8B" w:rsidRPr="0021269C" w:rsidRDefault="00965A8B" w:rsidP="00441F3E">
            <w:pPr>
              <w:pStyle w:val="TableTextDusc"/>
            </w:pPr>
            <w:r w:rsidRPr="0021269C">
              <w:t>16 weeks</w:t>
            </w:r>
          </w:p>
        </w:tc>
        <w:tc>
          <w:tcPr>
            <w:tcW w:w="866" w:type="pct"/>
            <w:shd w:val="clear" w:color="auto" w:fill="F2F2F2" w:themeFill="background1" w:themeFillShade="F2"/>
            <w:tcMar>
              <w:left w:w="28" w:type="dxa"/>
              <w:right w:w="28" w:type="dxa"/>
            </w:tcMar>
          </w:tcPr>
          <w:p w:rsidR="00965A8B" w:rsidRPr="00C67E4A" w:rsidRDefault="00965A8B" w:rsidP="00441F3E">
            <w:pPr>
              <w:pStyle w:val="TableTextDusc"/>
            </w:pPr>
            <w:r>
              <w:t>NR/108 (</w:t>
            </w:r>
            <w:r w:rsidRPr="00C67E4A">
              <w:t>80%</w:t>
            </w:r>
            <w:r>
              <w:t>)</w:t>
            </w:r>
          </w:p>
        </w:tc>
        <w:tc>
          <w:tcPr>
            <w:tcW w:w="864" w:type="pct"/>
            <w:shd w:val="clear" w:color="auto" w:fill="F2F2F2" w:themeFill="background1" w:themeFillShade="F2"/>
            <w:tcMar>
              <w:left w:w="28" w:type="dxa"/>
              <w:right w:w="28" w:type="dxa"/>
            </w:tcMar>
          </w:tcPr>
          <w:p w:rsidR="00965A8B" w:rsidRPr="00C67E4A" w:rsidRDefault="00965A8B" w:rsidP="00441F3E">
            <w:pPr>
              <w:pStyle w:val="TableTextDusc"/>
            </w:pPr>
            <w:r>
              <w:t>NR/53 (</w:t>
            </w:r>
            <w:r w:rsidRPr="00C67E4A">
              <w:t>19%</w:t>
            </w:r>
            <w:r>
              <w:t>)</w:t>
            </w:r>
          </w:p>
        </w:tc>
        <w:tc>
          <w:tcPr>
            <w:tcW w:w="865" w:type="pct"/>
            <w:shd w:val="clear" w:color="auto" w:fill="F2F2F2" w:themeFill="background1" w:themeFillShade="F2"/>
            <w:tcMar>
              <w:left w:w="28" w:type="dxa"/>
              <w:right w:w="28" w:type="dxa"/>
            </w:tcMar>
          </w:tcPr>
          <w:p w:rsidR="00965A8B" w:rsidRPr="00C67E4A" w:rsidRDefault="00965A8B" w:rsidP="00441F3E">
            <w:pPr>
              <w:pStyle w:val="TableTextDusc"/>
            </w:pPr>
            <w:r w:rsidRPr="00C67E4A">
              <w:t>-9.1</w:t>
            </w:r>
            <w:r w:rsidRPr="00C67E4A">
              <w:rPr>
                <w:i/>
              </w:rPr>
              <w:t xml:space="preserve"> (-10.4, -7.8)</w:t>
            </w:r>
          </w:p>
        </w:tc>
        <w:tc>
          <w:tcPr>
            <w:tcW w:w="837" w:type="pct"/>
            <w:shd w:val="clear" w:color="auto" w:fill="F2F2F2" w:themeFill="background1" w:themeFillShade="F2"/>
            <w:tcMar>
              <w:left w:w="28" w:type="dxa"/>
              <w:right w:w="28" w:type="dxa"/>
            </w:tcMar>
          </w:tcPr>
          <w:p w:rsidR="00965A8B" w:rsidRPr="00C67E4A" w:rsidRDefault="00965A8B" w:rsidP="00441F3E">
            <w:pPr>
              <w:pStyle w:val="TableTextDusc"/>
            </w:pPr>
            <w:r w:rsidRPr="00C67E4A">
              <w:t xml:space="preserve">-3.4 </w:t>
            </w:r>
            <w:r w:rsidRPr="00C67E4A">
              <w:rPr>
                <w:i/>
              </w:rPr>
              <w:t>(-5.2, -1.6)</w:t>
            </w:r>
          </w:p>
        </w:tc>
      </w:tr>
      <w:tr w:rsidR="00965A8B" w:rsidRPr="0021269C" w:rsidTr="00441F3E">
        <w:trPr>
          <w:cantSplit/>
          <w:trHeight w:val="149"/>
        </w:trPr>
        <w:tc>
          <w:tcPr>
            <w:tcW w:w="861" w:type="pct"/>
            <w:tcMar>
              <w:left w:w="28" w:type="dxa"/>
              <w:right w:w="28" w:type="dxa"/>
            </w:tcMar>
          </w:tcPr>
          <w:p w:rsidR="00965A8B" w:rsidRPr="0021269C" w:rsidRDefault="00965A8B" w:rsidP="00441F3E">
            <w:pPr>
              <w:pStyle w:val="TableTextDusc"/>
            </w:pPr>
            <w:r w:rsidRPr="0021269C">
              <w:t>Cai (2017)</w:t>
            </w:r>
          </w:p>
        </w:tc>
        <w:tc>
          <w:tcPr>
            <w:tcW w:w="707" w:type="pct"/>
            <w:tcMar>
              <w:left w:w="28" w:type="dxa"/>
              <w:right w:w="28" w:type="dxa"/>
            </w:tcMar>
          </w:tcPr>
          <w:p w:rsidR="00965A8B" w:rsidRPr="0021269C" w:rsidRDefault="00965A8B" w:rsidP="00441F3E">
            <w:pPr>
              <w:pStyle w:val="TableTextDusc"/>
            </w:pPr>
            <w:r w:rsidRPr="0021269C">
              <w:t>12 weeks</w:t>
            </w:r>
          </w:p>
        </w:tc>
        <w:tc>
          <w:tcPr>
            <w:tcW w:w="866" w:type="pct"/>
            <w:tcMar>
              <w:left w:w="28" w:type="dxa"/>
              <w:right w:w="28" w:type="dxa"/>
            </w:tcMar>
          </w:tcPr>
          <w:p w:rsidR="00965A8B" w:rsidRPr="00C67E4A" w:rsidRDefault="00965A8B" w:rsidP="00441F3E">
            <w:pPr>
              <w:pStyle w:val="TableTextDusc"/>
            </w:pPr>
            <w:r>
              <w:t>NR/338 (</w:t>
            </w:r>
            <w:r w:rsidRPr="00C67E4A">
              <w:t>78%</w:t>
            </w:r>
            <w:r>
              <w:t>)</w:t>
            </w:r>
          </w:p>
        </w:tc>
        <w:tc>
          <w:tcPr>
            <w:tcW w:w="864" w:type="pct"/>
            <w:tcMar>
              <w:left w:w="28" w:type="dxa"/>
              <w:right w:w="28" w:type="dxa"/>
            </w:tcMar>
          </w:tcPr>
          <w:p w:rsidR="00965A8B" w:rsidRPr="00C67E4A" w:rsidRDefault="00965A8B" w:rsidP="00441F3E">
            <w:pPr>
              <w:pStyle w:val="TableTextDusc"/>
            </w:pPr>
            <w:r>
              <w:t>NR/87 (</w:t>
            </w:r>
            <w:r w:rsidRPr="00C67E4A">
              <w:t>12%</w:t>
            </w:r>
            <w:r>
              <w:t>)</w:t>
            </w:r>
          </w:p>
        </w:tc>
        <w:tc>
          <w:tcPr>
            <w:tcW w:w="865" w:type="pct"/>
            <w:tcMar>
              <w:left w:w="28" w:type="dxa"/>
              <w:right w:w="28" w:type="dxa"/>
            </w:tcMar>
          </w:tcPr>
          <w:p w:rsidR="00965A8B" w:rsidRPr="00C67E4A" w:rsidRDefault="00965A8B" w:rsidP="00441F3E">
            <w:pPr>
              <w:pStyle w:val="TableTextDusc"/>
            </w:pPr>
            <w:r w:rsidRPr="00C67E4A">
              <w:t>-9.1</w:t>
            </w:r>
            <w:r>
              <w:t xml:space="preserve"> (NR)</w:t>
            </w:r>
          </w:p>
        </w:tc>
        <w:tc>
          <w:tcPr>
            <w:tcW w:w="837" w:type="pct"/>
            <w:tcMar>
              <w:left w:w="28" w:type="dxa"/>
              <w:right w:w="28" w:type="dxa"/>
            </w:tcMar>
          </w:tcPr>
          <w:p w:rsidR="00965A8B" w:rsidRPr="00C67E4A" w:rsidRDefault="00965A8B" w:rsidP="00441F3E">
            <w:pPr>
              <w:pStyle w:val="TableTextDusc"/>
            </w:pPr>
            <w:r w:rsidRPr="00C67E4A">
              <w:t>-4.2</w:t>
            </w:r>
            <w:r>
              <w:t xml:space="preserve"> (NR)</w:t>
            </w:r>
          </w:p>
        </w:tc>
      </w:tr>
      <w:tr w:rsidR="00965A8B" w:rsidRPr="0021269C" w:rsidTr="00441F3E">
        <w:trPr>
          <w:cantSplit/>
          <w:trHeight w:val="60"/>
        </w:trPr>
        <w:tc>
          <w:tcPr>
            <w:tcW w:w="861" w:type="pct"/>
            <w:tcMar>
              <w:left w:w="28" w:type="dxa"/>
              <w:right w:w="28" w:type="dxa"/>
            </w:tcMar>
          </w:tcPr>
          <w:p w:rsidR="00965A8B" w:rsidRDefault="00965A8B" w:rsidP="00441F3E">
            <w:pPr>
              <w:pStyle w:val="TableTextDusc"/>
            </w:pPr>
            <w:r w:rsidRPr="0021269C">
              <w:t>Gordon (2015)</w:t>
            </w:r>
          </w:p>
        </w:tc>
        <w:tc>
          <w:tcPr>
            <w:tcW w:w="707" w:type="pct"/>
            <w:tcMar>
              <w:left w:w="28" w:type="dxa"/>
              <w:right w:w="28" w:type="dxa"/>
            </w:tcMar>
          </w:tcPr>
          <w:p w:rsidR="00965A8B" w:rsidRPr="0021269C" w:rsidRDefault="00965A8B" w:rsidP="00441F3E">
            <w:pPr>
              <w:pStyle w:val="TableTextDusc"/>
            </w:pPr>
            <w:r>
              <w:t>16 weeks</w:t>
            </w:r>
          </w:p>
        </w:tc>
        <w:tc>
          <w:tcPr>
            <w:tcW w:w="866" w:type="pct"/>
            <w:tcMar>
              <w:left w:w="28" w:type="dxa"/>
              <w:right w:w="28" w:type="dxa"/>
            </w:tcMar>
          </w:tcPr>
          <w:p w:rsidR="00965A8B" w:rsidRPr="00C67E4A" w:rsidRDefault="00965A8B" w:rsidP="00441F3E">
            <w:pPr>
              <w:pStyle w:val="TableTextDusc"/>
            </w:pPr>
            <w:r w:rsidRPr="00C67E4A">
              <w:t>30</w:t>
            </w:r>
            <w:r>
              <w:t>/48</w:t>
            </w:r>
            <w:r w:rsidRPr="00C67E4A">
              <w:t xml:space="preserve"> (70%)</w:t>
            </w:r>
          </w:p>
        </w:tc>
        <w:tc>
          <w:tcPr>
            <w:tcW w:w="864" w:type="pct"/>
            <w:tcMar>
              <w:left w:w="28" w:type="dxa"/>
              <w:right w:w="28" w:type="dxa"/>
            </w:tcMar>
          </w:tcPr>
          <w:p w:rsidR="00965A8B" w:rsidRPr="00C67E4A" w:rsidRDefault="00965A8B" w:rsidP="00441F3E">
            <w:pPr>
              <w:pStyle w:val="TableTextDusc"/>
            </w:pPr>
            <w:r w:rsidRPr="00C67E4A">
              <w:t>2</w:t>
            </w:r>
            <w:r>
              <w:t>/42</w:t>
            </w:r>
            <w:r w:rsidRPr="00C67E4A">
              <w:t xml:space="preserve"> (5%)</w:t>
            </w:r>
          </w:p>
        </w:tc>
        <w:tc>
          <w:tcPr>
            <w:tcW w:w="865" w:type="pct"/>
            <w:tcMar>
              <w:left w:w="28" w:type="dxa"/>
              <w:right w:w="28" w:type="dxa"/>
            </w:tcMar>
          </w:tcPr>
          <w:p w:rsidR="00965A8B" w:rsidRPr="00C67E4A" w:rsidRDefault="00965A8B" w:rsidP="00441F3E">
            <w:pPr>
              <w:pStyle w:val="TableTextDusc"/>
            </w:pPr>
            <w:r w:rsidRPr="00C67E4A">
              <w:t>-10.1 (9.0)</w:t>
            </w:r>
          </w:p>
        </w:tc>
        <w:tc>
          <w:tcPr>
            <w:tcW w:w="837" w:type="pct"/>
            <w:tcMar>
              <w:left w:w="28" w:type="dxa"/>
              <w:right w:w="28" w:type="dxa"/>
            </w:tcMar>
          </w:tcPr>
          <w:p w:rsidR="00965A8B" w:rsidRPr="00C67E4A" w:rsidRDefault="00965A8B" w:rsidP="00441F3E">
            <w:pPr>
              <w:pStyle w:val="TableTextDusc"/>
            </w:pPr>
            <w:r w:rsidRPr="00C67E4A">
              <w:t>-2.3 (6.8)</w:t>
            </w:r>
          </w:p>
        </w:tc>
      </w:tr>
      <w:tr w:rsidR="00965A8B" w:rsidRPr="0021269C" w:rsidTr="00441F3E">
        <w:trPr>
          <w:cantSplit/>
          <w:trHeight w:val="351"/>
        </w:trPr>
        <w:tc>
          <w:tcPr>
            <w:tcW w:w="2434" w:type="pct"/>
            <w:gridSpan w:val="3"/>
            <w:tcMar>
              <w:left w:w="28" w:type="dxa"/>
              <w:right w:w="28" w:type="dxa"/>
            </w:tcMar>
          </w:tcPr>
          <w:p w:rsidR="00965A8B" w:rsidRPr="008521BC" w:rsidRDefault="00965A8B" w:rsidP="00441F3E">
            <w:pPr>
              <w:pStyle w:val="TableTextDusc"/>
              <w:rPr>
                <w:b/>
              </w:rPr>
            </w:pPr>
            <w:r w:rsidRPr="001A2242">
              <w:rPr>
                <w:b/>
              </w:rPr>
              <w:t>Biosimilar trial</w:t>
            </w:r>
          </w:p>
        </w:tc>
        <w:tc>
          <w:tcPr>
            <w:tcW w:w="864" w:type="pct"/>
            <w:tcMar>
              <w:left w:w="28" w:type="dxa"/>
              <w:right w:w="28" w:type="dxa"/>
            </w:tcMar>
          </w:tcPr>
          <w:p w:rsidR="00965A8B" w:rsidRPr="008521BC" w:rsidRDefault="00965A8B" w:rsidP="00441F3E">
            <w:pPr>
              <w:pStyle w:val="TableTextDusc"/>
              <w:rPr>
                <w:b/>
              </w:rPr>
            </w:pPr>
            <w:r w:rsidRPr="008521BC">
              <w:rPr>
                <w:b/>
              </w:rPr>
              <w:t>ABP 501</w:t>
            </w:r>
            <w:r w:rsidRPr="008521BC">
              <w:rPr>
                <w:b/>
                <w:vertAlign w:val="superscript"/>
              </w:rPr>
              <w:t>1</w:t>
            </w:r>
          </w:p>
        </w:tc>
        <w:tc>
          <w:tcPr>
            <w:tcW w:w="1702" w:type="pct"/>
            <w:gridSpan w:val="2"/>
            <w:tcMar>
              <w:left w:w="28" w:type="dxa"/>
              <w:right w:w="28" w:type="dxa"/>
            </w:tcMar>
          </w:tcPr>
          <w:p w:rsidR="00965A8B" w:rsidRDefault="00965A8B" w:rsidP="00441F3E">
            <w:pPr>
              <w:pStyle w:val="TableTextDusc"/>
            </w:pPr>
          </w:p>
        </w:tc>
      </w:tr>
      <w:tr w:rsidR="00965A8B" w:rsidRPr="0021269C" w:rsidTr="00441F3E">
        <w:trPr>
          <w:cantSplit/>
          <w:trHeight w:val="351"/>
        </w:trPr>
        <w:tc>
          <w:tcPr>
            <w:tcW w:w="861" w:type="pct"/>
            <w:tcMar>
              <w:left w:w="28" w:type="dxa"/>
              <w:right w:w="28" w:type="dxa"/>
            </w:tcMar>
          </w:tcPr>
          <w:p w:rsidR="00965A8B" w:rsidRDefault="00965A8B" w:rsidP="00441F3E">
            <w:pPr>
              <w:pStyle w:val="TableTextDusc"/>
            </w:pPr>
            <w:r w:rsidRPr="0021269C">
              <w:t>Papp (2016)</w:t>
            </w:r>
          </w:p>
        </w:tc>
        <w:tc>
          <w:tcPr>
            <w:tcW w:w="707" w:type="pct"/>
            <w:tcMar>
              <w:left w:w="28" w:type="dxa"/>
              <w:right w:w="28" w:type="dxa"/>
            </w:tcMar>
          </w:tcPr>
          <w:p w:rsidR="00965A8B" w:rsidRPr="0021269C" w:rsidRDefault="00965A8B" w:rsidP="00441F3E">
            <w:pPr>
              <w:pStyle w:val="TableTextDusc"/>
            </w:pPr>
            <w:r>
              <w:t>16 weeks</w:t>
            </w:r>
          </w:p>
        </w:tc>
        <w:tc>
          <w:tcPr>
            <w:tcW w:w="866" w:type="pct"/>
            <w:tcMar>
              <w:left w:w="28" w:type="dxa"/>
              <w:right w:w="28" w:type="dxa"/>
            </w:tcMar>
          </w:tcPr>
          <w:p w:rsidR="00965A8B" w:rsidRPr="0021269C" w:rsidRDefault="00965A8B" w:rsidP="00441F3E">
            <w:pPr>
              <w:pStyle w:val="TableTextDusc"/>
            </w:pPr>
            <w:r>
              <w:t>NR/175 (</w:t>
            </w:r>
            <w:r w:rsidRPr="0021269C">
              <w:t>8</w:t>
            </w:r>
            <w:r>
              <w:t>3</w:t>
            </w:r>
            <w:r w:rsidRPr="0021269C">
              <w:t>%</w:t>
            </w:r>
            <w:r>
              <w:t>)</w:t>
            </w:r>
          </w:p>
        </w:tc>
        <w:tc>
          <w:tcPr>
            <w:tcW w:w="864" w:type="pct"/>
            <w:tcMar>
              <w:left w:w="28" w:type="dxa"/>
              <w:right w:w="28" w:type="dxa"/>
            </w:tcMar>
          </w:tcPr>
          <w:p w:rsidR="00965A8B" w:rsidRDefault="00965A8B" w:rsidP="00441F3E">
            <w:pPr>
              <w:pStyle w:val="TableTextDusc"/>
            </w:pPr>
            <w:r>
              <w:t>NR/175 (</w:t>
            </w:r>
            <w:r w:rsidRPr="0021269C">
              <w:t>74%</w:t>
            </w:r>
            <w:r>
              <w:t>)</w:t>
            </w:r>
          </w:p>
        </w:tc>
        <w:tc>
          <w:tcPr>
            <w:tcW w:w="865" w:type="pct"/>
            <w:tcMar>
              <w:left w:w="28" w:type="dxa"/>
              <w:right w:w="28" w:type="dxa"/>
            </w:tcMar>
          </w:tcPr>
          <w:p w:rsidR="00965A8B" w:rsidRPr="0021269C" w:rsidRDefault="005A311B" w:rsidP="00441F3E">
            <w:pPr>
              <w:pStyle w:val="TableTextDusc"/>
            </w:pPr>
            <w:r>
              <w:t>NR</w:t>
            </w:r>
          </w:p>
        </w:tc>
        <w:tc>
          <w:tcPr>
            <w:tcW w:w="837" w:type="pct"/>
            <w:tcMar>
              <w:left w:w="28" w:type="dxa"/>
              <w:right w:w="28" w:type="dxa"/>
            </w:tcMar>
          </w:tcPr>
          <w:p w:rsidR="00965A8B" w:rsidRDefault="005A311B" w:rsidP="00441F3E">
            <w:pPr>
              <w:pStyle w:val="TableTextDusc"/>
            </w:pPr>
            <w:r>
              <w:t>NR</w:t>
            </w:r>
          </w:p>
        </w:tc>
      </w:tr>
    </w:tbl>
    <w:p w:rsidR="00965A8B" w:rsidRDefault="00965A8B" w:rsidP="00965A8B">
      <w:pPr>
        <w:pStyle w:val="TableFooter"/>
      </w:pPr>
      <w:r>
        <w:t>ABP 501 = adalimumab biosimilar; DLQI = D</w:t>
      </w:r>
      <w:r w:rsidRPr="00961871">
        <w:t>ermatology</w:t>
      </w:r>
      <w:r>
        <w:t xml:space="preserve"> Life Quality In</w:t>
      </w:r>
      <w:r w:rsidRPr="00961871">
        <w:t xml:space="preserve">dex; </w:t>
      </w:r>
      <w:r>
        <w:t>NR = not reported; PASI 75 = reduction in Psoriasis Area and Se</w:t>
      </w:r>
      <w:r w:rsidRPr="00961871">
        <w:t xml:space="preserve">verity </w:t>
      </w:r>
      <w:r>
        <w:t>I</w:t>
      </w:r>
      <w:r w:rsidRPr="00961871">
        <w:t>ndex</w:t>
      </w:r>
      <w:r>
        <w:t xml:space="preserve"> score of 75%</w:t>
      </w:r>
      <w:r w:rsidRPr="00961871">
        <w:t xml:space="preserve">; </w:t>
      </w:r>
      <w:r>
        <w:t xml:space="preserve">PBAC = Pharmaceutical Benefits Advisory Committee; </w:t>
      </w:r>
      <w:r w:rsidRPr="00961871">
        <w:t xml:space="preserve">Pbo = </w:t>
      </w:r>
      <w:r>
        <w:t>p</w:t>
      </w:r>
      <w:r w:rsidRPr="00961871">
        <w:t xml:space="preserve">lacebo; </w:t>
      </w:r>
      <w:r>
        <w:t xml:space="preserve">PI = Product Information; SC = subcutaneous; </w:t>
      </w:r>
      <w:r w:rsidRPr="00961871">
        <w:t xml:space="preserve">SD = </w:t>
      </w:r>
      <w:r>
        <w:t>s</w:t>
      </w:r>
      <w:r w:rsidRPr="00961871">
        <w:t xml:space="preserve">tandard </w:t>
      </w:r>
      <w:r>
        <w:t>d</w:t>
      </w:r>
      <w:r w:rsidRPr="00961871">
        <w:t xml:space="preserve">eviation; </w:t>
      </w:r>
      <w:r w:rsidRPr="00961871">
        <w:rPr>
          <w:i/>
        </w:rPr>
        <w:t xml:space="preserve">Italics </w:t>
      </w:r>
      <w:r w:rsidRPr="008528A9">
        <w:t xml:space="preserve">= </w:t>
      </w:r>
      <w:r w:rsidRPr="001A2242">
        <w:rPr>
          <w:i/>
        </w:rPr>
        <w:t>(95% confidence interval)</w:t>
      </w:r>
      <w:r>
        <w:rPr>
          <w:i/>
        </w:rPr>
        <w:t xml:space="preserve">; </w:t>
      </w:r>
      <w:r w:rsidRPr="00513BB3">
        <w:rPr>
          <w:highlight w:val="lightGray"/>
        </w:rPr>
        <w:t>Shaded</w:t>
      </w:r>
      <w:r>
        <w:t xml:space="preserve"> = previously considered by the PBAC</w:t>
      </w:r>
    </w:p>
    <w:p w:rsidR="00965A8B" w:rsidRDefault="00965A8B" w:rsidP="00965A8B">
      <w:pPr>
        <w:pStyle w:val="TableFooter"/>
      </w:pPr>
      <w:r w:rsidRPr="00B90A0A">
        <w:rPr>
          <w:vertAlign w:val="superscript"/>
        </w:rPr>
        <w:t>1</w:t>
      </w:r>
      <w:r>
        <w:t xml:space="preserve"> Adalimumab 80 mg SC Week 0; 40 mg every other week from Week 1 or 2 (PI recommended dose)</w:t>
      </w:r>
    </w:p>
    <w:p w:rsidR="00C67E4A" w:rsidRDefault="00C67E4A" w:rsidP="00965A8B">
      <w:r>
        <w:t xml:space="preserve">In terms of quality of life, adalimumab consistently resulted in reductions/improvements in mean DLQI scores at 12 to 16 weeks. The </w:t>
      </w:r>
      <w:r w:rsidR="00E8031B">
        <w:t>mean change in DLQI scores</w:t>
      </w:r>
      <w:r>
        <w:t xml:space="preserve"> in the </w:t>
      </w:r>
      <w:r w:rsidR="00AA2ABE">
        <w:t xml:space="preserve">adalimumnab arms of the </w:t>
      </w:r>
      <w:r w:rsidR="00E8031B">
        <w:t>REVEAL, Gordon (2006) and CHAMPION trials</w:t>
      </w:r>
      <w:r w:rsidR="00AA2ABE">
        <w:t>,</w:t>
      </w:r>
      <w:r w:rsidR="00E8031B">
        <w:t xml:space="preserve"> -8.2</w:t>
      </w:r>
      <w:r w:rsidR="00AA2ABE">
        <w:t xml:space="preserve">, </w:t>
      </w:r>
      <w:r w:rsidR="00E8031B">
        <w:t>-10.8</w:t>
      </w:r>
      <w:r w:rsidR="00AA2ABE">
        <w:t xml:space="preserve"> and -9.1 respectively, were</w:t>
      </w:r>
      <w:r>
        <w:t xml:space="preserve"> supported by the </w:t>
      </w:r>
      <w:r w:rsidR="00AA2ABE">
        <w:t xml:space="preserve">results from Cai (2017) and Gordon (2015), -9.1 and -10.1 respectively. </w:t>
      </w:r>
    </w:p>
    <w:p w:rsidR="00AA2ABE" w:rsidRDefault="00AA2ABE" w:rsidP="00C67E4A">
      <w:r>
        <w:t>Overall, the results of the trials identified in the systematic literature review supported those previously considered by the PBAC.</w:t>
      </w:r>
    </w:p>
    <w:p w:rsidR="00E97D4D" w:rsidRDefault="00B67E46" w:rsidP="00965A8B">
      <w:r>
        <w:t xml:space="preserve">Table </w:t>
      </w:r>
      <w:r>
        <w:rPr>
          <w:noProof/>
        </w:rPr>
        <w:t>64</w:t>
      </w:r>
      <w:r w:rsidR="00CA2D06">
        <w:t xml:space="preserve"> </w:t>
      </w:r>
      <w:r w:rsidR="00D1779F">
        <w:t xml:space="preserve">in Appendix </w:t>
      </w:r>
      <w:r w:rsidR="00AA2ABE">
        <w:t>B</w:t>
      </w:r>
      <w:r w:rsidR="00D1779F">
        <w:t xml:space="preserve"> </w:t>
      </w:r>
      <w:r w:rsidR="00E1403B">
        <w:t xml:space="preserve">compares the efficacy results </w:t>
      </w:r>
      <w:r w:rsidR="00995554">
        <w:t>of</w:t>
      </w:r>
      <w:r w:rsidR="00D1779F">
        <w:t xml:space="preserve"> the adalimumab trials in terms of the proportion</w:t>
      </w:r>
      <w:r w:rsidR="00E97D4D">
        <w:t>s</w:t>
      </w:r>
      <w:r w:rsidR="00D1779F">
        <w:t xml:space="preserve"> of patients achieving PASI 50, 75, 90 and 100 response</w:t>
      </w:r>
      <w:r w:rsidR="00E97D4D">
        <w:t>s</w:t>
      </w:r>
      <w:r w:rsidR="00CA2D06">
        <w:t>.</w:t>
      </w:r>
      <w:r w:rsidR="00C4447F">
        <w:t xml:space="preserve"> </w:t>
      </w:r>
    </w:p>
    <w:p w:rsidR="0009470C" w:rsidRDefault="00C4447F" w:rsidP="00965A8B">
      <w:r>
        <w:t xml:space="preserve">In the largest adalimumab RCT, the REVEAL trial, </w:t>
      </w:r>
      <w:r w:rsidR="00253088">
        <w:t xml:space="preserve">the proportions of patients achieving a PASI 75, 90 and 100 response at 16 weeks were </w:t>
      </w:r>
      <w:r>
        <w:t>71%</w:t>
      </w:r>
      <w:r w:rsidR="00253088">
        <w:t xml:space="preserve">, 45% and 20% with adalimumab </w:t>
      </w:r>
      <w:r w:rsidR="00253088">
        <w:lastRenderedPageBreak/>
        <w:t>treatment and 7%, 2% and 1% with placebo</w:t>
      </w:r>
      <w:r>
        <w:t xml:space="preserve">. Adalimumab treatment was given at the recommended Product Information dose in this trial. </w:t>
      </w:r>
      <w:r w:rsidR="00D81BD9">
        <w:t>The proportion</w:t>
      </w:r>
      <w:r w:rsidR="00995554">
        <w:t>s</w:t>
      </w:r>
      <w:r w:rsidR="00D81BD9">
        <w:t xml:space="preserve"> of patients achieving </w:t>
      </w:r>
      <w:r w:rsidR="00253088">
        <w:t>these</w:t>
      </w:r>
      <w:r w:rsidR="00D81BD9">
        <w:t xml:space="preserve"> response</w:t>
      </w:r>
      <w:r w:rsidR="00253088">
        <w:t xml:space="preserve"> rates</w:t>
      </w:r>
      <w:r w:rsidR="00D81BD9">
        <w:t xml:space="preserve"> in the other</w:t>
      </w:r>
      <w:r w:rsidR="00995554">
        <w:t>, smaller</w:t>
      </w:r>
      <w:r w:rsidR="00D81BD9">
        <w:t xml:space="preserve"> </w:t>
      </w:r>
      <w:r w:rsidR="00577A8B">
        <w:t xml:space="preserve">placebo-controlled </w:t>
      </w:r>
      <w:r w:rsidR="00D81BD9">
        <w:t>trials w</w:t>
      </w:r>
      <w:r w:rsidR="00C67E4A">
        <w:t>ere</w:t>
      </w:r>
      <w:r w:rsidR="00D81BD9">
        <w:t xml:space="preserve"> comparable to REVEAL.</w:t>
      </w:r>
    </w:p>
    <w:p w:rsidR="00071F2B" w:rsidRDefault="00071F2B" w:rsidP="00D640DC">
      <w:pPr>
        <w:pStyle w:val="MDsubHead3"/>
      </w:pPr>
      <w:r>
        <w:t>Safety</w:t>
      </w:r>
    </w:p>
    <w:p w:rsidR="00071F2B" w:rsidRPr="00965A8B" w:rsidRDefault="00071F2B" w:rsidP="00965A8B">
      <w:pPr>
        <w:spacing w:line="276" w:lineRule="auto"/>
        <w:rPr>
          <w:b/>
          <w:color w:val="000000" w:themeColor="text1"/>
          <w:sz w:val="20"/>
          <w:lang w:val="en-AU"/>
        </w:rPr>
      </w:pPr>
      <w:r>
        <w:t xml:space="preserve">A summary of the adverse events reported </w:t>
      </w:r>
      <w:r w:rsidR="00510A17">
        <w:t>in</w:t>
      </w:r>
      <w:r>
        <w:t xml:space="preserve"> </w:t>
      </w:r>
      <w:r w:rsidR="00D81BD9">
        <w:t xml:space="preserve">each of </w:t>
      </w:r>
      <w:r>
        <w:t xml:space="preserve">the adalimumab trials is presented in </w:t>
      </w:r>
      <w:r w:rsidR="00B67E46">
        <w:t xml:space="preserve">Table </w:t>
      </w:r>
      <w:r w:rsidR="00B67E46">
        <w:rPr>
          <w:noProof/>
        </w:rPr>
        <w:t>9</w:t>
      </w:r>
      <w:r>
        <w:t xml:space="preserve">. </w:t>
      </w:r>
    </w:p>
    <w:p w:rsidR="00F84A67" w:rsidRDefault="004C5F4F" w:rsidP="00965A8B">
      <w:r>
        <w:t xml:space="preserve">Of the 12 and 16 week trials, the CHAMPION trial reported the highest incidence of adverse events for both the recommended dose of adalimumab (74%) and placebo (79%). In </w:t>
      </w:r>
      <w:r w:rsidR="006F27B7">
        <w:t>these</w:t>
      </w:r>
      <w:r>
        <w:t xml:space="preserve"> trials, t</w:t>
      </w:r>
      <w:r w:rsidR="00C52653">
        <w:t>he proportion</w:t>
      </w:r>
      <w:r>
        <w:t>s</w:t>
      </w:r>
      <w:r w:rsidR="00C52653">
        <w:t xml:space="preserve"> of patients who experienced a serious adverse event </w:t>
      </w:r>
      <w:r w:rsidR="00F84A67">
        <w:t xml:space="preserve">(≤ </w:t>
      </w:r>
      <w:r w:rsidR="006F27B7">
        <w:t>2</w:t>
      </w:r>
      <w:r w:rsidR="00F84A67">
        <w:t xml:space="preserve">%) and </w:t>
      </w:r>
      <w:r>
        <w:t xml:space="preserve">an </w:t>
      </w:r>
      <w:r w:rsidR="00F84A67">
        <w:t xml:space="preserve">adverse event resulting in discontinuation from the trial (≤ </w:t>
      </w:r>
      <w:r w:rsidR="006F27B7">
        <w:t>7</w:t>
      </w:r>
      <w:r w:rsidR="00F84A67">
        <w:t xml:space="preserve">%) </w:t>
      </w:r>
      <w:r w:rsidR="00C52653">
        <w:t xml:space="preserve">was consistently low. No deaths were reported in any of the trials. </w:t>
      </w:r>
    </w:p>
    <w:p w:rsidR="001B4EB1" w:rsidRDefault="001B4EB1" w:rsidP="00965A8B">
      <w:r>
        <w:t xml:space="preserve">The </w:t>
      </w:r>
      <w:r w:rsidR="004201A8">
        <w:t>Asahina (2010) trial report</w:t>
      </w:r>
      <w:r w:rsidR="00C60287">
        <w:t>ed</w:t>
      </w:r>
      <w:r w:rsidR="004201A8">
        <w:t xml:space="preserve"> adverse events at 24 weeks. The incidence of any adverse event in adalimumab patients utilising the recommended dose was 91% and 89% in the placebo arm. The rates of</w:t>
      </w:r>
      <w:r w:rsidR="00F84A67">
        <w:t xml:space="preserve"> adverse event</w:t>
      </w:r>
      <w:r w:rsidR="004201A8">
        <w:t>s</w:t>
      </w:r>
      <w:r w:rsidR="00F84A67">
        <w:t xml:space="preserve"> resulting in </w:t>
      </w:r>
      <w:r>
        <w:t>discontinu</w:t>
      </w:r>
      <w:r w:rsidR="00F84A67">
        <w:t>ation</w:t>
      </w:r>
      <w:r>
        <w:t xml:space="preserve"> </w:t>
      </w:r>
      <w:r w:rsidR="004201A8">
        <w:t>from the trial</w:t>
      </w:r>
      <w:r>
        <w:t xml:space="preserve"> </w:t>
      </w:r>
      <w:r w:rsidR="004201A8">
        <w:t xml:space="preserve">were also slightly higher in this trial </w:t>
      </w:r>
      <w:r>
        <w:t>(</w:t>
      </w:r>
      <w:r w:rsidR="004201A8">
        <w:t>≤ 12%).</w:t>
      </w:r>
    </w:p>
    <w:p w:rsidR="00071F2B" w:rsidRDefault="00071F2B" w:rsidP="00004B65">
      <w:pPr>
        <w:pStyle w:val="Tableheading-row"/>
        <w:keepNext/>
      </w:pPr>
      <w:bookmarkStart w:id="71" w:name="_Ref493073505"/>
      <w:bookmarkStart w:id="72" w:name="_Toc503774004"/>
      <w:r>
        <w:t xml:space="preserve">Table </w:t>
      </w:r>
      <w:r w:rsidR="00B67E46">
        <w:rPr>
          <w:noProof/>
        </w:rPr>
        <w:t>9</w:t>
      </w:r>
      <w:bookmarkEnd w:id="71"/>
      <w:r>
        <w:t>: Adalimumab trials: summary of adverse events</w:t>
      </w:r>
      <w:bookmarkEnd w:id="72"/>
      <w:r>
        <w:t xml:space="preserve"> </w:t>
      </w:r>
    </w:p>
    <w:tbl>
      <w:tblPr>
        <w:tblStyle w:val="TableGrid"/>
        <w:tblW w:w="9072" w:type="dxa"/>
        <w:tblInd w:w="-5" w:type="dxa"/>
        <w:tblLayout w:type="fixed"/>
        <w:tblLook w:val="04A0" w:firstRow="1" w:lastRow="0" w:firstColumn="1" w:lastColumn="0" w:noHBand="0" w:noVBand="1"/>
        <w:tblCaption w:val="Summary of adverse events in the adalimumab trials"/>
      </w:tblPr>
      <w:tblGrid>
        <w:gridCol w:w="1134"/>
        <w:gridCol w:w="1276"/>
        <w:gridCol w:w="992"/>
        <w:gridCol w:w="851"/>
        <w:gridCol w:w="1134"/>
        <w:gridCol w:w="1134"/>
        <w:gridCol w:w="992"/>
        <w:gridCol w:w="1559"/>
      </w:tblGrid>
      <w:tr w:rsidR="00965A8B" w:rsidRPr="004473F8" w:rsidTr="00441F3E">
        <w:trPr>
          <w:cantSplit/>
          <w:trHeight w:val="144"/>
          <w:tblHeader/>
        </w:trPr>
        <w:tc>
          <w:tcPr>
            <w:tcW w:w="1134" w:type="dxa"/>
            <w:tcMar>
              <w:left w:w="28" w:type="dxa"/>
              <w:right w:w="28" w:type="dxa"/>
            </w:tcMar>
          </w:tcPr>
          <w:p w:rsidR="00965A8B" w:rsidRPr="004473F8" w:rsidRDefault="00965A8B" w:rsidP="00441F3E">
            <w:pPr>
              <w:pStyle w:val="TableTextDusc"/>
              <w:keepNext/>
              <w:rPr>
                <w:b/>
              </w:rPr>
            </w:pPr>
            <w:r w:rsidRPr="004473F8">
              <w:rPr>
                <w:b/>
              </w:rPr>
              <w:t>Trial</w:t>
            </w:r>
          </w:p>
        </w:tc>
        <w:tc>
          <w:tcPr>
            <w:tcW w:w="1276" w:type="dxa"/>
            <w:tcMar>
              <w:left w:w="28" w:type="dxa"/>
              <w:right w:w="28" w:type="dxa"/>
            </w:tcMar>
          </w:tcPr>
          <w:p w:rsidR="00965A8B" w:rsidRPr="004473F8" w:rsidRDefault="00965A8B" w:rsidP="00441F3E">
            <w:pPr>
              <w:pStyle w:val="TableTextDusc"/>
              <w:keepNext/>
              <w:rPr>
                <w:b/>
              </w:rPr>
            </w:pPr>
            <w:r w:rsidRPr="004473F8">
              <w:rPr>
                <w:b/>
              </w:rPr>
              <w:t>Time horizon</w:t>
            </w:r>
          </w:p>
        </w:tc>
        <w:tc>
          <w:tcPr>
            <w:tcW w:w="992" w:type="dxa"/>
            <w:tcMar>
              <w:left w:w="28" w:type="dxa"/>
              <w:right w:w="28" w:type="dxa"/>
            </w:tcMar>
          </w:tcPr>
          <w:p w:rsidR="00965A8B" w:rsidRPr="004473F8" w:rsidRDefault="00965A8B" w:rsidP="00441F3E">
            <w:pPr>
              <w:pStyle w:val="TableTextDusc"/>
              <w:keepNext/>
              <w:rPr>
                <w:b/>
              </w:rPr>
            </w:pPr>
            <w:r w:rsidRPr="004473F8">
              <w:rPr>
                <w:b/>
              </w:rPr>
              <w:t>Arm</w:t>
            </w:r>
          </w:p>
        </w:tc>
        <w:tc>
          <w:tcPr>
            <w:tcW w:w="851" w:type="dxa"/>
            <w:tcMar>
              <w:left w:w="28" w:type="dxa"/>
              <w:right w:w="28" w:type="dxa"/>
            </w:tcMar>
          </w:tcPr>
          <w:p w:rsidR="00965A8B" w:rsidRPr="004473F8" w:rsidRDefault="00965A8B" w:rsidP="00441F3E">
            <w:pPr>
              <w:pStyle w:val="TableTextDusc"/>
              <w:keepNext/>
              <w:rPr>
                <w:b/>
              </w:rPr>
            </w:pPr>
            <w:r w:rsidRPr="004473F8">
              <w:rPr>
                <w:b/>
              </w:rPr>
              <w:t>N</w:t>
            </w:r>
          </w:p>
        </w:tc>
        <w:tc>
          <w:tcPr>
            <w:tcW w:w="1134" w:type="dxa"/>
            <w:tcMar>
              <w:left w:w="28" w:type="dxa"/>
              <w:right w:w="28" w:type="dxa"/>
            </w:tcMar>
          </w:tcPr>
          <w:p w:rsidR="00965A8B" w:rsidRPr="004473F8" w:rsidRDefault="00965A8B" w:rsidP="00441F3E">
            <w:pPr>
              <w:pStyle w:val="TableTextDusc"/>
              <w:keepNext/>
              <w:rPr>
                <w:b/>
              </w:rPr>
            </w:pPr>
            <w:r w:rsidRPr="004473F8">
              <w:rPr>
                <w:b/>
              </w:rPr>
              <w:t>All AEs</w:t>
            </w:r>
          </w:p>
        </w:tc>
        <w:tc>
          <w:tcPr>
            <w:tcW w:w="1134" w:type="dxa"/>
            <w:tcMar>
              <w:left w:w="28" w:type="dxa"/>
              <w:right w:w="28" w:type="dxa"/>
            </w:tcMar>
          </w:tcPr>
          <w:p w:rsidR="00965A8B" w:rsidRPr="004473F8" w:rsidRDefault="00965A8B" w:rsidP="00441F3E">
            <w:pPr>
              <w:pStyle w:val="TableTextDusc"/>
              <w:keepNext/>
              <w:rPr>
                <w:b/>
              </w:rPr>
            </w:pPr>
            <w:r w:rsidRPr="004473F8">
              <w:rPr>
                <w:b/>
              </w:rPr>
              <w:t>All SAEs</w:t>
            </w:r>
          </w:p>
        </w:tc>
        <w:tc>
          <w:tcPr>
            <w:tcW w:w="992" w:type="dxa"/>
            <w:tcMar>
              <w:left w:w="28" w:type="dxa"/>
              <w:right w:w="28" w:type="dxa"/>
            </w:tcMar>
          </w:tcPr>
          <w:p w:rsidR="00965A8B" w:rsidRPr="004473F8" w:rsidRDefault="00965A8B" w:rsidP="00441F3E">
            <w:pPr>
              <w:pStyle w:val="TableTextDusc"/>
              <w:keepNext/>
              <w:rPr>
                <w:b/>
              </w:rPr>
            </w:pPr>
            <w:r w:rsidRPr="004473F8">
              <w:rPr>
                <w:b/>
              </w:rPr>
              <w:t xml:space="preserve">Death </w:t>
            </w:r>
          </w:p>
        </w:tc>
        <w:tc>
          <w:tcPr>
            <w:tcW w:w="1559" w:type="dxa"/>
            <w:tcMar>
              <w:left w:w="28" w:type="dxa"/>
              <w:right w:w="28" w:type="dxa"/>
            </w:tcMar>
          </w:tcPr>
          <w:p w:rsidR="00965A8B" w:rsidRPr="004473F8" w:rsidRDefault="00965A8B" w:rsidP="00441F3E">
            <w:pPr>
              <w:pStyle w:val="TableTextDusc"/>
              <w:keepNext/>
              <w:rPr>
                <w:b/>
              </w:rPr>
            </w:pPr>
            <w:r w:rsidRPr="004473F8">
              <w:rPr>
                <w:b/>
              </w:rPr>
              <w:t>Discontinued trial</w:t>
            </w:r>
          </w:p>
        </w:tc>
      </w:tr>
      <w:tr w:rsidR="00965A8B" w:rsidRPr="004473F8" w:rsidTr="00441F3E">
        <w:trPr>
          <w:cantSplit/>
        </w:trPr>
        <w:tc>
          <w:tcPr>
            <w:tcW w:w="9072" w:type="dxa"/>
            <w:gridSpan w:val="8"/>
            <w:tcMar>
              <w:left w:w="28" w:type="dxa"/>
              <w:right w:w="28" w:type="dxa"/>
            </w:tcMar>
          </w:tcPr>
          <w:p w:rsidR="00965A8B" w:rsidRPr="004473F8" w:rsidRDefault="00965A8B" w:rsidP="00441F3E">
            <w:pPr>
              <w:pStyle w:val="TableTextDusc"/>
              <w:keepNext/>
              <w:rPr>
                <w:b/>
              </w:rPr>
            </w:pPr>
            <w:r w:rsidRPr="004473F8">
              <w:rPr>
                <w:b/>
              </w:rPr>
              <w:t>Adalimumab versus placebo</w:t>
            </w:r>
          </w:p>
        </w:tc>
      </w:tr>
      <w:tr w:rsidR="00965A8B" w:rsidRPr="004332AF" w:rsidTr="00441F3E">
        <w:trPr>
          <w:cantSplit/>
        </w:trPr>
        <w:tc>
          <w:tcPr>
            <w:tcW w:w="1134" w:type="dxa"/>
            <w:vMerge w:val="restart"/>
            <w:tcMar>
              <w:left w:w="28" w:type="dxa"/>
              <w:right w:w="28" w:type="dxa"/>
            </w:tcMar>
          </w:tcPr>
          <w:p w:rsidR="00965A8B" w:rsidRDefault="00965A8B" w:rsidP="00441F3E">
            <w:pPr>
              <w:pStyle w:val="TableTextDusc"/>
              <w:keepNext/>
            </w:pPr>
            <w:r w:rsidRPr="00D52FA9">
              <w:t>Cai (2017)</w:t>
            </w:r>
          </w:p>
          <w:p w:rsidR="00965A8B" w:rsidRPr="00D52FA9" w:rsidRDefault="00965A8B" w:rsidP="00441F3E">
            <w:pPr>
              <w:pStyle w:val="TableTextDusc"/>
              <w:keepNext/>
            </w:pPr>
          </w:p>
        </w:tc>
        <w:tc>
          <w:tcPr>
            <w:tcW w:w="1276" w:type="dxa"/>
            <w:vMerge w:val="restart"/>
            <w:tcMar>
              <w:left w:w="28" w:type="dxa"/>
              <w:right w:w="28" w:type="dxa"/>
            </w:tcMar>
          </w:tcPr>
          <w:p w:rsidR="00965A8B" w:rsidRPr="00D52FA9" w:rsidRDefault="00965A8B" w:rsidP="00441F3E">
            <w:pPr>
              <w:pStyle w:val="TableTextDusc"/>
              <w:keepNext/>
            </w:pPr>
            <w:r>
              <w:t>12 weeks</w:t>
            </w:r>
          </w:p>
        </w:tc>
        <w:tc>
          <w:tcPr>
            <w:tcW w:w="992" w:type="dxa"/>
            <w:tcMar>
              <w:left w:w="28" w:type="dxa"/>
              <w:right w:w="28" w:type="dxa"/>
            </w:tcMar>
          </w:tcPr>
          <w:p w:rsidR="00965A8B" w:rsidRPr="00D52FA9" w:rsidRDefault="00965A8B" w:rsidP="00441F3E">
            <w:pPr>
              <w:pStyle w:val="TableTextDusc"/>
              <w:keepNext/>
            </w:pPr>
            <w:r w:rsidRPr="00D52FA9">
              <w:t>Ada</w:t>
            </w:r>
            <w:r w:rsidRPr="00D52FA9">
              <w:rPr>
                <w:vertAlign w:val="superscript"/>
              </w:rPr>
              <w:t>1</w:t>
            </w:r>
          </w:p>
        </w:tc>
        <w:tc>
          <w:tcPr>
            <w:tcW w:w="851" w:type="dxa"/>
            <w:tcMar>
              <w:left w:w="28" w:type="dxa"/>
              <w:right w:w="28" w:type="dxa"/>
            </w:tcMar>
          </w:tcPr>
          <w:p w:rsidR="00965A8B" w:rsidRPr="00D52FA9" w:rsidRDefault="00965A8B" w:rsidP="00441F3E">
            <w:pPr>
              <w:pStyle w:val="TableTextDusc"/>
              <w:keepNext/>
            </w:pPr>
            <w:r w:rsidRPr="00D52FA9">
              <w:rPr>
                <w:color w:val="000000"/>
              </w:rPr>
              <w:t>338</w:t>
            </w:r>
          </w:p>
        </w:tc>
        <w:tc>
          <w:tcPr>
            <w:tcW w:w="1134" w:type="dxa"/>
            <w:tcMar>
              <w:left w:w="28" w:type="dxa"/>
              <w:right w:w="28" w:type="dxa"/>
            </w:tcMar>
          </w:tcPr>
          <w:p w:rsidR="00965A8B" w:rsidRPr="00D52FA9" w:rsidRDefault="00965A8B" w:rsidP="00441F3E">
            <w:pPr>
              <w:pStyle w:val="TableTextDusc"/>
              <w:keepNext/>
            </w:pPr>
            <w:r w:rsidRPr="00D52FA9">
              <w:rPr>
                <w:color w:val="000000"/>
              </w:rPr>
              <w:t>158 (47%)</w:t>
            </w:r>
          </w:p>
        </w:tc>
        <w:tc>
          <w:tcPr>
            <w:tcW w:w="1134" w:type="dxa"/>
            <w:tcMar>
              <w:left w:w="28" w:type="dxa"/>
              <w:right w:w="28" w:type="dxa"/>
            </w:tcMar>
          </w:tcPr>
          <w:p w:rsidR="00965A8B" w:rsidRPr="00D52FA9" w:rsidRDefault="00965A8B" w:rsidP="00441F3E">
            <w:pPr>
              <w:pStyle w:val="TableTextDusc"/>
              <w:keepNext/>
            </w:pPr>
            <w:r w:rsidRPr="00D52FA9">
              <w:rPr>
                <w:color w:val="000000"/>
              </w:rPr>
              <w:t>4 (1%)</w:t>
            </w:r>
          </w:p>
        </w:tc>
        <w:tc>
          <w:tcPr>
            <w:tcW w:w="992" w:type="dxa"/>
            <w:tcMar>
              <w:left w:w="28" w:type="dxa"/>
              <w:right w:w="28" w:type="dxa"/>
            </w:tcMar>
          </w:tcPr>
          <w:p w:rsidR="00965A8B" w:rsidRPr="00D52FA9" w:rsidRDefault="00965A8B" w:rsidP="00441F3E">
            <w:pPr>
              <w:pStyle w:val="TableTextDusc"/>
              <w:keepNext/>
            </w:pPr>
            <w:r w:rsidRPr="00D52FA9">
              <w:rPr>
                <w:color w:val="000000"/>
              </w:rPr>
              <w:t>0</w:t>
            </w:r>
          </w:p>
        </w:tc>
        <w:tc>
          <w:tcPr>
            <w:tcW w:w="1559" w:type="dxa"/>
            <w:tcMar>
              <w:left w:w="28" w:type="dxa"/>
              <w:right w:w="28" w:type="dxa"/>
            </w:tcMar>
          </w:tcPr>
          <w:p w:rsidR="00965A8B" w:rsidRPr="00D52FA9" w:rsidRDefault="00965A8B" w:rsidP="00441F3E">
            <w:pPr>
              <w:pStyle w:val="TableTextDusc"/>
              <w:keepNext/>
            </w:pPr>
            <w:r w:rsidRPr="00D52FA9">
              <w:rPr>
                <w:color w:val="000000"/>
              </w:rPr>
              <w:t>2 (</w:t>
            </w:r>
            <w:r>
              <w:rPr>
                <w:color w:val="000000"/>
              </w:rPr>
              <w:t>&lt; 1</w:t>
            </w:r>
            <w:r w:rsidRPr="00D52FA9">
              <w:rPr>
                <w:color w:val="000000"/>
              </w:rPr>
              <w:t>%)</w:t>
            </w:r>
          </w:p>
        </w:tc>
      </w:tr>
      <w:tr w:rsidR="00965A8B" w:rsidRPr="004332AF" w:rsidTr="00441F3E">
        <w:trPr>
          <w:cantSplit/>
        </w:trPr>
        <w:tc>
          <w:tcPr>
            <w:tcW w:w="1134" w:type="dxa"/>
            <w:vMerge/>
            <w:tcMar>
              <w:left w:w="28" w:type="dxa"/>
              <w:right w:w="28" w:type="dxa"/>
            </w:tcMar>
          </w:tcPr>
          <w:p w:rsidR="00965A8B" w:rsidRPr="00D52FA9" w:rsidRDefault="00965A8B" w:rsidP="00441F3E">
            <w:pPr>
              <w:pStyle w:val="TableTextDusc"/>
              <w:keepNext/>
            </w:pPr>
          </w:p>
        </w:tc>
        <w:tc>
          <w:tcPr>
            <w:tcW w:w="1276" w:type="dxa"/>
            <w:vMerge/>
            <w:tcMar>
              <w:left w:w="28" w:type="dxa"/>
              <w:right w:w="28" w:type="dxa"/>
            </w:tcMar>
          </w:tcPr>
          <w:p w:rsidR="00965A8B" w:rsidRPr="00D52FA9" w:rsidRDefault="00965A8B" w:rsidP="00441F3E">
            <w:pPr>
              <w:pStyle w:val="TableTextDusc"/>
              <w:keepNext/>
            </w:pPr>
          </w:p>
        </w:tc>
        <w:tc>
          <w:tcPr>
            <w:tcW w:w="992" w:type="dxa"/>
            <w:tcMar>
              <w:left w:w="28" w:type="dxa"/>
              <w:right w:w="28" w:type="dxa"/>
            </w:tcMar>
          </w:tcPr>
          <w:p w:rsidR="00965A8B" w:rsidRPr="00D52FA9" w:rsidRDefault="00965A8B" w:rsidP="00441F3E">
            <w:pPr>
              <w:pStyle w:val="TableTextDusc"/>
              <w:keepNext/>
            </w:pPr>
            <w:r w:rsidRPr="00D52FA9">
              <w:t>Pbo</w:t>
            </w:r>
          </w:p>
        </w:tc>
        <w:tc>
          <w:tcPr>
            <w:tcW w:w="851" w:type="dxa"/>
            <w:tcMar>
              <w:left w:w="28" w:type="dxa"/>
              <w:right w:w="28" w:type="dxa"/>
            </w:tcMar>
          </w:tcPr>
          <w:p w:rsidR="00965A8B" w:rsidRPr="00D52FA9" w:rsidRDefault="00965A8B" w:rsidP="00441F3E">
            <w:pPr>
              <w:pStyle w:val="TableTextDusc"/>
              <w:keepNext/>
            </w:pPr>
            <w:r w:rsidRPr="00D52FA9">
              <w:rPr>
                <w:color w:val="000000"/>
              </w:rPr>
              <w:t>87</w:t>
            </w:r>
          </w:p>
        </w:tc>
        <w:tc>
          <w:tcPr>
            <w:tcW w:w="1134" w:type="dxa"/>
            <w:tcMar>
              <w:left w:w="28" w:type="dxa"/>
              <w:right w:w="28" w:type="dxa"/>
            </w:tcMar>
          </w:tcPr>
          <w:p w:rsidR="00965A8B" w:rsidRPr="00D52FA9" w:rsidRDefault="00965A8B" w:rsidP="00441F3E">
            <w:pPr>
              <w:pStyle w:val="TableTextDusc"/>
              <w:keepNext/>
            </w:pPr>
            <w:r w:rsidRPr="00D52FA9">
              <w:rPr>
                <w:color w:val="000000"/>
              </w:rPr>
              <w:t>33 (3</w:t>
            </w:r>
            <w:r>
              <w:rPr>
                <w:color w:val="000000"/>
              </w:rPr>
              <w:t>8</w:t>
            </w:r>
            <w:r w:rsidRPr="00D52FA9">
              <w:rPr>
                <w:color w:val="000000"/>
              </w:rPr>
              <w:t>%)</w:t>
            </w:r>
          </w:p>
        </w:tc>
        <w:tc>
          <w:tcPr>
            <w:tcW w:w="1134" w:type="dxa"/>
            <w:tcMar>
              <w:left w:w="28" w:type="dxa"/>
              <w:right w:w="28" w:type="dxa"/>
            </w:tcMar>
          </w:tcPr>
          <w:p w:rsidR="00965A8B" w:rsidRPr="00D52FA9" w:rsidRDefault="00965A8B" w:rsidP="00441F3E">
            <w:pPr>
              <w:pStyle w:val="TableTextDusc"/>
              <w:keepNext/>
            </w:pPr>
            <w:r w:rsidRPr="00D52FA9">
              <w:rPr>
                <w:color w:val="000000"/>
              </w:rPr>
              <w:t>3 (3%)</w:t>
            </w:r>
          </w:p>
        </w:tc>
        <w:tc>
          <w:tcPr>
            <w:tcW w:w="992" w:type="dxa"/>
            <w:tcMar>
              <w:left w:w="28" w:type="dxa"/>
              <w:right w:w="28" w:type="dxa"/>
            </w:tcMar>
          </w:tcPr>
          <w:p w:rsidR="00965A8B" w:rsidRPr="00D52FA9" w:rsidRDefault="00965A8B" w:rsidP="00441F3E">
            <w:pPr>
              <w:pStyle w:val="TableTextDusc"/>
              <w:keepNext/>
            </w:pPr>
            <w:r w:rsidRPr="00D52FA9">
              <w:rPr>
                <w:color w:val="000000"/>
              </w:rPr>
              <w:t>0</w:t>
            </w:r>
          </w:p>
        </w:tc>
        <w:tc>
          <w:tcPr>
            <w:tcW w:w="1559" w:type="dxa"/>
            <w:tcMar>
              <w:left w:w="28" w:type="dxa"/>
              <w:right w:w="28" w:type="dxa"/>
            </w:tcMar>
          </w:tcPr>
          <w:p w:rsidR="00965A8B" w:rsidRPr="00D52FA9" w:rsidRDefault="00965A8B" w:rsidP="00441F3E">
            <w:pPr>
              <w:pStyle w:val="TableTextDusc"/>
              <w:keepNext/>
            </w:pPr>
            <w:r w:rsidRPr="00D52FA9">
              <w:rPr>
                <w:color w:val="000000"/>
              </w:rPr>
              <w:t>0</w:t>
            </w:r>
          </w:p>
        </w:tc>
      </w:tr>
      <w:tr w:rsidR="00965A8B" w:rsidRPr="004332AF" w:rsidTr="00441F3E">
        <w:trPr>
          <w:cantSplit/>
        </w:trPr>
        <w:tc>
          <w:tcPr>
            <w:tcW w:w="1134" w:type="dxa"/>
            <w:vMerge w:val="restart"/>
            <w:shd w:val="clear" w:color="auto" w:fill="F2F2F2" w:themeFill="background1" w:themeFillShade="F2"/>
            <w:tcMar>
              <w:left w:w="28" w:type="dxa"/>
              <w:right w:w="28" w:type="dxa"/>
            </w:tcMar>
          </w:tcPr>
          <w:p w:rsidR="00965A8B" w:rsidRPr="006143EF" w:rsidRDefault="00965A8B" w:rsidP="00441F3E">
            <w:pPr>
              <w:pStyle w:val="TableTextDusc"/>
              <w:keepNext/>
            </w:pPr>
            <w:r w:rsidRPr="006143EF">
              <w:t>Gordon (2006)</w:t>
            </w:r>
          </w:p>
        </w:tc>
        <w:tc>
          <w:tcPr>
            <w:tcW w:w="1276" w:type="dxa"/>
            <w:vMerge w:val="restart"/>
            <w:shd w:val="clear" w:color="auto" w:fill="F2F2F2" w:themeFill="background1" w:themeFillShade="F2"/>
            <w:tcMar>
              <w:left w:w="28" w:type="dxa"/>
              <w:right w:w="28" w:type="dxa"/>
            </w:tcMar>
          </w:tcPr>
          <w:p w:rsidR="00965A8B" w:rsidRPr="006143EF" w:rsidRDefault="00965A8B" w:rsidP="00441F3E">
            <w:pPr>
              <w:pStyle w:val="TableTextDusc"/>
              <w:keepNext/>
            </w:pPr>
            <w:r w:rsidRPr="006143EF">
              <w:t>12 weeks</w:t>
            </w:r>
          </w:p>
        </w:tc>
        <w:tc>
          <w:tcPr>
            <w:tcW w:w="992" w:type="dxa"/>
            <w:shd w:val="clear" w:color="auto" w:fill="F2F2F2" w:themeFill="background1" w:themeFillShade="F2"/>
            <w:tcMar>
              <w:left w:w="28" w:type="dxa"/>
              <w:right w:w="28" w:type="dxa"/>
            </w:tcMar>
          </w:tcPr>
          <w:p w:rsidR="00965A8B" w:rsidRPr="006143EF" w:rsidRDefault="00965A8B" w:rsidP="00441F3E">
            <w:pPr>
              <w:pStyle w:val="TableTextDusc"/>
              <w:keepNext/>
            </w:pPr>
            <w:r w:rsidRPr="006143EF">
              <w:t>Ada</w:t>
            </w:r>
            <w:r w:rsidRPr="006143EF">
              <w:rPr>
                <w:vertAlign w:val="superscript"/>
              </w:rPr>
              <w:t>1</w:t>
            </w:r>
          </w:p>
        </w:tc>
        <w:tc>
          <w:tcPr>
            <w:tcW w:w="851" w:type="dxa"/>
            <w:shd w:val="clear" w:color="auto" w:fill="F2F2F2" w:themeFill="background1" w:themeFillShade="F2"/>
            <w:tcMar>
              <w:left w:w="28" w:type="dxa"/>
              <w:right w:w="28" w:type="dxa"/>
            </w:tcMar>
          </w:tcPr>
          <w:p w:rsidR="00965A8B" w:rsidRPr="006143EF" w:rsidRDefault="00965A8B" w:rsidP="00441F3E">
            <w:pPr>
              <w:pStyle w:val="TableTextDusc"/>
              <w:keepNext/>
            </w:pPr>
            <w:r w:rsidRPr="006143EF">
              <w:rPr>
                <w:color w:val="000000"/>
              </w:rPr>
              <w:t>45</w:t>
            </w:r>
          </w:p>
        </w:tc>
        <w:tc>
          <w:tcPr>
            <w:tcW w:w="1134" w:type="dxa"/>
            <w:shd w:val="clear" w:color="auto" w:fill="F2F2F2" w:themeFill="background1" w:themeFillShade="F2"/>
            <w:tcMar>
              <w:left w:w="28" w:type="dxa"/>
              <w:right w:w="28" w:type="dxa"/>
            </w:tcMar>
          </w:tcPr>
          <w:p w:rsidR="00965A8B" w:rsidRPr="006143EF" w:rsidRDefault="00965A8B" w:rsidP="00441F3E">
            <w:pPr>
              <w:pStyle w:val="TableTextDusc"/>
              <w:keepNext/>
            </w:pPr>
            <w:r w:rsidRPr="006143EF">
              <w:rPr>
                <w:color w:val="000000"/>
              </w:rPr>
              <w:t>28 (62%)</w:t>
            </w:r>
          </w:p>
        </w:tc>
        <w:tc>
          <w:tcPr>
            <w:tcW w:w="1134" w:type="dxa"/>
            <w:shd w:val="clear" w:color="auto" w:fill="F2F2F2" w:themeFill="background1" w:themeFillShade="F2"/>
            <w:tcMar>
              <w:left w:w="28" w:type="dxa"/>
              <w:right w:w="28" w:type="dxa"/>
            </w:tcMar>
          </w:tcPr>
          <w:p w:rsidR="00965A8B" w:rsidRPr="006143EF" w:rsidRDefault="00965A8B" w:rsidP="00441F3E">
            <w:pPr>
              <w:pStyle w:val="TableTextDusc"/>
              <w:keepNext/>
            </w:pPr>
            <w:r w:rsidRPr="006143EF">
              <w:rPr>
                <w:color w:val="000000"/>
              </w:rPr>
              <w:t>1 (2%)</w:t>
            </w:r>
          </w:p>
        </w:tc>
        <w:tc>
          <w:tcPr>
            <w:tcW w:w="992" w:type="dxa"/>
            <w:shd w:val="clear" w:color="auto" w:fill="F2F2F2" w:themeFill="background1" w:themeFillShade="F2"/>
            <w:tcMar>
              <w:left w:w="28" w:type="dxa"/>
              <w:right w:w="28" w:type="dxa"/>
            </w:tcMar>
          </w:tcPr>
          <w:p w:rsidR="00965A8B" w:rsidRPr="006143EF" w:rsidRDefault="005A311B" w:rsidP="00441F3E">
            <w:pPr>
              <w:pStyle w:val="TableTextDusc"/>
              <w:keepNext/>
            </w:pPr>
            <w:r>
              <w:t>NR</w:t>
            </w:r>
          </w:p>
        </w:tc>
        <w:tc>
          <w:tcPr>
            <w:tcW w:w="1559" w:type="dxa"/>
            <w:shd w:val="clear" w:color="auto" w:fill="F2F2F2" w:themeFill="background1" w:themeFillShade="F2"/>
            <w:tcMar>
              <w:left w:w="28" w:type="dxa"/>
              <w:right w:w="28" w:type="dxa"/>
            </w:tcMar>
          </w:tcPr>
          <w:p w:rsidR="00965A8B" w:rsidRPr="006143EF" w:rsidRDefault="00965A8B" w:rsidP="00441F3E">
            <w:pPr>
              <w:pStyle w:val="TableTextDusc"/>
              <w:keepNext/>
            </w:pPr>
            <w:r w:rsidRPr="006143EF">
              <w:rPr>
                <w:color w:val="000000"/>
              </w:rPr>
              <w:t>2 (4%)</w:t>
            </w:r>
          </w:p>
        </w:tc>
      </w:tr>
      <w:tr w:rsidR="00965A8B" w:rsidRPr="004332AF" w:rsidTr="00441F3E">
        <w:trPr>
          <w:cantSplit/>
          <w:trHeight w:val="233"/>
        </w:trPr>
        <w:tc>
          <w:tcPr>
            <w:tcW w:w="1134" w:type="dxa"/>
            <w:vMerge/>
            <w:shd w:val="clear" w:color="auto" w:fill="F2F2F2" w:themeFill="background1" w:themeFillShade="F2"/>
            <w:tcMar>
              <w:left w:w="28" w:type="dxa"/>
              <w:right w:w="28" w:type="dxa"/>
            </w:tcMar>
          </w:tcPr>
          <w:p w:rsidR="00965A8B" w:rsidRPr="006143EF" w:rsidRDefault="00965A8B" w:rsidP="00441F3E">
            <w:pPr>
              <w:pStyle w:val="TableTextDusc"/>
              <w:keepNext/>
            </w:pPr>
          </w:p>
        </w:tc>
        <w:tc>
          <w:tcPr>
            <w:tcW w:w="1276" w:type="dxa"/>
            <w:vMerge/>
            <w:shd w:val="clear" w:color="auto" w:fill="F2F2F2" w:themeFill="background1" w:themeFillShade="F2"/>
            <w:tcMar>
              <w:left w:w="28" w:type="dxa"/>
              <w:right w:w="28" w:type="dxa"/>
            </w:tcMar>
          </w:tcPr>
          <w:p w:rsidR="00965A8B" w:rsidRPr="006143EF" w:rsidRDefault="00965A8B" w:rsidP="00441F3E">
            <w:pPr>
              <w:pStyle w:val="TableTextDusc"/>
              <w:keepNext/>
            </w:pPr>
          </w:p>
        </w:tc>
        <w:tc>
          <w:tcPr>
            <w:tcW w:w="992" w:type="dxa"/>
            <w:shd w:val="clear" w:color="auto" w:fill="F2F2F2" w:themeFill="background1" w:themeFillShade="F2"/>
            <w:tcMar>
              <w:left w:w="28" w:type="dxa"/>
              <w:right w:w="28" w:type="dxa"/>
            </w:tcMar>
          </w:tcPr>
          <w:p w:rsidR="00965A8B" w:rsidRPr="006143EF" w:rsidRDefault="00965A8B" w:rsidP="00441F3E">
            <w:pPr>
              <w:pStyle w:val="TableTextDusc"/>
              <w:keepNext/>
            </w:pPr>
            <w:r w:rsidRPr="006143EF">
              <w:t>Pbo</w:t>
            </w:r>
          </w:p>
        </w:tc>
        <w:tc>
          <w:tcPr>
            <w:tcW w:w="851" w:type="dxa"/>
            <w:shd w:val="clear" w:color="auto" w:fill="F2F2F2" w:themeFill="background1" w:themeFillShade="F2"/>
            <w:tcMar>
              <w:left w:w="28" w:type="dxa"/>
              <w:right w:w="28" w:type="dxa"/>
            </w:tcMar>
          </w:tcPr>
          <w:p w:rsidR="00965A8B" w:rsidRPr="006143EF" w:rsidRDefault="00965A8B" w:rsidP="00441F3E">
            <w:pPr>
              <w:pStyle w:val="TableTextDusc"/>
              <w:keepNext/>
            </w:pPr>
            <w:r w:rsidRPr="006143EF">
              <w:rPr>
                <w:color w:val="000000"/>
              </w:rPr>
              <w:t>52</w:t>
            </w:r>
          </w:p>
        </w:tc>
        <w:tc>
          <w:tcPr>
            <w:tcW w:w="1134" w:type="dxa"/>
            <w:shd w:val="clear" w:color="auto" w:fill="F2F2F2" w:themeFill="background1" w:themeFillShade="F2"/>
            <w:tcMar>
              <w:left w:w="28" w:type="dxa"/>
              <w:right w:w="28" w:type="dxa"/>
            </w:tcMar>
          </w:tcPr>
          <w:p w:rsidR="00965A8B" w:rsidRPr="006143EF" w:rsidRDefault="00965A8B" w:rsidP="00441F3E">
            <w:pPr>
              <w:pStyle w:val="TableTextDusc"/>
              <w:keepNext/>
            </w:pPr>
            <w:r w:rsidRPr="006143EF">
              <w:rPr>
                <w:color w:val="000000"/>
              </w:rPr>
              <w:t>35 (67%)</w:t>
            </w:r>
          </w:p>
        </w:tc>
        <w:tc>
          <w:tcPr>
            <w:tcW w:w="1134" w:type="dxa"/>
            <w:shd w:val="clear" w:color="auto" w:fill="F2F2F2" w:themeFill="background1" w:themeFillShade="F2"/>
            <w:tcMar>
              <w:left w:w="28" w:type="dxa"/>
              <w:right w:w="28" w:type="dxa"/>
            </w:tcMar>
          </w:tcPr>
          <w:p w:rsidR="00965A8B" w:rsidRPr="006143EF" w:rsidRDefault="00965A8B" w:rsidP="00441F3E">
            <w:pPr>
              <w:pStyle w:val="TableTextDusc"/>
              <w:keepNext/>
            </w:pPr>
            <w:r w:rsidRPr="006143EF">
              <w:rPr>
                <w:color w:val="000000"/>
              </w:rPr>
              <w:t>0</w:t>
            </w:r>
          </w:p>
        </w:tc>
        <w:tc>
          <w:tcPr>
            <w:tcW w:w="992" w:type="dxa"/>
            <w:shd w:val="clear" w:color="auto" w:fill="F2F2F2" w:themeFill="background1" w:themeFillShade="F2"/>
            <w:tcMar>
              <w:left w:w="28" w:type="dxa"/>
              <w:right w:w="28" w:type="dxa"/>
            </w:tcMar>
          </w:tcPr>
          <w:p w:rsidR="00965A8B" w:rsidRPr="006143EF" w:rsidRDefault="005A311B" w:rsidP="00441F3E">
            <w:pPr>
              <w:pStyle w:val="TableTextDusc"/>
              <w:keepNext/>
            </w:pPr>
            <w:r>
              <w:t>NR</w:t>
            </w:r>
          </w:p>
        </w:tc>
        <w:tc>
          <w:tcPr>
            <w:tcW w:w="1559" w:type="dxa"/>
            <w:shd w:val="clear" w:color="auto" w:fill="F2F2F2" w:themeFill="background1" w:themeFillShade="F2"/>
            <w:tcMar>
              <w:left w:w="28" w:type="dxa"/>
              <w:right w:w="28" w:type="dxa"/>
            </w:tcMar>
          </w:tcPr>
          <w:p w:rsidR="00965A8B" w:rsidRPr="006143EF" w:rsidRDefault="00965A8B" w:rsidP="00441F3E">
            <w:pPr>
              <w:pStyle w:val="TableTextDusc"/>
              <w:keepNext/>
            </w:pPr>
            <w:r w:rsidRPr="006143EF">
              <w:rPr>
                <w:color w:val="000000"/>
              </w:rPr>
              <w:t>1 (2%)</w:t>
            </w:r>
          </w:p>
        </w:tc>
      </w:tr>
      <w:tr w:rsidR="00965A8B" w:rsidRPr="004332AF" w:rsidTr="00441F3E">
        <w:trPr>
          <w:cantSplit/>
        </w:trPr>
        <w:tc>
          <w:tcPr>
            <w:tcW w:w="1134" w:type="dxa"/>
            <w:vMerge w:val="restart"/>
            <w:shd w:val="clear" w:color="auto" w:fill="F2F2F2" w:themeFill="background1" w:themeFillShade="F2"/>
            <w:tcMar>
              <w:left w:w="28" w:type="dxa"/>
              <w:right w:w="28" w:type="dxa"/>
            </w:tcMar>
          </w:tcPr>
          <w:p w:rsidR="00965A8B" w:rsidRDefault="00965A8B" w:rsidP="00441F3E">
            <w:pPr>
              <w:pStyle w:val="TableTextDusc"/>
            </w:pPr>
            <w:r w:rsidRPr="00D52FA9">
              <w:t>REVEAL</w:t>
            </w:r>
          </w:p>
          <w:p w:rsidR="00965A8B" w:rsidRPr="00D52FA9" w:rsidRDefault="00965A8B" w:rsidP="00441F3E">
            <w:pPr>
              <w:pStyle w:val="TableTextDusc"/>
            </w:pPr>
          </w:p>
        </w:tc>
        <w:tc>
          <w:tcPr>
            <w:tcW w:w="1276" w:type="dxa"/>
            <w:vMerge w:val="restart"/>
            <w:shd w:val="clear" w:color="auto" w:fill="F2F2F2" w:themeFill="background1" w:themeFillShade="F2"/>
            <w:tcMar>
              <w:left w:w="28" w:type="dxa"/>
              <w:right w:w="28" w:type="dxa"/>
            </w:tcMar>
          </w:tcPr>
          <w:p w:rsidR="00965A8B" w:rsidRPr="00D52FA9" w:rsidRDefault="00965A8B" w:rsidP="00441F3E">
            <w:pPr>
              <w:pStyle w:val="TableTextDusc"/>
            </w:pPr>
            <w:r>
              <w:t>16 weeks</w:t>
            </w:r>
          </w:p>
        </w:tc>
        <w:tc>
          <w:tcPr>
            <w:tcW w:w="992" w:type="dxa"/>
            <w:shd w:val="clear" w:color="auto" w:fill="F2F2F2" w:themeFill="background1" w:themeFillShade="F2"/>
            <w:tcMar>
              <w:left w:w="28" w:type="dxa"/>
              <w:right w:w="28" w:type="dxa"/>
            </w:tcMar>
          </w:tcPr>
          <w:p w:rsidR="00965A8B" w:rsidRPr="00D52FA9" w:rsidRDefault="00965A8B" w:rsidP="00441F3E">
            <w:pPr>
              <w:pStyle w:val="TableTextDusc"/>
            </w:pPr>
            <w:r w:rsidRPr="00D52FA9">
              <w:t>Ada</w:t>
            </w:r>
            <w:r w:rsidRPr="00D52FA9">
              <w:rPr>
                <w:vertAlign w:val="superscript"/>
              </w:rPr>
              <w:t>1</w:t>
            </w:r>
          </w:p>
        </w:tc>
        <w:tc>
          <w:tcPr>
            <w:tcW w:w="851" w:type="dxa"/>
            <w:shd w:val="clear" w:color="auto" w:fill="F2F2F2" w:themeFill="background1" w:themeFillShade="F2"/>
            <w:tcMar>
              <w:left w:w="28" w:type="dxa"/>
              <w:right w:w="28" w:type="dxa"/>
            </w:tcMar>
          </w:tcPr>
          <w:p w:rsidR="00965A8B" w:rsidRPr="00D52FA9" w:rsidRDefault="00965A8B" w:rsidP="00441F3E">
            <w:pPr>
              <w:pStyle w:val="TableTextDusc"/>
            </w:pPr>
            <w:r w:rsidRPr="00D52FA9">
              <w:t>814</w:t>
            </w:r>
          </w:p>
        </w:tc>
        <w:tc>
          <w:tcPr>
            <w:tcW w:w="1134" w:type="dxa"/>
            <w:shd w:val="clear" w:color="auto" w:fill="F2F2F2" w:themeFill="background1" w:themeFillShade="F2"/>
            <w:tcMar>
              <w:left w:w="28" w:type="dxa"/>
              <w:right w:w="28" w:type="dxa"/>
            </w:tcMar>
          </w:tcPr>
          <w:p w:rsidR="00965A8B" w:rsidRPr="00D52FA9" w:rsidRDefault="00965A8B" w:rsidP="00441F3E">
            <w:pPr>
              <w:pStyle w:val="TableTextDusc"/>
            </w:pPr>
            <w:r w:rsidRPr="00D52FA9">
              <w:rPr>
                <w:color w:val="000000"/>
              </w:rPr>
              <w:t>506 (62%)</w:t>
            </w:r>
          </w:p>
        </w:tc>
        <w:tc>
          <w:tcPr>
            <w:tcW w:w="1134" w:type="dxa"/>
            <w:shd w:val="clear" w:color="auto" w:fill="F2F2F2" w:themeFill="background1" w:themeFillShade="F2"/>
            <w:tcMar>
              <w:left w:w="28" w:type="dxa"/>
              <w:right w:w="28" w:type="dxa"/>
            </w:tcMar>
          </w:tcPr>
          <w:p w:rsidR="00965A8B" w:rsidRPr="00D52FA9" w:rsidRDefault="00965A8B" w:rsidP="00441F3E">
            <w:pPr>
              <w:pStyle w:val="TableTextDusc"/>
            </w:pPr>
            <w:r w:rsidRPr="00D52FA9">
              <w:rPr>
                <w:color w:val="000000"/>
              </w:rPr>
              <w:t>15 (</w:t>
            </w:r>
            <w:r>
              <w:rPr>
                <w:color w:val="000000"/>
              </w:rPr>
              <w:t>2</w:t>
            </w:r>
            <w:r w:rsidRPr="00D52FA9">
              <w:rPr>
                <w:color w:val="000000"/>
              </w:rPr>
              <w:t>%)</w:t>
            </w:r>
          </w:p>
        </w:tc>
        <w:tc>
          <w:tcPr>
            <w:tcW w:w="992" w:type="dxa"/>
            <w:shd w:val="clear" w:color="auto" w:fill="F2F2F2" w:themeFill="background1" w:themeFillShade="F2"/>
            <w:tcMar>
              <w:left w:w="28" w:type="dxa"/>
              <w:right w:w="28" w:type="dxa"/>
            </w:tcMar>
          </w:tcPr>
          <w:p w:rsidR="00965A8B" w:rsidRPr="00D52FA9" w:rsidRDefault="00965A8B" w:rsidP="00441F3E">
            <w:pPr>
              <w:pStyle w:val="TableTextDusc"/>
            </w:pPr>
            <w:r w:rsidRPr="00D52FA9">
              <w:rPr>
                <w:color w:val="000000"/>
              </w:rPr>
              <w:t>0</w:t>
            </w:r>
          </w:p>
        </w:tc>
        <w:tc>
          <w:tcPr>
            <w:tcW w:w="1559" w:type="dxa"/>
            <w:shd w:val="clear" w:color="auto" w:fill="F2F2F2" w:themeFill="background1" w:themeFillShade="F2"/>
            <w:tcMar>
              <w:left w:w="28" w:type="dxa"/>
              <w:right w:w="28" w:type="dxa"/>
            </w:tcMar>
          </w:tcPr>
          <w:p w:rsidR="00965A8B" w:rsidRPr="00D52FA9" w:rsidRDefault="00965A8B" w:rsidP="00441F3E">
            <w:pPr>
              <w:pStyle w:val="TableTextDusc"/>
            </w:pPr>
            <w:r w:rsidRPr="00D52FA9">
              <w:rPr>
                <w:color w:val="000000"/>
              </w:rPr>
              <w:t>14 (</w:t>
            </w:r>
            <w:r>
              <w:rPr>
                <w:color w:val="000000"/>
              </w:rPr>
              <w:t>2</w:t>
            </w:r>
            <w:r w:rsidRPr="00D52FA9">
              <w:rPr>
                <w:color w:val="000000"/>
              </w:rPr>
              <w:t>%)</w:t>
            </w:r>
          </w:p>
        </w:tc>
      </w:tr>
      <w:tr w:rsidR="00965A8B" w:rsidRPr="004332AF" w:rsidTr="00441F3E">
        <w:trPr>
          <w:cantSplit/>
        </w:trPr>
        <w:tc>
          <w:tcPr>
            <w:tcW w:w="1134" w:type="dxa"/>
            <w:vMerge/>
            <w:shd w:val="clear" w:color="auto" w:fill="F2F2F2" w:themeFill="background1" w:themeFillShade="F2"/>
            <w:tcMar>
              <w:left w:w="28" w:type="dxa"/>
              <w:right w:w="28" w:type="dxa"/>
            </w:tcMar>
          </w:tcPr>
          <w:p w:rsidR="00965A8B" w:rsidRPr="00D52FA9" w:rsidRDefault="00965A8B" w:rsidP="00441F3E">
            <w:pPr>
              <w:pStyle w:val="TableTextDusc"/>
            </w:pPr>
          </w:p>
        </w:tc>
        <w:tc>
          <w:tcPr>
            <w:tcW w:w="1276" w:type="dxa"/>
            <w:vMerge/>
            <w:shd w:val="clear" w:color="auto" w:fill="F2F2F2" w:themeFill="background1" w:themeFillShade="F2"/>
            <w:tcMar>
              <w:left w:w="28" w:type="dxa"/>
              <w:right w:w="28" w:type="dxa"/>
            </w:tcMar>
          </w:tcPr>
          <w:p w:rsidR="00965A8B" w:rsidRPr="00D52FA9" w:rsidRDefault="00965A8B" w:rsidP="00441F3E">
            <w:pPr>
              <w:pStyle w:val="TableTextDusc"/>
            </w:pPr>
          </w:p>
        </w:tc>
        <w:tc>
          <w:tcPr>
            <w:tcW w:w="992" w:type="dxa"/>
            <w:shd w:val="clear" w:color="auto" w:fill="F2F2F2" w:themeFill="background1" w:themeFillShade="F2"/>
            <w:tcMar>
              <w:left w:w="28" w:type="dxa"/>
              <w:right w:w="28" w:type="dxa"/>
            </w:tcMar>
          </w:tcPr>
          <w:p w:rsidR="00965A8B" w:rsidRPr="00D52FA9" w:rsidRDefault="00965A8B" w:rsidP="00441F3E">
            <w:pPr>
              <w:pStyle w:val="TableTextDusc"/>
            </w:pPr>
            <w:r w:rsidRPr="00D52FA9">
              <w:t>Pbo</w:t>
            </w:r>
          </w:p>
        </w:tc>
        <w:tc>
          <w:tcPr>
            <w:tcW w:w="851" w:type="dxa"/>
            <w:shd w:val="clear" w:color="auto" w:fill="F2F2F2" w:themeFill="background1" w:themeFillShade="F2"/>
            <w:tcMar>
              <w:left w:w="28" w:type="dxa"/>
              <w:right w:w="28" w:type="dxa"/>
            </w:tcMar>
          </w:tcPr>
          <w:p w:rsidR="00965A8B" w:rsidRPr="00D52FA9" w:rsidRDefault="00965A8B" w:rsidP="00441F3E">
            <w:pPr>
              <w:pStyle w:val="TableTextDusc"/>
            </w:pPr>
            <w:r w:rsidRPr="00D52FA9">
              <w:t>398</w:t>
            </w:r>
          </w:p>
        </w:tc>
        <w:tc>
          <w:tcPr>
            <w:tcW w:w="1134" w:type="dxa"/>
            <w:shd w:val="clear" w:color="auto" w:fill="F2F2F2" w:themeFill="background1" w:themeFillShade="F2"/>
            <w:tcMar>
              <w:left w:w="28" w:type="dxa"/>
              <w:right w:w="28" w:type="dxa"/>
            </w:tcMar>
          </w:tcPr>
          <w:p w:rsidR="00965A8B" w:rsidRPr="00D52FA9" w:rsidRDefault="00965A8B" w:rsidP="00441F3E">
            <w:pPr>
              <w:pStyle w:val="TableTextDusc"/>
            </w:pPr>
            <w:r w:rsidRPr="00D52FA9">
              <w:rPr>
                <w:color w:val="000000"/>
              </w:rPr>
              <w:t>221 (5</w:t>
            </w:r>
            <w:r>
              <w:rPr>
                <w:color w:val="000000"/>
              </w:rPr>
              <w:t>6</w:t>
            </w:r>
            <w:r w:rsidRPr="00D52FA9">
              <w:rPr>
                <w:color w:val="000000"/>
              </w:rPr>
              <w:t>%)</w:t>
            </w:r>
          </w:p>
        </w:tc>
        <w:tc>
          <w:tcPr>
            <w:tcW w:w="1134" w:type="dxa"/>
            <w:shd w:val="clear" w:color="auto" w:fill="F2F2F2" w:themeFill="background1" w:themeFillShade="F2"/>
            <w:tcMar>
              <w:left w:w="28" w:type="dxa"/>
              <w:right w:w="28" w:type="dxa"/>
            </w:tcMar>
          </w:tcPr>
          <w:p w:rsidR="00965A8B" w:rsidRPr="00D52FA9" w:rsidRDefault="00965A8B" w:rsidP="00441F3E">
            <w:pPr>
              <w:pStyle w:val="TableTextDusc"/>
            </w:pPr>
            <w:r w:rsidRPr="00D52FA9">
              <w:rPr>
                <w:color w:val="000000"/>
              </w:rPr>
              <w:t>7 (</w:t>
            </w:r>
            <w:r>
              <w:rPr>
                <w:color w:val="000000"/>
              </w:rPr>
              <w:t>2</w:t>
            </w:r>
            <w:r w:rsidRPr="00D52FA9">
              <w:rPr>
                <w:color w:val="000000"/>
              </w:rPr>
              <w:t>%)</w:t>
            </w:r>
          </w:p>
        </w:tc>
        <w:tc>
          <w:tcPr>
            <w:tcW w:w="992" w:type="dxa"/>
            <w:shd w:val="clear" w:color="auto" w:fill="F2F2F2" w:themeFill="background1" w:themeFillShade="F2"/>
            <w:tcMar>
              <w:left w:w="28" w:type="dxa"/>
              <w:right w:w="28" w:type="dxa"/>
            </w:tcMar>
          </w:tcPr>
          <w:p w:rsidR="00965A8B" w:rsidRPr="00D52FA9" w:rsidRDefault="00965A8B" w:rsidP="00441F3E">
            <w:pPr>
              <w:pStyle w:val="TableTextDusc"/>
            </w:pPr>
            <w:r w:rsidRPr="00D52FA9">
              <w:rPr>
                <w:color w:val="000000"/>
              </w:rPr>
              <w:t>0</w:t>
            </w:r>
          </w:p>
        </w:tc>
        <w:tc>
          <w:tcPr>
            <w:tcW w:w="1559" w:type="dxa"/>
            <w:shd w:val="clear" w:color="auto" w:fill="F2F2F2" w:themeFill="background1" w:themeFillShade="F2"/>
            <w:tcMar>
              <w:left w:w="28" w:type="dxa"/>
              <w:right w:w="28" w:type="dxa"/>
            </w:tcMar>
          </w:tcPr>
          <w:p w:rsidR="00965A8B" w:rsidRPr="00D52FA9" w:rsidRDefault="00965A8B" w:rsidP="00441F3E">
            <w:pPr>
              <w:pStyle w:val="TableTextDusc"/>
            </w:pPr>
            <w:r w:rsidRPr="00D52FA9">
              <w:rPr>
                <w:color w:val="000000"/>
              </w:rPr>
              <w:t>8 (2%)</w:t>
            </w:r>
          </w:p>
        </w:tc>
      </w:tr>
      <w:tr w:rsidR="00965A8B" w:rsidRPr="004332AF" w:rsidTr="00441F3E">
        <w:trPr>
          <w:cantSplit/>
        </w:trPr>
        <w:tc>
          <w:tcPr>
            <w:tcW w:w="1134" w:type="dxa"/>
            <w:vMerge w:val="restart"/>
            <w:shd w:val="clear" w:color="auto" w:fill="F2F2F2" w:themeFill="background1" w:themeFillShade="F2"/>
            <w:tcMar>
              <w:left w:w="28" w:type="dxa"/>
              <w:right w:w="28" w:type="dxa"/>
            </w:tcMar>
          </w:tcPr>
          <w:p w:rsidR="00965A8B" w:rsidRDefault="00965A8B" w:rsidP="00441F3E">
            <w:pPr>
              <w:pStyle w:val="TableTextDusc"/>
            </w:pPr>
            <w:r w:rsidRPr="00D52FA9">
              <w:t>CHAMPIO</w:t>
            </w:r>
            <w:r>
              <w:t>N</w:t>
            </w:r>
          </w:p>
          <w:p w:rsidR="00965A8B" w:rsidRPr="00D52FA9" w:rsidRDefault="00965A8B" w:rsidP="00441F3E">
            <w:pPr>
              <w:pStyle w:val="TableTextDusc"/>
            </w:pPr>
          </w:p>
        </w:tc>
        <w:tc>
          <w:tcPr>
            <w:tcW w:w="1276" w:type="dxa"/>
            <w:vMerge w:val="restart"/>
            <w:shd w:val="clear" w:color="auto" w:fill="F2F2F2" w:themeFill="background1" w:themeFillShade="F2"/>
            <w:tcMar>
              <w:left w:w="28" w:type="dxa"/>
              <w:right w:w="28" w:type="dxa"/>
            </w:tcMar>
          </w:tcPr>
          <w:p w:rsidR="00965A8B" w:rsidRDefault="00965A8B" w:rsidP="00441F3E">
            <w:pPr>
              <w:pStyle w:val="TableTextDusc"/>
            </w:pPr>
            <w:r>
              <w:t>16 weeks</w:t>
            </w:r>
          </w:p>
          <w:p w:rsidR="00965A8B" w:rsidRPr="00D52FA9" w:rsidRDefault="00965A8B" w:rsidP="00441F3E">
            <w:pPr>
              <w:pStyle w:val="TableTextDusc"/>
            </w:pPr>
          </w:p>
        </w:tc>
        <w:tc>
          <w:tcPr>
            <w:tcW w:w="992" w:type="dxa"/>
            <w:shd w:val="clear" w:color="auto" w:fill="F2F2F2" w:themeFill="background1" w:themeFillShade="F2"/>
            <w:tcMar>
              <w:left w:w="28" w:type="dxa"/>
              <w:right w:w="28" w:type="dxa"/>
            </w:tcMar>
          </w:tcPr>
          <w:p w:rsidR="00965A8B" w:rsidRPr="00D52FA9" w:rsidRDefault="00965A8B" w:rsidP="00441F3E">
            <w:pPr>
              <w:pStyle w:val="TableTextDusc"/>
            </w:pPr>
            <w:r w:rsidRPr="00D52FA9">
              <w:t>Ada</w:t>
            </w:r>
            <w:r w:rsidRPr="00D52FA9">
              <w:rPr>
                <w:vertAlign w:val="superscript"/>
              </w:rPr>
              <w:t>1</w:t>
            </w:r>
          </w:p>
        </w:tc>
        <w:tc>
          <w:tcPr>
            <w:tcW w:w="851" w:type="dxa"/>
            <w:shd w:val="clear" w:color="auto" w:fill="F2F2F2" w:themeFill="background1" w:themeFillShade="F2"/>
            <w:tcMar>
              <w:left w:w="28" w:type="dxa"/>
              <w:right w:w="28" w:type="dxa"/>
            </w:tcMar>
          </w:tcPr>
          <w:p w:rsidR="00965A8B" w:rsidRPr="00D52FA9" w:rsidRDefault="00965A8B" w:rsidP="00441F3E">
            <w:pPr>
              <w:pStyle w:val="TableTextDusc"/>
            </w:pPr>
            <w:r w:rsidRPr="00D52FA9">
              <w:rPr>
                <w:color w:val="000000"/>
              </w:rPr>
              <w:t>108</w:t>
            </w:r>
          </w:p>
        </w:tc>
        <w:tc>
          <w:tcPr>
            <w:tcW w:w="1134" w:type="dxa"/>
            <w:shd w:val="clear" w:color="auto" w:fill="F2F2F2" w:themeFill="background1" w:themeFillShade="F2"/>
            <w:tcMar>
              <w:left w:w="28" w:type="dxa"/>
              <w:right w:w="28" w:type="dxa"/>
            </w:tcMar>
          </w:tcPr>
          <w:p w:rsidR="00965A8B" w:rsidRPr="00D52FA9" w:rsidRDefault="00965A8B" w:rsidP="00441F3E">
            <w:pPr>
              <w:pStyle w:val="TableTextDusc"/>
            </w:pPr>
            <w:r w:rsidRPr="00D52FA9">
              <w:rPr>
                <w:color w:val="000000"/>
              </w:rPr>
              <w:t>79 (7</w:t>
            </w:r>
            <w:r>
              <w:rPr>
                <w:color w:val="000000"/>
              </w:rPr>
              <w:t>4</w:t>
            </w:r>
            <w:r w:rsidRPr="00D52FA9">
              <w:rPr>
                <w:color w:val="000000"/>
              </w:rPr>
              <w:t>%)</w:t>
            </w:r>
          </w:p>
        </w:tc>
        <w:tc>
          <w:tcPr>
            <w:tcW w:w="1134" w:type="dxa"/>
            <w:shd w:val="clear" w:color="auto" w:fill="F2F2F2" w:themeFill="background1" w:themeFillShade="F2"/>
            <w:tcMar>
              <w:left w:w="28" w:type="dxa"/>
              <w:right w:w="28" w:type="dxa"/>
            </w:tcMar>
          </w:tcPr>
          <w:p w:rsidR="00965A8B" w:rsidRPr="00D52FA9" w:rsidRDefault="00965A8B" w:rsidP="00441F3E">
            <w:pPr>
              <w:pStyle w:val="TableTextDusc"/>
            </w:pPr>
            <w:r w:rsidRPr="00D52FA9">
              <w:rPr>
                <w:color w:val="000000"/>
              </w:rPr>
              <w:t>2 (</w:t>
            </w:r>
            <w:r>
              <w:rPr>
                <w:color w:val="000000"/>
              </w:rPr>
              <w:t>2</w:t>
            </w:r>
            <w:r w:rsidRPr="00D52FA9">
              <w:rPr>
                <w:color w:val="000000"/>
              </w:rPr>
              <w:t>%)</w:t>
            </w:r>
          </w:p>
        </w:tc>
        <w:tc>
          <w:tcPr>
            <w:tcW w:w="992" w:type="dxa"/>
            <w:shd w:val="clear" w:color="auto" w:fill="F2F2F2" w:themeFill="background1" w:themeFillShade="F2"/>
            <w:tcMar>
              <w:left w:w="28" w:type="dxa"/>
              <w:right w:w="28" w:type="dxa"/>
            </w:tcMar>
          </w:tcPr>
          <w:p w:rsidR="00965A8B" w:rsidRPr="00D52FA9" w:rsidRDefault="00965A8B" w:rsidP="00441F3E">
            <w:pPr>
              <w:pStyle w:val="TableTextDusc"/>
            </w:pPr>
            <w:r w:rsidRPr="00D52FA9">
              <w:rPr>
                <w:color w:val="000000"/>
              </w:rPr>
              <w:t>0</w:t>
            </w:r>
          </w:p>
        </w:tc>
        <w:tc>
          <w:tcPr>
            <w:tcW w:w="1559" w:type="dxa"/>
            <w:shd w:val="clear" w:color="auto" w:fill="F2F2F2" w:themeFill="background1" w:themeFillShade="F2"/>
            <w:tcMar>
              <w:left w:w="28" w:type="dxa"/>
              <w:right w:w="28" w:type="dxa"/>
            </w:tcMar>
          </w:tcPr>
          <w:p w:rsidR="00965A8B" w:rsidRPr="00D52FA9" w:rsidRDefault="00965A8B" w:rsidP="00441F3E">
            <w:pPr>
              <w:pStyle w:val="TableTextDusc"/>
            </w:pPr>
            <w:r w:rsidRPr="00D52FA9">
              <w:rPr>
                <w:color w:val="000000"/>
              </w:rPr>
              <w:t>1 (</w:t>
            </w:r>
            <w:r>
              <w:rPr>
                <w:color w:val="000000"/>
              </w:rPr>
              <w:t>1</w:t>
            </w:r>
            <w:r w:rsidRPr="00D52FA9">
              <w:rPr>
                <w:color w:val="000000"/>
              </w:rPr>
              <w:t>%)</w:t>
            </w:r>
          </w:p>
        </w:tc>
      </w:tr>
      <w:tr w:rsidR="00965A8B" w:rsidRPr="004332AF" w:rsidTr="00441F3E">
        <w:trPr>
          <w:cantSplit/>
        </w:trPr>
        <w:tc>
          <w:tcPr>
            <w:tcW w:w="1134" w:type="dxa"/>
            <w:vMerge/>
            <w:shd w:val="clear" w:color="auto" w:fill="F2F2F2" w:themeFill="background1" w:themeFillShade="F2"/>
            <w:tcMar>
              <w:left w:w="28" w:type="dxa"/>
              <w:right w:w="28" w:type="dxa"/>
            </w:tcMar>
          </w:tcPr>
          <w:p w:rsidR="00965A8B" w:rsidRPr="00D52FA9" w:rsidRDefault="00965A8B" w:rsidP="00441F3E">
            <w:pPr>
              <w:pStyle w:val="TableTextDusc"/>
            </w:pPr>
          </w:p>
        </w:tc>
        <w:tc>
          <w:tcPr>
            <w:tcW w:w="1276" w:type="dxa"/>
            <w:vMerge/>
            <w:shd w:val="clear" w:color="auto" w:fill="F2F2F2" w:themeFill="background1" w:themeFillShade="F2"/>
            <w:tcMar>
              <w:left w:w="28" w:type="dxa"/>
              <w:right w:w="28" w:type="dxa"/>
            </w:tcMar>
          </w:tcPr>
          <w:p w:rsidR="00965A8B" w:rsidRPr="00D52FA9" w:rsidRDefault="00965A8B" w:rsidP="00441F3E">
            <w:pPr>
              <w:pStyle w:val="TableTextDusc"/>
            </w:pPr>
          </w:p>
        </w:tc>
        <w:tc>
          <w:tcPr>
            <w:tcW w:w="992" w:type="dxa"/>
            <w:shd w:val="clear" w:color="auto" w:fill="F2F2F2" w:themeFill="background1" w:themeFillShade="F2"/>
            <w:tcMar>
              <w:left w:w="28" w:type="dxa"/>
              <w:right w:w="28" w:type="dxa"/>
            </w:tcMar>
          </w:tcPr>
          <w:p w:rsidR="00965A8B" w:rsidRPr="00D52FA9" w:rsidRDefault="00965A8B" w:rsidP="00441F3E">
            <w:pPr>
              <w:pStyle w:val="TableTextDusc"/>
            </w:pPr>
            <w:r w:rsidRPr="00D52FA9">
              <w:t>Pbo</w:t>
            </w:r>
          </w:p>
        </w:tc>
        <w:tc>
          <w:tcPr>
            <w:tcW w:w="851" w:type="dxa"/>
            <w:shd w:val="clear" w:color="auto" w:fill="F2F2F2" w:themeFill="background1" w:themeFillShade="F2"/>
            <w:tcMar>
              <w:left w:w="28" w:type="dxa"/>
              <w:right w:w="28" w:type="dxa"/>
            </w:tcMar>
          </w:tcPr>
          <w:p w:rsidR="00965A8B" w:rsidRPr="00D52FA9" w:rsidRDefault="00965A8B" w:rsidP="00441F3E">
            <w:pPr>
              <w:pStyle w:val="TableTextDusc"/>
            </w:pPr>
            <w:r w:rsidRPr="00D52FA9">
              <w:rPr>
                <w:color w:val="000000"/>
              </w:rPr>
              <w:t>53</w:t>
            </w:r>
          </w:p>
        </w:tc>
        <w:tc>
          <w:tcPr>
            <w:tcW w:w="1134" w:type="dxa"/>
            <w:shd w:val="clear" w:color="auto" w:fill="F2F2F2" w:themeFill="background1" w:themeFillShade="F2"/>
            <w:tcMar>
              <w:left w:w="28" w:type="dxa"/>
              <w:right w:w="28" w:type="dxa"/>
            </w:tcMar>
          </w:tcPr>
          <w:p w:rsidR="00965A8B" w:rsidRPr="00D52FA9" w:rsidRDefault="00965A8B" w:rsidP="00441F3E">
            <w:pPr>
              <w:pStyle w:val="TableTextDusc"/>
            </w:pPr>
            <w:r w:rsidRPr="00D52FA9">
              <w:rPr>
                <w:color w:val="000000"/>
              </w:rPr>
              <w:t>42 (79%)</w:t>
            </w:r>
          </w:p>
        </w:tc>
        <w:tc>
          <w:tcPr>
            <w:tcW w:w="1134" w:type="dxa"/>
            <w:shd w:val="clear" w:color="auto" w:fill="F2F2F2" w:themeFill="background1" w:themeFillShade="F2"/>
            <w:tcMar>
              <w:left w:w="28" w:type="dxa"/>
              <w:right w:w="28" w:type="dxa"/>
            </w:tcMar>
          </w:tcPr>
          <w:p w:rsidR="00965A8B" w:rsidRPr="00D52FA9" w:rsidRDefault="00965A8B" w:rsidP="00441F3E">
            <w:pPr>
              <w:pStyle w:val="TableTextDusc"/>
            </w:pPr>
            <w:r w:rsidRPr="00D52FA9">
              <w:rPr>
                <w:color w:val="000000"/>
              </w:rPr>
              <w:t>1 (</w:t>
            </w:r>
            <w:r>
              <w:rPr>
                <w:color w:val="000000"/>
              </w:rPr>
              <w:t>2</w:t>
            </w:r>
            <w:r w:rsidRPr="00D52FA9">
              <w:rPr>
                <w:color w:val="000000"/>
              </w:rPr>
              <w:t>%)</w:t>
            </w:r>
          </w:p>
        </w:tc>
        <w:tc>
          <w:tcPr>
            <w:tcW w:w="992" w:type="dxa"/>
            <w:shd w:val="clear" w:color="auto" w:fill="F2F2F2" w:themeFill="background1" w:themeFillShade="F2"/>
            <w:tcMar>
              <w:left w:w="28" w:type="dxa"/>
              <w:right w:w="28" w:type="dxa"/>
            </w:tcMar>
          </w:tcPr>
          <w:p w:rsidR="00965A8B" w:rsidRPr="00D52FA9" w:rsidRDefault="00965A8B" w:rsidP="00441F3E">
            <w:pPr>
              <w:pStyle w:val="TableTextDusc"/>
            </w:pPr>
            <w:r w:rsidRPr="00D52FA9">
              <w:rPr>
                <w:color w:val="000000"/>
              </w:rPr>
              <w:t>0</w:t>
            </w:r>
          </w:p>
        </w:tc>
        <w:tc>
          <w:tcPr>
            <w:tcW w:w="1559" w:type="dxa"/>
            <w:shd w:val="clear" w:color="auto" w:fill="F2F2F2" w:themeFill="background1" w:themeFillShade="F2"/>
            <w:tcMar>
              <w:left w:w="28" w:type="dxa"/>
              <w:right w:w="28" w:type="dxa"/>
            </w:tcMar>
          </w:tcPr>
          <w:p w:rsidR="00965A8B" w:rsidRPr="00D52FA9" w:rsidRDefault="00965A8B" w:rsidP="00441F3E">
            <w:pPr>
              <w:pStyle w:val="TableTextDusc"/>
            </w:pPr>
            <w:r w:rsidRPr="00D52FA9">
              <w:rPr>
                <w:color w:val="000000"/>
              </w:rPr>
              <w:t>1 (</w:t>
            </w:r>
            <w:r>
              <w:rPr>
                <w:color w:val="000000"/>
              </w:rPr>
              <w:t>2</w:t>
            </w:r>
            <w:r w:rsidRPr="00D52FA9">
              <w:rPr>
                <w:color w:val="000000"/>
              </w:rPr>
              <w:t>%)</w:t>
            </w:r>
          </w:p>
        </w:tc>
      </w:tr>
      <w:tr w:rsidR="00965A8B" w:rsidRPr="004332AF" w:rsidTr="00441F3E">
        <w:trPr>
          <w:cantSplit/>
        </w:trPr>
        <w:tc>
          <w:tcPr>
            <w:tcW w:w="1134" w:type="dxa"/>
            <w:vMerge w:val="restart"/>
            <w:tcMar>
              <w:left w:w="28" w:type="dxa"/>
              <w:right w:w="28" w:type="dxa"/>
            </w:tcMar>
          </w:tcPr>
          <w:p w:rsidR="00965A8B" w:rsidRPr="00D52FA9" w:rsidRDefault="00965A8B" w:rsidP="00441F3E">
            <w:pPr>
              <w:pStyle w:val="TableTextDusc"/>
            </w:pPr>
            <w:r w:rsidRPr="00D52FA9">
              <w:t>Gordon (2015</w:t>
            </w:r>
            <w:r>
              <w:t>)</w:t>
            </w:r>
          </w:p>
        </w:tc>
        <w:tc>
          <w:tcPr>
            <w:tcW w:w="1276" w:type="dxa"/>
            <w:vMerge w:val="restart"/>
            <w:tcMar>
              <w:left w:w="28" w:type="dxa"/>
              <w:right w:w="28" w:type="dxa"/>
            </w:tcMar>
          </w:tcPr>
          <w:p w:rsidR="00965A8B" w:rsidRPr="00D52FA9" w:rsidRDefault="00965A8B" w:rsidP="00441F3E">
            <w:pPr>
              <w:pStyle w:val="TableTextDusc"/>
            </w:pPr>
            <w:r>
              <w:t>16 weeks</w:t>
            </w:r>
          </w:p>
        </w:tc>
        <w:tc>
          <w:tcPr>
            <w:tcW w:w="992" w:type="dxa"/>
            <w:tcMar>
              <w:left w:w="28" w:type="dxa"/>
              <w:right w:w="28" w:type="dxa"/>
            </w:tcMar>
          </w:tcPr>
          <w:p w:rsidR="00965A8B" w:rsidRPr="00D52FA9" w:rsidRDefault="00965A8B" w:rsidP="00441F3E">
            <w:pPr>
              <w:pStyle w:val="TableTextDusc"/>
            </w:pPr>
            <w:r w:rsidRPr="00D52FA9">
              <w:t>Ada</w:t>
            </w:r>
            <w:r w:rsidRPr="00D52FA9">
              <w:rPr>
                <w:vertAlign w:val="superscript"/>
              </w:rPr>
              <w:t>1</w:t>
            </w:r>
          </w:p>
        </w:tc>
        <w:tc>
          <w:tcPr>
            <w:tcW w:w="851" w:type="dxa"/>
            <w:tcMar>
              <w:left w:w="28" w:type="dxa"/>
              <w:right w:w="28" w:type="dxa"/>
            </w:tcMar>
          </w:tcPr>
          <w:p w:rsidR="00965A8B" w:rsidRPr="00D52FA9" w:rsidRDefault="00965A8B" w:rsidP="00441F3E">
            <w:pPr>
              <w:pStyle w:val="TableTextDusc"/>
            </w:pPr>
            <w:r w:rsidRPr="00D52FA9">
              <w:rPr>
                <w:color w:val="000000"/>
              </w:rPr>
              <w:t>43</w:t>
            </w:r>
          </w:p>
        </w:tc>
        <w:tc>
          <w:tcPr>
            <w:tcW w:w="1134" w:type="dxa"/>
            <w:tcMar>
              <w:left w:w="28" w:type="dxa"/>
              <w:right w:w="28" w:type="dxa"/>
            </w:tcMar>
          </w:tcPr>
          <w:p w:rsidR="00965A8B" w:rsidRPr="00D52FA9" w:rsidRDefault="00965A8B" w:rsidP="00441F3E">
            <w:pPr>
              <w:pStyle w:val="TableTextDusc"/>
              <w:rPr>
                <w:i/>
              </w:rPr>
            </w:pPr>
            <w:r w:rsidRPr="00D52FA9">
              <w:rPr>
                <w:color w:val="000000"/>
              </w:rPr>
              <w:t>24 (56%)</w:t>
            </w:r>
          </w:p>
        </w:tc>
        <w:tc>
          <w:tcPr>
            <w:tcW w:w="1134" w:type="dxa"/>
            <w:tcMar>
              <w:left w:w="28" w:type="dxa"/>
              <w:right w:w="28" w:type="dxa"/>
            </w:tcMar>
          </w:tcPr>
          <w:p w:rsidR="00965A8B" w:rsidRPr="00D52FA9" w:rsidRDefault="00965A8B" w:rsidP="00441F3E">
            <w:pPr>
              <w:pStyle w:val="TableTextDusc"/>
            </w:pPr>
            <w:r w:rsidRPr="00D52FA9">
              <w:rPr>
                <w:color w:val="000000"/>
              </w:rPr>
              <w:t>1 (2%)</w:t>
            </w:r>
          </w:p>
        </w:tc>
        <w:tc>
          <w:tcPr>
            <w:tcW w:w="992" w:type="dxa"/>
            <w:tcMar>
              <w:left w:w="28" w:type="dxa"/>
              <w:right w:w="28" w:type="dxa"/>
            </w:tcMar>
          </w:tcPr>
          <w:p w:rsidR="00965A8B" w:rsidRPr="00D52FA9" w:rsidRDefault="005A311B" w:rsidP="00441F3E">
            <w:pPr>
              <w:pStyle w:val="TableTextDusc"/>
            </w:pPr>
            <w:r>
              <w:t>NR</w:t>
            </w:r>
          </w:p>
        </w:tc>
        <w:tc>
          <w:tcPr>
            <w:tcW w:w="1559" w:type="dxa"/>
            <w:tcMar>
              <w:left w:w="28" w:type="dxa"/>
              <w:right w:w="28" w:type="dxa"/>
            </w:tcMar>
          </w:tcPr>
          <w:p w:rsidR="00965A8B" w:rsidRPr="00D52FA9" w:rsidRDefault="00965A8B" w:rsidP="00441F3E">
            <w:pPr>
              <w:pStyle w:val="TableTextDusc"/>
            </w:pPr>
            <w:r w:rsidRPr="00D52FA9">
              <w:rPr>
                <w:color w:val="000000"/>
              </w:rPr>
              <w:t>3 (7%)</w:t>
            </w:r>
          </w:p>
        </w:tc>
      </w:tr>
      <w:tr w:rsidR="00965A8B" w:rsidRPr="004332AF" w:rsidTr="00441F3E">
        <w:trPr>
          <w:cantSplit/>
          <w:trHeight w:val="195"/>
        </w:trPr>
        <w:tc>
          <w:tcPr>
            <w:tcW w:w="1134" w:type="dxa"/>
            <w:vMerge/>
            <w:tcMar>
              <w:left w:w="28" w:type="dxa"/>
              <w:right w:w="28" w:type="dxa"/>
            </w:tcMar>
          </w:tcPr>
          <w:p w:rsidR="00965A8B" w:rsidRPr="00D52FA9" w:rsidRDefault="00965A8B" w:rsidP="00441F3E">
            <w:pPr>
              <w:pStyle w:val="TableTextDusc"/>
            </w:pPr>
          </w:p>
        </w:tc>
        <w:tc>
          <w:tcPr>
            <w:tcW w:w="1276" w:type="dxa"/>
            <w:vMerge/>
            <w:tcMar>
              <w:left w:w="28" w:type="dxa"/>
              <w:right w:w="28" w:type="dxa"/>
            </w:tcMar>
          </w:tcPr>
          <w:p w:rsidR="00965A8B" w:rsidRPr="00D52FA9" w:rsidRDefault="00965A8B" w:rsidP="00441F3E">
            <w:pPr>
              <w:pStyle w:val="TableTextDusc"/>
            </w:pPr>
          </w:p>
        </w:tc>
        <w:tc>
          <w:tcPr>
            <w:tcW w:w="992" w:type="dxa"/>
            <w:tcMar>
              <w:left w:w="28" w:type="dxa"/>
              <w:right w:w="28" w:type="dxa"/>
            </w:tcMar>
          </w:tcPr>
          <w:p w:rsidR="00965A8B" w:rsidRPr="00D52FA9" w:rsidRDefault="00965A8B" w:rsidP="00441F3E">
            <w:pPr>
              <w:pStyle w:val="TableTextDusc"/>
            </w:pPr>
            <w:r w:rsidRPr="00D52FA9">
              <w:t>Pbo</w:t>
            </w:r>
          </w:p>
        </w:tc>
        <w:tc>
          <w:tcPr>
            <w:tcW w:w="851" w:type="dxa"/>
            <w:tcMar>
              <w:left w:w="28" w:type="dxa"/>
              <w:right w:w="28" w:type="dxa"/>
            </w:tcMar>
          </w:tcPr>
          <w:p w:rsidR="00965A8B" w:rsidRPr="00D52FA9" w:rsidRDefault="00965A8B" w:rsidP="00441F3E">
            <w:pPr>
              <w:pStyle w:val="TableTextDusc"/>
            </w:pPr>
            <w:r w:rsidRPr="00D52FA9">
              <w:rPr>
                <w:color w:val="000000"/>
              </w:rPr>
              <w:t>42</w:t>
            </w:r>
          </w:p>
        </w:tc>
        <w:tc>
          <w:tcPr>
            <w:tcW w:w="1134" w:type="dxa"/>
            <w:tcMar>
              <w:left w:w="28" w:type="dxa"/>
              <w:right w:w="28" w:type="dxa"/>
            </w:tcMar>
          </w:tcPr>
          <w:p w:rsidR="00965A8B" w:rsidRPr="00D52FA9" w:rsidRDefault="00965A8B" w:rsidP="00441F3E">
            <w:pPr>
              <w:pStyle w:val="TableTextDusc"/>
              <w:rPr>
                <w:i/>
              </w:rPr>
            </w:pPr>
            <w:r w:rsidRPr="00D52FA9">
              <w:rPr>
                <w:color w:val="000000"/>
              </w:rPr>
              <w:t>22 (52%)</w:t>
            </w:r>
          </w:p>
        </w:tc>
        <w:tc>
          <w:tcPr>
            <w:tcW w:w="1134" w:type="dxa"/>
            <w:tcMar>
              <w:left w:w="28" w:type="dxa"/>
              <w:right w:w="28" w:type="dxa"/>
            </w:tcMar>
          </w:tcPr>
          <w:p w:rsidR="00965A8B" w:rsidRPr="00D52FA9" w:rsidRDefault="00965A8B" w:rsidP="00441F3E">
            <w:pPr>
              <w:pStyle w:val="TableTextDusc"/>
            </w:pPr>
            <w:r w:rsidRPr="00D52FA9">
              <w:rPr>
                <w:color w:val="000000"/>
              </w:rPr>
              <w:t>1 (2%)</w:t>
            </w:r>
          </w:p>
        </w:tc>
        <w:tc>
          <w:tcPr>
            <w:tcW w:w="992" w:type="dxa"/>
            <w:tcMar>
              <w:left w:w="28" w:type="dxa"/>
              <w:right w:w="28" w:type="dxa"/>
            </w:tcMar>
          </w:tcPr>
          <w:p w:rsidR="00965A8B" w:rsidRPr="00D52FA9" w:rsidRDefault="005A311B" w:rsidP="00441F3E">
            <w:pPr>
              <w:pStyle w:val="TableTextDusc"/>
            </w:pPr>
            <w:r>
              <w:t>NR</w:t>
            </w:r>
          </w:p>
        </w:tc>
        <w:tc>
          <w:tcPr>
            <w:tcW w:w="1559" w:type="dxa"/>
            <w:tcMar>
              <w:left w:w="28" w:type="dxa"/>
              <w:right w:w="28" w:type="dxa"/>
            </w:tcMar>
          </w:tcPr>
          <w:p w:rsidR="00965A8B" w:rsidRPr="00D52FA9" w:rsidRDefault="00965A8B" w:rsidP="00441F3E">
            <w:pPr>
              <w:pStyle w:val="TableTextDusc"/>
            </w:pPr>
            <w:r w:rsidRPr="00D52FA9">
              <w:rPr>
                <w:color w:val="000000"/>
              </w:rPr>
              <w:t>3 (7%)</w:t>
            </w:r>
          </w:p>
        </w:tc>
      </w:tr>
      <w:tr w:rsidR="00965A8B" w:rsidRPr="004332AF" w:rsidTr="00441F3E">
        <w:trPr>
          <w:cantSplit/>
        </w:trPr>
        <w:tc>
          <w:tcPr>
            <w:tcW w:w="1134" w:type="dxa"/>
            <w:vMerge w:val="restart"/>
            <w:shd w:val="clear" w:color="auto" w:fill="F2F2F2" w:themeFill="background1" w:themeFillShade="F2"/>
            <w:tcMar>
              <w:left w:w="28" w:type="dxa"/>
              <w:right w:w="28" w:type="dxa"/>
            </w:tcMar>
          </w:tcPr>
          <w:p w:rsidR="00965A8B" w:rsidRPr="00D52FA9" w:rsidRDefault="00965A8B" w:rsidP="00441F3E">
            <w:pPr>
              <w:pStyle w:val="TableTextDusc"/>
            </w:pPr>
            <w:r w:rsidRPr="00D52FA9">
              <w:t>Asahina (2010)</w:t>
            </w:r>
          </w:p>
        </w:tc>
        <w:tc>
          <w:tcPr>
            <w:tcW w:w="1276" w:type="dxa"/>
            <w:vMerge w:val="restart"/>
            <w:shd w:val="clear" w:color="auto" w:fill="F2F2F2" w:themeFill="background1" w:themeFillShade="F2"/>
            <w:tcMar>
              <w:left w:w="28" w:type="dxa"/>
              <w:right w:w="28" w:type="dxa"/>
            </w:tcMar>
          </w:tcPr>
          <w:p w:rsidR="00965A8B" w:rsidRDefault="00965A8B" w:rsidP="00441F3E">
            <w:pPr>
              <w:pStyle w:val="TableTextDusc"/>
            </w:pPr>
            <w:r>
              <w:t>24 weeks</w:t>
            </w:r>
          </w:p>
        </w:tc>
        <w:tc>
          <w:tcPr>
            <w:tcW w:w="992" w:type="dxa"/>
            <w:shd w:val="clear" w:color="auto" w:fill="F2F2F2" w:themeFill="background1" w:themeFillShade="F2"/>
            <w:tcMar>
              <w:left w:w="28" w:type="dxa"/>
              <w:right w:w="28" w:type="dxa"/>
            </w:tcMar>
          </w:tcPr>
          <w:p w:rsidR="00965A8B" w:rsidRPr="00D52FA9" w:rsidRDefault="00965A8B" w:rsidP="00441F3E">
            <w:pPr>
              <w:pStyle w:val="TableTextDusc"/>
            </w:pPr>
            <w:r w:rsidRPr="00D52FA9">
              <w:t>Ada</w:t>
            </w:r>
            <w:r w:rsidRPr="00D52FA9">
              <w:rPr>
                <w:vertAlign w:val="superscript"/>
              </w:rPr>
              <w:t>1</w:t>
            </w:r>
          </w:p>
        </w:tc>
        <w:tc>
          <w:tcPr>
            <w:tcW w:w="851" w:type="dxa"/>
            <w:shd w:val="clear" w:color="auto" w:fill="F2F2F2" w:themeFill="background1" w:themeFillShade="F2"/>
            <w:tcMar>
              <w:left w:w="28" w:type="dxa"/>
              <w:right w:w="28" w:type="dxa"/>
            </w:tcMar>
          </w:tcPr>
          <w:p w:rsidR="00965A8B" w:rsidRPr="00D52FA9" w:rsidRDefault="00965A8B" w:rsidP="00441F3E">
            <w:pPr>
              <w:pStyle w:val="TableTextDusc"/>
            </w:pPr>
            <w:r w:rsidRPr="00D52FA9">
              <w:t>43</w:t>
            </w:r>
          </w:p>
        </w:tc>
        <w:tc>
          <w:tcPr>
            <w:tcW w:w="1134" w:type="dxa"/>
            <w:shd w:val="clear" w:color="auto" w:fill="F2F2F2" w:themeFill="background1" w:themeFillShade="F2"/>
            <w:tcMar>
              <w:left w:w="28" w:type="dxa"/>
              <w:right w:w="28" w:type="dxa"/>
            </w:tcMar>
          </w:tcPr>
          <w:p w:rsidR="00965A8B" w:rsidRPr="00D52FA9" w:rsidRDefault="00965A8B" w:rsidP="00441F3E">
            <w:pPr>
              <w:pStyle w:val="TableTextDusc"/>
              <w:rPr>
                <w:color w:val="000000"/>
              </w:rPr>
            </w:pPr>
            <w:r w:rsidRPr="00D52FA9">
              <w:rPr>
                <w:color w:val="000000"/>
              </w:rPr>
              <w:t>39 (9</w:t>
            </w:r>
            <w:r>
              <w:rPr>
                <w:color w:val="000000"/>
              </w:rPr>
              <w:t>1</w:t>
            </w:r>
            <w:r w:rsidRPr="00D52FA9">
              <w:rPr>
                <w:color w:val="000000"/>
              </w:rPr>
              <w:t>%)</w:t>
            </w:r>
          </w:p>
        </w:tc>
        <w:tc>
          <w:tcPr>
            <w:tcW w:w="1134" w:type="dxa"/>
            <w:shd w:val="clear" w:color="auto" w:fill="F2F2F2" w:themeFill="background1" w:themeFillShade="F2"/>
            <w:tcMar>
              <w:left w:w="28" w:type="dxa"/>
              <w:right w:w="28" w:type="dxa"/>
            </w:tcMar>
          </w:tcPr>
          <w:p w:rsidR="00965A8B" w:rsidRPr="00D52FA9" w:rsidRDefault="00965A8B" w:rsidP="00441F3E">
            <w:pPr>
              <w:pStyle w:val="TableTextDusc"/>
              <w:rPr>
                <w:color w:val="000000"/>
              </w:rPr>
            </w:pPr>
            <w:r w:rsidRPr="00D52FA9">
              <w:rPr>
                <w:color w:val="000000"/>
              </w:rPr>
              <w:t>3 (7%)</w:t>
            </w:r>
          </w:p>
        </w:tc>
        <w:tc>
          <w:tcPr>
            <w:tcW w:w="992" w:type="dxa"/>
            <w:shd w:val="clear" w:color="auto" w:fill="F2F2F2" w:themeFill="background1" w:themeFillShade="F2"/>
            <w:tcMar>
              <w:left w:w="28" w:type="dxa"/>
              <w:right w:w="28" w:type="dxa"/>
            </w:tcMar>
          </w:tcPr>
          <w:p w:rsidR="00965A8B" w:rsidRDefault="005A311B" w:rsidP="00441F3E">
            <w:pPr>
              <w:pStyle w:val="TableTextDusc"/>
            </w:pPr>
            <w:r>
              <w:t>NR</w:t>
            </w:r>
          </w:p>
        </w:tc>
        <w:tc>
          <w:tcPr>
            <w:tcW w:w="1559" w:type="dxa"/>
            <w:shd w:val="clear" w:color="auto" w:fill="F2F2F2" w:themeFill="background1" w:themeFillShade="F2"/>
            <w:tcMar>
              <w:left w:w="28" w:type="dxa"/>
              <w:right w:w="28" w:type="dxa"/>
            </w:tcMar>
          </w:tcPr>
          <w:p w:rsidR="00965A8B" w:rsidRPr="00D52FA9" w:rsidRDefault="00965A8B" w:rsidP="00441F3E">
            <w:pPr>
              <w:pStyle w:val="TableTextDusc"/>
              <w:rPr>
                <w:color w:val="000000"/>
              </w:rPr>
            </w:pPr>
            <w:r w:rsidRPr="00D52FA9">
              <w:rPr>
                <w:color w:val="000000"/>
              </w:rPr>
              <w:t>5 (1</w:t>
            </w:r>
            <w:r>
              <w:rPr>
                <w:color w:val="000000"/>
              </w:rPr>
              <w:t>2</w:t>
            </w:r>
            <w:r w:rsidRPr="00D52FA9">
              <w:rPr>
                <w:color w:val="000000"/>
              </w:rPr>
              <w:t>%)</w:t>
            </w:r>
          </w:p>
        </w:tc>
      </w:tr>
      <w:tr w:rsidR="00965A8B" w:rsidRPr="004332AF" w:rsidTr="00441F3E">
        <w:trPr>
          <w:cantSplit/>
          <w:trHeight w:val="77"/>
        </w:trPr>
        <w:tc>
          <w:tcPr>
            <w:tcW w:w="1134" w:type="dxa"/>
            <w:vMerge/>
            <w:shd w:val="clear" w:color="auto" w:fill="F2F2F2" w:themeFill="background1" w:themeFillShade="F2"/>
            <w:tcMar>
              <w:left w:w="28" w:type="dxa"/>
              <w:right w:w="28" w:type="dxa"/>
            </w:tcMar>
          </w:tcPr>
          <w:p w:rsidR="00965A8B" w:rsidRPr="00D52FA9" w:rsidRDefault="00965A8B" w:rsidP="00441F3E">
            <w:pPr>
              <w:pStyle w:val="TableTextDusc"/>
            </w:pPr>
          </w:p>
        </w:tc>
        <w:tc>
          <w:tcPr>
            <w:tcW w:w="1276" w:type="dxa"/>
            <w:vMerge/>
            <w:shd w:val="clear" w:color="auto" w:fill="F2F2F2" w:themeFill="background1" w:themeFillShade="F2"/>
            <w:tcMar>
              <w:left w:w="28" w:type="dxa"/>
              <w:right w:w="28" w:type="dxa"/>
            </w:tcMar>
          </w:tcPr>
          <w:p w:rsidR="00965A8B" w:rsidRPr="00D52FA9" w:rsidRDefault="00965A8B" w:rsidP="00441F3E">
            <w:pPr>
              <w:pStyle w:val="TableTextDusc"/>
            </w:pPr>
          </w:p>
        </w:tc>
        <w:tc>
          <w:tcPr>
            <w:tcW w:w="992" w:type="dxa"/>
            <w:shd w:val="clear" w:color="auto" w:fill="F2F2F2" w:themeFill="background1" w:themeFillShade="F2"/>
            <w:tcMar>
              <w:left w:w="28" w:type="dxa"/>
              <w:right w:w="28" w:type="dxa"/>
            </w:tcMar>
          </w:tcPr>
          <w:p w:rsidR="00965A8B" w:rsidRPr="00D52FA9" w:rsidRDefault="00965A8B" w:rsidP="00441F3E">
            <w:pPr>
              <w:pStyle w:val="TableTextDusc"/>
            </w:pPr>
            <w:r w:rsidRPr="00D52FA9">
              <w:t>Pbo</w:t>
            </w:r>
          </w:p>
        </w:tc>
        <w:tc>
          <w:tcPr>
            <w:tcW w:w="851" w:type="dxa"/>
            <w:shd w:val="clear" w:color="auto" w:fill="F2F2F2" w:themeFill="background1" w:themeFillShade="F2"/>
            <w:tcMar>
              <w:left w:w="28" w:type="dxa"/>
              <w:right w:w="28" w:type="dxa"/>
            </w:tcMar>
          </w:tcPr>
          <w:p w:rsidR="00965A8B" w:rsidRPr="00D52FA9" w:rsidRDefault="00965A8B" w:rsidP="00441F3E">
            <w:pPr>
              <w:pStyle w:val="TableTextDusc"/>
            </w:pPr>
            <w:r w:rsidRPr="00D52FA9">
              <w:t>46</w:t>
            </w:r>
          </w:p>
        </w:tc>
        <w:tc>
          <w:tcPr>
            <w:tcW w:w="1134" w:type="dxa"/>
            <w:shd w:val="clear" w:color="auto" w:fill="F2F2F2" w:themeFill="background1" w:themeFillShade="F2"/>
            <w:tcMar>
              <w:left w:w="28" w:type="dxa"/>
              <w:right w:w="28" w:type="dxa"/>
            </w:tcMar>
          </w:tcPr>
          <w:p w:rsidR="00965A8B" w:rsidRPr="00D52FA9" w:rsidRDefault="00965A8B" w:rsidP="00441F3E">
            <w:pPr>
              <w:pStyle w:val="TableTextDusc"/>
            </w:pPr>
            <w:r w:rsidRPr="00D52FA9">
              <w:rPr>
                <w:color w:val="000000"/>
              </w:rPr>
              <w:t>41 (89%)</w:t>
            </w:r>
          </w:p>
        </w:tc>
        <w:tc>
          <w:tcPr>
            <w:tcW w:w="1134" w:type="dxa"/>
            <w:shd w:val="clear" w:color="auto" w:fill="F2F2F2" w:themeFill="background1" w:themeFillShade="F2"/>
            <w:tcMar>
              <w:left w:w="28" w:type="dxa"/>
              <w:right w:w="28" w:type="dxa"/>
            </w:tcMar>
          </w:tcPr>
          <w:p w:rsidR="00965A8B" w:rsidRPr="00D52FA9" w:rsidRDefault="00965A8B" w:rsidP="00441F3E">
            <w:pPr>
              <w:pStyle w:val="TableTextDusc"/>
            </w:pPr>
            <w:r w:rsidRPr="00D52FA9">
              <w:rPr>
                <w:color w:val="000000"/>
              </w:rPr>
              <w:t>2 (4%)</w:t>
            </w:r>
          </w:p>
        </w:tc>
        <w:tc>
          <w:tcPr>
            <w:tcW w:w="992" w:type="dxa"/>
            <w:shd w:val="clear" w:color="auto" w:fill="F2F2F2" w:themeFill="background1" w:themeFillShade="F2"/>
            <w:tcMar>
              <w:left w:w="28" w:type="dxa"/>
              <w:right w:w="28" w:type="dxa"/>
            </w:tcMar>
          </w:tcPr>
          <w:p w:rsidR="00965A8B" w:rsidRPr="00D52FA9" w:rsidRDefault="005A311B" w:rsidP="00441F3E">
            <w:pPr>
              <w:pStyle w:val="TableTextDusc"/>
            </w:pPr>
            <w:r>
              <w:t>NR</w:t>
            </w:r>
          </w:p>
        </w:tc>
        <w:tc>
          <w:tcPr>
            <w:tcW w:w="1559" w:type="dxa"/>
            <w:shd w:val="clear" w:color="auto" w:fill="F2F2F2" w:themeFill="background1" w:themeFillShade="F2"/>
            <w:tcMar>
              <w:left w:w="28" w:type="dxa"/>
              <w:right w:w="28" w:type="dxa"/>
            </w:tcMar>
          </w:tcPr>
          <w:p w:rsidR="00965A8B" w:rsidRPr="00D52FA9" w:rsidRDefault="00965A8B" w:rsidP="00441F3E">
            <w:pPr>
              <w:pStyle w:val="TableTextDusc"/>
            </w:pPr>
            <w:r w:rsidRPr="00D52FA9">
              <w:rPr>
                <w:color w:val="000000"/>
              </w:rPr>
              <w:t>5 (1</w:t>
            </w:r>
            <w:r>
              <w:rPr>
                <w:color w:val="000000"/>
              </w:rPr>
              <w:t>1</w:t>
            </w:r>
            <w:r w:rsidRPr="00D52FA9">
              <w:rPr>
                <w:color w:val="000000"/>
              </w:rPr>
              <w:t>%)</w:t>
            </w:r>
          </w:p>
        </w:tc>
      </w:tr>
      <w:tr w:rsidR="00965A8B" w:rsidRPr="004473F8" w:rsidTr="00441F3E">
        <w:trPr>
          <w:cantSplit/>
        </w:trPr>
        <w:tc>
          <w:tcPr>
            <w:tcW w:w="9072" w:type="dxa"/>
            <w:gridSpan w:val="8"/>
            <w:tcMar>
              <w:left w:w="28" w:type="dxa"/>
              <w:right w:w="28" w:type="dxa"/>
            </w:tcMar>
          </w:tcPr>
          <w:p w:rsidR="00965A8B" w:rsidRPr="004473F8" w:rsidRDefault="00965A8B" w:rsidP="00441F3E">
            <w:pPr>
              <w:pStyle w:val="TableTextDusc"/>
              <w:rPr>
                <w:b/>
              </w:rPr>
            </w:pPr>
            <w:r>
              <w:rPr>
                <w:b/>
              </w:rPr>
              <w:t>Biosimilar trial</w:t>
            </w:r>
            <w:r w:rsidRPr="004473F8">
              <w:rPr>
                <w:b/>
              </w:rPr>
              <w:t xml:space="preserve"> </w:t>
            </w:r>
          </w:p>
        </w:tc>
      </w:tr>
      <w:tr w:rsidR="00965A8B" w:rsidRPr="004332AF" w:rsidTr="00441F3E">
        <w:trPr>
          <w:cantSplit/>
        </w:trPr>
        <w:tc>
          <w:tcPr>
            <w:tcW w:w="1134" w:type="dxa"/>
            <w:vMerge w:val="restart"/>
            <w:tcMar>
              <w:left w:w="28" w:type="dxa"/>
              <w:right w:w="28" w:type="dxa"/>
            </w:tcMar>
          </w:tcPr>
          <w:p w:rsidR="00965A8B" w:rsidRPr="00D52FA9" w:rsidRDefault="00965A8B" w:rsidP="00441F3E">
            <w:pPr>
              <w:pStyle w:val="TableTextDusc"/>
            </w:pPr>
            <w:r w:rsidRPr="00D52FA9">
              <w:t>Papp (2016)</w:t>
            </w:r>
          </w:p>
        </w:tc>
        <w:tc>
          <w:tcPr>
            <w:tcW w:w="1276" w:type="dxa"/>
            <w:vMerge w:val="restart"/>
            <w:tcMar>
              <w:left w:w="28" w:type="dxa"/>
              <w:right w:w="28" w:type="dxa"/>
            </w:tcMar>
          </w:tcPr>
          <w:p w:rsidR="00965A8B" w:rsidRPr="00D52FA9" w:rsidRDefault="00965A8B" w:rsidP="00441F3E">
            <w:pPr>
              <w:pStyle w:val="TableTextDusc"/>
            </w:pPr>
            <w:r>
              <w:t>16 weeks</w:t>
            </w:r>
          </w:p>
        </w:tc>
        <w:tc>
          <w:tcPr>
            <w:tcW w:w="992" w:type="dxa"/>
            <w:tcMar>
              <w:left w:w="28" w:type="dxa"/>
              <w:right w:w="28" w:type="dxa"/>
            </w:tcMar>
          </w:tcPr>
          <w:p w:rsidR="00965A8B" w:rsidRPr="00D52FA9" w:rsidRDefault="00965A8B" w:rsidP="00441F3E">
            <w:pPr>
              <w:pStyle w:val="TableTextDusc"/>
            </w:pPr>
            <w:r w:rsidRPr="00D52FA9">
              <w:t>Ada</w:t>
            </w:r>
            <w:r w:rsidRPr="00D52FA9">
              <w:rPr>
                <w:vertAlign w:val="superscript"/>
              </w:rPr>
              <w:t>1</w:t>
            </w:r>
          </w:p>
        </w:tc>
        <w:tc>
          <w:tcPr>
            <w:tcW w:w="851" w:type="dxa"/>
            <w:tcMar>
              <w:left w:w="28" w:type="dxa"/>
              <w:right w:w="28" w:type="dxa"/>
            </w:tcMar>
          </w:tcPr>
          <w:p w:rsidR="00965A8B" w:rsidRPr="00D52FA9" w:rsidRDefault="00965A8B" w:rsidP="00441F3E">
            <w:pPr>
              <w:pStyle w:val="TableTextDusc"/>
            </w:pPr>
            <w:r w:rsidRPr="00D52FA9">
              <w:rPr>
                <w:color w:val="000000"/>
              </w:rPr>
              <w:t>175</w:t>
            </w:r>
          </w:p>
        </w:tc>
        <w:tc>
          <w:tcPr>
            <w:tcW w:w="1134" w:type="dxa"/>
            <w:tcMar>
              <w:left w:w="28" w:type="dxa"/>
              <w:right w:w="28" w:type="dxa"/>
            </w:tcMar>
          </w:tcPr>
          <w:p w:rsidR="00965A8B" w:rsidRPr="00D52FA9" w:rsidRDefault="00965A8B" w:rsidP="00441F3E">
            <w:pPr>
              <w:pStyle w:val="TableTextDusc"/>
              <w:rPr>
                <w:i/>
              </w:rPr>
            </w:pPr>
            <w:r w:rsidRPr="00D52FA9">
              <w:rPr>
                <w:color w:val="000000"/>
              </w:rPr>
              <w:t>110 (6</w:t>
            </w:r>
            <w:r>
              <w:rPr>
                <w:color w:val="000000"/>
              </w:rPr>
              <w:t>4</w:t>
            </w:r>
            <w:r w:rsidRPr="00D52FA9">
              <w:rPr>
                <w:color w:val="000000"/>
              </w:rPr>
              <w:t>%)</w:t>
            </w:r>
          </w:p>
        </w:tc>
        <w:tc>
          <w:tcPr>
            <w:tcW w:w="1134" w:type="dxa"/>
            <w:tcMar>
              <w:left w:w="28" w:type="dxa"/>
              <w:right w:w="28" w:type="dxa"/>
            </w:tcMar>
          </w:tcPr>
          <w:p w:rsidR="00965A8B" w:rsidRPr="00D52FA9" w:rsidRDefault="00965A8B" w:rsidP="00441F3E">
            <w:pPr>
              <w:pStyle w:val="TableTextDusc"/>
            </w:pPr>
            <w:r w:rsidRPr="00D52FA9">
              <w:rPr>
                <w:color w:val="000000"/>
              </w:rPr>
              <w:t>5 (</w:t>
            </w:r>
            <w:r>
              <w:rPr>
                <w:color w:val="000000"/>
              </w:rPr>
              <w:t>3</w:t>
            </w:r>
            <w:r w:rsidRPr="00D52FA9">
              <w:rPr>
                <w:color w:val="000000"/>
              </w:rPr>
              <w:t>%)</w:t>
            </w:r>
          </w:p>
        </w:tc>
        <w:tc>
          <w:tcPr>
            <w:tcW w:w="992" w:type="dxa"/>
            <w:tcMar>
              <w:left w:w="28" w:type="dxa"/>
              <w:right w:w="28" w:type="dxa"/>
            </w:tcMar>
          </w:tcPr>
          <w:p w:rsidR="00965A8B" w:rsidRPr="00D52FA9" w:rsidRDefault="00965A8B" w:rsidP="00441F3E">
            <w:pPr>
              <w:pStyle w:val="TableTextDusc"/>
              <w:rPr>
                <w:i/>
              </w:rPr>
            </w:pPr>
            <w:r w:rsidRPr="00D52FA9">
              <w:rPr>
                <w:color w:val="000000"/>
              </w:rPr>
              <w:t>0</w:t>
            </w:r>
          </w:p>
        </w:tc>
        <w:tc>
          <w:tcPr>
            <w:tcW w:w="1559" w:type="dxa"/>
            <w:tcMar>
              <w:left w:w="28" w:type="dxa"/>
              <w:right w:w="28" w:type="dxa"/>
            </w:tcMar>
          </w:tcPr>
          <w:p w:rsidR="00965A8B" w:rsidRPr="00D52FA9" w:rsidRDefault="00965A8B" w:rsidP="00441F3E">
            <w:pPr>
              <w:pStyle w:val="TableTextDusc"/>
              <w:rPr>
                <w:i/>
              </w:rPr>
            </w:pPr>
            <w:r w:rsidRPr="00D52FA9">
              <w:rPr>
                <w:color w:val="000000"/>
              </w:rPr>
              <w:t>5 (</w:t>
            </w:r>
            <w:r>
              <w:rPr>
                <w:color w:val="000000"/>
              </w:rPr>
              <w:t>3</w:t>
            </w:r>
            <w:r w:rsidRPr="00D52FA9">
              <w:rPr>
                <w:color w:val="000000"/>
              </w:rPr>
              <w:t>%)</w:t>
            </w:r>
          </w:p>
        </w:tc>
      </w:tr>
      <w:tr w:rsidR="00965A8B" w:rsidRPr="004332AF" w:rsidTr="00441F3E">
        <w:trPr>
          <w:cantSplit/>
        </w:trPr>
        <w:tc>
          <w:tcPr>
            <w:tcW w:w="1134" w:type="dxa"/>
            <w:vMerge/>
            <w:tcMar>
              <w:left w:w="28" w:type="dxa"/>
              <w:right w:w="28" w:type="dxa"/>
            </w:tcMar>
          </w:tcPr>
          <w:p w:rsidR="00965A8B" w:rsidRPr="00D52FA9" w:rsidRDefault="00965A8B" w:rsidP="00441F3E">
            <w:pPr>
              <w:pStyle w:val="TableTextDusc"/>
            </w:pPr>
          </w:p>
        </w:tc>
        <w:tc>
          <w:tcPr>
            <w:tcW w:w="1276" w:type="dxa"/>
            <w:vMerge/>
            <w:tcMar>
              <w:left w:w="28" w:type="dxa"/>
              <w:right w:w="28" w:type="dxa"/>
            </w:tcMar>
          </w:tcPr>
          <w:p w:rsidR="00965A8B" w:rsidRPr="00D52FA9" w:rsidRDefault="00965A8B" w:rsidP="00441F3E">
            <w:pPr>
              <w:pStyle w:val="TableTextDusc"/>
            </w:pPr>
          </w:p>
        </w:tc>
        <w:tc>
          <w:tcPr>
            <w:tcW w:w="992" w:type="dxa"/>
            <w:tcMar>
              <w:left w:w="28" w:type="dxa"/>
              <w:right w:w="28" w:type="dxa"/>
            </w:tcMar>
          </w:tcPr>
          <w:p w:rsidR="00965A8B" w:rsidRPr="00D52FA9" w:rsidRDefault="00965A8B" w:rsidP="00441F3E">
            <w:pPr>
              <w:pStyle w:val="TableTextDusc"/>
            </w:pPr>
            <w:r w:rsidRPr="00D52FA9">
              <w:t>ABP 501</w:t>
            </w:r>
            <w:r w:rsidRPr="00D52FA9">
              <w:rPr>
                <w:vertAlign w:val="superscript"/>
              </w:rPr>
              <w:t>1</w:t>
            </w:r>
          </w:p>
        </w:tc>
        <w:tc>
          <w:tcPr>
            <w:tcW w:w="851" w:type="dxa"/>
            <w:tcMar>
              <w:left w:w="28" w:type="dxa"/>
              <w:right w:w="28" w:type="dxa"/>
            </w:tcMar>
          </w:tcPr>
          <w:p w:rsidR="00965A8B" w:rsidRPr="00D52FA9" w:rsidRDefault="00965A8B" w:rsidP="00441F3E">
            <w:pPr>
              <w:pStyle w:val="TableTextDusc"/>
            </w:pPr>
            <w:r w:rsidRPr="00D52FA9">
              <w:rPr>
                <w:color w:val="000000"/>
              </w:rPr>
              <w:t>175</w:t>
            </w:r>
          </w:p>
        </w:tc>
        <w:tc>
          <w:tcPr>
            <w:tcW w:w="1134" w:type="dxa"/>
            <w:tcMar>
              <w:left w:w="28" w:type="dxa"/>
              <w:right w:w="28" w:type="dxa"/>
            </w:tcMar>
          </w:tcPr>
          <w:p w:rsidR="00965A8B" w:rsidRPr="00D52FA9" w:rsidRDefault="00965A8B" w:rsidP="00441F3E">
            <w:pPr>
              <w:pStyle w:val="TableTextDusc"/>
              <w:rPr>
                <w:i/>
              </w:rPr>
            </w:pPr>
            <w:r w:rsidRPr="00D52FA9">
              <w:rPr>
                <w:color w:val="000000"/>
              </w:rPr>
              <w:t>117 (67%)</w:t>
            </w:r>
          </w:p>
        </w:tc>
        <w:tc>
          <w:tcPr>
            <w:tcW w:w="1134" w:type="dxa"/>
            <w:tcMar>
              <w:left w:w="28" w:type="dxa"/>
              <w:right w:w="28" w:type="dxa"/>
            </w:tcMar>
          </w:tcPr>
          <w:p w:rsidR="00965A8B" w:rsidRPr="00D52FA9" w:rsidRDefault="00965A8B" w:rsidP="00441F3E">
            <w:pPr>
              <w:pStyle w:val="TableTextDusc"/>
            </w:pPr>
            <w:r w:rsidRPr="00D52FA9">
              <w:rPr>
                <w:color w:val="000000"/>
              </w:rPr>
              <w:t>6 (3%)</w:t>
            </w:r>
          </w:p>
        </w:tc>
        <w:tc>
          <w:tcPr>
            <w:tcW w:w="992" w:type="dxa"/>
            <w:tcMar>
              <w:left w:w="28" w:type="dxa"/>
              <w:right w:w="28" w:type="dxa"/>
            </w:tcMar>
          </w:tcPr>
          <w:p w:rsidR="00965A8B" w:rsidRPr="00D52FA9" w:rsidRDefault="00965A8B" w:rsidP="00441F3E">
            <w:pPr>
              <w:pStyle w:val="TableTextDusc"/>
              <w:rPr>
                <w:i/>
              </w:rPr>
            </w:pPr>
            <w:r w:rsidRPr="00D52FA9">
              <w:rPr>
                <w:color w:val="000000"/>
              </w:rPr>
              <w:t>0</w:t>
            </w:r>
          </w:p>
        </w:tc>
        <w:tc>
          <w:tcPr>
            <w:tcW w:w="1559" w:type="dxa"/>
            <w:tcMar>
              <w:left w:w="28" w:type="dxa"/>
              <w:right w:w="28" w:type="dxa"/>
            </w:tcMar>
          </w:tcPr>
          <w:p w:rsidR="00965A8B" w:rsidRPr="00D52FA9" w:rsidRDefault="00965A8B" w:rsidP="00441F3E">
            <w:pPr>
              <w:pStyle w:val="TableTextDusc"/>
              <w:rPr>
                <w:i/>
              </w:rPr>
            </w:pPr>
            <w:r w:rsidRPr="00D52FA9">
              <w:rPr>
                <w:color w:val="000000"/>
              </w:rPr>
              <w:t>7 (4%)</w:t>
            </w:r>
          </w:p>
        </w:tc>
      </w:tr>
    </w:tbl>
    <w:p w:rsidR="00965A8B" w:rsidRDefault="00965A8B" w:rsidP="00965A8B">
      <w:pPr>
        <w:pStyle w:val="TableFooter"/>
      </w:pPr>
      <w:r>
        <w:t>ABP 501 = adalimumab biosimilar; Ada = a</w:t>
      </w:r>
      <w:r w:rsidRPr="00961871">
        <w:t>d</w:t>
      </w:r>
      <w:r>
        <w:t>a</w:t>
      </w:r>
      <w:r w:rsidRPr="00961871">
        <w:t>li</w:t>
      </w:r>
      <w:r>
        <w:t>mu</w:t>
      </w:r>
      <w:r w:rsidRPr="00961871">
        <w:t xml:space="preserve">mab; </w:t>
      </w:r>
      <w:r>
        <w:t xml:space="preserve">AE = adverse event; PBAC = Pharmaceutical Benefits Advisory Committee; </w:t>
      </w:r>
      <w:r w:rsidRPr="00961871">
        <w:t xml:space="preserve">Pbo = </w:t>
      </w:r>
      <w:r>
        <w:t>p</w:t>
      </w:r>
      <w:r w:rsidRPr="00961871">
        <w:t xml:space="preserve">lacebo; </w:t>
      </w:r>
      <w:r>
        <w:t xml:space="preserve">PI = Product Information; SAE = serious adverse event; SC = subcutaneous; </w:t>
      </w:r>
      <w:r w:rsidRPr="00513BB3">
        <w:rPr>
          <w:highlight w:val="lightGray"/>
        </w:rPr>
        <w:t>Shaded</w:t>
      </w:r>
      <w:r>
        <w:t xml:space="preserve"> = previously considered by the PBAC</w:t>
      </w:r>
    </w:p>
    <w:p w:rsidR="00965A8B" w:rsidRDefault="00965A8B" w:rsidP="00965A8B">
      <w:pPr>
        <w:pStyle w:val="TableFooter"/>
      </w:pPr>
      <w:r w:rsidRPr="00B90A0A">
        <w:rPr>
          <w:vertAlign w:val="superscript"/>
        </w:rPr>
        <w:t>1</w:t>
      </w:r>
      <w:r>
        <w:t xml:space="preserve"> Adalimumab 80 mg SC Week 0; 40 mg every other week from Week 1 or 2 (PI recommended dose)</w:t>
      </w:r>
    </w:p>
    <w:p w:rsidR="00071F2B" w:rsidRDefault="00B67E46" w:rsidP="007E38BA">
      <w:r>
        <w:lastRenderedPageBreak/>
        <w:t xml:space="preserve">Table </w:t>
      </w:r>
      <w:r>
        <w:rPr>
          <w:noProof/>
        </w:rPr>
        <w:t>65</w:t>
      </w:r>
      <w:r w:rsidR="00C52653">
        <w:t xml:space="preserve"> in Appendix </w:t>
      </w:r>
      <w:r w:rsidR="006F27B7">
        <w:t>B</w:t>
      </w:r>
      <w:r w:rsidR="00C52653">
        <w:t xml:space="preserve"> </w:t>
      </w:r>
      <w:r w:rsidR="00071F2B">
        <w:t xml:space="preserve">provides a summary of </w:t>
      </w:r>
      <w:r w:rsidR="00496DF6">
        <w:t xml:space="preserve">specific </w:t>
      </w:r>
      <w:r w:rsidR="00071F2B">
        <w:t>adverse events</w:t>
      </w:r>
      <w:r w:rsidR="00D71EDC">
        <w:t xml:space="preserve"> of interest including infection, serious infection, malignancy, skin cancer, cardiovascular disease, upper respiratory tract infection, liver enzyme changes, headache, pruritus and administration site disorders. </w:t>
      </w:r>
    </w:p>
    <w:p w:rsidR="004A2AE1" w:rsidRDefault="00496DF6" w:rsidP="007E38BA">
      <w:r>
        <w:t xml:space="preserve">Infection </w:t>
      </w:r>
      <w:r w:rsidR="00D71EDC">
        <w:t>was the most commonly reported adverse event</w:t>
      </w:r>
      <w:r w:rsidR="00C60287">
        <w:t>,</w:t>
      </w:r>
      <w:r w:rsidR="00D71EDC">
        <w:t xml:space="preserve"> with up to 55% of adalimumab and 50% of placebo patients affected. The rate of serious infection, when reported, did not exceed 2% of patients</w:t>
      </w:r>
      <w:r w:rsidR="004A2AE1">
        <w:t xml:space="preserve"> and the incidence of malignancy, skin cancer and cardiovascular disease was </w:t>
      </w:r>
      <w:r w:rsidR="00C60287">
        <w:t xml:space="preserve">equal to or </w:t>
      </w:r>
      <w:r w:rsidR="004A2AE1">
        <w:t>less than 1% in all of the trials</w:t>
      </w:r>
      <w:r w:rsidR="00D71EDC">
        <w:t xml:space="preserve">. </w:t>
      </w:r>
      <w:r w:rsidR="004A2AE1">
        <w:t xml:space="preserve">Nasopharyngitis, headache and administration site disorders were other common adverse events for both adalimumab and placebo patients. </w:t>
      </w:r>
    </w:p>
    <w:p w:rsidR="004A2AE1" w:rsidRDefault="004A2AE1" w:rsidP="007E38BA">
      <w:r>
        <w:t>Only the REVEAL trial reported cardiovascular disease as an adverse event. The incidence was less than 1% in the adalimumab arm (n = 814) and nil in the placebo arm (n = 398).</w:t>
      </w:r>
    </w:p>
    <w:p w:rsidR="00071F2B" w:rsidRDefault="00304E65" w:rsidP="00D640DC">
      <w:pPr>
        <w:pStyle w:val="MDSubsubheding"/>
      </w:pPr>
      <w:bookmarkStart w:id="73" w:name="_Toc499711747"/>
      <w:bookmarkStart w:id="74" w:name="_Toc503773847"/>
      <w:r>
        <w:t>2.3</w:t>
      </w:r>
      <w:r w:rsidR="00071F2B">
        <w:t>.2</w:t>
      </w:r>
      <w:r w:rsidR="00071F2B">
        <w:tab/>
        <w:t>Efalizumab</w:t>
      </w:r>
      <w:bookmarkEnd w:id="73"/>
      <w:bookmarkEnd w:id="74"/>
    </w:p>
    <w:p w:rsidR="00C60287" w:rsidRDefault="00972864" w:rsidP="00965A8B">
      <w:r>
        <w:t xml:space="preserve">Efalizumab was </w:t>
      </w:r>
      <w:r w:rsidR="00DB260B">
        <w:t xml:space="preserve">the first biologic to be recommended for listing on the PBS for the treatment of severe CPP in </w:t>
      </w:r>
      <w:r>
        <w:t>November 2005</w:t>
      </w:r>
      <w:r w:rsidR="00DB260B">
        <w:t xml:space="preserve">. It had been considered twice previously, but rejected because of unacceptable cost-effectiveness. </w:t>
      </w:r>
      <w:r w:rsidR="001E7C23">
        <w:t>The submissions presented a comparison with placebo and presented the proportion of patients achieving a PASI 50 response at 12 and 24 weeks.</w:t>
      </w:r>
      <w:r w:rsidR="00C60287">
        <w:t xml:space="preserve"> </w:t>
      </w:r>
      <w:r w:rsidR="001E7C23">
        <w:t>D</w:t>
      </w:r>
      <w:r w:rsidR="00BB4875">
        <w:t xml:space="preserve">ue to a risk of progressive multifocal leukoencephalopathy, </w:t>
      </w:r>
      <w:r w:rsidR="00DB260B">
        <w:t xml:space="preserve">efalizumab </w:t>
      </w:r>
      <w:r w:rsidR="00BB4875">
        <w:t xml:space="preserve">was withdrawn from the market and removed from the PBS in 2009. </w:t>
      </w:r>
    </w:p>
    <w:p w:rsidR="00D05093" w:rsidRDefault="00BB4875" w:rsidP="00965A8B">
      <w:r>
        <w:t>T</w:t>
      </w:r>
      <w:r w:rsidR="00510A17">
        <w:t xml:space="preserve">rials relating to the use of efalizumab for the treatment of CPP were identified and </w:t>
      </w:r>
      <w:r w:rsidR="00B14BC4">
        <w:t xml:space="preserve">included </w:t>
      </w:r>
      <w:r w:rsidR="00510A17">
        <w:t xml:space="preserve">in the </w:t>
      </w:r>
      <w:r w:rsidR="00B14BC4">
        <w:t xml:space="preserve">network </w:t>
      </w:r>
      <w:r w:rsidR="00510A17">
        <w:t>meta-analys</w:t>
      </w:r>
      <w:r w:rsidR="00B14BC4">
        <w:t>e</w:t>
      </w:r>
      <w:r w:rsidR="00510A17">
        <w:t xml:space="preserve">s as </w:t>
      </w:r>
      <w:r w:rsidR="001E7C23">
        <w:t>efalizumab was a comparator in a number of the submission</w:t>
      </w:r>
      <w:r w:rsidR="00453107">
        <w:t>s considered</w:t>
      </w:r>
      <w:r w:rsidR="001E7C23">
        <w:t xml:space="preserve"> </w:t>
      </w:r>
      <w:r w:rsidR="00510A17">
        <w:t xml:space="preserve">previously by the PBAC. </w:t>
      </w:r>
    </w:p>
    <w:p w:rsidR="00AB6771" w:rsidRDefault="00D05093" w:rsidP="00965A8B">
      <w:r>
        <w:t>The p</w:t>
      </w:r>
      <w:r w:rsidR="00510A17">
        <w:t>ublication details, inclusion and exclusion criteria, baseline characteristics</w:t>
      </w:r>
      <w:r w:rsidR="0003634D">
        <w:t>,</w:t>
      </w:r>
      <w:r w:rsidR="00510A17">
        <w:t xml:space="preserve"> treatment details</w:t>
      </w:r>
      <w:r w:rsidR="005D6FF8">
        <w:t xml:space="preserve">, </w:t>
      </w:r>
      <w:r w:rsidR="0003634D">
        <w:t>efficacy</w:t>
      </w:r>
      <w:r w:rsidR="005D6FF8">
        <w:t xml:space="preserve"> results</w:t>
      </w:r>
      <w:r w:rsidR="0003634D">
        <w:t xml:space="preserve"> and </w:t>
      </w:r>
      <w:r w:rsidR="005D6FF8">
        <w:t>summary of adverse events</w:t>
      </w:r>
      <w:r w:rsidR="00510A17">
        <w:t xml:space="preserve"> </w:t>
      </w:r>
      <w:r w:rsidR="00AB6771">
        <w:t xml:space="preserve">of the identified efalizumab trials </w:t>
      </w:r>
      <w:r>
        <w:t xml:space="preserve">are presented in </w:t>
      </w:r>
      <w:r w:rsidR="00B67E46">
        <w:t xml:space="preserve">Table </w:t>
      </w:r>
      <w:r w:rsidR="00B67E46">
        <w:rPr>
          <w:noProof/>
        </w:rPr>
        <w:t>66</w:t>
      </w:r>
      <w:r>
        <w:t xml:space="preserve"> to</w:t>
      </w:r>
      <w:r w:rsidR="005D6FF8">
        <w:t xml:space="preserve"> </w:t>
      </w:r>
      <w:r w:rsidR="00B67E46">
        <w:t xml:space="preserve">Table </w:t>
      </w:r>
      <w:r w:rsidR="00B67E46">
        <w:rPr>
          <w:noProof/>
        </w:rPr>
        <w:t>71</w:t>
      </w:r>
      <w:r w:rsidR="00AB6771">
        <w:t xml:space="preserve">, Appendix </w:t>
      </w:r>
      <w:r w:rsidR="006F27B7">
        <w:t>B</w:t>
      </w:r>
      <w:r w:rsidR="00AB6771">
        <w:t xml:space="preserve">. </w:t>
      </w:r>
    </w:p>
    <w:p w:rsidR="00AB6771" w:rsidRDefault="00AB6771" w:rsidP="00965A8B">
      <w:r>
        <w:t xml:space="preserve">The PBAC had previously considered </w:t>
      </w:r>
      <w:r w:rsidR="00453107">
        <w:t xml:space="preserve">all of </w:t>
      </w:r>
      <w:r>
        <w:t xml:space="preserve">the </w:t>
      </w:r>
      <w:r w:rsidR="003004B8">
        <w:t>five</w:t>
      </w:r>
      <w:r w:rsidRPr="00BB11F0">
        <w:t xml:space="preserve"> i</w:t>
      </w:r>
      <w:r>
        <w:t xml:space="preserve">dentified trials (with </w:t>
      </w:r>
      <w:r w:rsidR="003004B8">
        <w:t>six</w:t>
      </w:r>
      <w:r>
        <w:t xml:space="preserve"> publications). </w:t>
      </w:r>
    </w:p>
    <w:p w:rsidR="00D05093" w:rsidRDefault="00D05093" w:rsidP="00965A8B">
      <w:r>
        <w:t xml:space="preserve">The inclusion criteria for the efalizumab trials were very similar in terms of including adults of up to 70 to 75 years who had CPP for at least six months and that had been stable for at least three months. All of the trials required patients to have a </w:t>
      </w:r>
      <w:r w:rsidR="00453107">
        <w:t>BSA</w:t>
      </w:r>
      <w:r>
        <w:t xml:space="preserve"> affected of 10% or greater and a baseline PASI score of 12 or above. </w:t>
      </w:r>
    </w:p>
    <w:p w:rsidR="00D05093" w:rsidRDefault="00D05093" w:rsidP="00965A8B">
      <w:r>
        <w:t>In terms of prior therapies, the criteria differed between tria</w:t>
      </w:r>
      <w:r w:rsidR="00F626A8">
        <w:t>ls. The Gordon (2003), Leonardi </w:t>
      </w:r>
      <w:r>
        <w:t>(2005</w:t>
      </w:r>
      <w:r w:rsidR="00615BDE">
        <w:t>)</w:t>
      </w:r>
      <w:r>
        <w:t xml:space="preserve"> and </w:t>
      </w:r>
      <w:r w:rsidR="00615BDE">
        <w:t>Papp (2006</w:t>
      </w:r>
      <w:r>
        <w:t>) trials required patients to be candidates for systemic therapy</w:t>
      </w:r>
      <w:r w:rsidR="00615BDE">
        <w:t>, whereas</w:t>
      </w:r>
      <w:r>
        <w:t xml:space="preserve"> </w:t>
      </w:r>
      <w:r w:rsidR="00615BDE">
        <w:t>CLEAR required patients to be unresponsive to at least two prior treatments. Patients were excluded from the Lebwohl (2003</w:t>
      </w:r>
      <w:r w:rsidR="003004B8">
        <w:t>) and</w:t>
      </w:r>
      <w:r w:rsidR="00615BDE">
        <w:t xml:space="preserve"> Papp (2006) trials if they had received prior efalizumab. </w:t>
      </w:r>
    </w:p>
    <w:p w:rsidR="00D05093" w:rsidRDefault="00D05093" w:rsidP="00965A8B">
      <w:r>
        <w:t xml:space="preserve">The exclusion criteria varied between the trials; however, </w:t>
      </w:r>
      <w:r w:rsidR="00615BDE">
        <w:t xml:space="preserve">most trials excluded </w:t>
      </w:r>
      <w:r>
        <w:t>patients if they were suffering from another active skin disease or were immunocompromised.</w:t>
      </w:r>
    </w:p>
    <w:p w:rsidR="00615BDE" w:rsidRPr="00A254D2" w:rsidRDefault="00615BDE" w:rsidP="00965A8B">
      <w:r>
        <w:t>When comparable, the within trial randomisation appeared to be successful</w:t>
      </w:r>
      <w:r w:rsidR="00D96312">
        <w:t>. The only exception was</w:t>
      </w:r>
      <w:r>
        <w:t xml:space="preserve"> in terms of </w:t>
      </w:r>
      <w:r w:rsidR="00453107">
        <w:t>BSA</w:t>
      </w:r>
      <w:r>
        <w:t xml:space="preserve"> affected in the CLEAR trial</w:t>
      </w:r>
      <w:r w:rsidR="00D96312">
        <w:t xml:space="preserve">, with </w:t>
      </w:r>
      <w:r>
        <w:t xml:space="preserve">placebo patients </w:t>
      </w:r>
      <w:r w:rsidR="00D96312">
        <w:t xml:space="preserve">having a </w:t>
      </w:r>
      <w:r>
        <w:lastRenderedPageBreak/>
        <w:t xml:space="preserve">lower mean </w:t>
      </w:r>
      <w:r w:rsidR="00453107">
        <w:t>BSA</w:t>
      </w:r>
      <w:r>
        <w:t xml:space="preserve"> </w:t>
      </w:r>
      <w:r w:rsidR="00D96312">
        <w:t xml:space="preserve">affected (26%) </w:t>
      </w:r>
      <w:r>
        <w:t>compared to those who received efalizumab (37%).</w:t>
      </w:r>
      <w:r w:rsidR="00C60287">
        <w:t xml:space="preserve"> </w:t>
      </w:r>
      <w:r>
        <w:t xml:space="preserve">Between </w:t>
      </w:r>
      <w:r w:rsidR="00D96312">
        <w:t xml:space="preserve">the </w:t>
      </w:r>
      <w:r>
        <w:t xml:space="preserve">efalizumab trials, the </w:t>
      </w:r>
      <w:r w:rsidR="00D96312">
        <w:t xml:space="preserve">patients were highly homogeneous at </w:t>
      </w:r>
      <w:r>
        <w:t xml:space="preserve">baseline in terms of age, </w:t>
      </w:r>
      <w:r w:rsidR="00D96312">
        <w:t>gender</w:t>
      </w:r>
      <w:r>
        <w:t xml:space="preserve">, duration of disease, </w:t>
      </w:r>
      <w:r w:rsidR="00453107">
        <w:t>BSA</w:t>
      </w:r>
      <w:r>
        <w:t xml:space="preserve"> affected and PASI score. Race, weight and DLQI scores were rarely reported.</w:t>
      </w:r>
    </w:p>
    <w:p w:rsidR="00D96312" w:rsidRDefault="003004B8" w:rsidP="00965A8B">
      <w:bookmarkStart w:id="75" w:name="_Ref493069040"/>
      <w:r>
        <w:t>All f</w:t>
      </w:r>
      <w:r w:rsidR="00D96312">
        <w:t>ive of the efalizumab trails were placebo-controlled (CLEAR, Gordon 2003</w:t>
      </w:r>
      <w:r w:rsidR="00F626A8">
        <w:t>, Lebwohl </w:t>
      </w:r>
      <w:r w:rsidR="00D96312">
        <w:t xml:space="preserve">2003, Leondardi </w:t>
      </w:r>
      <w:r w:rsidR="00537E7B">
        <w:t>2005</w:t>
      </w:r>
      <w:r w:rsidR="00D96312">
        <w:t xml:space="preserve"> and Papp 2006</w:t>
      </w:r>
      <w:r w:rsidR="00F626A8">
        <w:t>)</w:t>
      </w:r>
      <w:r w:rsidR="00D96312">
        <w:t xml:space="preserve">, and each of these included an arm which utilised the recommended </w:t>
      </w:r>
      <w:r w:rsidR="00694A1A">
        <w:t>dosing regimen (before it was deregistered) of 0.7 mg/kg in Week 0, then 1 mg/kg weekly from Week 1</w:t>
      </w:r>
      <w:r w:rsidR="00D96312">
        <w:t>. All of the trials had a 12 week time horizon.</w:t>
      </w:r>
    </w:p>
    <w:p w:rsidR="00C161DE" w:rsidRDefault="00304E65" w:rsidP="00344A6A">
      <w:pPr>
        <w:pStyle w:val="MDSubsubheding"/>
      </w:pPr>
      <w:bookmarkStart w:id="76" w:name="_Toc499711748"/>
      <w:bookmarkStart w:id="77" w:name="_Toc503773848"/>
      <w:bookmarkEnd w:id="75"/>
      <w:r>
        <w:t>2.3</w:t>
      </w:r>
      <w:r w:rsidR="00071F2B">
        <w:t>.3</w:t>
      </w:r>
      <w:r w:rsidR="00071F2B">
        <w:tab/>
        <w:t>Etanercept</w:t>
      </w:r>
      <w:bookmarkEnd w:id="76"/>
      <w:bookmarkEnd w:id="77"/>
      <w:r w:rsidR="00344A6A">
        <w:t xml:space="preserve"> </w:t>
      </w:r>
    </w:p>
    <w:p w:rsidR="00AB6771" w:rsidRPr="00AB6771" w:rsidRDefault="00AB6771" w:rsidP="00965A8B">
      <w:r>
        <w:t xml:space="preserve">Etanercept </w:t>
      </w:r>
      <w:r w:rsidR="00DB260B">
        <w:t xml:space="preserve">is a human tumour necrosis factor receptor p75 Fc fusion protein which was listed on the PBS for the treatment of severe CPP in August 2006 </w:t>
      </w:r>
      <w:r w:rsidR="00F04617">
        <w:t xml:space="preserve">based on comparisons with placebo.  </w:t>
      </w:r>
    </w:p>
    <w:p w:rsidR="00071F2B" w:rsidRDefault="00510A17" w:rsidP="00965A8B">
      <w:pPr>
        <w:pStyle w:val="MDsubHead3"/>
      </w:pPr>
      <w:r>
        <w:t>Publication details</w:t>
      </w:r>
    </w:p>
    <w:p w:rsidR="00071F2B" w:rsidRDefault="00071F2B" w:rsidP="00965A8B">
      <w:r>
        <w:t xml:space="preserve">For the treatment of CPP, </w:t>
      </w:r>
      <w:r w:rsidR="003004B8">
        <w:t>11</w:t>
      </w:r>
      <w:r>
        <w:t xml:space="preserve"> etanercept trials and </w:t>
      </w:r>
      <w:r w:rsidR="00533029">
        <w:t>1</w:t>
      </w:r>
      <w:r w:rsidR="003004B8">
        <w:t>9</w:t>
      </w:r>
      <w:r>
        <w:t xml:space="preserve"> related publications</w:t>
      </w:r>
      <w:r w:rsidR="00D275DF">
        <w:t xml:space="preserve"> for etanercept</w:t>
      </w:r>
      <w:r>
        <w:t xml:space="preserve"> were identified</w:t>
      </w:r>
      <w:r w:rsidR="00533029">
        <w:t>.</w:t>
      </w:r>
      <w:r>
        <w:t xml:space="preserve"> </w:t>
      </w:r>
      <w:r w:rsidR="00B160F7">
        <w:t>The citation details, a brief description of the publication</w:t>
      </w:r>
      <w:r w:rsidR="00597453">
        <w:t>,</w:t>
      </w:r>
      <w:r w:rsidR="00B160F7">
        <w:t xml:space="preserve"> the outcomes</w:t>
      </w:r>
      <w:r w:rsidR="00597453">
        <w:t>,</w:t>
      </w:r>
      <w:r w:rsidR="00B160F7">
        <w:t xml:space="preserve"> and whether the trial has been previously considered by the PBAC are presented below</w:t>
      </w:r>
      <w:r>
        <w:t xml:space="preserve"> in </w:t>
      </w:r>
      <w:r w:rsidR="00B67E46">
        <w:t xml:space="preserve">Table </w:t>
      </w:r>
      <w:r w:rsidR="00B67E46">
        <w:rPr>
          <w:noProof/>
        </w:rPr>
        <w:t>10</w:t>
      </w:r>
      <w:r>
        <w:t>.</w:t>
      </w:r>
    </w:p>
    <w:p w:rsidR="00071F2B" w:rsidRDefault="00071F2B" w:rsidP="0099391C">
      <w:pPr>
        <w:pStyle w:val="Tableheading-row"/>
        <w:keepNext/>
      </w:pPr>
      <w:bookmarkStart w:id="78" w:name="_Ref493069059"/>
      <w:bookmarkStart w:id="79" w:name="_Toc503774005"/>
      <w:r>
        <w:t xml:space="preserve">Table </w:t>
      </w:r>
      <w:r w:rsidR="00B67E46">
        <w:rPr>
          <w:noProof/>
        </w:rPr>
        <w:t>10</w:t>
      </w:r>
      <w:bookmarkEnd w:id="78"/>
      <w:r>
        <w:t>: Etanercept trials: publication details</w:t>
      </w:r>
      <w:bookmarkEnd w:id="79"/>
    </w:p>
    <w:tbl>
      <w:tblPr>
        <w:tblStyle w:val="TableGrid"/>
        <w:tblW w:w="9072" w:type="dxa"/>
        <w:tblInd w:w="-5" w:type="dxa"/>
        <w:tblLayout w:type="fixed"/>
        <w:tblLook w:val="06A0" w:firstRow="1" w:lastRow="0" w:firstColumn="1" w:lastColumn="0" w:noHBand="1" w:noVBand="1"/>
        <w:tblCaption w:val="Publication details of the etanercept trials"/>
      </w:tblPr>
      <w:tblGrid>
        <w:gridCol w:w="1134"/>
        <w:gridCol w:w="5812"/>
        <w:gridCol w:w="1418"/>
        <w:gridCol w:w="708"/>
      </w:tblGrid>
      <w:tr w:rsidR="00965A8B" w:rsidRPr="00E92837" w:rsidTr="00441F3E">
        <w:trPr>
          <w:cantSplit/>
          <w:tblHeader/>
        </w:trPr>
        <w:tc>
          <w:tcPr>
            <w:tcW w:w="1134" w:type="dxa"/>
            <w:tcMar>
              <w:left w:w="28" w:type="dxa"/>
              <w:right w:w="28" w:type="dxa"/>
            </w:tcMar>
          </w:tcPr>
          <w:p w:rsidR="00965A8B" w:rsidRPr="00E92837" w:rsidRDefault="00965A8B" w:rsidP="00441F3E">
            <w:pPr>
              <w:pStyle w:val="TableTextDusc"/>
              <w:keepNext/>
              <w:rPr>
                <w:b/>
              </w:rPr>
            </w:pPr>
            <w:r w:rsidRPr="00E92837">
              <w:rPr>
                <w:b/>
              </w:rPr>
              <w:t>Trial</w:t>
            </w:r>
            <w:r>
              <w:rPr>
                <w:b/>
              </w:rPr>
              <w:t xml:space="preserve"> ID</w:t>
            </w:r>
          </w:p>
        </w:tc>
        <w:tc>
          <w:tcPr>
            <w:tcW w:w="5812" w:type="dxa"/>
            <w:tcMar>
              <w:left w:w="28" w:type="dxa"/>
              <w:right w:w="28" w:type="dxa"/>
            </w:tcMar>
          </w:tcPr>
          <w:p w:rsidR="00965A8B" w:rsidRPr="00E92837" w:rsidRDefault="00965A8B" w:rsidP="00441F3E">
            <w:pPr>
              <w:pStyle w:val="TableTextDusc"/>
              <w:keepNext/>
              <w:rPr>
                <w:b/>
                <w:lang w:val="en-US"/>
              </w:rPr>
            </w:pPr>
            <w:r>
              <w:rPr>
                <w:b/>
                <w:noProof/>
              </w:rPr>
              <w:t>Citation</w:t>
            </w:r>
          </w:p>
        </w:tc>
        <w:tc>
          <w:tcPr>
            <w:tcW w:w="1418" w:type="dxa"/>
            <w:tcMar>
              <w:left w:w="28" w:type="dxa"/>
              <w:right w:w="28" w:type="dxa"/>
            </w:tcMar>
          </w:tcPr>
          <w:p w:rsidR="00965A8B" w:rsidRPr="00E92837" w:rsidRDefault="00965A8B" w:rsidP="00441F3E">
            <w:pPr>
              <w:pStyle w:val="TableTextDusc"/>
              <w:keepNext/>
              <w:rPr>
                <w:b/>
              </w:rPr>
            </w:pPr>
            <w:r>
              <w:rPr>
                <w:b/>
              </w:rPr>
              <w:t>Description</w:t>
            </w:r>
          </w:p>
        </w:tc>
        <w:tc>
          <w:tcPr>
            <w:tcW w:w="708" w:type="dxa"/>
            <w:tcMar>
              <w:left w:w="28" w:type="dxa"/>
              <w:right w:w="28" w:type="dxa"/>
            </w:tcMar>
          </w:tcPr>
          <w:p w:rsidR="00965A8B" w:rsidRPr="00E92837" w:rsidRDefault="00965A8B" w:rsidP="00441F3E">
            <w:pPr>
              <w:pStyle w:val="TableTextDusc"/>
              <w:keepNext/>
              <w:rPr>
                <w:b/>
              </w:rPr>
            </w:pPr>
            <w:r>
              <w:rPr>
                <w:b/>
              </w:rPr>
              <w:t>Seen by PBAC?</w:t>
            </w:r>
          </w:p>
        </w:tc>
      </w:tr>
      <w:tr w:rsidR="00965A8B" w:rsidRPr="00E92837" w:rsidTr="00441F3E">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rsidR="00965A8B" w:rsidRPr="00E92837" w:rsidRDefault="00965A8B" w:rsidP="00441F3E">
            <w:pPr>
              <w:pStyle w:val="TableTextDusc"/>
              <w:keepNext/>
              <w:rPr>
                <w:b/>
              </w:rPr>
            </w:pPr>
            <w:r w:rsidRPr="00E92837">
              <w:rPr>
                <w:b/>
              </w:rPr>
              <w:t>Etanercept versus placebo</w:t>
            </w:r>
          </w:p>
        </w:tc>
      </w:tr>
      <w:tr w:rsidR="00965A8B" w:rsidRPr="00FE5B9B" w:rsidTr="00441F3E">
        <w:tblPrEx>
          <w:tblCellMar>
            <w:left w:w="57" w:type="dxa"/>
            <w:right w:w="57" w:type="dxa"/>
          </w:tblCellMar>
        </w:tblPrEx>
        <w:trPr>
          <w:cantSplit/>
          <w:trHeight w:val="300"/>
        </w:trPr>
        <w:tc>
          <w:tcPr>
            <w:tcW w:w="1134" w:type="dxa"/>
            <w:vMerge w:val="restart"/>
            <w:shd w:val="clear" w:color="auto" w:fill="F2F2F2" w:themeFill="background1" w:themeFillShade="F2"/>
            <w:tcMar>
              <w:left w:w="28" w:type="dxa"/>
              <w:right w:w="28" w:type="dxa"/>
            </w:tcMar>
          </w:tcPr>
          <w:p w:rsidR="00965A8B" w:rsidRPr="00FE5B9B" w:rsidRDefault="00965A8B" w:rsidP="00441F3E">
            <w:pPr>
              <w:pStyle w:val="TableTextDusc"/>
              <w:keepNext/>
              <w:rPr>
                <w:noProof/>
              </w:rPr>
            </w:pPr>
            <w:r>
              <w:rPr>
                <w:noProof/>
                <w:lang w:val="en-US"/>
              </w:rPr>
              <w:t>Leonardi (</w:t>
            </w:r>
            <w:r w:rsidRPr="004C7E76">
              <w:rPr>
                <w:noProof/>
                <w:lang w:val="en-US"/>
              </w:rPr>
              <w:t>2003</w:t>
            </w:r>
            <w:r>
              <w:rPr>
                <w:noProof/>
                <w:lang w:val="en-US"/>
              </w:rPr>
              <w:t>)</w:t>
            </w:r>
            <w:r>
              <w:rPr>
                <w:noProof/>
                <w:lang w:val="en-US"/>
              </w:rPr>
              <w:br/>
              <w:t>(16-19)</w:t>
            </w:r>
            <w:r w:rsidRPr="00FE5B9B">
              <w:rPr>
                <w:noProof/>
              </w:rPr>
              <w:t xml:space="preserve"> </w:t>
            </w:r>
          </w:p>
        </w:tc>
        <w:tc>
          <w:tcPr>
            <w:tcW w:w="5812" w:type="dxa"/>
            <w:shd w:val="clear" w:color="auto" w:fill="F2F2F2" w:themeFill="background1" w:themeFillShade="F2"/>
            <w:noWrap/>
            <w:tcMar>
              <w:left w:w="28" w:type="dxa"/>
              <w:right w:w="28" w:type="dxa"/>
            </w:tcMar>
          </w:tcPr>
          <w:p w:rsidR="00965A8B" w:rsidRDefault="00965A8B" w:rsidP="00441F3E">
            <w:pPr>
              <w:pStyle w:val="TableTextDusc"/>
              <w:keepNext/>
              <w:rPr>
                <w:noProof/>
              </w:rPr>
            </w:pPr>
            <w:r w:rsidRPr="004C7E76">
              <w:rPr>
                <w:noProof/>
                <w:lang w:val="en-US"/>
              </w:rPr>
              <w:t>Leonardi CL, Powers JL, Matheson RT, et al. Etanercept as monotherapy in patients with psoriasis. New England Journal of Medicine.</w:t>
            </w:r>
            <w:r>
              <w:rPr>
                <w:noProof/>
                <w:lang w:val="en-US"/>
              </w:rPr>
              <w:t xml:space="preserve"> 2003</w:t>
            </w:r>
            <w:r w:rsidRPr="004C7E76">
              <w:rPr>
                <w:noProof/>
                <w:lang w:val="en-US"/>
              </w:rPr>
              <w:t>;</w:t>
            </w:r>
            <w:r>
              <w:rPr>
                <w:noProof/>
                <w:lang w:val="en-US"/>
              </w:rPr>
              <w:t xml:space="preserve"> </w:t>
            </w:r>
            <w:r w:rsidRPr="004C7E76">
              <w:rPr>
                <w:noProof/>
                <w:lang w:val="en-US"/>
              </w:rPr>
              <w:t>349(21):</w:t>
            </w:r>
            <w:r>
              <w:rPr>
                <w:noProof/>
                <w:lang w:val="en-US"/>
              </w:rPr>
              <w:t xml:space="preserve"> </w:t>
            </w:r>
            <w:r w:rsidRPr="004C7E76">
              <w:rPr>
                <w:noProof/>
                <w:lang w:val="en-US"/>
              </w:rPr>
              <w:t>2014-</w:t>
            </w:r>
            <w:r>
              <w:rPr>
                <w:noProof/>
                <w:lang w:val="en-US"/>
              </w:rPr>
              <w:t>20</w:t>
            </w:r>
            <w:r w:rsidRPr="004C7E76">
              <w:rPr>
                <w:noProof/>
                <w:lang w:val="en-US"/>
              </w:rPr>
              <w:t>22.</w:t>
            </w:r>
          </w:p>
        </w:tc>
        <w:tc>
          <w:tcPr>
            <w:tcW w:w="1418" w:type="dxa"/>
            <w:shd w:val="clear" w:color="auto" w:fill="F2F2F2" w:themeFill="background1" w:themeFillShade="F2"/>
            <w:tcMar>
              <w:left w:w="28" w:type="dxa"/>
              <w:right w:w="28" w:type="dxa"/>
            </w:tcMar>
          </w:tcPr>
          <w:p w:rsidR="00965A8B" w:rsidRDefault="00965A8B" w:rsidP="00441F3E">
            <w:pPr>
              <w:pStyle w:val="TableTextDusc"/>
              <w:keepNext/>
            </w:pPr>
            <w:r>
              <w:t>RCT: efficacy, safety</w:t>
            </w:r>
          </w:p>
        </w:tc>
        <w:tc>
          <w:tcPr>
            <w:tcW w:w="708" w:type="dxa"/>
            <w:shd w:val="clear" w:color="auto" w:fill="F2F2F2" w:themeFill="background1" w:themeFillShade="F2"/>
            <w:noWrap/>
            <w:tcMar>
              <w:left w:w="28" w:type="dxa"/>
              <w:right w:w="28" w:type="dxa"/>
            </w:tcMar>
          </w:tcPr>
          <w:p w:rsidR="00965A8B" w:rsidRPr="00FE5B9B" w:rsidRDefault="00965A8B" w:rsidP="00441F3E">
            <w:pPr>
              <w:pStyle w:val="TableTextDusc"/>
              <w:keepNext/>
            </w:pPr>
            <w:r>
              <w:t>Yes</w:t>
            </w:r>
          </w:p>
        </w:tc>
      </w:tr>
      <w:tr w:rsidR="00965A8B" w:rsidRPr="00FE5B9B" w:rsidTr="00441F3E">
        <w:tblPrEx>
          <w:tblCellMar>
            <w:left w:w="57" w:type="dxa"/>
            <w:right w:w="57" w:type="dxa"/>
          </w:tblCellMar>
        </w:tblPrEx>
        <w:trPr>
          <w:cantSplit/>
          <w:trHeight w:val="300"/>
        </w:trPr>
        <w:tc>
          <w:tcPr>
            <w:tcW w:w="1134" w:type="dxa"/>
            <w:vMerge/>
            <w:shd w:val="clear" w:color="auto" w:fill="F2F2F2" w:themeFill="background1" w:themeFillShade="F2"/>
            <w:tcMar>
              <w:left w:w="28" w:type="dxa"/>
              <w:right w:w="28" w:type="dxa"/>
            </w:tcMar>
          </w:tcPr>
          <w:p w:rsidR="00965A8B" w:rsidRPr="00FE5B9B" w:rsidRDefault="00965A8B" w:rsidP="00441F3E">
            <w:pPr>
              <w:pStyle w:val="TableTextDusc"/>
              <w:keepNext/>
              <w:rPr>
                <w:noProof/>
              </w:rPr>
            </w:pPr>
          </w:p>
        </w:tc>
        <w:tc>
          <w:tcPr>
            <w:tcW w:w="5812" w:type="dxa"/>
            <w:shd w:val="clear" w:color="auto" w:fill="F2F2F2" w:themeFill="background1" w:themeFillShade="F2"/>
            <w:noWrap/>
            <w:tcMar>
              <w:left w:w="28" w:type="dxa"/>
              <w:right w:w="28" w:type="dxa"/>
            </w:tcMar>
          </w:tcPr>
          <w:p w:rsidR="00965A8B" w:rsidRDefault="00965A8B" w:rsidP="00441F3E">
            <w:pPr>
              <w:pStyle w:val="TableTextDusc"/>
              <w:keepNext/>
              <w:rPr>
                <w:noProof/>
              </w:rPr>
            </w:pPr>
            <w:r w:rsidRPr="00C54851">
              <w:rPr>
                <w:noProof/>
              </w:rPr>
              <w:t xml:space="preserve">Feldman SR, Kimball AB, Krueger GG, </w:t>
            </w:r>
            <w:r>
              <w:rPr>
                <w:noProof/>
              </w:rPr>
              <w:t xml:space="preserve">et al. </w:t>
            </w:r>
            <w:r w:rsidRPr="00C54851">
              <w:rPr>
                <w:noProof/>
              </w:rPr>
              <w:t>Etanercept improves the health-related quality of life of patient</w:t>
            </w:r>
            <w:r>
              <w:rPr>
                <w:noProof/>
              </w:rPr>
              <w:t>s with psoriasis: results of a P</w:t>
            </w:r>
            <w:r w:rsidRPr="00C54851">
              <w:rPr>
                <w:noProof/>
              </w:rPr>
              <w:t>hase III randomized clinical trial. Journal of the American Academy of Dermatology.</w:t>
            </w:r>
            <w:r>
              <w:rPr>
                <w:noProof/>
              </w:rPr>
              <w:t xml:space="preserve"> 2005</w:t>
            </w:r>
            <w:r w:rsidRPr="00C54851">
              <w:rPr>
                <w:noProof/>
              </w:rPr>
              <w:t>;</w:t>
            </w:r>
            <w:r>
              <w:rPr>
                <w:noProof/>
              </w:rPr>
              <w:t xml:space="preserve"> </w:t>
            </w:r>
            <w:r w:rsidRPr="00C54851">
              <w:rPr>
                <w:noProof/>
              </w:rPr>
              <w:t>53(5):</w:t>
            </w:r>
            <w:r>
              <w:rPr>
                <w:noProof/>
              </w:rPr>
              <w:t xml:space="preserve"> </w:t>
            </w:r>
            <w:r w:rsidRPr="00C54851">
              <w:rPr>
                <w:noProof/>
              </w:rPr>
              <w:t>887-</w:t>
            </w:r>
            <w:r>
              <w:rPr>
                <w:noProof/>
              </w:rPr>
              <w:t>88</w:t>
            </w:r>
            <w:r w:rsidRPr="00C54851">
              <w:rPr>
                <w:noProof/>
              </w:rPr>
              <w:t>9.</w:t>
            </w:r>
          </w:p>
        </w:tc>
        <w:tc>
          <w:tcPr>
            <w:tcW w:w="1418" w:type="dxa"/>
            <w:shd w:val="clear" w:color="auto" w:fill="F2F2F2" w:themeFill="background1" w:themeFillShade="F2"/>
            <w:tcMar>
              <w:left w:w="28" w:type="dxa"/>
              <w:right w:w="28" w:type="dxa"/>
            </w:tcMar>
          </w:tcPr>
          <w:p w:rsidR="00965A8B" w:rsidRDefault="00965A8B" w:rsidP="00441F3E">
            <w:pPr>
              <w:pStyle w:val="TableTextDusc"/>
              <w:keepNext/>
            </w:pPr>
            <w:r>
              <w:t>RCT: QoL</w:t>
            </w:r>
          </w:p>
        </w:tc>
        <w:tc>
          <w:tcPr>
            <w:tcW w:w="708" w:type="dxa"/>
            <w:shd w:val="clear" w:color="auto" w:fill="F2F2F2" w:themeFill="background1" w:themeFillShade="F2"/>
            <w:noWrap/>
            <w:tcMar>
              <w:left w:w="28" w:type="dxa"/>
              <w:right w:w="28" w:type="dxa"/>
            </w:tcMar>
          </w:tcPr>
          <w:p w:rsidR="00965A8B" w:rsidRPr="00FE5B9B" w:rsidRDefault="00965A8B" w:rsidP="00441F3E">
            <w:pPr>
              <w:pStyle w:val="TableTextDusc"/>
              <w:keepNext/>
            </w:pPr>
            <w:r>
              <w:t>Yes</w:t>
            </w:r>
          </w:p>
        </w:tc>
      </w:tr>
      <w:tr w:rsidR="00965A8B" w:rsidRPr="00FE5B9B" w:rsidTr="00441F3E">
        <w:tblPrEx>
          <w:tblCellMar>
            <w:left w:w="57" w:type="dxa"/>
            <w:right w:w="57" w:type="dxa"/>
          </w:tblCellMar>
        </w:tblPrEx>
        <w:trPr>
          <w:cantSplit/>
          <w:trHeight w:val="300"/>
        </w:trPr>
        <w:tc>
          <w:tcPr>
            <w:tcW w:w="1134" w:type="dxa"/>
            <w:vMerge/>
            <w:shd w:val="clear" w:color="auto" w:fill="F2F2F2" w:themeFill="background1" w:themeFillShade="F2"/>
            <w:tcMar>
              <w:left w:w="28" w:type="dxa"/>
              <w:right w:w="28" w:type="dxa"/>
            </w:tcMar>
          </w:tcPr>
          <w:p w:rsidR="00965A8B" w:rsidRPr="00FE5B9B" w:rsidRDefault="00965A8B" w:rsidP="00441F3E">
            <w:pPr>
              <w:pStyle w:val="TableTextDusc"/>
              <w:rPr>
                <w:noProof/>
              </w:rPr>
            </w:pPr>
          </w:p>
        </w:tc>
        <w:tc>
          <w:tcPr>
            <w:tcW w:w="5812" w:type="dxa"/>
            <w:shd w:val="clear" w:color="auto" w:fill="F2F2F2" w:themeFill="background1" w:themeFillShade="F2"/>
            <w:noWrap/>
            <w:tcMar>
              <w:left w:w="28" w:type="dxa"/>
              <w:right w:w="28" w:type="dxa"/>
            </w:tcMar>
          </w:tcPr>
          <w:p w:rsidR="00965A8B" w:rsidRDefault="00965A8B" w:rsidP="00441F3E">
            <w:pPr>
              <w:pStyle w:val="TableTextDusc"/>
              <w:rPr>
                <w:noProof/>
              </w:rPr>
            </w:pPr>
            <w:r w:rsidRPr="00C54851">
              <w:rPr>
                <w:noProof/>
              </w:rPr>
              <w:t xml:space="preserve">Gordon KB, Gottlieb AB, Leonardi CL, </w:t>
            </w:r>
            <w:r>
              <w:rPr>
                <w:noProof/>
              </w:rPr>
              <w:t>et al</w:t>
            </w:r>
            <w:r w:rsidRPr="00C54851">
              <w:rPr>
                <w:noProof/>
              </w:rPr>
              <w:t>.</w:t>
            </w:r>
            <w:r>
              <w:rPr>
                <w:noProof/>
              </w:rPr>
              <w:t xml:space="preserve"> </w:t>
            </w:r>
            <w:r w:rsidRPr="00C54851">
              <w:rPr>
                <w:noProof/>
              </w:rPr>
              <w:t>Clinical response in psoriasis patients discontinued from and then reinitiated on etanercept therapy</w:t>
            </w:r>
            <w:r>
              <w:rPr>
                <w:noProof/>
              </w:rPr>
              <w:t xml:space="preserve">. </w:t>
            </w:r>
            <w:r w:rsidRPr="00C54851">
              <w:rPr>
                <w:noProof/>
              </w:rPr>
              <w:t>Journal of Dermatological Treatment.</w:t>
            </w:r>
            <w:r>
              <w:rPr>
                <w:noProof/>
              </w:rPr>
              <w:t xml:space="preserve"> 2006</w:t>
            </w:r>
            <w:r w:rsidRPr="00C54851">
              <w:rPr>
                <w:noProof/>
              </w:rPr>
              <w:t>;</w:t>
            </w:r>
            <w:r>
              <w:rPr>
                <w:noProof/>
              </w:rPr>
              <w:t xml:space="preserve"> </w:t>
            </w:r>
            <w:r w:rsidRPr="00C54851">
              <w:rPr>
                <w:noProof/>
              </w:rPr>
              <w:t>17(1):</w:t>
            </w:r>
            <w:r>
              <w:rPr>
                <w:noProof/>
              </w:rPr>
              <w:t xml:space="preserve"> </w:t>
            </w:r>
            <w:r w:rsidRPr="00C54851">
              <w:rPr>
                <w:noProof/>
              </w:rPr>
              <w:t>9-17</w:t>
            </w:r>
            <w:r>
              <w:rPr>
                <w:noProof/>
              </w:rPr>
              <w:t>.</w:t>
            </w:r>
          </w:p>
        </w:tc>
        <w:tc>
          <w:tcPr>
            <w:tcW w:w="1418" w:type="dxa"/>
            <w:shd w:val="clear" w:color="auto" w:fill="F2F2F2" w:themeFill="background1" w:themeFillShade="F2"/>
            <w:tcMar>
              <w:left w:w="28" w:type="dxa"/>
              <w:right w:w="28" w:type="dxa"/>
            </w:tcMar>
          </w:tcPr>
          <w:p w:rsidR="00965A8B" w:rsidRDefault="00965A8B" w:rsidP="00441F3E">
            <w:pPr>
              <w:pStyle w:val="TableTextDusc"/>
            </w:pPr>
            <w:r>
              <w:t>OL extension: longer-term efficacy, safety</w:t>
            </w:r>
          </w:p>
        </w:tc>
        <w:tc>
          <w:tcPr>
            <w:tcW w:w="708" w:type="dxa"/>
            <w:shd w:val="clear" w:color="auto" w:fill="F2F2F2" w:themeFill="background1" w:themeFillShade="F2"/>
            <w:noWrap/>
            <w:tcMar>
              <w:left w:w="28" w:type="dxa"/>
              <w:right w:w="28" w:type="dxa"/>
            </w:tcMar>
          </w:tcPr>
          <w:p w:rsidR="00965A8B" w:rsidRPr="00FE5B9B" w:rsidRDefault="00965A8B" w:rsidP="00441F3E">
            <w:pPr>
              <w:pStyle w:val="TableTextDusc"/>
            </w:pPr>
            <w:r>
              <w:t>Yes</w:t>
            </w:r>
          </w:p>
        </w:tc>
      </w:tr>
      <w:tr w:rsidR="00965A8B" w:rsidRPr="00FE5B9B" w:rsidTr="00441F3E">
        <w:tblPrEx>
          <w:tblCellMar>
            <w:left w:w="57" w:type="dxa"/>
            <w:right w:w="57" w:type="dxa"/>
          </w:tblCellMar>
        </w:tblPrEx>
        <w:trPr>
          <w:cantSplit/>
          <w:trHeight w:val="300"/>
        </w:trPr>
        <w:tc>
          <w:tcPr>
            <w:tcW w:w="1134" w:type="dxa"/>
            <w:vMerge/>
            <w:shd w:val="clear" w:color="auto" w:fill="F2F2F2" w:themeFill="background1" w:themeFillShade="F2"/>
            <w:tcMar>
              <w:left w:w="28" w:type="dxa"/>
              <w:right w:w="28" w:type="dxa"/>
            </w:tcMar>
          </w:tcPr>
          <w:p w:rsidR="00965A8B" w:rsidRPr="00FE5B9B" w:rsidRDefault="00965A8B" w:rsidP="00441F3E">
            <w:pPr>
              <w:pStyle w:val="TableTextDusc"/>
              <w:rPr>
                <w:noProof/>
              </w:rPr>
            </w:pPr>
          </w:p>
        </w:tc>
        <w:tc>
          <w:tcPr>
            <w:tcW w:w="5812" w:type="dxa"/>
            <w:shd w:val="clear" w:color="auto" w:fill="F2F2F2" w:themeFill="background1" w:themeFillShade="F2"/>
            <w:noWrap/>
            <w:tcMar>
              <w:left w:w="28" w:type="dxa"/>
              <w:right w:w="28" w:type="dxa"/>
            </w:tcMar>
          </w:tcPr>
          <w:p w:rsidR="00965A8B" w:rsidRDefault="00965A8B" w:rsidP="00441F3E">
            <w:pPr>
              <w:pStyle w:val="TableTextDusc"/>
              <w:rPr>
                <w:noProof/>
              </w:rPr>
            </w:pPr>
            <w:r w:rsidRPr="003E53E2">
              <w:rPr>
                <w:noProof/>
              </w:rPr>
              <w:t xml:space="preserve">Krueger GG, Elewski B, Papp K, </w:t>
            </w:r>
            <w:r>
              <w:rPr>
                <w:noProof/>
              </w:rPr>
              <w:t xml:space="preserve">et al. </w:t>
            </w:r>
            <w:r w:rsidRPr="003E53E2">
              <w:rPr>
                <w:noProof/>
              </w:rPr>
              <w:t>Patients with psoriasis respond to continuous open-label etanercept treatment after initial incomplete response in a randomized, placebo-controlled trial.</w:t>
            </w:r>
            <w:r>
              <w:rPr>
                <w:noProof/>
              </w:rPr>
              <w:t xml:space="preserve"> </w:t>
            </w:r>
            <w:r w:rsidRPr="003E53E2">
              <w:rPr>
                <w:noProof/>
              </w:rPr>
              <w:t>Journal of the American Academy of Dermatology.</w:t>
            </w:r>
            <w:r>
              <w:rPr>
                <w:noProof/>
              </w:rPr>
              <w:t xml:space="preserve"> 2006</w:t>
            </w:r>
            <w:r w:rsidRPr="003E53E2">
              <w:rPr>
                <w:noProof/>
              </w:rPr>
              <w:t>;</w:t>
            </w:r>
            <w:r>
              <w:rPr>
                <w:noProof/>
              </w:rPr>
              <w:t xml:space="preserve"> </w:t>
            </w:r>
            <w:r w:rsidRPr="003E53E2">
              <w:rPr>
                <w:noProof/>
              </w:rPr>
              <w:t>54(3 Suppl 2):</w:t>
            </w:r>
            <w:r>
              <w:rPr>
                <w:noProof/>
              </w:rPr>
              <w:t xml:space="preserve"> </w:t>
            </w:r>
            <w:r w:rsidRPr="003E53E2">
              <w:rPr>
                <w:noProof/>
              </w:rPr>
              <w:t>S112-</w:t>
            </w:r>
            <w:r>
              <w:rPr>
                <w:noProof/>
              </w:rPr>
              <w:t>11</w:t>
            </w:r>
            <w:r w:rsidRPr="003E53E2">
              <w:rPr>
                <w:noProof/>
              </w:rPr>
              <w:t>9.</w:t>
            </w:r>
          </w:p>
        </w:tc>
        <w:tc>
          <w:tcPr>
            <w:tcW w:w="1418" w:type="dxa"/>
            <w:shd w:val="clear" w:color="auto" w:fill="F2F2F2" w:themeFill="background1" w:themeFillShade="F2"/>
            <w:tcMar>
              <w:left w:w="28" w:type="dxa"/>
              <w:right w:w="28" w:type="dxa"/>
            </w:tcMar>
          </w:tcPr>
          <w:p w:rsidR="00965A8B" w:rsidRDefault="00965A8B" w:rsidP="00441F3E">
            <w:pPr>
              <w:pStyle w:val="TableTextDusc"/>
            </w:pPr>
            <w:r>
              <w:t>OL extension: longer-term efficacy</w:t>
            </w:r>
          </w:p>
        </w:tc>
        <w:tc>
          <w:tcPr>
            <w:tcW w:w="708" w:type="dxa"/>
            <w:shd w:val="clear" w:color="auto" w:fill="F2F2F2" w:themeFill="background1" w:themeFillShade="F2"/>
            <w:noWrap/>
            <w:tcMar>
              <w:left w:w="28" w:type="dxa"/>
              <w:right w:w="28" w:type="dxa"/>
            </w:tcMar>
          </w:tcPr>
          <w:p w:rsidR="00965A8B" w:rsidRPr="00FE5B9B" w:rsidRDefault="00965A8B" w:rsidP="00441F3E">
            <w:pPr>
              <w:pStyle w:val="TableTextDusc"/>
            </w:pPr>
            <w:r>
              <w:t>Yes</w:t>
            </w:r>
          </w:p>
        </w:tc>
      </w:tr>
      <w:tr w:rsidR="00965A8B" w:rsidRPr="00FE5B9B" w:rsidTr="00441F3E">
        <w:tblPrEx>
          <w:tblCellMar>
            <w:left w:w="57" w:type="dxa"/>
            <w:right w:w="57" w:type="dxa"/>
          </w:tblCellMar>
        </w:tblPrEx>
        <w:trPr>
          <w:cantSplit/>
          <w:trHeight w:val="300"/>
        </w:trPr>
        <w:tc>
          <w:tcPr>
            <w:tcW w:w="1134" w:type="dxa"/>
            <w:shd w:val="clear" w:color="auto" w:fill="F2F2F2" w:themeFill="background1" w:themeFillShade="F2"/>
            <w:tcMar>
              <w:left w:w="28" w:type="dxa"/>
              <w:right w:w="28" w:type="dxa"/>
            </w:tcMar>
          </w:tcPr>
          <w:p w:rsidR="00965A8B" w:rsidRPr="00FE5B9B" w:rsidRDefault="00965A8B" w:rsidP="00441F3E">
            <w:pPr>
              <w:pStyle w:val="TableTextDusc"/>
              <w:rPr>
                <w:noProof/>
              </w:rPr>
            </w:pPr>
            <w:r>
              <w:rPr>
                <w:noProof/>
              </w:rPr>
              <w:t>Gottlieb (</w:t>
            </w:r>
            <w:r w:rsidRPr="00066A12">
              <w:rPr>
                <w:noProof/>
              </w:rPr>
              <w:t>2003</w:t>
            </w:r>
            <w:r>
              <w:rPr>
                <w:noProof/>
              </w:rPr>
              <w:t>)(20)</w:t>
            </w:r>
          </w:p>
        </w:tc>
        <w:tc>
          <w:tcPr>
            <w:tcW w:w="5812" w:type="dxa"/>
            <w:shd w:val="clear" w:color="auto" w:fill="F2F2F2" w:themeFill="background1" w:themeFillShade="F2"/>
            <w:noWrap/>
            <w:tcMar>
              <w:left w:w="28" w:type="dxa"/>
              <w:right w:w="28" w:type="dxa"/>
            </w:tcMar>
          </w:tcPr>
          <w:p w:rsidR="00965A8B" w:rsidRDefault="00965A8B" w:rsidP="00441F3E">
            <w:pPr>
              <w:pStyle w:val="TableTextDusc"/>
              <w:rPr>
                <w:noProof/>
              </w:rPr>
            </w:pPr>
            <w:r w:rsidRPr="00066A12">
              <w:rPr>
                <w:noProof/>
              </w:rPr>
              <w:t>Gottlieb AB, Matheson RT, Lowe N, et al. A randomized trial of etanercept as monotherapy for psoriasis.</w:t>
            </w:r>
            <w:r>
              <w:rPr>
                <w:noProof/>
              </w:rPr>
              <w:t xml:space="preserve"> </w:t>
            </w:r>
            <w:r w:rsidRPr="00066A12">
              <w:rPr>
                <w:noProof/>
              </w:rPr>
              <w:t>Archives of Dermatology.</w:t>
            </w:r>
            <w:r>
              <w:rPr>
                <w:noProof/>
              </w:rPr>
              <w:t xml:space="preserve"> 2003; 139(12): 1627-1632.</w:t>
            </w:r>
          </w:p>
        </w:tc>
        <w:tc>
          <w:tcPr>
            <w:tcW w:w="1418" w:type="dxa"/>
            <w:shd w:val="clear" w:color="auto" w:fill="F2F2F2" w:themeFill="background1" w:themeFillShade="F2"/>
            <w:tcMar>
              <w:left w:w="28" w:type="dxa"/>
              <w:right w:w="28" w:type="dxa"/>
            </w:tcMar>
          </w:tcPr>
          <w:p w:rsidR="00965A8B" w:rsidRDefault="00965A8B" w:rsidP="00441F3E">
            <w:pPr>
              <w:pStyle w:val="TableTextDusc"/>
            </w:pPr>
            <w:r>
              <w:t>RCT: efficacy, safety, QoL</w:t>
            </w:r>
          </w:p>
        </w:tc>
        <w:tc>
          <w:tcPr>
            <w:tcW w:w="708" w:type="dxa"/>
            <w:shd w:val="clear" w:color="auto" w:fill="F2F2F2" w:themeFill="background1" w:themeFillShade="F2"/>
            <w:noWrap/>
            <w:tcMar>
              <w:left w:w="28" w:type="dxa"/>
              <w:right w:w="28" w:type="dxa"/>
            </w:tcMar>
          </w:tcPr>
          <w:p w:rsidR="00965A8B" w:rsidRPr="00FE5B9B" w:rsidRDefault="00965A8B" w:rsidP="00441F3E">
            <w:pPr>
              <w:pStyle w:val="TableTextDusc"/>
            </w:pPr>
            <w:r>
              <w:t>Yes</w:t>
            </w:r>
          </w:p>
        </w:tc>
      </w:tr>
      <w:tr w:rsidR="00965A8B" w:rsidRPr="00FE5B9B" w:rsidTr="00441F3E">
        <w:tblPrEx>
          <w:tblCellMar>
            <w:left w:w="57" w:type="dxa"/>
            <w:right w:w="57" w:type="dxa"/>
          </w:tblCellMar>
        </w:tblPrEx>
        <w:trPr>
          <w:cantSplit/>
          <w:trHeight w:val="300"/>
        </w:trPr>
        <w:tc>
          <w:tcPr>
            <w:tcW w:w="1134" w:type="dxa"/>
            <w:vMerge w:val="restart"/>
            <w:shd w:val="clear" w:color="auto" w:fill="F2F2F2" w:themeFill="background1" w:themeFillShade="F2"/>
            <w:tcMar>
              <w:left w:w="28" w:type="dxa"/>
              <w:right w:w="28" w:type="dxa"/>
            </w:tcMar>
          </w:tcPr>
          <w:p w:rsidR="00965A8B" w:rsidRPr="00FE5B9B" w:rsidRDefault="00965A8B" w:rsidP="00441F3E">
            <w:pPr>
              <w:pStyle w:val="TableTextDusc"/>
              <w:rPr>
                <w:noProof/>
              </w:rPr>
            </w:pPr>
            <w:r>
              <w:rPr>
                <w:noProof/>
              </w:rPr>
              <w:t>Papp (</w:t>
            </w:r>
            <w:r w:rsidRPr="00545B36">
              <w:rPr>
                <w:noProof/>
              </w:rPr>
              <w:t>2005</w:t>
            </w:r>
            <w:r>
              <w:rPr>
                <w:noProof/>
              </w:rPr>
              <w:t xml:space="preserve">) </w:t>
            </w:r>
            <w:r>
              <w:rPr>
                <w:noProof/>
              </w:rPr>
              <w:br/>
              <w:t>(21, 22)</w:t>
            </w:r>
          </w:p>
          <w:p w:rsidR="00965A8B" w:rsidRPr="00FE5B9B" w:rsidRDefault="00965A8B" w:rsidP="00441F3E">
            <w:pPr>
              <w:pStyle w:val="TableTextDusc"/>
              <w:rPr>
                <w:noProof/>
              </w:rPr>
            </w:pPr>
          </w:p>
        </w:tc>
        <w:tc>
          <w:tcPr>
            <w:tcW w:w="5812" w:type="dxa"/>
            <w:shd w:val="clear" w:color="auto" w:fill="F2F2F2" w:themeFill="background1" w:themeFillShade="F2"/>
            <w:noWrap/>
            <w:tcMar>
              <w:left w:w="28" w:type="dxa"/>
              <w:right w:w="28" w:type="dxa"/>
            </w:tcMar>
          </w:tcPr>
          <w:p w:rsidR="00965A8B" w:rsidRDefault="00965A8B" w:rsidP="00441F3E">
            <w:pPr>
              <w:pStyle w:val="TableTextDusc"/>
              <w:rPr>
                <w:noProof/>
              </w:rPr>
            </w:pPr>
            <w:r w:rsidRPr="00545B36">
              <w:rPr>
                <w:noProof/>
              </w:rPr>
              <w:t xml:space="preserve">Papp KA, Tyring S, Lahfa M, et al. </w:t>
            </w:r>
            <w:r>
              <w:rPr>
                <w:noProof/>
              </w:rPr>
              <w:t>A global P</w:t>
            </w:r>
            <w:r w:rsidRPr="00545B36">
              <w:rPr>
                <w:noProof/>
              </w:rPr>
              <w:t>hase III randomized controlled trial of etanercept in psoriasis: safety, efficacy, and effect of dose reduction. British Journal of Dermatology.</w:t>
            </w:r>
            <w:r>
              <w:rPr>
                <w:noProof/>
              </w:rPr>
              <w:t xml:space="preserve"> 2005</w:t>
            </w:r>
            <w:r w:rsidRPr="00545B36">
              <w:rPr>
                <w:noProof/>
              </w:rPr>
              <w:t>;</w:t>
            </w:r>
            <w:r>
              <w:rPr>
                <w:noProof/>
              </w:rPr>
              <w:t xml:space="preserve"> </w:t>
            </w:r>
            <w:r w:rsidRPr="00545B36">
              <w:rPr>
                <w:noProof/>
              </w:rPr>
              <w:t>152(6):</w:t>
            </w:r>
            <w:r>
              <w:rPr>
                <w:noProof/>
              </w:rPr>
              <w:t xml:space="preserve"> 1</w:t>
            </w:r>
            <w:r w:rsidRPr="00545B36">
              <w:rPr>
                <w:noProof/>
              </w:rPr>
              <w:t>304-</w:t>
            </w:r>
            <w:r>
              <w:rPr>
                <w:noProof/>
              </w:rPr>
              <w:t>13</w:t>
            </w:r>
            <w:r w:rsidRPr="00545B36">
              <w:rPr>
                <w:noProof/>
              </w:rPr>
              <w:t>12.</w:t>
            </w:r>
          </w:p>
        </w:tc>
        <w:tc>
          <w:tcPr>
            <w:tcW w:w="1418" w:type="dxa"/>
            <w:shd w:val="clear" w:color="auto" w:fill="F2F2F2" w:themeFill="background1" w:themeFillShade="F2"/>
            <w:tcMar>
              <w:left w:w="28" w:type="dxa"/>
              <w:right w:w="28" w:type="dxa"/>
            </w:tcMar>
          </w:tcPr>
          <w:p w:rsidR="00965A8B" w:rsidRDefault="00965A8B" w:rsidP="00441F3E">
            <w:pPr>
              <w:pStyle w:val="TableTextDusc"/>
            </w:pPr>
            <w:r>
              <w:t>RCT: efficacy, safety</w:t>
            </w:r>
          </w:p>
        </w:tc>
        <w:tc>
          <w:tcPr>
            <w:tcW w:w="708" w:type="dxa"/>
            <w:shd w:val="clear" w:color="auto" w:fill="F2F2F2" w:themeFill="background1" w:themeFillShade="F2"/>
            <w:noWrap/>
            <w:tcMar>
              <w:left w:w="28" w:type="dxa"/>
              <w:right w:w="28" w:type="dxa"/>
            </w:tcMar>
          </w:tcPr>
          <w:p w:rsidR="00965A8B" w:rsidRPr="00FE5B9B" w:rsidRDefault="00965A8B" w:rsidP="00441F3E">
            <w:pPr>
              <w:pStyle w:val="TableTextDusc"/>
            </w:pPr>
            <w:r>
              <w:t>Yes</w:t>
            </w:r>
          </w:p>
        </w:tc>
      </w:tr>
      <w:tr w:rsidR="00965A8B" w:rsidRPr="00FE5B9B" w:rsidTr="00441F3E">
        <w:tblPrEx>
          <w:tblCellMar>
            <w:left w:w="57" w:type="dxa"/>
            <w:right w:w="57" w:type="dxa"/>
          </w:tblCellMar>
          <w:tblLook w:val="04A0" w:firstRow="1" w:lastRow="0" w:firstColumn="1" w:lastColumn="0" w:noHBand="0" w:noVBand="1"/>
        </w:tblPrEx>
        <w:trPr>
          <w:cantSplit/>
          <w:trHeight w:val="300"/>
        </w:trPr>
        <w:tc>
          <w:tcPr>
            <w:tcW w:w="1134" w:type="dxa"/>
            <w:vMerge/>
            <w:tcMar>
              <w:left w:w="28" w:type="dxa"/>
              <w:right w:w="28" w:type="dxa"/>
            </w:tcMar>
          </w:tcPr>
          <w:p w:rsidR="00965A8B" w:rsidRPr="00FE5B9B" w:rsidRDefault="00965A8B" w:rsidP="00441F3E">
            <w:pPr>
              <w:pStyle w:val="TableTextDusc"/>
              <w:rPr>
                <w:noProof/>
              </w:rPr>
            </w:pPr>
          </w:p>
        </w:tc>
        <w:tc>
          <w:tcPr>
            <w:tcW w:w="5812" w:type="dxa"/>
            <w:noWrap/>
            <w:tcMar>
              <w:left w:w="28" w:type="dxa"/>
              <w:right w:w="28" w:type="dxa"/>
            </w:tcMar>
          </w:tcPr>
          <w:p w:rsidR="00965A8B" w:rsidRDefault="00965A8B" w:rsidP="00441F3E">
            <w:pPr>
              <w:pStyle w:val="TableTextDusc"/>
              <w:rPr>
                <w:noProof/>
              </w:rPr>
            </w:pPr>
            <w:r w:rsidRPr="00545B36">
              <w:rPr>
                <w:noProof/>
              </w:rPr>
              <w:t>Krueger GG, Langley RG, Finlay AY, et al. Patient-reported outcomes of psoriasis improvement with etanercept therapy: resul</w:t>
            </w:r>
            <w:r>
              <w:rPr>
                <w:noProof/>
              </w:rPr>
              <w:t>ts of a randomized P</w:t>
            </w:r>
            <w:r w:rsidRPr="00545B36">
              <w:rPr>
                <w:noProof/>
              </w:rPr>
              <w:t>hase III trial. British Journal of Dermatology.</w:t>
            </w:r>
            <w:r>
              <w:rPr>
                <w:noProof/>
              </w:rPr>
              <w:t xml:space="preserve"> 2005</w:t>
            </w:r>
            <w:r w:rsidRPr="00545B36">
              <w:rPr>
                <w:noProof/>
              </w:rPr>
              <w:t>;</w:t>
            </w:r>
            <w:r>
              <w:rPr>
                <w:noProof/>
              </w:rPr>
              <w:t xml:space="preserve"> </w:t>
            </w:r>
            <w:r w:rsidRPr="00545B36">
              <w:rPr>
                <w:noProof/>
              </w:rPr>
              <w:t>153(6):</w:t>
            </w:r>
            <w:r>
              <w:rPr>
                <w:noProof/>
              </w:rPr>
              <w:t xml:space="preserve"> </w:t>
            </w:r>
            <w:r w:rsidRPr="00545B36">
              <w:rPr>
                <w:noProof/>
              </w:rPr>
              <w:t>1192-</w:t>
            </w:r>
            <w:r>
              <w:rPr>
                <w:noProof/>
              </w:rPr>
              <w:t>119</w:t>
            </w:r>
            <w:r w:rsidRPr="00545B36">
              <w:rPr>
                <w:noProof/>
              </w:rPr>
              <w:t>9.</w:t>
            </w:r>
          </w:p>
        </w:tc>
        <w:tc>
          <w:tcPr>
            <w:tcW w:w="1418" w:type="dxa"/>
            <w:tcMar>
              <w:left w:w="28" w:type="dxa"/>
              <w:right w:w="28" w:type="dxa"/>
            </w:tcMar>
          </w:tcPr>
          <w:p w:rsidR="00965A8B" w:rsidRDefault="00965A8B" w:rsidP="00441F3E">
            <w:pPr>
              <w:pStyle w:val="TableTextDusc"/>
            </w:pPr>
            <w:r>
              <w:t>RCT: QoL</w:t>
            </w:r>
          </w:p>
        </w:tc>
        <w:tc>
          <w:tcPr>
            <w:tcW w:w="708" w:type="dxa"/>
            <w:noWrap/>
            <w:tcMar>
              <w:left w:w="28" w:type="dxa"/>
              <w:right w:w="28" w:type="dxa"/>
            </w:tcMar>
          </w:tcPr>
          <w:p w:rsidR="00965A8B" w:rsidRPr="00FE5B9B" w:rsidRDefault="00965A8B" w:rsidP="00441F3E">
            <w:pPr>
              <w:pStyle w:val="TableTextDusc"/>
            </w:pPr>
            <w:r>
              <w:t>No</w:t>
            </w:r>
          </w:p>
        </w:tc>
      </w:tr>
      <w:tr w:rsidR="00965A8B" w:rsidRPr="00FE5B9B" w:rsidTr="00441F3E">
        <w:tblPrEx>
          <w:tblCellMar>
            <w:left w:w="57" w:type="dxa"/>
            <w:right w:w="57" w:type="dxa"/>
          </w:tblCellMar>
          <w:tblLook w:val="04A0" w:firstRow="1" w:lastRow="0" w:firstColumn="1" w:lastColumn="0" w:noHBand="0" w:noVBand="1"/>
        </w:tblPrEx>
        <w:trPr>
          <w:cantSplit/>
          <w:trHeight w:val="300"/>
        </w:trPr>
        <w:tc>
          <w:tcPr>
            <w:tcW w:w="1134" w:type="dxa"/>
            <w:vMerge w:val="restart"/>
            <w:tcMar>
              <w:left w:w="28" w:type="dxa"/>
              <w:right w:w="28" w:type="dxa"/>
            </w:tcMar>
          </w:tcPr>
          <w:p w:rsidR="00965A8B" w:rsidRPr="00FE5B9B" w:rsidRDefault="00965A8B" w:rsidP="00441F3E">
            <w:pPr>
              <w:pStyle w:val="TableTextDusc"/>
              <w:rPr>
                <w:noProof/>
              </w:rPr>
            </w:pPr>
            <w:r>
              <w:rPr>
                <w:noProof/>
              </w:rPr>
              <w:t>van de Kerkhof (</w:t>
            </w:r>
            <w:r w:rsidRPr="00401AB4">
              <w:rPr>
                <w:noProof/>
              </w:rPr>
              <w:t>2008</w:t>
            </w:r>
            <w:r>
              <w:rPr>
                <w:noProof/>
              </w:rPr>
              <w:t>)</w:t>
            </w:r>
            <w:r>
              <w:rPr>
                <w:noProof/>
              </w:rPr>
              <w:br/>
              <w:t>(23, 24)</w:t>
            </w:r>
          </w:p>
          <w:p w:rsidR="00965A8B" w:rsidRPr="00FE5B9B" w:rsidRDefault="00965A8B" w:rsidP="00441F3E">
            <w:pPr>
              <w:pStyle w:val="TableTextDusc"/>
              <w:rPr>
                <w:noProof/>
              </w:rPr>
            </w:pPr>
          </w:p>
        </w:tc>
        <w:tc>
          <w:tcPr>
            <w:tcW w:w="5812" w:type="dxa"/>
            <w:noWrap/>
            <w:tcMar>
              <w:left w:w="28" w:type="dxa"/>
              <w:right w:w="28" w:type="dxa"/>
            </w:tcMar>
          </w:tcPr>
          <w:p w:rsidR="00965A8B" w:rsidRDefault="00965A8B" w:rsidP="00441F3E">
            <w:pPr>
              <w:pStyle w:val="TableTextDusc"/>
              <w:rPr>
                <w:noProof/>
              </w:rPr>
            </w:pPr>
            <w:r w:rsidRPr="00401AB4">
              <w:rPr>
                <w:noProof/>
              </w:rPr>
              <w:t>van de Kerkhof PC, Segaert S, Lahfa M, et al. Once weekly administration of etanercept 50 mg is efficacious and well tolerated in patients with moderate-to-severe plaque psoriasis: a randomized controlled trial with open-label extension. British Journal of Dermatology.</w:t>
            </w:r>
            <w:r>
              <w:rPr>
                <w:noProof/>
              </w:rPr>
              <w:t xml:space="preserve"> 2008</w:t>
            </w:r>
            <w:r w:rsidRPr="00401AB4">
              <w:rPr>
                <w:noProof/>
              </w:rPr>
              <w:t>;159(5):1177-85.</w:t>
            </w:r>
          </w:p>
        </w:tc>
        <w:tc>
          <w:tcPr>
            <w:tcW w:w="1418" w:type="dxa"/>
            <w:tcMar>
              <w:left w:w="28" w:type="dxa"/>
              <w:right w:w="28" w:type="dxa"/>
            </w:tcMar>
          </w:tcPr>
          <w:p w:rsidR="00965A8B" w:rsidRDefault="00965A8B" w:rsidP="00441F3E">
            <w:pPr>
              <w:pStyle w:val="TableTextDusc"/>
            </w:pPr>
            <w:r>
              <w:t>RCT: efficacy, safety</w:t>
            </w:r>
          </w:p>
        </w:tc>
        <w:tc>
          <w:tcPr>
            <w:tcW w:w="708" w:type="dxa"/>
            <w:noWrap/>
            <w:tcMar>
              <w:left w:w="28" w:type="dxa"/>
              <w:right w:w="28" w:type="dxa"/>
            </w:tcMar>
          </w:tcPr>
          <w:p w:rsidR="00965A8B" w:rsidRPr="00FE5B9B" w:rsidRDefault="00965A8B" w:rsidP="00441F3E">
            <w:pPr>
              <w:pStyle w:val="TableTextDusc"/>
            </w:pPr>
            <w:r>
              <w:t>No</w:t>
            </w:r>
          </w:p>
        </w:tc>
      </w:tr>
      <w:tr w:rsidR="00965A8B" w:rsidRPr="00FE5B9B" w:rsidTr="00441F3E">
        <w:tblPrEx>
          <w:tblCellMar>
            <w:left w:w="57" w:type="dxa"/>
            <w:right w:w="57" w:type="dxa"/>
          </w:tblCellMar>
          <w:tblLook w:val="04A0" w:firstRow="1" w:lastRow="0" w:firstColumn="1" w:lastColumn="0" w:noHBand="0" w:noVBand="1"/>
        </w:tblPrEx>
        <w:trPr>
          <w:cantSplit/>
          <w:trHeight w:val="300"/>
        </w:trPr>
        <w:tc>
          <w:tcPr>
            <w:tcW w:w="1134" w:type="dxa"/>
            <w:vMerge/>
            <w:tcMar>
              <w:left w:w="28" w:type="dxa"/>
              <w:right w:w="28" w:type="dxa"/>
            </w:tcMar>
          </w:tcPr>
          <w:p w:rsidR="00965A8B" w:rsidRPr="00FE5B9B" w:rsidRDefault="00965A8B" w:rsidP="00441F3E">
            <w:pPr>
              <w:pStyle w:val="TableTextDusc"/>
              <w:rPr>
                <w:noProof/>
              </w:rPr>
            </w:pPr>
          </w:p>
        </w:tc>
        <w:tc>
          <w:tcPr>
            <w:tcW w:w="5812" w:type="dxa"/>
            <w:noWrap/>
            <w:tcMar>
              <w:left w:w="28" w:type="dxa"/>
              <w:right w:w="28" w:type="dxa"/>
            </w:tcMar>
          </w:tcPr>
          <w:p w:rsidR="00965A8B" w:rsidRDefault="00965A8B" w:rsidP="00441F3E">
            <w:pPr>
              <w:pStyle w:val="TableTextDusc"/>
              <w:rPr>
                <w:noProof/>
              </w:rPr>
            </w:pPr>
            <w:r w:rsidRPr="0012720A">
              <w:rPr>
                <w:noProof/>
                <w:lang w:val="en-US"/>
              </w:rPr>
              <w:t>Reich K, Segaert S, Van de Kerkhof P, et al. Once-weekly administration of etanercept 50 mg improves patient-reported outcomes in patients with moderate-to-severe plaque psoriasis. Dermatology.</w:t>
            </w:r>
            <w:r>
              <w:rPr>
                <w:noProof/>
                <w:lang w:val="en-US"/>
              </w:rPr>
              <w:t xml:space="preserve"> 2009</w:t>
            </w:r>
            <w:r w:rsidRPr="0012720A">
              <w:rPr>
                <w:noProof/>
                <w:lang w:val="en-US"/>
              </w:rPr>
              <w:t>;</w:t>
            </w:r>
            <w:r>
              <w:rPr>
                <w:noProof/>
                <w:lang w:val="en-US"/>
              </w:rPr>
              <w:t xml:space="preserve"> </w:t>
            </w:r>
            <w:r w:rsidRPr="0012720A">
              <w:rPr>
                <w:noProof/>
                <w:lang w:val="en-US"/>
              </w:rPr>
              <w:t>219(3):</w:t>
            </w:r>
            <w:r>
              <w:rPr>
                <w:noProof/>
                <w:lang w:val="en-US"/>
              </w:rPr>
              <w:t xml:space="preserve"> </w:t>
            </w:r>
            <w:r w:rsidRPr="0012720A">
              <w:rPr>
                <w:noProof/>
                <w:lang w:val="en-US"/>
              </w:rPr>
              <w:t>239-</w:t>
            </w:r>
            <w:r>
              <w:rPr>
                <w:noProof/>
                <w:lang w:val="en-US"/>
              </w:rPr>
              <w:t>2</w:t>
            </w:r>
            <w:r w:rsidRPr="0012720A">
              <w:rPr>
                <w:noProof/>
                <w:lang w:val="en-US"/>
              </w:rPr>
              <w:t>49.</w:t>
            </w:r>
          </w:p>
        </w:tc>
        <w:tc>
          <w:tcPr>
            <w:tcW w:w="1418" w:type="dxa"/>
            <w:tcMar>
              <w:left w:w="28" w:type="dxa"/>
              <w:right w:w="28" w:type="dxa"/>
            </w:tcMar>
          </w:tcPr>
          <w:p w:rsidR="00965A8B" w:rsidRPr="008854A3" w:rsidRDefault="00965A8B" w:rsidP="00441F3E">
            <w:pPr>
              <w:pStyle w:val="TableTextDusc"/>
            </w:pPr>
            <w:r>
              <w:t>RCT: QoL</w:t>
            </w:r>
          </w:p>
        </w:tc>
        <w:tc>
          <w:tcPr>
            <w:tcW w:w="708" w:type="dxa"/>
            <w:noWrap/>
            <w:tcMar>
              <w:left w:w="28" w:type="dxa"/>
              <w:right w:w="28" w:type="dxa"/>
            </w:tcMar>
          </w:tcPr>
          <w:p w:rsidR="00965A8B" w:rsidRPr="00FE5B9B" w:rsidRDefault="00965A8B" w:rsidP="00441F3E">
            <w:pPr>
              <w:pStyle w:val="TableTextDusc"/>
            </w:pPr>
            <w:r>
              <w:t>No</w:t>
            </w:r>
          </w:p>
        </w:tc>
      </w:tr>
      <w:tr w:rsidR="00965A8B" w:rsidRPr="00FE5B9B" w:rsidTr="00441F3E">
        <w:tblPrEx>
          <w:tblCellMar>
            <w:left w:w="57" w:type="dxa"/>
            <w:right w:w="57" w:type="dxa"/>
          </w:tblCellMar>
          <w:tblLook w:val="04A0" w:firstRow="1" w:lastRow="0" w:firstColumn="1" w:lastColumn="0" w:noHBand="0" w:noVBand="1"/>
        </w:tblPrEx>
        <w:trPr>
          <w:cantSplit/>
          <w:trHeight w:val="300"/>
        </w:trPr>
        <w:tc>
          <w:tcPr>
            <w:tcW w:w="1134" w:type="dxa"/>
            <w:vMerge w:val="restart"/>
            <w:tcMar>
              <w:left w:w="28" w:type="dxa"/>
              <w:right w:w="28" w:type="dxa"/>
            </w:tcMar>
          </w:tcPr>
          <w:p w:rsidR="00965A8B" w:rsidRPr="00FE5B9B" w:rsidRDefault="00965A8B" w:rsidP="00441F3E">
            <w:pPr>
              <w:pStyle w:val="TableTextDusc"/>
              <w:rPr>
                <w:noProof/>
              </w:rPr>
            </w:pPr>
            <w:r>
              <w:rPr>
                <w:noProof/>
                <w:lang w:val="en-US"/>
              </w:rPr>
              <w:t>Tyring (</w:t>
            </w:r>
            <w:r w:rsidRPr="00C31770">
              <w:rPr>
                <w:noProof/>
                <w:lang w:val="en-US"/>
              </w:rPr>
              <w:t>2006</w:t>
            </w:r>
            <w:r>
              <w:rPr>
                <w:noProof/>
                <w:lang w:val="en-US"/>
              </w:rPr>
              <w:t>) (25, 26)</w:t>
            </w:r>
          </w:p>
          <w:p w:rsidR="00965A8B" w:rsidRDefault="00965A8B" w:rsidP="00441F3E">
            <w:pPr>
              <w:pStyle w:val="TableTextDusc"/>
              <w:rPr>
                <w:noProof/>
              </w:rPr>
            </w:pPr>
          </w:p>
          <w:p w:rsidR="00965A8B" w:rsidRPr="00FE5B9B" w:rsidRDefault="00965A8B" w:rsidP="00441F3E">
            <w:pPr>
              <w:pStyle w:val="TableTextDusc"/>
              <w:rPr>
                <w:noProof/>
              </w:rPr>
            </w:pPr>
          </w:p>
        </w:tc>
        <w:tc>
          <w:tcPr>
            <w:tcW w:w="5812" w:type="dxa"/>
            <w:noWrap/>
            <w:tcMar>
              <w:left w:w="28" w:type="dxa"/>
              <w:right w:w="28" w:type="dxa"/>
            </w:tcMar>
          </w:tcPr>
          <w:p w:rsidR="00965A8B" w:rsidRPr="0012720A" w:rsidRDefault="00965A8B" w:rsidP="00441F3E">
            <w:pPr>
              <w:pStyle w:val="TableTextDusc"/>
              <w:rPr>
                <w:noProof/>
                <w:lang w:val="en-US"/>
              </w:rPr>
            </w:pPr>
            <w:r w:rsidRPr="00C31770">
              <w:rPr>
                <w:noProof/>
                <w:lang w:val="en-US"/>
              </w:rPr>
              <w:t>Tyring S, Gottlieb A, Papp K, et al. Etanercept and clinical outcomes, fatigue, and depression in psoriasis: double-blind</w:t>
            </w:r>
            <w:r>
              <w:rPr>
                <w:noProof/>
                <w:lang w:val="en-US"/>
              </w:rPr>
              <w:t xml:space="preserve"> placebo-controlled randomised P</w:t>
            </w:r>
            <w:r w:rsidRPr="00C31770">
              <w:rPr>
                <w:noProof/>
                <w:lang w:val="en-US"/>
              </w:rPr>
              <w:t>hase III trial. Lancet.</w:t>
            </w:r>
            <w:r>
              <w:rPr>
                <w:noProof/>
                <w:lang w:val="en-US"/>
              </w:rPr>
              <w:t xml:space="preserve"> 2006</w:t>
            </w:r>
            <w:r w:rsidRPr="00C31770">
              <w:rPr>
                <w:noProof/>
                <w:lang w:val="en-US"/>
              </w:rPr>
              <w:t>;</w:t>
            </w:r>
            <w:r>
              <w:rPr>
                <w:noProof/>
                <w:lang w:val="en-US"/>
              </w:rPr>
              <w:t xml:space="preserve"> </w:t>
            </w:r>
            <w:r w:rsidRPr="00C31770">
              <w:rPr>
                <w:noProof/>
                <w:lang w:val="en-US"/>
              </w:rPr>
              <w:t>367(9504):</w:t>
            </w:r>
            <w:r>
              <w:rPr>
                <w:noProof/>
                <w:lang w:val="en-US"/>
              </w:rPr>
              <w:t xml:space="preserve"> </w:t>
            </w:r>
            <w:r w:rsidRPr="00C31770">
              <w:rPr>
                <w:noProof/>
                <w:lang w:val="en-US"/>
              </w:rPr>
              <w:t>29-35.</w:t>
            </w:r>
          </w:p>
        </w:tc>
        <w:tc>
          <w:tcPr>
            <w:tcW w:w="1418" w:type="dxa"/>
            <w:tcMar>
              <w:left w:w="28" w:type="dxa"/>
              <w:right w:w="28" w:type="dxa"/>
            </w:tcMar>
          </w:tcPr>
          <w:p w:rsidR="00965A8B" w:rsidRDefault="00965A8B" w:rsidP="00441F3E">
            <w:pPr>
              <w:pStyle w:val="TableTextDusc"/>
            </w:pPr>
            <w:r>
              <w:t>RCT: efficacy, safety, QoL</w:t>
            </w:r>
          </w:p>
        </w:tc>
        <w:tc>
          <w:tcPr>
            <w:tcW w:w="708" w:type="dxa"/>
            <w:noWrap/>
            <w:tcMar>
              <w:left w:w="28" w:type="dxa"/>
              <w:right w:w="28" w:type="dxa"/>
            </w:tcMar>
          </w:tcPr>
          <w:p w:rsidR="00965A8B" w:rsidRDefault="00965A8B" w:rsidP="00441F3E">
            <w:pPr>
              <w:pStyle w:val="TableTextDusc"/>
            </w:pPr>
            <w:r>
              <w:t>No</w:t>
            </w:r>
          </w:p>
        </w:tc>
      </w:tr>
      <w:tr w:rsidR="00965A8B" w:rsidRPr="00FE5B9B" w:rsidTr="00441F3E">
        <w:tblPrEx>
          <w:tblCellMar>
            <w:left w:w="57" w:type="dxa"/>
            <w:right w:w="57" w:type="dxa"/>
          </w:tblCellMar>
          <w:tblLook w:val="04A0" w:firstRow="1" w:lastRow="0" w:firstColumn="1" w:lastColumn="0" w:noHBand="0" w:noVBand="1"/>
        </w:tblPrEx>
        <w:trPr>
          <w:cantSplit/>
          <w:trHeight w:val="300"/>
        </w:trPr>
        <w:tc>
          <w:tcPr>
            <w:tcW w:w="1134" w:type="dxa"/>
            <w:vMerge/>
            <w:tcMar>
              <w:left w:w="28" w:type="dxa"/>
              <w:right w:w="28" w:type="dxa"/>
            </w:tcMar>
          </w:tcPr>
          <w:p w:rsidR="00965A8B" w:rsidRPr="00FE5B9B" w:rsidRDefault="00965A8B" w:rsidP="00441F3E">
            <w:pPr>
              <w:pStyle w:val="TableTextDusc"/>
              <w:rPr>
                <w:noProof/>
              </w:rPr>
            </w:pPr>
          </w:p>
        </w:tc>
        <w:tc>
          <w:tcPr>
            <w:tcW w:w="5812" w:type="dxa"/>
            <w:noWrap/>
            <w:tcMar>
              <w:left w:w="28" w:type="dxa"/>
              <w:right w:w="28" w:type="dxa"/>
            </w:tcMar>
          </w:tcPr>
          <w:p w:rsidR="00965A8B" w:rsidRPr="0012720A" w:rsidRDefault="00965A8B" w:rsidP="00441F3E">
            <w:pPr>
              <w:pStyle w:val="TableTextDusc"/>
              <w:rPr>
                <w:noProof/>
                <w:lang w:val="en-US"/>
              </w:rPr>
            </w:pPr>
            <w:r w:rsidRPr="00822F83">
              <w:rPr>
                <w:noProof/>
              </w:rPr>
              <w:t>Tyring S, Gordon KB, Poulin Y, et al.</w:t>
            </w:r>
            <w:r>
              <w:rPr>
                <w:noProof/>
              </w:rPr>
              <w:t xml:space="preserve"> </w:t>
            </w:r>
            <w:r w:rsidRPr="00822F83">
              <w:rPr>
                <w:noProof/>
              </w:rPr>
              <w:t>Long-term safety and efficacy of 50 mg of etanercept twice weekly in patients with psoriasis. Archives of Dermatology.</w:t>
            </w:r>
            <w:r>
              <w:rPr>
                <w:noProof/>
              </w:rPr>
              <w:t xml:space="preserve"> 2007</w:t>
            </w:r>
            <w:r w:rsidRPr="00822F83">
              <w:rPr>
                <w:noProof/>
              </w:rPr>
              <w:t>;</w:t>
            </w:r>
            <w:r>
              <w:rPr>
                <w:noProof/>
              </w:rPr>
              <w:t xml:space="preserve"> </w:t>
            </w:r>
            <w:r w:rsidRPr="00822F83">
              <w:rPr>
                <w:noProof/>
              </w:rPr>
              <w:t>143(6):</w:t>
            </w:r>
            <w:r>
              <w:rPr>
                <w:noProof/>
              </w:rPr>
              <w:t xml:space="preserve"> </w:t>
            </w:r>
            <w:r w:rsidRPr="00822F83">
              <w:rPr>
                <w:noProof/>
              </w:rPr>
              <w:t>719-</w:t>
            </w:r>
            <w:r>
              <w:rPr>
                <w:noProof/>
              </w:rPr>
              <w:t>7</w:t>
            </w:r>
            <w:r w:rsidRPr="00822F83">
              <w:rPr>
                <w:noProof/>
              </w:rPr>
              <w:t>26.</w:t>
            </w:r>
          </w:p>
        </w:tc>
        <w:tc>
          <w:tcPr>
            <w:tcW w:w="1418" w:type="dxa"/>
            <w:tcMar>
              <w:left w:w="28" w:type="dxa"/>
              <w:right w:w="28" w:type="dxa"/>
            </w:tcMar>
          </w:tcPr>
          <w:p w:rsidR="00965A8B" w:rsidRDefault="00965A8B" w:rsidP="00441F3E">
            <w:pPr>
              <w:pStyle w:val="TableTextDusc"/>
            </w:pPr>
            <w:r>
              <w:t>OL extension: longer-term efficacy, safety</w:t>
            </w:r>
          </w:p>
        </w:tc>
        <w:tc>
          <w:tcPr>
            <w:tcW w:w="708" w:type="dxa"/>
            <w:noWrap/>
            <w:tcMar>
              <w:left w:w="28" w:type="dxa"/>
              <w:right w:w="28" w:type="dxa"/>
            </w:tcMar>
          </w:tcPr>
          <w:p w:rsidR="00965A8B" w:rsidRDefault="00965A8B" w:rsidP="00441F3E">
            <w:pPr>
              <w:pStyle w:val="TableTextDusc"/>
            </w:pPr>
            <w:r>
              <w:t>No</w:t>
            </w:r>
          </w:p>
        </w:tc>
      </w:tr>
      <w:tr w:rsidR="00965A8B" w:rsidRPr="00FE5B9B" w:rsidTr="00441F3E">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rsidR="00965A8B" w:rsidRDefault="00965A8B" w:rsidP="00441F3E">
            <w:pPr>
              <w:pStyle w:val="TableTextDusc"/>
            </w:pPr>
            <w:r w:rsidRPr="00E92837">
              <w:rPr>
                <w:b/>
              </w:rPr>
              <w:t>Etanercept versus tofacitinib versus placebo</w:t>
            </w:r>
          </w:p>
        </w:tc>
      </w:tr>
      <w:tr w:rsidR="00965A8B" w:rsidRPr="00FE5B9B" w:rsidTr="00441F3E">
        <w:tblPrEx>
          <w:tblCellMar>
            <w:left w:w="57" w:type="dxa"/>
            <w:right w:w="57" w:type="dxa"/>
          </w:tblCellMar>
          <w:tblLook w:val="04A0" w:firstRow="1" w:lastRow="0" w:firstColumn="1" w:lastColumn="0" w:noHBand="0" w:noVBand="1"/>
        </w:tblPrEx>
        <w:trPr>
          <w:cantSplit/>
          <w:trHeight w:val="300"/>
        </w:trPr>
        <w:tc>
          <w:tcPr>
            <w:tcW w:w="1134" w:type="dxa"/>
            <w:vMerge w:val="restart"/>
            <w:tcMar>
              <w:left w:w="28" w:type="dxa"/>
              <w:right w:w="28" w:type="dxa"/>
            </w:tcMar>
          </w:tcPr>
          <w:p w:rsidR="00965A8B" w:rsidRPr="00FE5B9B" w:rsidRDefault="00965A8B" w:rsidP="00441F3E">
            <w:pPr>
              <w:pStyle w:val="TableTextDusc"/>
              <w:rPr>
                <w:noProof/>
              </w:rPr>
            </w:pPr>
            <w:r>
              <w:rPr>
                <w:noProof/>
              </w:rPr>
              <w:t>OPT COMPARE (27, 28)</w:t>
            </w:r>
          </w:p>
          <w:p w:rsidR="00965A8B" w:rsidRPr="00FE5B9B" w:rsidRDefault="00965A8B" w:rsidP="00441F3E">
            <w:pPr>
              <w:pStyle w:val="TableTextDusc"/>
              <w:rPr>
                <w:noProof/>
              </w:rPr>
            </w:pPr>
          </w:p>
        </w:tc>
        <w:tc>
          <w:tcPr>
            <w:tcW w:w="5812" w:type="dxa"/>
            <w:noWrap/>
            <w:tcMar>
              <w:left w:w="28" w:type="dxa"/>
              <w:right w:w="28" w:type="dxa"/>
            </w:tcMar>
          </w:tcPr>
          <w:p w:rsidR="00965A8B" w:rsidRDefault="00965A8B" w:rsidP="00441F3E">
            <w:pPr>
              <w:pStyle w:val="TableTextDusc"/>
              <w:rPr>
                <w:noProof/>
              </w:rPr>
            </w:pPr>
            <w:r w:rsidRPr="00C54851">
              <w:rPr>
                <w:noProof/>
              </w:rPr>
              <w:t>Bachelez H, van de Kerkhof PC, et al. Tofacitinib versus etanercept or placebo in moderate-to-seve</w:t>
            </w:r>
            <w:r>
              <w:rPr>
                <w:noProof/>
              </w:rPr>
              <w:t>re chronic plaque psoriasis: a P</w:t>
            </w:r>
            <w:r w:rsidRPr="00C54851">
              <w:rPr>
                <w:noProof/>
              </w:rPr>
              <w:t>hase 3 randomised non-inferiority trial. Lancet.</w:t>
            </w:r>
            <w:r>
              <w:rPr>
                <w:noProof/>
              </w:rPr>
              <w:t xml:space="preserve"> 2015</w:t>
            </w:r>
            <w:r w:rsidRPr="00C54851">
              <w:rPr>
                <w:noProof/>
              </w:rPr>
              <w:t>;</w:t>
            </w:r>
            <w:r>
              <w:rPr>
                <w:noProof/>
              </w:rPr>
              <w:t xml:space="preserve"> </w:t>
            </w:r>
            <w:r w:rsidRPr="00C54851">
              <w:rPr>
                <w:noProof/>
              </w:rPr>
              <w:t>386</w:t>
            </w:r>
            <w:r>
              <w:rPr>
                <w:noProof/>
              </w:rPr>
              <w:t xml:space="preserve"> </w:t>
            </w:r>
            <w:r w:rsidRPr="00C54851">
              <w:rPr>
                <w:noProof/>
              </w:rPr>
              <w:t>(9993):</w:t>
            </w:r>
            <w:r>
              <w:rPr>
                <w:noProof/>
              </w:rPr>
              <w:t xml:space="preserve"> </w:t>
            </w:r>
            <w:r w:rsidRPr="00C54851">
              <w:rPr>
                <w:noProof/>
              </w:rPr>
              <w:t>552-</w:t>
            </w:r>
            <w:r>
              <w:rPr>
                <w:noProof/>
              </w:rPr>
              <w:t>5</w:t>
            </w:r>
            <w:r w:rsidRPr="00C54851">
              <w:rPr>
                <w:noProof/>
              </w:rPr>
              <w:t>61.</w:t>
            </w:r>
          </w:p>
        </w:tc>
        <w:tc>
          <w:tcPr>
            <w:tcW w:w="1418" w:type="dxa"/>
            <w:tcMar>
              <w:left w:w="28" w:type="dxa"/>
              <w:right w:w="28" w:type="dxa"/>
            </w:tcMar>
          </w:tcPr>
          <w:p w:rsidR="00965A8B" w:rsidRDefault="00965A8B" w:rsidP="00441F3E">
            <w:pPr>
              <w:pStyle w:val="TableTextDusc"/>
            </w:pPr>
            <w:r>
              <w:t>RCT: efficacy, safety</w:t>
            </w:r>
          </w:p>
        </w:tc>
        <w:tc>
          <w:tcPr>
            <w:tcW w:w="708" w:type="dxa"/>
            <w:noWrap/>
            <w:tcMar>
              <w:left w:w="28" w:type="dxa"/>
              <w:right w:w="28" w:type="dxa"/>
            </w:tcMar>
          </w:tcPr>
          <w:p w:rsidR="00965A8B" w:rsidRPr="00FE5B9B" w:rsidRDefault="00965A8B" w:rsidP="00441F3E">
            <w:pPr>
              <w:pStyle w:val="TableTextDusc"/>
            </w:pPr>
            <w:r>
              <w:t>No</w:t>
            </w:r>
          </w:p>
        </w:tc>
      </w:tr>
      <w:tr w:rsidR="00965A8B" w:rsidRPr="00FE5B9B" w:rsidTr="00441F3E">
        <w:tblPrEx>
          <w:tblCellMar>
            <w:left w:w="57" w:type="dxa"/>
            <w:right w:w="57" w:type="dxa"/>
          </w:tblCellMar>
          <w:tblLook w:val="04A0" w:firstRow="1" w:lastRow="0" w:firstColumn="1" w:lastColumn="0" w:noHBand="0" w:noVBand="1"/>
        </w:tblPrEx>
        <w:trPr>
          <w:cantSplit/>
          <w:trHeight w:val="300"/>
        </w:trPr>
        <w:tc>
          <w:tcPr>
            <w:tcW w:w="1134" w:type="dxa"/>
            <w:vMerge/>
            <w:tcMar>
              <w:left w:w="28" w:type="dxa"/>
              <w:right w:w="28" w:type="dxa"/>
            </w:tcMar>
          </w:tcPr>
          <w:p w:rsidR="00965A8B" w:rsidRPr="00FE5B9B" w:rsidRDefault="00965A8B" w:rsidP="00441F3E">
            <w:pPr>
              <w:pStyle w:val="TableTextDusc"/>
              <w:rPr>
                <w:noProof/>
              </w:rPr>
            </w:pPr>
          </w:p>
        </w:tc>
        <w:tc>
          <w:tcPr>
            <w:tcW w:w="5812" w:type="dxa"/>
            <w:noWrap/>
            <w:tcMar>
              <w:left w:w="28" w:type="dxa"/>
              <w:right w:w="28" w:type="dxa"/>
            </w:tcMar>
          </w:tcPr>
          <w:p w:rsidR="00965A8B" w:rsidRDefault="00965A8B" w:rsidP="00441F3E">
            <w:pPr>
              <w:pStyle w:val="TableTextDusc"/>
              <w:rPr>
                <w:noProof/>
              </w:rPr>
            </w:pPr>
            <w:r w:rsidRPr="00C54851">
              <w:rPr>
                <w:noProof/>
              </w:rPr>
              <w:t>Valenzuela F, Paul C, Mallbris L, et al.</w:t>
            </w:r>
            <w:r>
              <w:rPr>
                <w:noProof/>
              </w:rPr>
              <w:t xml:space="preserve"> </w:t>
            </w:r>
            <w:r w:rsidRPr="00C54851">
              <w:rPr>
                <w:noProof/>
              </w:rPr>
              <w:t>Tofacitinib versus etanercept or placebo in patients with moderate to severe chronic plaque psoriasis: patient-reported outcomes from a Phase 3 study.</w:t>
            </w:r>
            <w:r>
              <w:rPr>
                <w:noProof/>
              </w:rPr>
              <w:t xml:space="preserve"> </w:t>
            </w:r>
            <w:r w:rsidRPr="00C54851">
              <w:rPr>
                <w:noProof/>
              </w:rPr>
              <w:t>Journal of the European Academy of Dermatology and Venereology.</w:t>
            </w:r>
            <w:r>
              <w:rPr>
                <w:noProof/>
              </w:rPr>
              <w:t xml:space="preserve"> 2016</w:t>
            </w:r>
            <w:r w:rsidRPr="00C54851">
              <w:rPr>
                <w:noProof/>
              </w:rPr>
              <w:t>;</w:t>
            </w:r>
            <w:r>
              <w:rPr>
                <w:noProof/>
              </w:rPr>
              <w:t xml:space="preserve"> </w:t>
            </w:r>
            <w:r w:rsidRPr="00C54851">
              <w:rPr>
                <w:noProof/>
              </w:rPr>
              <w:t>30(10):</w:t>
            </w:r>
            <w:r>
              <w:rPr>
                <w:noProof/>
              </w:rPr>
              <w:t xml:space="preserve"> </w:t>
            </w:r>
            <w:r w:rsidRPr="00C54851">
              <w:rPr>
                <w:noProof/>
              </w:rPr>
              <w:t>1753-</w:t>
            </w:r>
            <w:r>
              <w:rPr>
                <w:noProof/>
              </w:rPr>
              <w:t>175</w:t>
            </w:r>
            <w:r w:rsidRPr="00C54851">
              <w:rPr>
                <w:noProof/>
              </w:rPr>
              <w:t>9.</w:t>
            </w:r>
          </w:p>
        </w:tc>
        <w:tc>
          <w:tcPr>
            <w:tcW w:w="1418" w:type="dxa"/>
            <w:tcMar>
              <w:left w:w="28" w:type="dxa"/>
              <w:right w:w="28" w:type="dxa"/>
            </w:tcMar>
          </w:tcPr>
          <w:p w:rsidR="00965A8B" w:rsidRDefault="00965A8B" w:rsidP="00441F3E">
            <w:pPr>
              <w:pStyle w:val="TableTextDusc"/>
            </w:pPr>
            <w:r>
              <w:t>RCT: QoL</w:t>
            </w:r>
          </w:p>
        </w:tc>
        <w:tc>
          <w:tcPr>
            <w:tcW w:w="708" w:type="dxa"/>
            <w:noWrap/>
            <w:tcMar>
              <w:left w:w="28" w:type="dxa"/>
              <w:right w:w="28" w:type="dxa"/>
            </w:tcMar>
          </w:tcPr>
          <w:p w:rsidR="00965A8B" w:rsidRPr="00FE5B9B" w:rsidRDefault="00965A8B" w:rsidP="00441F3E">
            <w:pPr>
              <w:pStyle w:val="TableTextDusc"/>
            </w:pPr>
            <w:r>
              <w:t>No</w:t>
            </w:r>
          </w:p>
        </w:tc>
      </w:tr>
      <w:tr w:rsidR="00965A8B" w:rsidRPr="00FE5B9B" w:rsidTr="00441F3E">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rsidR="00965A8B" w:rsidRDefault="00965A8B" w:rsidP="00441F3E">
            <w:pPr>
              <w:pStyle w:val="TableTextDusc"/>
            </w:pPr>
            <w:r w:rsidRPr="00E92837">
              <w:rPr>
                <w:b/>
              </w:rPr>
              <w:t>Etanercept versus briakinumab versus placebo</w:t>
            </w:r>
          </w:p>
        </w:tc>
      </w:tr>
      <w:tr w:rsidR="00965A8B" w:rsidRPr="00FE5B9B" w:rsidTr="00441F3E">
        <w:tblPrEx>
          <w:tblCellMar>
            <w:left w:w="57" w:type="dxa"/>
            <w:right w:w="57" w:type="dxa"/>
          </w:tblCellMar>
          <w:tblLook w:val="04A0" w:firstRow="1" w:lastRow="0" w:firstColumn="1" w:lastColumn="0" w:noHBand="0" w:noVBand="1"/>
        </w:tblPrEx>
        <w:trPr>
          <w:cantSplit/>
          <w:trHeight w:val="300"/>
        </w:trPr>
        <w:tc>
          <w:tcPr>
            <w:tcW w:w="1134" w:type="dxa"/>
            <w:tcMar>
              <w:left w:w="28" w:type="dxa"/>
              <w:right w:w="28" w:type="dxa"/>
            </w:tcMar>
          </w:tcPr>
          <w:p w:rsidR="00965A8B" w:rsidRPr="00FE5B9B" w:rsidRDefault="00965A8B" w:rsidP="00441F3E">
            <w:pPr>
              <w:pStyle w:val="TableTextDusc"/>
              <w:rPr>
                <w:noProof/>
              </w:rPr>
            </w:pPr>
            <w:r>
              <w:rPr>
                <w:noProof/>
              </w:rPr>
              <w:t>M10-114 (29)</w:t>
            </w:r>
          </w:p>
        </w:tc>
        <w:tc>
          <w:tcPr>
            <w:tcW w:w="5812" w:type="dxa"/>
            <w:noWrap/>
            <w:tcMar>
              <w:left w:w="28" w:type="dxa"/>
              <w:right w:w="28" w:type="dxa"/>
            </w:tcMar>
          </w:tcPr>
          <w:p w:rsidR="00965A8B" w:rsidRPr="0012720A" w:rsidRDefault="00965A8B" w:rsidP="00441F3E">
            <w:pPr>
              <w:pStyle w:val="TableTextDusc"/>
              <w:rPr>
                <w:noProof/>
                <w:lang w:val="en-US"/>
              </w:rPr>
            </w:pPr>
            <w:r w:rsidRPr="00C54851">
              <w:rPr>
                <w:noProof/>
              </w:rPr>
              <w:t xml:space="preserve">Gottlieb AB, Leonardi C, Kerdel F, </w:t>
            </w:r>
            <w:r>
              <w:rPr>
                <w:noProof/>
              </w:rPr>
              <w:t xml:space="preserve">et al. </w:t>
            </w:r>
            <w:r w:rsidRPr="00C54851">
              <w:rPr>
                <w:noProof/>
              </w:rPr>
              <w:t>Efficacy and safety of briakinumab vs. etanercept and placebo in patients with moderate to severe chronic plaque psoriasis. British Journal of Dermatology.</w:t>
            </w:r>
            <w:r>
              <w:rPr>
                <w:noProof/>
              </w:rPr>
              <w:t xml:space="preserve"> 2011</w:t>
            </w:r>
            <w:r w:rsidRPr="00C54851">
              <w:rPr>
                <w:noProof/>
              </w:rPr>
              <w:t>;</w:t>
            </w:r>
            <w:r>
              <w:rPr>
                <w:noProof/>
              </w:rPr>
              <w:t xml:space="preserve"> </w:t>
            </w:r>
            <w:r w:rsidRPr="00C54851">
              <w:rPr>
                <w:noProof/>
              </w:rPr>
              <w:t>165(3):</w:t>
            </w:r>
            <w:r>
              <w:rPr>
                <w:noProof/>
              </w:rPr>
              <w:t xml:space="preserve"> </w:t>
            </w:r>
            <w:r w:rsidRPr="00C54851">
              <w:rPr>
                <w:noProof/>
              </w:rPr>
              <w:t>652-</w:t>
            </w:r>
            <w:r>
              <w:rPr>
                <w:noProof/>
              </w:rPr>
              <w:t>6</w:t>
            </w:r>
            <w:r w:rsidRPr="00C54851">
              <w:rPr>
                <w:noProof/>
              </w:rPr>
              <w:t>60.</w:t>
            </w:r>
          </w:p>
        </w:tc>
        <w:tc>
          <w:tcPr>
            <w:tcW w:w="1418" w:type="dxa"/>
            <w:tcMar>
              <w:left w:w="28" w:type="dxa"/>
              <w:right w:w="28" w:type="dxa"/>
            </w:tcMar>
          </w:tcPr>
          <w:p w:rsidR="00965A8B" w:rsidRDefault="00965A8B" w:rsidP="00441F3E">
            <w:pPr>
              <w:pStyle w:val="TableTextDusc"/>
            </w:pPr>
            <w:r>
              <w:t>RCT: efficacy, safety</w:t>
            </w:r>
          </w:p>
        </w:tc>
        <w:tc>
          <w:tcPr>
            <w:tcW w:w="708" w:type="dxa"/>
            <w:noWrap/>
            <w:tcMar>
              <w:left w:w="28" w:type="dxa"/>
              <w:right w:w="28" w:type="dxa"/>
            </w:tcMar>
          </w:tcPr>
          <w:p w:rsidR="00965A8B" w:rsidRDefault="00965A8B" w:rsidP="00441F3E">
            <w:pPr>
              <w:pStyle w:val="TableTextDusc"/>
            </w:pPr>
            <w:r>
              <w:t>No</w:t>
            </w:r>
          </w:p>
        </w:tc>
      </w:tr>
      <w:tr w:rsidR="00965A8B" w:rsidRPr="00FE5B9B" w:rsidTr="00441F3E">
        <w:tblPrEx>
          <w:tblCellMar>
            <w:left w:w="57" w:type="dxa"/>
            <w:right w:w="57" w:type="dxa"/>
          </w:tblCellMar>
          <w:tblLook w:val="04A0" w:firstRow="1" w:lastRow="0" w:firstColumn="1" w:lastColumn="0" w:noHBand="0" w:noVBand="1"/>
        </w:tblPrEx>
        <w:trPr>
          <w:cantSplit/>
          <w:trHeight w:val="300"/>
        </w:trPr>
        <w:tc>
          <w:tcPr>
            <w:tcW w:w="1134" w:type="dxa"/>
            <w:tcMar>
              <w:left w:w="28" w:type="dxa"/>
              <w:right w:w="28" w:type="dxa"/>
            </w:tcMar>
          </w:tcPr>
          <w:p w:rsidR="00965A8B" w:rsidRPr="00FE5B9B" w:rsidRDefault="00965A8B" w:rsidP="00441F3E">
            <w:pPr>
              <w:pStyle w:val="TableTextDusc"/>
              <w:rPr>
                <w:noProof/>
              </w:rPr>
            </w:pPr>
            <w:r>
              <w:rPr>
                <w:noProof/>
                <w:lang w:val="en-US"/>
              </w:rPr>
              <w:t>M10-315 (30)</w:t>
            </w:r>
          </w:p>
        </w:tc>
        <w:tc>
          <w:tcPr>
            <w:tcW w:w="5812" w:type="dxa"/>
            <w:noWrap/>
            <w:tcMar>
              <w:left w:w="28" w:type="dxa"/>
              <w:right w:w="28" w:type="dxa"/>
            </w:tcMar>
          </w:tcPr>
          <w:p w:rsidR="00965A8B" w:rsidRPr="0012720A" w:rsidRDefault="00965A8B" w:rsidP="00441F3E">
            <w:pPr>
              <w:pStyle w:val="TableTextDusc"/>
              <w:rPr>
                <w:noProof/>
                <w:lang w:val="en-US"/>
              </w:rPr>
            </w:pPr>
            <w:r w:rsidRPr="00F425B9">
              <w:rPr>
                <w:noProof/>
                <w:lang w:val="en-US"/>
              </w:rPr>
              <w:t xml:space="preserve">Strober BE, Crowley JJ, Yamauchi PS, </w:t>
            </w:r>
            <w:r>
              <w:rPr>
                <w:noProof/>
                <w:lang w:val="en-US"/>
              </w:rPr>
              <w:t xml:space="preserve">et al. </w:t>
            </w:r>
            <w:r w:rsidRPr="00F425B9">
              <w:rPr>
                <w:noProof/>
                <w:lang w:val="en-US"/>
              </w:rPr>
              <w:t>Effi</w:t>
            </w:r>
            <w:r>
              <w:rPr>
                <w:noProof/>
                <w:lang w:val="en-US"/>
              </w:rPr>
              <w:t>cacy and safety results from a P</w:t>
            </w:r>
            <w:r w:rsidRPr="00F425B9">
              <w:rPr>
                <w:noProof/>
                <w:lang w:val="en-US"/>
              </w:rPr>
              <w:t>hase III, randomized controlled trial comparing the safety and efficacy of briakinumab with etanercept and placebo in patients with moderate to severe chronic plaque psoriasis.</w:t>
            </w:r>
            <w:r>
              <w:rPr>
                <w:noProof/>
                <w:lang w:val="en-US"/>
              </w:rPr>
              <w:t xml:space="preserve"> </w:t>
            </w:r>
            <w:r w:rsidRPr="00F425B9">
              <w:rPr>
                <w:noProof/>
                <w:lang w:val="en-US"/>
              </w:rPr>
              <w:t>British Journal of Dermatology.</w:t>
            </w:r>
            <w:r>
              <w:rPr>
                <w:noProof/>
                <w:lang w:val="en-US"/>
              </w:rPr>
              <w:t xml:space="preserve"> 2011</w:t>
            </w:r>
            <w:r w:rsidRPr="00F425B9">
              <w:rPr>
                <w:noProof/>
                <w:lang w:val="en-US"/>
              </w:rPr>
              <w:t>;</w:t>
            </w:r>
            <w:r>
              <w:rPr>
                <w:noProof/>
                <w:lang w:val="en-US"/>
              </w:rPr>
              <w:t xml:space="preserve"> </w:t>
            </w:r>
            <w:r w:rsidRPr="00F425B9">
              <w:rPr>
                <w:noProof/>
                <w:lang w:val="en-US"/>
              </w:rPr>
              <w:t>165(3):</w:t>
            </w:r>
            <w:r>
              <w:rPr>
                <w:noProof/>
                <w:lang w:val="en-US"/>
              </w:rPr>
              <w:t xml:space="preserve"> </w:t>
            </w:r>
            <w:r w:rsidRPr="00F425B9">
              <w:rPr>
                <w:noProof/>
                <w:lang w:val="en-US"/>
              </w:rPr>
              <w:t>661-</w:t>
            </w:r>
            <w:r>
              <w:rPr>
                <w:noProof/>
                <w:lang w:val="en-US"/>
              </w:rPr>
              <w:t>66</w:t>
            </w:r>
            <w:r w:rsidRPr="00F425B9">
              <w:rPr>
                <w:noProof/>
                <w:lang w:val="en-US"/>
              </w:rPr>
              <w:t>8.</w:t>
            </w:r>
          </w:p>
        </w:tc>
        <w:tc>
          <w:tcPr>
            <w:tcW w:w="1418" w:type="dxa"/>
            <w:tcMar>
              <w:left w:w="28" w:type="dxa"/>
              <w:right w:w="28" w:type="dxa"/>
            </w:tcMar>
          </w:tcPr>
          <w:p w:rsidR="00965A8B" w:rsidRDefault="00965A8B" w:rsidP="00441F3E">
            <w:pPr>
              <w:pStyle w:val="TableTextDusc"/>
            </w:pPr>
            <w:r>
              <w:t>RCT: efficacy, safety</w:t>
            </w:r>
          </w:p>
        </w:tc>
        <w:tc>
          <w:tcPr>
            <w:tcW w:w="708" w:type="dxa"/>
            <w:noWrap/>
            <w:tcMar>
              <w:left w:w="28" w:type="dxa"/>
              <w:right w:w="28" w:type="dxa"/>
            </w:tcMar>
          </w:tcPr>
          <w:p w:rsidR="00965A8B" w:rsidRDefault="00965A8B" w:rsidP="00441F3E">
            <w:pPr>
              <w:pStyle w:val="TableTextDusc"/>
            </w:pPr>
            <w:r>
              <w:t>No</w:t>
            </w:r>
          </w:p>
        </w:tc>
      </w:tr>
      <w:tr w:rsidR="00965A8B" w:rsidRPr="00E92837" w:rsidTr="00441F3E">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rsidR="00965A8B" w:rsidRPr="00E92837" w:rsidRDefault="00965A8B" w:rsidP="00441F3E">
            <w:pPr>
              <w:pStyle w:val="TableTextDusc"/>
              <w:rPr>
                <w:b/>
              </w:rPr>
            </w:pPr>
            <w:r w:rsidRPr="00E92837">
              <w:rPr>
                <w:b/>
              </w:rPr>
              <w:t>Etanercept versus etanercept</w:t>
            </w:r>
          </w:p>
        </w:tc>
      </w:tr>
      <w:tr w:rsidR="00965A8B" w:rsidTr="00441F3E">
        <w:tblPrEx>
          <w:tblCellMar>
            <w:left w:w="57" w:type="dxa"/>
            <w:right w:w="57" w:type="dxa"/>
          </w:tblCellMar>
          <w:tblLook w:val="04A0" w:firstRow="1" w:lastRow="0" w:firstColumn="1" w:lastColumn="0" w:noHBand="0" w:noVBand="1"/>
        </w:tblPrEx>
        <w:trPr>
          <w:cantSplit/>
          <w:trHeight w:val="300"/>
        </w:trPr>
        <w:tc>
          <w:tcPr>
            <w:tcW w:w="1134" w:type="dxa"/>
            <w:vMerge w:val="restart"/>
            <w:tcMar>
              <w:left w:w="28" w:type="dxa"/>
              <w:right w:w="28" w:type="dxa"/>
            </w:tcMar>
          </w:tcPr>
          <w:p w:rsidR="00965A8B" w:rsidRPr="003E4AF4" w:rsidRDefault="00965A8B" w:rsidP="00441F3E">
            <w:pPr>
              <w:pStyle w:val="TableTextDusc"/>
              <w:rPr>
                <w:noProof/>
                <w:lang w:val="en-US"/>
              </w:rPr>
            </w:pPr>
            <w:r>
              <w:rPr>
                <w:noProof/>
                <w:lang w:val="en-US"/>
              </w:rPr>
              <w:t>PRESTA (31, 32)</w:t>
            </w:r>
          </w:p>
          <w:p w:rsidR="00965A8B" w:rsidRPr="003E4AF4" w:rsidRDefault="00965A8B" w:rsidP="00441F3E">
            <w:pPr>
              <w:pStyle w:val="TableTextDusc"/>
              <w:rPr>
                <w:noProof/>
                <w:lang w:val="en-US"/>
              </w:rPr>
            </w:pPr>
          </w:p>
        </w:tc>
        <w:tc>
          <w:tcPr>
            <w:tcW w:w="5812" w:type="dxa"/>
            <w:noWrap/>
            <w:tcMar>
              <w:left w:w="28" w:type="dxa"/>
              <w:right w:w="28" w:type="dxa"/>
            </w:tcMar>
          </w:tcPr>
          <w:p w:rsidR="00965A8B" w:rsidRPr="003E4AF4" w:rsidRDefault="00965A8B" w:rsidP="00441F3E">
            <w:pPr>
              <w:pStyle w:val="TableTextDusc"/>
              <w:rPr>
                <w:noProof/>
                <w:lang w:val="en-US"/>
              </w:rPr>
            </w:pPr>
            <w:r w:rsidRPr="00740CB1">
              <w:rPr>
                <w:noProof/>
                <w:lang w:val="en-US"/>
              </w:rPr>
              <w:t>Sterry W, Ortonne JP, Kirkham B, et al. Comparison of two etanercept regimens for treatment of psoriasis and psoriatic arthritis: PRESTA randomised double blind multicentre trial.</w:t>
            </w:r>
            <w:r>
              <w:rPr>
                <w:noProof/>
                <w:lang w:val="en-US"/>
              </w:rPr>
              <w:t xml:space="preserve"> </w:t>
            </w:r>
            <w:r w:rsidRPr="00740CB1">
              <w:rPr>
                <w:noProof/>
                <w:lang w:val="en-US"/>
              </w:rPr>
              <w:t>B</w:t>
            </w:r>
            <w:r>
              <w:rPr>
                <w:noProof/>
                <w:lang w:val="en-US"/>
              </w:rPr>
              <w:t>ritish Medical Journal</w:t>
            </w:r>
            <w:r w:rsidRPr="00740CB1">
              <w:rPr>
                <w:noProof/>
                <w:lang w:val="en-US"/>
              </w:rPr>
              <w:t>.</w:t>
            </w:r>
            <w:r>
              <w:rPr>
                <w:noProof/>
                <w:lang w:val="en-US"/>
              </w:rPr>
              <w:t xml:space="preserve"> 2010</w:t>
            </w:r>
            <w:r w:rsidRPr="00740CB1">
              <w:rPr>
                <w:noProof/>
                <w:lang w:val="en-US"/>
              </w:rPr>
              <w:t>;</w:t>
            </w:r>
            <w:r>
              <w:rPr>
                <w:noProof/>
                <w:lang w:val="en-US"/>
              </w:rPr>
              <w:t xml:space="preserve"> </w:t>
            </w:r>
            <w:r w:rsidRPr="00740CB1">
              <w:rPr>
                <w:noProof/>
                <w:lang w:val="en-US"/>
              </w:rPr>
              <w:t>340:</w:t>
            </w:r>
            <w:r>
              <w:rPr>
                <w:noProof/>
                <w:lang w:val="en-US"/>
              </w:rPr>
              <w:t xml:space="preserve"> </w:t>
            </w:r>
            <w:r w:rsidRPr="00740CB1">
              <w:rPr>
                <w:noProof/>
                <w:lang w:val="en-US"/>
              </w:rPr>
              <w:t>c147.</w:t>
            </w:r>
          </w:p>
        </w:tc>
        <w:tc>
          <w:tcPr>
            <w:tcW w:w="1418" w:type="dxa"/>
            <w:tcMar>
              <w:left w:w="28" w:type="dxa"/>
              <w:right w:w="28" w:type="dxa"/>
            </w:tcMar>
          </w:tcPr>
          <w:p w:rsidR="00965A8B" w:rsidRDefault="00965A8B" w:rsidP="00441F3E">
            <w:pPr>
              <w:pStyle w:val="TableTextDusc"/>
            </w:pPr>
            <w:r>
              <w:t>RCT: efficacy, safety</w:t>
            </w:r>
          </w:p>
        </w:tc>
        <w:tc>
          <w:tcPr>
            <w:tcW w:w="708" w:type="dxa"/>
            <w:noWrap/>
            <w:tcMar>
              <w:left w:w="28" w:type="dxa"/>
              <w:right w:w="28" w:type="dxa"/>
            </w:tcMar>
          </w:tcPr>
          <w:p w:rsidR="00965A8B" w:rsidRDefault="00965A8B" w:rsidP="00441F3E">
            <w:pPr>
              <w:pStyle w:val="TableTextDusc"/>
            </w:pPr>
            <w:r>
              <w:t>No</w:t>
            </w:r>
          </w:p>
        </w:tc>
      </w:tr>
      <w:tr w:rsidR="00965A8B" w:rsidTr="00441F3E">
        <w:tblPrEx>
          <w:tblCellMar>
            <w:left w:w="57" w:type="dxa"/>
            <w:right w:w="57" w:type="dxa"/>
          </w:tblCellMar>
          <w:tblLook w:val="04A0" w:firstRow="1" w:lastRow="0" w:firstColumn="1" w:lastColumn="0" w:noHBand="0" w:noVBand="1"/>
        </w:tblPrEx>
        <w:trPr>
          <w:cantSplit/>
          <w:trHeight w:val="300"/>
        </w:trPr>
        <w:tc>
          <w:tcPr>
            <w:tcW w:w="1134" w:type="dxa"/>
            <w:vMerge/>
            <w:tcMar>
              <w:left w:w="28" w:type="dxa"/>
              <w:right w:w="28" w:type="dxa"/>
            </w:tcMar>
          </w:tcPr>
          <w:p w:rsidR="00965A8B" w:rsidRPr="003E4AF4" w:rsidRDefault="00965A8B" w:rsidP="00441F3E">
            <w:pPr>
              <w:pStyle w:val="TableTextDusc"/>
              <w:rPr>
                <w:noProof/>
                <w:lang w:val="en-US"/>
              </w:rPr>
            </w:pPr>
          </w:p>
        </w:tc>
        <w:tc>
          <w:tcPr>
            <w:tcW w:w="5812" w:type="dxa"/>
            <w:noWrap/>
            <w:tcMar>
              <w:left w:w="28" w:type="dxa"/>
              <w:right w:w="28" w:type="dxa"/>
            </w:tcMar>
          </w:tcPr>
          <w:p w:rsidR="00965A8B" w:rsidRPr="003E4AF4" w:rsidRDefault="00965A8B" w:rsidP="00441F3E">
            <w:pPr>
              <w:pStyle w:val="TableTextDusc"/>
              <w:rPr>
                <w:noProof/>
                <w:lang w:val="en-US"/>
              </w:rPr>
            </w:pPr>
            <w:r w:rsidRPr="00C54851">
              <w:rPr>
                <w:noProof/>
              </w:rPr>
              <w:t>Gniadecki R, Robertson D, Molta CT, et al. Self-reported health outcomes in patients with psoriasis and psoriatic arthritis randomized to two etanercept regimens. Journal of the E</w:t>
            </w:r>
            <w:r>
              <w:rPr>
                <w:noProof/>
              </w:rPr>
              <w:t>uropean Academy of Dermatology and</w:t>
            </w:r>
            <w:r w:rsidRPr="00C54851">
              <w:rPr>
                <w:noProof/>
              </w:rPr>
              <w:t xml:space="preserve"> Venereology.</w:t>
            </w:r>
            <w:r>
              <w:rPr>
                <w:noProof/>
              </w:rPr>
              <w:t xml:space="preserve"> 2010</w:t>
            </w:r>
            <w:r w:rsidRPr="00C54851">
              <w:rPr>
                <w:noProof/>
              </w:rPr>
              <w:t>;</w:t>
            </w:r>
            <w:r>
              <w:rPr>
                <w:noProof/>
              </w:rPr>
              <w:t xml:space="preserve"> </w:t>
            </w:r>
            <w:r w:rsidRPr="00C54851">
              <w:rPr>
                <w:noProof/>
              </w:rPr>
              <w:t>26(11):</w:t>
            </w:r>
            <w:r>
              <w:rPr>
                <w:noProof/>
              </w:rPr>
              <w:t xml:space="preserve"> </w:t>
            </w:r>
            <w:r w:rsidRPr="00C54851">
              <w:rPr>
                <w:noProof/>
              </w:rPr>
              <w:t>1436-</w:t>
            </w:r>
            <w:r>
              <w:rPr>
                <w:noProof/>
              </w:rPr>
              <w:t>144</w:t>
            </w:r>
            <w:r w:rsidRPr="00C54851">
              <w:rPr>
                <w:noProof/>
              </w:rPr>
              <w:t>3.</w:t>
            </w:r>
          </w:p>
        </w:tc>
        <w:tc>
          <w:tcPr>
            <w:tcW w:w="1418" w:type="dxa"/>
            <w:tcMar>
              <w:left w:w="28" w:type="dxa"/>
              <w:right w:w="28" w:type="dxa"/>
            </w:tcMar>
          </w:tcPr>
          <w:p w:rsidR="00965A8B" w:rsidRDefault="00965A8B" w:rsidP="00441F3E">
            <w:pPr>
              <w:pStyle w:val="TableTextDusc"/>
            </w:pPr>
            <w:r>
              <w:t>RCT: QoL</w:t>
            </w:r>
          </w:p>
        </w:tc>
        <w:tc>
          <w:tcPr>
            <w:tcW w:w="708" w:type="dxa"/>
            <w:noWrap/>
            <w:tcMar>
              <w:left w:w="28" w:type="dxa"/>
              <w:right w:w="28" w:type="dxa"/>
            </w:tcMar>
          </w:tcPr>
          <w:p w:rsidR="00965A8B" w:rsidRDefault="00965A8B" w:rsidP="00441F3E">
            <w:pPr>
              <w:pStyle w:val="TableTextDusc"/>
            </w:pPr>
            <w:r>
              <w:t>No</w:t>
            </w:r>
          </w:p>
        </w:tc>
      </w:tr>
      <w:tr w:rsidR="00965A8B" w:rsidRPr="00FE5B9B" w:rsidTr="00441F3E">
        <w:tblPrEx>
          <w:tblCellMar>
            <w:left w:w="57" w:type="dxa"/>
            <w:right w:w="57" w:type="dxa"/>
          </w:tblCellMar>
          <w:tblLook w:val="04A0" w:firstRow="1" w:lastRow="0" w:firstColumn="1" w:lastColumn="0" w:noHBand="0" w:noVBand="1"/>
        </w:tblPrEx>
        <w:trPr>
          <w:cantSplit/>
          <w:trHeight w:val="300"/>
        </w:trPr>
        <w:tc>
          <w:tcPr>
            <w:tcW w:w="1134" w:type="dxa"/>
            <w:tcMar>
              <w:left w:w="28" w:type="dxa"/>
              <w:right w:w="28" w:type="dxa"/>
            </w:tcMar>
          </w:tcPr>
          <w:p w:rsidR="00965A8B" w:rsidRPr="00FE5B9B" w:rsidRDefault="00965A8B" w:rsidP="00441F3E">
            <w:pPr>
              <w:pStyle w:val="TableTextDusc"/>
              <w:rPr>
                <w:noProof/>
              </w:rPr>
            </w:pPr>
            <w:r>
              <w:rPr>
                <w:noProof/>
              </w:rPr>
              <w:lastRenderedPageBreak/>
              <w:t>PRISTINE (33)</w:t>
            </w:r>
          </w:p>
        </w:tc>
        <w:tc>
          <w:tcPr>
            <w:tcW w:w="5812" w:type="dxa"/>
            <w:noWrap/>
            <w:tcMar>
              <w:left w:w="28" w:type="dxa"/>
              <w:right w:w="28" w:type="dxa"/>
            </w:tcMar>
          </w:tcPr>
          <w:p w:rsidR="00965A8B" w:rsidRDefault="00965A8B" w:rsidP="00441F3E">
            <w:pPr>
              <w:pStyle w:val="TableTextDusc"/>
              <w:rPr>
                <w:noProof/>
              </w:rPr>
            </w:pPr>
            <w:r w:rsidRPr="00C54851">
              <w:rPr>
                <w:noProof/>
              </w:rPr>
              <w:t>Strohal R, Puig L, Chouela E, et al. The efficacy and safety of etanercept when used with as-needed adjunctive topical therapy in a randomised, double-blind study in subjects with moderate-to-severe psoriasis (the PRISTINE trial). Journal of Dermatological Treatment.</w:t>
            </w:r>
            <w:r>
              <w:rPr>
                <w:noProof/>
              </w:rPr>
              <w:t xml:space="preserve"> 2013</w:t>
            </w:r>
            <w:r w:rsidRPr="00C54851">
              <w:rPr>
                <w:noProof/>
              </w:rPr>
              <w:t>;</w:t>
            </w:r>
            <w:r>
              <w:rPr>
                <w:noProof/>
              </w:rPr>
              <w:t xml:space="preserve"> </w:t>
            </w:r>
            <w:r w:rsidRPr="00C54851">
              <w:rPr>
                <w:noProof/>
              </w:rPr>
              <w:t>24(3):</w:t>
            </w:r>
            <w:r>
              <w:rPr>
                <w:noProof/>
              </w:rPr>
              <w:t xml:space="preserve"> </w:t>
            </w:r>
            <w:r w:rsidRPr="00C54851">
              <w:rPr>
                <w:noProof/>
              </w:rPr>
              <w:t>169-</w:t>
            </w:r>
            <w:r>
              <w:rPr>
                <w:noProof/>
              </w:rPr>
              <w:t>1</w:t>
            </w:r>
            <w:r w:rsidRPr="00C54851">
              <w:rPr>
                <w:noProof/>
              </w:rPr>
              <w:t>78.</w:t>
            </w:r>
          </w:p>
        </w:tc>
        <w:tc>
          <w:tcPr>
            <w:tcW w:w="1418" w:type="dxa"/>
            <w:tcMar>
              <w:left w:w="28" w:type="dxa"/>
              <w:right w:w="28" w:type="dxa"/>
            </w:tcMar>
          </w:tcPr>
          <w:p w:rsidR="00965A8B" w:rsidRDefault="00965A8B" w:rsidP="00441F3E">
            <w:pPr>
              <w:pStyle w:val="TableTextDusc"/>
            </w:pPr>
            <w:r>
              <w:t>RCT: efficacy, safety</w:t>
            </w:r>
          </w:p>
        </w:tc>
        <w:tc>
          <w:tcPr>
            <w:tcW w:w="708" w:type="dxa"/>
            <w:noWrap/>
            <w:tcMar>
              <w:left w:w="28" w:type="dxa"/>
              <w:right w:w="28" w:type="dxa"/>
            </w:tcMar>
          </w:tcPr>
          <w:p w:rsidR="00965A8B" w:rsidRPr="00FE5B9B" w:rsidRDefault="00965A8B" w:rsidP="00441F3E">
            <w:pPr>
              <w:pStyle w:val="TableTextDusc"/>
            </w:pPr>
            <w:r>
              <w:t>No</w:t>
            </w:r>
          </w:p>
        </w:tc>
      </w:tr>
      <w:tr w:rsidR="00965A8B" w:rsidRPr="00FE5B9B" w:rsidTr="00441F3E">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rsidR="00965A8B" w:rsidRDefault="00965A8B" w:rsidP="00441F3E">
            <w:pPr>
              <w:pStyle w:val="TableTextDusc"/>
            </w:pPr>
            <w:r w:rsidRPr="00E92837">
              <w:rPr>
                <w:b/>
              </w:rPr>
              <w:t>Etanercept versus methotrexate</w:t>
            </w:r>
          </w:p>
        </w:tc>
      </w:tr>
      <w:tr w:rsidR="00965A8B" w:rsidRPr="00FE5B9B" w:rsidTr="00441F3E">
        <w:tblPrEx>
          <w:tblCellMar>
            <w:left w:w="57" w:type="dxa"/>
            <w:right w:w="57" w:type="dxa"/>
          </w:tblCellMar>
          <w:tblLook w:val="04A0" w:firstRow="1" w:lastRow="0" w:firstColumn="1" w:lastColumn="0" w:noHBand="0" w:noVBand="1"/>
        </w:tblPrEx>
        <w:trPr>
          <w:cantSplit/>
          <w:trHeight w:val="300"/>
        </w:trPr>
        <w:tc>
          <w:tcPr>
            <w:tcW w:w="1134" w:type="dxa"/>
            <w:tcMar>
              <w:left w:w="28" w:type="dxa"/>
              <w:right w:w="28" w:type="dxa"/>
            </w:tcMar>
          </w:tcPr>
          <w:p w:rsidR="00965A8B" w:rsidRDefault="00965A8B" w:rsidP="00441F3E">
            <w:pPr>
              <w:pStyle w:val="TableTextDusc"/>
              <w:rPr>
                <w:noProof/>
              </w:rPr>
            </w:pPr>
            <w:r>
              <w:rPr>
                <w:noProof/>
                <w:lang w:val="en-US"/>
              </w:rPr>
              <w:t>Gottlieb (</w:t>
            </w:r>
            <w:r w:rsidRPr="009F4F31">
              <w:rPr>
                <w:noProof/>
                <w:lang w:val="en-US"/>
              </w:rPr>
              <w:t>2012</w:t>
            </w:r>
            <w:r>
              <w:rPr>
                <w:noProof/>
                <w:lang w:val="en-US"/>
              </w:rPr>
              <w:t>) (34)</w:t>
            </w:r>
          </w:p>
        </w:tc>
        <w:tc>
          <w:tcPr>
            <w:tcW w:w="5812" w:type="dxa"/>
            <w:noWrap/>
            <w:tcMar>
              <w:left w:w="28" w:type="dxa"/>
              <w:right w:w="28" w:type="dxa"/>
            </w:tcMar>
          </w:tcPr>
          <w:p w:rsidR="00965A8B" w:rsidRPr="00C54851" w:rsidRDefault="00965A8B" w:rsidP="00441F3E">
            <w:pPr>
              <w:pStyle w:val="TableTextDusc"/>
              <w:rPr>
                <w:noProof/>
              </w:rPr>
            </w:pPr>
            <w:r w:rsidRPr="009F4F31">
              <w:rPr>
                <w:noProof/>
                <w:lang w:val="en-US"/>
              </w:rPr>
              <w:t>Gottlieb AB, Langley RG, Strober BE, et al. A randomized, double-blind, placebo-controlled study to evaluate the addition of methotrexate to etanercept in patients with moderate to severe plaque psoriasis. British Journal of Dermatology.</w:t>
            </w:r>
            <w:r>
              <w:rPr>
                <w:noProof/>
                <w:lang w:val="en-US"/>
              </w:rPr>
              <w:t xml:space="preserve"> 2012</w:t>
            </w:r>
            <w:r w:rsidRPr="009F4F31">
              <w:rPr>
                <w:noProof/>
                <w:lang w:val="en-US"/>
              </w:rPr>
              <w:t>;</w:t>
            </w:r>
            <w:r>
              <w:rPr>
                <w:noProof/>
                <w:lang w:val="en-US"/>
              </w:rPr>
              <w:t xml:space="preserve"> </w:t>
            </w:r>
            <w:r w:rsidRPr="009F4F31">
              <w:rPr>
                <w:noProof/>
                <w:lang w:val="en-US"/>
              </w:rPr>
              <w:t>167(3):</w:t>
            </w:r>
            <w:r>
              <w:rPr>
                <w:noProof/>
                <w:lang w:val="en-US"/>
              </w:rPr>
              <w:t xml:space="preserve"> </w:t>
            </w:r>
            <w:r w:rsidRPr="009F4F31">
              <w:rPr>
                <w:noProof/>
                <w:lang w:val="en-US"/>
              </w:rPr>
              <w:t>649-</w:t>
            </w:r>
            <w:r>
              <w:rPr>
                <w:noProof/>
                <w:lang w:val="en-US"/>
              </w:rPr>
              <w:t>6</w:t>
            </w:r>
            <w:r w:rsidRPr="009F4F31">
              <w:rPr>
                <w:noProof/>
                <w:lang w:val="en-US"/>
              </w:rPr>
              <w:t>57.</w:t>
            </w:r>
          </w:p>
        </w:tc>
        <w:tc>
          <w:tcPr>
            <w:tcW w:w="1418" w:type="dxa"/>
            <w:tcMar>
              <w:left w:w="28" w:type="dxa"/>
              <w:right w:w="28" w:type="dxa"/>
            </w:tcMar>
          </w:tcPr>
          <w:p w:rsidR="00965A8B" w:rsidRDefault="00965A8B" w:rsidP="00441F3E">
            <w:pPr>
              <w:pStyle w:val="TableTextDusc"/>
            </w:pPr>
            <w:r>
              <w:t>RCT: efficacy, safety</w:t>
            </w:r>
          </w:p>
        </w:tc>
        <w:tc>
          <w:tcPr>
            <w:tcW w:w="708" w:type="dxa"/>
            <w:noWrap/>
            <w:tcMar>
              <w:left w:w="28" w:type="dxa"/>
              <w:right w:w="28" w:type="dxa"/>
            </w:tcMar>
          </w:tcPr>
          <w:p w:rsidR="00965A8B" w:rsidRDefault="00965A8B" w:rsidP="00441F3E">
            <w:pPr>
              <w:pStyle w:val="TableTextDusc"/>
            </w:pPr>
            <w:r>
              <w:t>No</w:t>
            </w:r>
          </w:p>
        </w:tc>
      </w:tr>
    </w:tbl>
    <w:p w:rsidR="00965A8B" w:rsidRDefault="00965A8B" w:rsidP="00965A8B">
      <w:pPr>
        <w:pStyle w:val="TableFooter"/>
      </w:pPr>
      <w:r>
        <w:t xml:space="preserve">OL = open label; PBAC = Pharmaceutical Benefits </w:t>
      </w:r>
      <w:r w:rsidRPr="00B52E48">
        <w:t>Advisory</w:t>
      </w:r>
      <w:r>
        <w:t xml:space="preserve"> Committee; QoL = quality of life; RCT = randomised controlled trial; </w:t>
      </w:r>
      <w:r w:rsidRPr="00513BB3">
        <w:rPr>
          <w:highlight w:val="lightGray"/>
        </w:rPr>
        <w:t>Shaded</w:t>
      </w:r>
      <w:r>
        <w:t xml:space="preserve"> = previously considered by the PBAC</w:t>
      </w:r>
    </w:p>
    <w:p w:rsidR="00071F2B" w:rsidRDefault="00E1403B" w:rsidP="00965A8B">
      <w:r>
        <w:t xml:space="preserve">The </w:t>
      </w:r>
      <w:r w:rsidR="00071F2B">
        <w:t xml:space="preserve">PRESTA </w:t>
      </w:r>
      <w:r>
        <w:t xml:space="preserve">trial </w:t>
      </w:r>
      <w:r w:rsidR="00071F2B">
        <w:t xml:space="preserve">is also included in the analysis of </w:t>
      </w:r>
      <w:r w:rsidR="00831AF5">
        <w:t xml:space="preserve">PBS-listed </w:t>
      </w:r>
      <w:r w:rsidR="00071F2B">
        <w:t xml:space="preserve">biologics in the treatment of </w:t>
      </w:r>
      <w:r w:rsidR="00453107">
        <w:t>patients with severe CPP and PsA</w:t>
      </w:r>
      <w:r w:rsidR="00071F2B">
        <w:t>.</w:t>
      </w:r>
    </w:p>
    <w:p w:rsidR="00B736FB" w:rsidRPr="00965A8B" w:rsidRDefault="00B736FB" w:rsidP="00965A8B">
      <w:pPr>
        <w:spacing w:line="276" w:lineRule="auto"/>
        <w:rPr>
          <w:b/>
          <w:lang w:val="en-US"/>
        </w:rPr>
      </w:pPr>
      <w:r>
        <w:t>As etanercept was one of the earlier biologics in treatment for severe psoriasis, it was used in the comparator arm of the newer biologics. These studies are explored in the individual biologics sections below and in Section 2.3.8. The citation details, a brief description of the publication, the outcomes, and whether the trial has been previously considered by the PBAC are presented below in</w:t>
      </w:r>
      <w:r w:rsidR="002D4D88">
        <w:t xml:space="preserve"> </w:t>
      </w:r>
      <w:r w:rsidR="00B67E46">
        <w:t xml:space="preserve">Table </w:t>
      </w:r>
      <w:r w:rsidR="00B67E46">
        <w:rPr>
          <w:noProof/>
        </w:rPr>
        <w:t>11</w:t>
      </w:r>
      <w:r>
        <w:t>.</w:t>
      </w:r>
    </w:p>
    <w:p w:rsidR="00D275DF" w:rsidRDefault="00D275DF" w:rsidP="00200C65">
      <w:pPr>
        <w:pStyle w:val="Tableheading-row"/>
        <w:keepNext/>
        <w:keepLines/>
      </w:pPr>
      <w:bookmarkStart w:id="80" w:name="_Ref499717588"/>
      <w:bookmarkStart w:id="81" w:name="_Toc503774006"/>
      <w:r>
        <w:lastRenderedPageBreak/>
        <w:t xml:space="preserve">Table </w:t>
      </w:r>
      <w:r w:rsidR="00B67E46">
        <w:rPr>
          <w:noProof/>
        </w:rPr>
        <w:t>11</w:t>
      </w:r>
      <w:bookmarkEnd w:id="80"/>
      <w:r>
        <w:t xml:space="preserve">: </w:t>
      </w:r>
      <w:r w:rsidRPr="00BF390E">
        <w:t>Etanercept trials</w:t>
      </w:r>
      <w:r>
        <w:t xml:space="preserve"> with other PBS listed biologics</w:t>
      </w:r>
      <w:r w:rsidRPr="00BF390E">
        <w:t>: publication details</w:t>
      </w:r>
      <w:bookmarkEnd w:id="81"/>
    </w:p>
    <w:tbl>
      <w:tblPr>
        <w:tblStyle w:val="TableGrid"/>
        <w:tblW w:w="9072" w:type="dxa"/>
        <w:tblInd w:w="-5" w:type="dxa"/>
        <w:tblLayout w:type="fixed"/>
        <w:tblLook w:val="06A0" w:firstRow="1" w:lastRow="0" w:firstColumn="1" w:lastColumn="0" w:noHBand="1" w:noVBand="1"/>
        <w:tblCaption w:val="Publication details of entanercept trials that included other biologics"/>
      </w:tblPr>
      <w:tblGrid>
        <w:gridCol w:w="993"/>
        <w:gridCol w:w="5953"/>
        <w:gridCol w:w="1418"/>
        <w:gridCol w:w="708"/>
      </w:tblGrid>
      <w:tr w:rsidR="00965A8B" w:rsidRPr="00E92837" w:rsidTr="00441F3E">
        <w:trPr>
          <w:cantSplit/>
          <w:tblHeader/>
        </w:trPr>
        <w:tc>
          <w:tcPr>
            <w:tcW w:w="993" w:type="dxa"/>
            <w:tcMar>
              <w:left w:w="28" w:type="dxa"/>
              <w:right w:w="28" w:type="dxa"/>
            </w:tcMar>
          </w:tcPr>
          <w:p w:rsidR="00965A8B" w:rsidRPr="00E92837" w:rsidRDefault="00965A8B" w:rsidP="00200C65">
            <w:pPr>
              <w:pStyle w:val="TableTextDusc"/>
              <w:keepNext/>
              <w:keepLines/>
              <w:rPr>
                <w:b/>
              </w:rPr>
            </w:pPr>
            <w:r w:rsidRPr="00E92837">
              <w:rPr>
                <w:b/>
              </w:rPr>
              <w:t>Trial</w:t>
            </w:r>
            <w:r>
              <w:rPr>
                <w:b/>
              </w:rPr>
              <w:t xml:space="preserve"> ID</w:t>
            </w:r>
          </w:p>
        </w:tc>
        <w:tc>
          <w:tcPr>
            <w:tcW w:w="5953" w:type="dxa"/>
            <w:tcMar>
              <w:left w:w="28" w:type="dxa"/>
              <w:right w:w="28" w:type="dxa"/>
            </w:tcMar>
          </w:tcPr>
          <w:p w:rsidR="00965A8B" w:rsidRPr="00E92837" w:rsidRDefault="00965A8B" w:rsidP="00200C65">
            <w:pPr>
              <w:pStyle w:val="TableTextDusc"/>
              <w:keepNext/>
              <w:keepLines/>
              <w:rPr>
                <w:b/>
                <w:lang w:val="en-US"/>
              </w:rPr>
            </w:pPr>
            <w:r>
              <w:rPr>
                <w:b/>
                <w:noProof/>
              </w:rPr>
              <w:t>Citation</w:t>
            </w:r>
          </w:p>
        </w:tc>
        <w:tc>
          <w:tcPr>
            <w:tcW w:w="1418" w:type="dxa"/>
            <w:tcMar>
              <w:left w:w="28" w:type="dxa"/>
              <w:right w:w="28" w:type="dxa"/>
            </w:tcMar>
          </w:tcPr>
          <w:p w:rsidR="00965A8B" w:rsidRPr="00E92837" w:rsidRDefault="00965A8B" w:rsidP="00200C65">
            <w:pPr>
              <w:pStyle w:val="TableTextDusc"/>
              <w:keepNext/>
              <w:keepLines/>
              <w:rPr>
                <w:b/>
              </w:rPr>
            </w:pPr>
            <w:r>
              <w:rPr>
                <w:b/>
              </w:rPr>
              <w:t>Description</w:t>
            </w:r>
          </w:p>
        </w:tc>
        <w:tc>
          <w:tcPr>
            <w:tcW w:w="708" w:type="dxa"/>
            <w:tcMar>
              <w:left w:w="28" w:type="dxa"/>
              <w:right w:w="28" w:type="dxa"/>
            </w:tcMar>
          </w:tcPr>
          <w:p w:rsidR="00965A8B" w:rsidRPr="00E92837" w:rsidRDefault="00965A8B" w:rsidP="00200C65">
            <w:pPr>
              <w:pStyle w:val="TableTextDusc"/>
              <w:keepNext/>
              <w:keepLines/>
              <w:rPr>
                <w:b/>
              </w:rPr>
            </w:pPr>
            <w:r>
              <w:rPr>
                <w:b/>
              </w:rPr>
              <w:t>Seen by PBAC?</w:t>
            </w:r>
          </w:p>
        </w:tc>
      </w:tr>
      <w:tr w:rsidR="00965A8B" w:rsidRPr="00E92837" w:rsidTr="00441F3E">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rsidR="00965A8B" w:rsidRPr="00E92837" w:rsidRDefault="00965A8B" w:rsidP="00200C65">
            <w:pPr>
              <w:pStyle w:val="TableTextDusc"/>
              <w:keepNext/>
              <w:keepLines/>
              <w:rPr>
                <w:b/>
              </w:rPr>
            </w:pPr>
            <w:r w:rsidRPr="00E92837">
              <w:rPr>
                <w:b/>
              </w:rPr>
              <w:t>Infliximab versus etanercept</w:t>
            </w:r>
          </w:p>
        </w:tc>
      </w:tr>
      <w:tr w:rsidR="00965A8B" w:rsidRPr="00FE5B9B" w:rsidTr="00441F3E">
        <w:tblPrEx>
          <w:tblCellMar>
            <w:left w:w="57" w:type="dxa"/>
            <w:right w:w="57" w:type="dxa"/>
          </w:tblCellMar>
          <w:tblLook w:val="04A0" w:firstRow="1" w:lastRow="0" w:firstColumn="1" w:lastColumn="0" w:noHBand="0" w:noVBand="1"/>
        </w:tblPrEx>
        <w:trPr>
          <w:cantSplit/>
          <w:trHeight w:val="300"/>
        </w:trPr>
        <w:tc>
          <w:tcPr>
            <w:tcW w:w="993" w:type="dxa"/>
            <w:tcMar>
              <w:left w:w="28" w:type="dxa"/>
              <w:right w:w="28" w:type="dxa"/>
            </w:tcMar>
          </w:tcPr>
          <w:p w:rsidR="00965A8B" w:rsidRPr="00D4669D" w:rsidRDefault="00965A8B" w:rsidP="00200C65">
            <w:pPr>
              <w:pStyle w:val="TableTextDusc"/>
              <w:keepNext/>
              <w:keepLines/>
              <w:rPr>
                <w:noProof/>
              </w:rPr>
            </w:pPr>
            <w:r w:rsidRPr="00D4669D">
              <w:rPr>
                <w:noProof/>
              </w:rPr>
              <w:t xml:space="preserve">PIECE </w:t>
            </w:r>
            <w:r>
              <w:rPr>
                <w:noProof/>
              </w:rPr>
              <w:t>(47)</w:t>
            </w:r>
          </w:p>
        </w:tc>
        <w:tc>
          <w:tcPr>
            <w:tcW w:w="5953" w:type="dxa"/>
            <w:noWrap/>
            <w:tcMar>
              <w:left w:w="28" w:type="dxa"/>
              <w:right w:w="28" w:type="dxa"/>
            </w:tcMar>
          </w:tcPr>
          <w:p w:rsidR="00965A8B" w:rsidRPr="00D4669D" w:rsidRDefault="00965A8B" w:rsidP="00200C65">
            <w:pPr>
              <w:pStyle w:val="TableTextDusc"/>
              <w:keepNext/>
              <w:keepLines/>
              <w:rPr>
                <w:noProof/>
              </w:rPr>
            </w:pPr>
            <w:r w:rsidRPr="00D4669D">
              <w:t xml:space="preserve">Vries A, Thio H, Kort W, et al. </w:t>
            </w:r>
            <w:r w:rsidRPr="00D4669D">
              <w:rPr>
                <w:noProof/>
              </w:rPr>
              <w:t>A prospective randomized controlled trial comparing infliximab and etanercept in patients with moderate-to-severe chronic plaque-type psoriasis: the Psoriasis Infliximab vs. Etanercept Comparison Evaluation (PIECE) study. British Journal of Dermatology. 2017;  176(3): 624-633.</w:t>
            </w:r>
          </w:p>
        </w:tc>
        <w:tc>
          <w:tcPr>
            <w:tcW w:w="1418" w:type="dxa"/>
            <w:tcMar>
              <w:left w:w="28" w:type="dxa"/>
              <w:right w:w="28" w:type="dxa"/>
            </w:tcMar>
          </w:tcPr>
          <w:p w:rsidR="00965A8B" w:rsidRPr="00D4669D" w:rsidRDefault="00965A8B" w:rsidP="00200C65">
            <w:pPr>
              <w:pStyle w:val="TableTextDusc"/>
              <w:keepNext/>
              <w:keepLines/>
            </w:pPr>
            <w:r>
              <w:t>RCT: efficacy, safety</w:t>
            </w:r>
          </w:p>
        </w:tc>
        <w:tc>
          <w:tcPr>
            <w:tcW w:w="708" w:type="dxa"/>
            <w:noWrap/>
            <w:tcMar>
              <w:left w:w="28" w:type="dxa"/>
              <w:right w:w="28" w:type="dxa"/>
            </w:tcMar>
          </w:tcPr>
          <w:p w:rsidR="00965A8B" w:rsidRPr="00D4669D" w:rsidRDefault="00965A8B" w:rsidP="00200C65">
            <w:pPr>
              <w:pStyle w:val="TableTextDusc"/>
              <w:keepNext/>
              <w:keepLines/>
            </w:pPr>
            <w:r w:rsidRPr="00D4669D">
              <w:t>No</w:t>
            </w:r>
          </w:p>
        </w:tc>
      </w:tr>
      <w:tr w:rsidR="00965A8B" w:rsidRPr="00E92837" w:rsidTr="00441F3E">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rsidR="00965A8B" w:rsidRPr="00E92837" w:rsidRDefault="00965A8B" w:rsidP="00200C65">
            <w:pPr>
              <w:pStyle w:val="TableTextDusc"/>
              <w:keepNext/>
              <w:keepLines/>
              <w:rPr>
                <w:b/>
              </w:rPr>
            </w:pPr>
            <w:r w:rsidRPr="00E92837">
              <w:rPr>
                <w:b/>
              </w:rPr>
              <w:t xml:space="preserve">Ixekizumab versus </w:t>
            </w:r>
            <w:r>
              <w:rPr>
                <w:b/>
              </w:rPr>
              <w:t>placebo</w:t>
            </w:r>
          </w:p>
        </w:tc>
      </w:tr>
      <w:tr w:rsidR="00965A8B" w:rsidRPr="00FE5B9B" w:rsidTr="00441F3E">
        <w:tblPrEx>
          <w:tblCellMar>
            <w:left w:w="57" w:type="dxa"/>
            <w:right w:w="57" w:type="dxa"/>
          </w:tblCellMar>
        </w:tblPrEx>
        <w:trPr>
          <w:cantSplit/>
          <w:trHeight w:val="300"/>
        </w:trPr>
        <w:tc>
          <w:tcPr>
            <w:tcW w:w="993" w:type="dxa"/>
            <w:shd w:val="clear" w:color="auto" w:fill="F2F2F2" w:themeFill="background1" w:themeFillShade="F2"/>
            <w:tcMar>
              <w:left w:w="28" w:type="dxa"/>
              <w:right w:w="28" w:type="dxa"/>
            </w:tcMar>
          </w:tcPr>
          <w:p w:rsidR="00965A8B" w:rsidRPr="00AB6188" w:rsidRDefault="00965A8B" w:rsidP="00200C65">
            <w:pPr>
              <w:pStyle w:val="TableTextDusc"/>
              <w:keepNext/>
              <w:keepLines/>
            </w:pPr>
            <w:r>
              <w:t xml:space="preserve">UNCOVER 1 </w:t>
            </w:r>
            <w:r>
              <w:rPr>
                <w:noProof/>
              </w:rPr>
              <w:t>(50)</w:t>
            </w:r>
          </w:p>
        </w:tc>
        <w:tc>
          <w:tcPr>
            <w:tcW w:w="5953" w:type="dxa"/>
            <w:shd w:val="clear" w:color="auto" w:fill="F2F2F2" w:themeFill="background1" w:themeFillShade="F2"/>
            <w:noWrap/>
            <w:tcMar>
              <w:left w:w="28" w:type="dxa"/>
              <w:right w:w="28" w:type="dxa"/>
            </w:tcMar>
          </w:tcPr>
          <w:p w:rsidR="00965A8B" w:rsidRPr="00AB6188" w:rsidRDefault="00965A8B" w:rsidP="00200C65">
            <w:pPr>
              <w:pStyle w:val="TableTextDusc"/>
              <w:keepNext/>
              <w:keepLines/>
            </w:pPr>
            <w:r w:rsidRPr="00AB6188">
              <w:t>Gordon KB, Blauvelt A, Papp KA, et al. Phase 3 Trials of Ixekizumab in Moderate-to-Severe Plaque Psoriasis. New England Journal of Medicine. 2016; 375(4): 345-356.</w:t>
            </w:r>
          </w:p>
        </w:tc>
        <w:tc>
          <w:tcPr>
            <w:tcW w:w="1418" w:type="dxa"/>
            <w:shd w:val="clear" w:color="auto" w:fill="F2F2F2" w:themeFill="background1" w:themeFillShade="F2"/>
          </w:tcPr>
          <w:p w:rsidR="00965A8B" w:rsidRPr="00AB6188" w:rsidRDefault="00965A8B" w:rsidP="00200C65">
            <w:pPr>
              <w:pStyle w:val="TableTextDusc"/>
              <w:keepNext/>
              <w:keepLines/>
            </w:pPr>
            <w:r>
              <w:t>RCT: efficacy, safety</w:t>
            </w:r>
          </w:p>
        </w:tc>
        <w:tc>
          <w:tcPr>
            <w:tcW w:w="708" w:type="dxa"/>
            <w:shd w:val="clear" w:color="auto" w:fill="F2F2F2" w:themeFill="background1" w:themeFillShade="F2"/>
          </w:tcPr>
          <w:p w:rsidR="00965A8B" w:rsidRPr="00AB6188" w:rsidRDefault="00965A8B" w:rsidP="00200C65">
            <w:pPr>
              <w:pStyle w:val="TableTextDusc"/>
              <w:keepNext/>
              <w:keepLines/>
            </w:pPr>
            <w:r>
              <w:t>Yes</w:t>
            </w:r>
          </w:p>
        </w:tc>
      </w:tr>
      <w:tr w:rsidR="00965A8B" w:rsidRPr="00E92837" w:rsidTr="00441F3E">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rsidR="00965A8B" w:rsidRPr="00E92837" w:rsidRDefault="00965A8B" w:rsidP="00200C65">
            <w:pPr>
              <w:pStyle w:val="TableTextDusc"/>
              <w:keepNext/>
              <w:keepLines/>
              <w:rPr>
                <w:b/>
              </w:rPr>
            </w:pPr>
            <w:r w:rsidRPr="00E92837">
              <w:rPr>
                <w:b/>
              </w:rPr>
              <w:t>Ixekizumab versus etanercept</w:t>
            </w:r>
            <w:r>
              <w:rPr>
                <w:b/>
              </w:rPr>
              <w:t xml:space="preserve"> versus placebo</w:t>
            </w:r>
          </w:p>
        </w:tc>
      </w:tr>
      <w:tr w:rsidR="00965A8B" w:rsidRPr="00FE5B9B" w:rsidTr="00441F3E">
        <w:tblPrEx>
          <w:tblCellMar>
            <w:left w:w="57" w:type="dxa"/>
            <w:right w:w="57" w:type="dxa"/>
          </w:tblCellMar>
        </w:tblPrEx>
        <w:trPr>
          <w:cantSplit/>
          <w:trHeight w:val="1097"/>
        </w:trPr>
        <w:tc>
          <w:tcPr>
            <w:tcW w:w="993" w:type="dxa"/>
            <w:shd w:val="clear" w:color="auto" w:fill="F2F2F2" w:themeFill="background1" w:themeFillShade="F2"/>
            <w:tcMar>
              <w:left w:w="28" w:type="dxa"/>
              <w:right w:w="28" w:type="dxa"/>
            </w:tcMar>
          </w:tcPr>
          <w:p w:rsidR="00965A8B" w:rsidRPr="00AB6188" w:rsidRDefault="00965A8B" w:rsidP="00200C65">
            <w:pPr>
              <w:pStyle w:val="TableTextDusc"/>
              <w:keepNext/>
              <w:keepLines/>
            </w:pPr>
            <w:r>
              <w:t xml:space="preserve">UNCOVER 2, 3 </w:t>
            </w:r>
            <w:r>
              <w:rPr>
                <w:noProof/>
              </w:rPr>
              <w:t>(51)</w:t>
            </w:r>
          </w:p>
          <w:p w:rsidR="00965A8B" w:rsidRDefault="00965A8B" w:rsidP="00200C65">
            <w:pPr>
              <w:pStyle w:val="TableTextDusc"/>
              <w:keepNext/>
              <w:keepLines/>
            </w:pPr>
          </w:p>
        </w:tc>
        <w:tc>
          <w:tcPr>
            <w:tcW w:w="5953" w:type="dxa"/>
            <w:shd w:val="clear" w:color="auto" w:fill="F2F2F2" w:themeFill="background1" w:themeFillShade="F2"/>
            <w:noWrap/>
            <w:tcMar>
              <w:left w:w="28" w:type="dxa"/>
              <w:right w:w="28" w:type="dxa"/>
            </w:tcMar>
          </w:tcPr>
          <w:p w:rsidR="00965A8B" w:rsidRPr="00AB6188" w:rsidRDefault="00965A8B" w:rsidP="00200C65">
            <w:pPr>
              <w:pStyle w:val="TableTextDusc"/>
              <w:keepNext/>
              <w:keepLines/>
            </w:pPr>
            <w:r w:rsidRPr="00AB6188">
              <w:t xml:space="preserve">Griffiths CE, Reich K, Lebwohl M, et al. Comparison of ixekizumab with etanercept or placebo in moderate-to-severe psoriasis (UNCOVER-2 and UNCOVER-3): results </w:t>
            </w:r>
            <w:r>
              <w:t>from two P</w:t>
            </w:r>
            <w:r w:rsidRPr="00AB6188">
              <w:t>hase 3 randomised trials. Lancet.</w:t>
            </w:r>
            <w:r>
              <w:t xml:space="preserve"> </w:t>
            </w:r>
            <w:r w:rsidRPr="00AB6188">
              <w:t>2015; 386(9993): 541-551.</w:t>
            </w:r>
          </w:p>
        </w:tc>
        <w:tc>
          <w:tcPr>
            <w:tcW w:w="1418" w:type="dxa"/>
            <w:shd w:val="clear" w:color="auto" w:fill="F2F2F2" w:themeFill="background1" w:themeFillShade="F2"/>
          </w:tcPr>
          <w:p w:rsidR="00965A8B" w:rsidRPr="00AB6188" w:rsidRDefault="00965A8B" w:rsidP="00200C65">
            <w:pPr>
              <w:pStyle w:val="TableTextDusc"/>
              <w:keepNext/>
              <w:keepLines/>
            </w:pPr>
            <w:r>
              <w:t>RCT: e</w:t>
            </w:r>
            <w:r w:rsidRPr="00AB6188">
              <w:t>fficacy, safety, QoL</w:t>
            </w:r>
          </w:p>
        </w:tc>
        <w:tc>
          <w:tcPr>
            <w:tcW w:w="708" w:type="dxa"/>
            <w:shd w:val="clear" w:color="auto" w:fill="F2F2F2" w:themeFill="background1" w:themeFillShade="F2"/>
          </w:tcPr>
          <w:p w:rsidR="00965A8B" w:rsidRPr="00AB6188" w:rsidRDefault="00965A8B" w:rsidP="00200C65">
            <w:pPr>
              <w:pStyle w:val="TableTextDusc"/>
              <w:keepNext/>
              <w:keepLines/>
            </w:pPr>
            <w:r w:rsidRPr="00AB6188">
              <w:t>Yes</w:t>
            </w:r>
          </w:p>
        </w:tc>
      </w:tr>
      <w:tr w:rsidR="00965A8B" w:rsidRPr="00E5285C" w:rsidTr="00441F3E">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rsidR="00965A8B" w:rsidRPr="00E5285C" w:rsidRDefault="00965A8B" w:rsidP="00200C65">
            <w:pPr>
              <w:pStyle w:val="TableTextDusc"/>
              <w:keepNext/>
              <w:keepLines/>
              <w:rPr>
                <w:b/>
              </w:rPr>
            </w:pPr>
            <w:r w:rsidRPr="00E5285C">
              <w:rPr>
                <w:b/>
              </w:rPr>
              <w:t>Secukinumab versus etanercept versus placebo</w:t>
            </w:r>
          </w:p>
        </w:tc>
      </w:tr>
      <w:tr w:rsidR="00965A8B" w:rsidRPr="00B86E62" w:rsidTr="00441F3E">
        <w:trPr>
          <w:cantSplit/>
          <w:trHeight w:val="300"/>
        </w:trPr>
        <w:tc>
          <w:tcPr>
            <w:tcW w:w="993" w:type="dxa"/>
            <w:shd w:val="clear" w:color="auto" w:fill="F2F2F2" w:themeFill="background1" w:themeFillShade="F2"/>
            <w:tcMar>
              <w:left w:w="28" w:type="dxa"/>
              <w:right w:w="28" w:type="dxa"/>
            </w:tcMar>
          </w:tcPr>
          <w:p w:rsidR="00965A8B" w:rsidRPr="00B86E62" w:rsidRDefault="00965A8B" w:rsidP="00200C65">
            <w:pPr>
              <w:pStyle w:val="TableTextDusc"/>
              <w:keepNext/>
              <w:keepLines/>
            </w:pPr>
            <w:r w:rsidRPr="00B86E62">
              <w:t>FIXTURE</w:t>
            </w:r>
            <w:r>
              <w:t xml:space="preserve">/ ERASURE 2 </w:t>
            </w:r>
            <w:r>
              <w:rPr>
                <w:noProof/>
              </w:rPr>
              <w:t>(58)</w:t>
            </w:r>
          </w:p>
        </w:tc>
        <w:tc>
          <w:tcPr>
            <w:tcW w:w="5953" w:type="dxa"/>
            <w:shd w:val="clear" w:color="auto" w:fill="F2F2F2" w:themeFill="background1" w:themeFillShade="F2"/>
            <w:noWrap/>
            <w:tcMar>
              <w:left w:w="28" w:type="dxa"/>
              <w:right w:w="28" w:type="dxa"/>
            </w:tcMar>
          </w:tcPr>
          <w:p w:rsidR="00965A8B" w:rsidRPr="00B86E62" w:rsidRDefault="00965A8B" w:rsidP="00200C65">
            <w:pPr>
              <w:pStyle w:val="TableTextDusc"/>
              <w:keepNext/>
              <w:keepLines/>
            </w:pPr>
            <w:r w:rsidRPr="00B86E62">
              <w:t xml:space="preserve">Langley RG, Elewski BE, Lebwohl M, et al. </w:t>
            </w:r>
            <w:r w:rsidRPr="00B86E62">
              <w:rPr>
                <w:noProof/>
              </w:rPr>
              <w:t>Secukinumab in p</w:t>
            </w:r>
            <w:r>
              <w:rPr>
                <w:noProof/>
              </w:rPr>
              <w:t>laque psoriasis-results of two P</w:t>
            </w:r>
            <w:r w:rsidRPr="00B86E62">
              <w:rPr>
                <w:noProof/>
              </w:rPr>
              <w:t>hase 3 trials. New England Journal of Medicine. 2014; 371(4): 326-338.</w:t>
            </w:r>
          </w:p>
        </w:tc>
        <w:tc>
          <w:tcPr>
            <w:tcW w:w="1418" w:type="dxa"/>
            <w:shd w:val="clear" w:color="auto" w:fill="F2F2F2" w:themeFill="background1" w:themeFillShade="F2"/>
            <w:tcMar>
              <w:left w:w="28" w:type="dxa"/>
              <w:right w:w="28" w:type="dxa"/>
            </w:tcMar>
          </w:tcPr>
          <w:p w:rsidR="00965A8B" w:rsidRDefault="00965A8B" w:rsidP="00200C65">
            <w:pPr>
              <w:pStyle w:val="TableTextDusc"/>
              <w:keepNext/>
              <w:keepLines/>
            </w:pPr>
            <w:r>
              <w:t>RCT: efficacy, safety, QoL</w:t>
            </w:r>
          </w:p>
          <w:p w:rsidR="00965A8B" w:rsidRPr="00B86E62" w:rsidRDefault="00965A8B" w:rsidP="00200C65">
            <w:pPr>
              <w:pStyle w:val="TableTextDusc"/>
              <w:keepNext/>
              <w:keepLines/>
            </w:pPr>
            <w:r>
              <w:t>OL extension: longer-term efficacy</w:t>
            </w:r>
          </w:p>
        </w:tc>
        <w:tc>
          <w:tcPr>
            <w:tcW w:w="708" w:type="dxa"/>
            <w:shd w:val="clear" w:color="auto" w:fill="F2F2F2" w:themeFill="background1" w:themeFillShade="F2"/>
            <w:noWrap/>
            <w:tcMar>
              <w:left w:w="28" w:type="dxa"/>
              <w:right w:w="28" w:type="dxa"/>
            </w:tcMar>
          </w:tcPr>
          <w:p w:rsidR="00965A8B" w:rsidRPr="00B86E62" w:rsidRDefault="00965A8B" w:rsidP="00200C65">
            <w:pPr>
              <w:pStyle w:val="TableTextDusc"/>
              <w:keepNext/>
              <w:keepLines/>
            </w:pPr>
            <w:r w:rsidRPr="00B86E62">
              <w:t>Yes</w:t>
            </w:r>
          </w:p>
        </w:tc>
      </w:tr>
      <w:tr w:rsidR="00965A8B" w:rsidRPr="00E5285C" w:rsidTr="00441F3E">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rsidR="00965A8B" w:rsidRPr="00E5285C" w:rsidRDefault="00965A8B" w:rsidP="00200C65">
            <w:pPr>
              <w:pStyle w:val="TableTextDusc"/>
              <w:keepNext/>
              <w:keepLines/>
              <w:rPr>
                <w:b/>
              </w:rPr>
            </w:pPr>
            <w:r w:rsidRPr="00E5285C">
              <w:rPr>
                <w:b/>
              </w:rPr>
              <w:t>Ustekinumab versus etanercept</w:t>
            </w:r>
          </w:p>
        </w:tc>
      </w:tr>
      <w:tr w:rsidR="00965A8B" w:rsidRPr="00FE5B9B" w:rsidTr="00441F3E">
        <w:tblPrEx>
          <w:tblCellMar>
            <w:left w:w="57" w:type="dxa"/>
            <w:right w:w="57" w:type="dxa"/>
          </w:tblCellMar>
        </w:tblPrEx>
        <w:trPr>
          <w:cantSplit/>
          <w:trHeight w:val="300"/>
        </w:trPr>
        <w:tc>
          <w:tcPr>
            <w:tcW w:w="993" w:type="dxa"/>
            <w:shd w:val="clear" w:color="auto" w:fill="F2F2F2" w:themeFill="background1" w:themeFillShade="F2"/>
            <w:tcMar>
              <w:left w:w="28" w:type="dxa"/>
              <w:right w:w="28" w:type="dxa"/>
            </w:tcMar>
          </w:tcPr>
          <w:p w:rsidR="00965A8B" w:rsidRDefault="00965A8B" w:rsidP="00200C65">
            <w:pPr>
              <w:pStyle w:val="TableTextDusc"/>
              <w:keepNext/>
              <w:keepLines/>
              <w:rPr>
                <w:noProof/>
                <w:lang w:val="en-US"/>
              </w:rPr>
            </w:pPr>
            <w:r w:rsidRPr="00AD3669">
              <w:rPr>
                <w:noProof/>
                <w:lang w:val="en-US"/>
              </w:rPr>
              <w:t>ACCEPT</w:t>
            </w:r>
            <w:r>
              <w:rPr>
                <w:noProof/>
                <w:lang w:val="en-US"/>
              </w:rPr>
              <w:t xml:space="preserve"> (72)</w:t>
            </w:r>
          </w:p>
          <w:p w:rsidR="00965A8B" w:rsidRPr="00AD3669" w:rsidRDefault="00965A8B" w:rsidP="00200C65">
            <w:pPr>
              <w:pStyle w:val="TableTextDusc"/>
              <w:keepNext/>
              <w:keepLines/>
              <w:rPr>
                <w:noProof/>
                <w:lang w:val="en-US"/>
              </w:rPr>
            </w:pPr>
          </w:p>
        </w:tc>
        <w:tc>
          <w:tcPr>
            <w:tcW w:w="5953" w:type="dxa"/>
            <w:shd w:val="clear" w:color="auto" w:fill="F2F2F2" w:themeFill="background1" w:themeFillShade="F2"/>
            <w:noWrap/>
            <w:tcMar>
              <w:left w:w="28" w:type="dxa"/>
              <w:right w:w="28" w:type="dxa"/>
            </w:tcMar>
          </w:tcPr>
          <w:p w:rsidR="00965A8B" w:rsidRPr="00AD3669" w:rsidRDefault="00965A8B" w:rsidP="00200C65">
            <w:pPr>
              <w:pStyle w:val="TableTextDusc"/>
              <w:keepNext/>
              <w:keepLines/>
              <w:rPr>
                <w:noProof/>
                <w:lang w:val="en-US"/>
              </w:rPr>
            </w:pPr>
            <w:r w:rsidRPr="00AD3669">
              <w:rPr>
                <w:noProof/>
                <w:lang w:val="en-US"/>
              </w:rPr>
              <w:t>Griffiths CEM, Strober</w:t>
            </w:r>
            <w:r>
              <w:rPr>
                <w:noProof/>
                <w:lang w:val="en-US"/>
              </w:rPr>
              <w:t xml:space="preserve"> </w:t>
            </w:r>
            <w:r w:rsidRPr="00AD3669">
              <w:rPr>
                <w:noProof/>
                <w:lang w:val="en-US"/>
              </w:rPr>
              <w:t xml:space="preserve">BE, van de Kerkhof P, </w:t>
            </w:r>
            <w:r>
              <w:rPr>
                <w:noProof/>
                <w:lang w:val="en-US"/>
              </w:rPr>
              <w:t>et al. Comparison of ustekinumab and e</w:t>
            </w:r>
            <w:r w:rsidRPr="00AD3669">
              <w:rPr>
                <w:noProof/>
                <w:lang w:val="en-US"/>
              </w:rPr>
              <w:t>tanercept f</w:t>
            </w:r>
            <w:r>
              <w:rPr>
                <w:noProof/>
                <w:lang w:val="en-US"/>
              </w:rPr>
              <w:t>or moderate-to-severe p</w:t>
            </w:r>
            <w:r w:rsidRPr="00AD3669">
              <w:rPr>
                <w:noProof/>
                <w:lang w:val="en-US"/>
              </w:rPr>
              <w:t>soriasis</w:t>
            </w:r>
            <w:r>
              <w:rPr>
                <w:noProof/>
                <w:lang w:val="en-US"/>
              </w:rPr>
              <w:t xml:space="preserve">. </w:t>
            </w:r>
            <w:r w:rsidRPr="00AD3669">
              <w:rPr>
                <w:noProof/>
                <w:lang w:val="en-US"/>
              </w:rPr>
              <w:t>New England Journal of Medicine. 2010; 362 (2): 118-128.</w:t>
            </w:r>
          </w:p>
        </w:tc>
        <w:tc>
          <w:tcPr>
            <w:tcW w:w="1418" w:type="dxa"/>
            <w:shd w:val="clear" w:color="auto" w:fill="F2F2F2" w:themeFill="background1" w:themeFillShade="F2"/>
            <w:tcMar>
              <w:left w:w="28" w:type="dxa"/>
              <w:right w:w="28" w:type="dxa"/>
            </w:tcMar>
          </w:tcPr>
          <w:p w:rsidR="00965A8B" w:rsidRPr="00AD3669" w:rsidRDefault="00965A8B" w:rsidP="00200C65">
            <w:pPr>
              <w:pStyle w:val="TableTextDusc"/>
              <w:keepNext/>
              <w:keepLines/>
            </w:pPr>
            <w:r>
              <w:t>RCT: efficacy, safety</w:t>
            </w:r>
          </w:p>
        </w:tc>
        <w:tc>
          <w:tcPr>
            <w:tcW w:w="708" w:type="dxa"/>
            <w:shd w:val="clear" w:color="auto" w:fill="F2F2F2" w:themeFill="background1" w:themeFillShade="F2"/>
            <w:noWrap/>
            <w:tcMar>
              <w:left w:w="28" w:type="dxa"/>
              <w:right w:w="28" w:type="dxa"/>
            </w:tcMar>
          </w:tcPr>
          <w:p w:rsidR="00965A8B" w:rsidRPr="00AD3669" w:rsidRDefault="00965A8B" w:rsidP="00200C65">
            <w:pPr>
              <w:pStyle w:val="TableTextDusc"/>
              <w:keepNext/>
              <w:keepLines/>
            </w:pPr>
            <w:r w:rsidRPr="00AD3669">
              <w:t>Yes</w:t>
            </w:r>
          </w:p>
        </w:tc>
      </w:tr>
    </w:tbl>
    <w:p w:rsidR="00965A8B" w:rsidRDefault="00965A8B" w:rsidP="00200C65">
      <w:pPr>
        <w:pStyle w:val="TableFooter"/>
        <w:keepNext/>
        <w:keepLines/>
      </w:pPr>
      <w:r>
        <w:t xml:space="preserve">OL = open label; PBAC = Pharmaceutical Benefits </w:t>
      </w:r>
      <w:r w:rsidRPr="00B52E48">
        <w:t>Advisory</w:t>
      </w:r>
      <w:r>
        <w:t xml:space="preserve"> Committee; QoL = quality of life; RCT = randomised controlled trial; </w:t>
      </w:r>
      <w:r w:rsidRPr="00513BB3">
        <w:rPr>
          <w:highlight w:val="lightGray"/>
        </w:rPr>
        <w:t>Shaded</w:t>
      </w:r>
      <w:r>
        <w:t xml:space="preserve"> = previously considered by the PBAC</w:t>
      </w:r>
    </w:p>
    <w:p w:rsidR="00071F2B" w:rsidRDefault="00C44C2B" w:rsidP="00D640DC">
      <w:pPr>
        <w:pStyle w:val="MDsubHead3"/>
      </w:pPr>
      <w:r>
        <w:t xml:space="preserve">Inclusion and </w:t>
      </w:r>
      <w:r w:rsidR="00071F2B">
        <w:t>exclusion criteria</w:t>
      </w:r>
    </w:p>
    <w:p w:rsidR="00071F2B" w:rsidRDefault="00071F2B" w:rsidP="00965A8B">
      <w:r>
        <w:t xml:space="preserve">The inclusion and exclusion criteria for the identified etanercept trials are presented in </w:t>
      </w:r>
      <w:r w:rsidR="00B67E46">
        <w:t xml:space="preserve">Table </w:t>
      </w:r>
      <w:r w:rsidR="00B67E46">
        <w:rPr>
          <w:noProof/>
        </w:rPr>
        <w:t>72</w:t>
      </w:r>
      <w:r w:rsidR="00EB364C">
        <w:t xml:space="preserve">, Appendix </w:t>
      </w:r>
      <w:r w:rsidR="006F27B7">
        <w:t>B</w:t>
      </w:r>
      <w:r>
        <w:t xml:space="preserve">. </w:t>
      </w:r>
    </w:p>
    <w:p w:rsidR="00D23D2A" w:rsidRDefault="00EB364C" w:rsidP="00965A8B">
      <w:r>
        <w:t xml:space="preserve">The inclusion criteria for the identified etanercept trials were very similar in terms of including adults who had active, but clinically stable plaque psoriasis for at least six months. </w:t>
      </w:r>
      <w:r w:rsidR="003004B8">
        <w:t>Nine</w:t>
      </w:r>
      <w:r>
        <w:t xml:space="preserve"> of the trials (Leonardi 2003</w:t>
      </w:r>
      <w:r w:rsidR="00537E7B">
        <w:t>,</w:t>
      </w:r>
      <w:r>
        <w:t xml:space="preserve"> Papp 2005</w:t>
      </w:r>
      <w:r w:rsidR="00537E7B">
        <w:t>,</w:t>
      </w:r>
      <w:r>
        <w:t xml:space="preserve"> van de Kerkhof 2008</w:t>
      </w:r>
      <w:r w:rsidR="00537E7B">
        <w:t>,</w:t>
      </w:r>
      <w:r>
        <w:t xml:space="preserve"> Tyring 2006</w:t>
      </w:r>
      <w:r w:rsidR="004F1CE4">
        <w:t>, OPT </w:t>
      </w:r>
      <w:r w:rsidR="00537E7B">
        <w:t>COMPARE,</w:t>
      </w:r>
      <w:r>
        <w:t xml:space="preserve"> M10-114</w:t>
      </w:r>
      <w:r w:rsidR="00537E7B">
        <w:t>,</w:t>
      </w:r>
      <w:r>
        <w:t xml:space="preserve"> M10-315</w:t>
      </w:r>
      <w:r w:rsidR="00537E7B">
        <w:t>,</w:t>
      </w:r>
      <w:r>
        <w:t xml:space="preserve"> PRISTINE</w:t>
      </w:r>
      <w:r w:rsidR="003004B8">
        <w:t xml:space="preserve"> and</w:t>
      </w:r>
      <w:r>
        <w:t xml:space="preserve"> Gottlieb 2012) required patients to have a </w:t>
      </w:r>
      <w:r w:rsidR="00453107">
        <w:t>BSA</w:t>
      </w:r>
      <w:r>
        <w:t xml:space="preserve"> affected of 10% or greater and a baseline PASI score of either 10 </w:t>
      </w:r>
      <w:r w:rsidR="00453107">
        <w:t xml:space="preserve">and above </w:t>
      </w:r>
      <w:r>
        <w:t xml:space="preserve">or 12 </w:t>
      </w:r>
      <w:r w:rsidR="00453107">
        <w:t>and</w:t>
      </w:r>
      <w:r>
        <w:t xml:space="preserve"> above. The OPT COMPARE, M10-114</w:t>
      </w:r>
      <w:r w:rsidR="003004B8">
        <w:t xml:space="preserve"> and</w:t>
      </w:r>
      <w:r>
        <w:t xml:space="preserve"> M10-315 trials also required a P</w:t>
      </w:r>
      <w:r w:rsidR="00453107">
        <w:t>GA</w:t>
      </w:r>
      <w:r>
        <w:t xml:space="preserve"> score of 3 or above.</w:t>
      </w:r>
      <w:r w:rsidR="00D23D2A">
        <w:t xml:space="preserve"> Gottlieb (2003) and PRESTA required patients to have a </w:t>
      </w:r>
      <w:r w:rsidR="00453107">
        <w:t>BSA</w:t>
      </w:r>
      <w:r w:rsidR="00D23D2A">
        <w:t xml:space="preserve"> affected of 10% or more, but no requirement regarding PASI score. </w:t>
      </w:r>
    </w:p>
    <w:p w:rsidR="00EB364C" w:rsidRDefault="00D23D2A" w:rsidP="00965A8B">
      <w:r>
        <w:t>Leonardi (2003), Gottl</w:t>
      </w:r>
      <w:r w:rsidR="00EC6B22">
        <w:t>i</w:t>
      </w:r>
      <w:r>
        <w:t>eb (2003), Papp (2005), van de Kerkhof (2008), Tyring (2006), OPT COMPARE, PRISTINE</w:t>
      </w:r>
      <w:r w:rsidR="00971C4C">
        <w:t xml:space="preserve"> and</w:t>
      </w:r>
      <w:r>
        <w:t xml:space="preserve"> Gottlieb (2012) all required patients to have either been </w:t>
      </w:r>
      <w:r w:rsidR="00EB364C">
        <w:t xml:space="preserve">candidates for </w:t>
      </w:r>
      <w:r w:rsidR="008301CB">
        <w:t xml:space="preserve">or had previously received </w:t>
      </w:r>
      <w:r w:rsidR="00EB364C">
        <w:t>systemic or phototherapy</w:t>
      </w:r>
      <w:r w:rsidR="008301CB">
        <w:t xml:space="preserve">. </w:t>
      </w:r>
      <w:r w:rsidR="00EB364C">
        <w:t xml:space="preserve">In general, prior </w:t>
      </w:r>
      <w:r w:rsidR="00EB364C">
        <w:lastRenderedPageBreak/>
        <w:t xml:space="preserve">exposure to etanercept </w:t>
      </w:r>
      <w:r w:rsidR="008301CB">
        <w:t xml:space="preserve">or another tumour necrosis factor </w:t>
      </w:r>
      <w:r w:rsidR="00EB364C">
        <w:t>resulted in exclusion from the trial.</w:t>
      </w:r>
    </w:p>
    <w:p w:rsidR="00EB364C" w:rsidRDefault="00EB364C" w:rsidP="00965A8B">
      <w:r>
        <w:t>The exclusion criteria varied between the trials; however, patients were excluded if they were suffering from latent tuberculosis, another active skin disease or were immunocompromised.</w:t>
      </w:r>
    </w:p>
    <w:p w:rsidR="00071F2B" w:rsidRDefault="00071F2B" w:rsidP="00D640DC">
      <w:pPr>
        <w:pStyle w:val="MDsubHead3"/>
      </w:pPr>
      <w:r>
        <w:t>Baseline characteristics</w:t>
      </w:r>
    </w:p>
    <w:p w:rsidR="008301CB" w:rsidRDefault="008301CB" w:rsidP="00965A8B">
      <w:r>
        <w:t xml:space="preserve">Within each etanercept trial, randomisation appeared to be successful in terms of baseline characteristics, as summarised in </w:t>
      </w:r>
      <w:r w:rsidR="00B67E46">
        <w:t xml:space="preserve">Table </w:t>
      </w:r>
      <w:r w:rsidR="00B67E46">
        <w:rPr>
          <w:noProof/>
        </w:rPr>
        <w:t>12</w:t>
      </w:r>
      <w:r>
        <w:t>.</w:t>
      </w:r>
      <w:r w:rsidR="003E2290">
        <w:t xml:space="preserve"> </w:t>
      </w:r>
      <w:r>
        <w:t xml:space="preserve">Between the trials, baseline demographics and disease characteristics were </w:t>
      </w:r>
      <w:r w:rsidR="00764088">
        <w:t xml:space="preserve">broadly </w:t>
      </w:r>
      <w:r>
        <w:t xml:space="preserve">homogeneous. </w:t>
      </w:r>
      <w:r w:rsidR="00163231">
        <w:t>Basline characteristics were presented for relevant treatment arms only.</w:t>
      </w:r>
    </w:p>
    <w:p w:rsidR="00071F2B" w:rsidRDefault="00071F2B" w:rsidP="0099391C">
      <w:pPr>
        <w:pStyle w:val="Tableheading-row"/>
        <w:keepNext/>
      </w:pPr>
      <w:bookmarkStart w:id="82" w:name="_Ref493069102"/>
      <w:bookmarkStart w:id="83" w:name="_Toc503774007"/>
      <w:r>
        <w:t xml:space="preserve">Table </w:t>
      </w:r>
      <w:r w:rsidR="00B67E46">
        <w:rPr>
          <w:noProof/>
        </w:rPr>
        <w:t>12</w:t>
      </w:r>
      <w:bookmarkEnd w:id="82"/>
      <w:r>
        <w:t>: Etanercept trials: baseline characteristics</w:t>
      </w:r>
      <w:bookmarkEnd w:id="83"/>
    </w:p>
    <w:tbl>
      <w:tblPr>
        <w:tblStyle w:val="TableGrid"/>
        <w:tblW w:w="9072" w:type="dxa"/>
        <w:tblInd w:w="-38" w:type="dxa"/>
        <w:tblLayout w:type="fixed"/>
        <w:tblCellMar>
          <w:left w:w="28" w:type="dxa"/>
          <w:right w:w="28" w:type="dxa"/>
        </w:tblCellMar>
        <w:tblLook w:val="04A0" w:firstRow="1" w:lastRow="0" w:firstColumn="1" w:lastColumn="0" w:noHBand="0" w:noVBand="1"/>
        <w:tblCaption w:val="Baseline characteristics of patients in the etanercept trials"/>
      </w:tblPr>
      <w:tblGrid>
        <w:gridCol w:w="1276"/>
        <w:gridCol w:w="567"/>
        <w:gridCol w:w="567"/>
        <w:gridCol w:w="1134"/>
        <w:gridCol w:w="567"/>
        <w:gridCol w:w="709"/>
        <w:gridCol w:w="850"/>
        <w:gridCol w:w="709"/>
        <w:gridCol w:w="851"/>
        <w:gridCol w:w="992"/>
        <w:gridCol w:w="850"/>
      </w:tblGrid>
      <w:tr w:rsidR="00965A8B" w:rsidRPr="00E92837" w:rsidTr="00441F3E">
        <w:trPr>
          <w:cantSplit/>
          <w:tblHeader/>
        </w:trPr>
        <w:tc>
          <w:tcPr>
            <w:tcW w:w="1276" w:type="dxa"/>
            <w:tcMar>
              <w:left w:w="28" w:type="dxa"/>
              <w:right w:w="28" w:type="dxa"/>
            </w:tcMar>
          </w:tcPr>
          <w:p w:rsidR="00965A8B" w:rsidRPr="00E92837" w:rsidRDefault="00965A8B" w:rsidP="00441F3E">
            <w:pPr>
              <w:pStyle w:val="TableTextDusc"/>
              <w:keepNext/>
              <w:rPr>
                <w:b/>
              </w:rPr>
            </w:pPr>
            <w:r w:rsidRPr="00E92837">
              <w:rPr>
                <w:b/>
              </w:rPr>
              <w:t>Trial</w:t>
            </w:r>
          </w:p>
        </w:tc>
        <w:tc>
          <w:tcPr>
            <w:tcW w:w="567" w:type="dxa"/>
            <w:tcMar>
              <w:left w:w="28" w:type="dxa"/>
              <w:right w:w="28" w:type="dxa"/>
            </w:tcMar>
          </w:tcPr>
          <w:p w:rsidR="00965A8B" w:rsidRPr="00E92837" w:rsidRDefault="00965A8B" w:rsidP="00441F3E">
            <w:pPr>
              <w:pStyle w:val="TableTextDusc"/>
              <w:keepNext/>
              <w:rPr>
                <w:b/>
              </w:rPr>
            </w:pPr>
            <w:r w:rsidRPr="00E92837">
              <w:rPr>
                <w:b/>
              </w:rPr>
              <w:t>Arm</w:t>
            </w:r>
          </w:p>
        </w:tc>
        <w:tc>
          <w:tcPr>
            <w:tcW w:w="567" w:type="dxa"/>
            <w:tcMar>
              <w:left w:w="28" w:type="dxa"/>
              <w:right w:w="28" w:type="dxa"/>
            </w:tcMar>
          </w:tcPr>
          <w:p w:rsidR="00965A8B" w:rsidRPr="00E92837" w:rsidRDefault="00965A8B" w:rsidP="00441F3E">
            <w:pPr>
              <w:pStyle w:val="TableTextDusc"/>
              <w:keepNext/>
              <w:rPr>
                <w:b/>
              </w:rPr>
            </w:pPr>
            <w:r w:rsidRPr="00E92837">
              <w:rPr>
                <w:b/>
              </w:rPr>
              <w:t>N</w:t>
            </w:r>
          </w:p>
        </w:tc>
        <w:tc>
          <w:tcPr>
            <w:tcW w:w="1134" w:type="dxa"/>
            <w:tcMar>
              <w:left w:w="28" w:type="dxa"/>
              <w:right w:w="28" w:type="dxa"/>
            </w:tcMar>
          </w:tcPr>
          <w:p w:rsidR="00965A8B" w:rsidRPr="00E92837" w:rsidRDefault="00965A8B" w:rsidP="00441F3E">
            <w:pPr>
              <w:pStyle w:val="TableTextDusc"/>
              <w:keepNext/>
              <w:rPr>
                <w:b/>
              </w:rPr>
            </w:pPr>
            <w:r w:rsidRPr="00E92837">
              <w:rPr>
                <w:b/>
              </w:rPr>
              <w:t>Age, years; mean (SD)</w:t>
            </w:r>
          </w:p>
        </w:tc>
        <w:tc>
          <w:tcPr>
            <w:tcW w:w="567" w:type="dxa"/>
            <w:tcMar>
              <w:left w:w="28" w:type="dxa"/>
              <w:right w:w="28" w:type="dxa"/>
            </w:tcMar>
          </w:tcPr>
          <w:p w:rsidR="00965A8B" w:rsidRPr="00E92837" w:rsidRDefault="00965A8B" w:rsidP="00441F3E">
            <w:pPr>
              <w:pStyle w:val="TableTextDusc"/>
              <w:keepNext/>
              <w:rPr>
                <w:b/>
              </w:rPr>
            </w:pPr>
            <w:r w:rsidRPr="00E92837">
              <w:rPr>
                <w:b/>
              </w:rPr>
              <w:t>Male; %</w:t>
            </w:r>
          </w:p>
        </w:tc>
        <w:tc>
          <w:tcPr>
            <w:tcW w:w="709" w:type="dxa"/>
            <w:tcMar>
              <w:left w:w="28" w:type="dxa"/>
              <w:right w:w="28" w:type="dxa"/>
            </w:tcMar>
          </w:tcPr>
          <w:p w:rsidR="00965A8B" w:rsidRPr="00E92837" w:rsidRDefault="00965A8B" w:rsidP="00441F3E">
            <w:pPr>
              <w:pStyle w:val="TableTextDusc"/>
              <w:keepNext/>
              <w:rPr>
                <w:b/>
              </w:rPr>
            </w:pPr>
            <w:r w:rsidRPr="00E92837">
              <w:rPr>
                <w:b/>
              </w:rPr>
              <w:t>Race; %</w:t>
            </w:r>
          </w:p>
        </w:tc>
        <w:tc>
          <w:tcPr>
            <w:tcW w:w="850" w:type="dxa"/>
            <w:tcMar>
              <w:left w:w="28" w:type="dxa"/>
              <w:right w:w="28" w:type="dxa"/>
            </w:tcMar>
          </w:tcPr>
          <w:p w:rsidR="00965A8B" w:rsidRPr="00E92837" w:rsidRDefault="00965A8B" w:rsidP="00441F3E">
            <w:pPr>
              <w:pStyle w:val="TableTextDusc"/>
              <w:keepNext/>
              <w:rPr>
                <w:b/>
              </w:rPr>
            </w:pPr>
            <w:r w:rsidRPr="00E92837">
              <w:rPr>
                <w:b/>
              </w:rPr>
              <w:t>Weight, kg; mean (SD)</w:t>
            </w:r>
          </w:p>
        </w:tc>
        <w:tc>
          <w:tcPr>
            <w:tcW w:w="709" w:type="dxa"/>
            <w:tcMar>
              <w:left w:w="28" w:type="dxa"/>
              <w:right w:w="28" w:type="dxa"/>
            </w:tcMar>
          </w:tcPr>
          <w:p w:rsidR="00965A8B" w:rsidRPr="00E92837" w:rsidRDefault="00965A8B" w:rsidP="00441F3E">
            <w:pPr>
              <w:pStyle w:val="TableTextDusc"/>
              <w:keepNext/>
              <w:rPr>
                <w:b/>
              </w:rPr>
            </w:pPr>
            <w:r w:rsidRPr="00E92837">
              <w:rPr>
                <w:b/>
              </w:rPr>
              <w:t>DoD, years; mean (SD)</w:t>
            </w:r>
          </w:p>
        </w:tc>
        <w:tc>
          <w:tcPr>
            <w:tcW w:w="851" w:type="dxa"/>
            <w:tcMar>
              <w:left w:w="28" w:type="dxa"/>
              <w:right w:w="28" w:type="dxa"/>
            </w:tcMar>
          </w:tcPr>
          <w:p w:rsidR="00965A8B" w:rsidRPr="00E92837" w:rsidRDefault="00965A8B" w:rsidP="00441F3E">
            <w:pPr>
              <w:pStyle w:val="TableTextDusc"/>
              <w:keepNext/>
              <w:rPr>
                <w:b/>
              </w:rPr>
            </w:pPr>
            <w:r w:rsidRPr="00E92837">
              <w:rPr>
                <w:b/>
              </w:rPr>
              <w:t>BSA; mean % (SD)</w:t>
            </w:r>
          </w:p>
        </w:tc>
        <w:tc>
          <w:tcPr>
            <w:tcW w:w="992" w:type="dxa"/>
            <w:tcMar>
              <w:left w:w="28" w:type="dxa"/>
              <w:right w:w="28" w:type="dxa"/>
            </w:tcMar>
          </w:tcPr>
          <w:p w:rsidR="00965A8B" w:rsidRPr="00E92837" w:rsidRDefault="00965A8B" w:rsidP="00441F3E">
            <w:pPr>
              <w:pStyle w:val="TableTextDusc"/>
              <w:keepNext/>
              <w:rPr>
                <w:b/>
              </w:rPr>
            </w:pPr>
            <w:r w:rsidRPr="00E92837">
              <w:rPr>
                <w:b/>
              </w:rPr>
              <w:t>PASI; mean (SD)</w:t>
            </w:r>
          </w:p>
        </w:tc>
        <w:tc>
          <w:tcPr>
            <w:tcW w:w="850" w:type="dxa"/>
            <w:tcMar>
              <w:left w:w="28" w:type="dxa"/>
              <w:right w:w="28" w:type="dxa"/>
            </w:tcMar>
          </w:tcPr>
          <w:p w:rsidR="00965A8B" w:rsidRPr="00E92837" w:rsidRDefault="00965A8B" w:rsidP="00441F3E">
            <w:pPr>
              <w:pStyle w:val="TableTextDusc"/>
              <w:keepNext/>
              <w:rPr>
                <w:b/>
              </w:rPr>
            </w:pPr>
            <w:r w:rsidRPr="00E92837">
              <w:rPr>
                <w:b/>
              </w:rPr>
              <w:t>DLQI; mean (SD)</w:t>
            </w:r>
          </w:p>
        </w:tc>
      </w:tr>
      <w:tr w:rsidR="00965A8B" w:rsidRPr="00E92837" w:rsidTr="00441F3E">
        <w:trPr>
          <w:cantSplit/>
          <w:trHeight w:val="300"/>
        </w:trPr>
        <w:tc>
          <w:tcPr>
            <w:tcW w:w="9072" w:type="dxa"/>
            <w:gridSpan w:val="11"/>
            <w:tcMar>
              <w:left w:w="28" w:type="dxa"/>
              <w:right w:w="28" w:type="dxa"/>
            </w:tcMar>
          </w:tcPr>
          <w:p w:rsidR="00965A8B" w:rsidRPr="00E92837" w:rsidRDefault="00965A8B" w:rsidP="00441F3E">
            <w:pPr>
              <w:pStyle w:val="TableTextDusc"/>
              <w:keepNext/>
              <w:rPr>
                <w:b/>
                <w:color w:val="000000"/>
              </w:rPr>
            </w:pPr>
            <w:r w:rsidRPr="00E92837">
              <w:rPr>
                <w:b/>
                <w:color w:val="000000"/>
              </w:rPr>
              <w:t>Etanercept versus placebo</w:t>
            </w:r>
          </w:p>
        </w:tc>
      </w:tr>
      <w:tr w:rsidR="00965A8B" w:rsidTr="00441F3E">
        <w:trPr>
          <w:cantSplit/>
        </w:trPr>
        <w:tc>
          <w:tcPr>
            <w:tcW w:w="1276" w:type="dxa"/>
            <w:vMerge w:val="restart"/>
            <w:shd w:val="clear" w:color="auto" w:fill="F2F2F2" w:themeFill="background1" w:themeFillShade="F2"/>
            <w:tcMar>
              <w:left w:w="28" w:type="dxa"/>
              <w:right w:w="28" w:type="dxa"/>
            </w:tcMar>
          </w:tcPr>
          <w:p w:rsidR="00965A8B" w:rsidRPr="00665DC9" w:rsidRDefault="00965A8B" w:rsidP="00441F3E">
            <w:pPr>
              <w:pStyle w:val="TableTextDusc"/>
              <w:keepNext/>
            </w:pPr>
            <w:r w:rsidRPr="00665DC9">
              <w:t>Leonardi (2003)</w:t>
            </w:r>
          </w:p>
        </w:tc>
        <w:tc>
          <w:tcPr>
            <w:tcW w:w="567" w:type="dxa"/>
            <w:shd w:val="clear" w:color="auto" w:fill="F2F2F2" w:themeFill="background1" w:themeFillShade="F2"/>
            <w:tcMar>
              <w:left w:w="28" w:type="dxa"/>
              <w:right w:w="28" w:type="dxa"/>
            </w:tcMar>
          </w:tcPr>
          <w:p w:rsidR="00965A8B" w:rsidRPr="00665DC9" w:rsidRDefault="00965A8B" w:rsidP="00441F3E">
            <w:pPr>
              <w:pStyle w:val="TableTextDusc"/>
              <w:keepNext/>
            </w:pPr>
            <w:r w:rsidRPr="00665DC9">
              <w:t>Etan</w:t>
            </w:r>
            <w:r>
              <w:rPr>
                <w:vertAlign w:val="superscript"/>
              </w:rPr>
              <w:t>1*</w:t>
            </w:r>
          </w:p>
        </w:tc>
        <w:tc>
          <w:tcPr>
            <w:tcW w:w="567" w:type="dxa"/>
            <w:shd w:val="clear" w:color="auto" w:fill="F2F2F2" w:themeFill="background1" w:themeFillShade="F2"/>
            <w:tcMar>
              <w:left w:w="28" w:type="dxa"/>
              <w:right w:w="28" w:type="dxa"/>
            </w:tcMar>
          </w:tcPr>
          <w:p w:rsidR="00965A8B" w:rsidRPr="00665DC9" w:rsidRDefault="00965A8B" w:rsidP="00441F3E">
            <w:pPr>
              <w:pStyle w:val="TableTextDusc"/>
              <w:keepNext/>
            </w:pPr>
            <w:r w:rsidRPr="00665DC9">
              <w:rPr>
                <w:color w:val="000000"/>
              </w:rPr>
              <w:t>162</w:t>
            </w:r>
          </w:p>
        </w:tc>
        <w:tc>
          <w:tcPr>
            <w:tcW w:w="1134" w:type="dxa"/>
            <w:shd w:val="clear" w:color="auto" w:fill="F2F2F2" w:themeFill="background1" w:themeFillShade="F2"/>
            <w:tcMar>
              <w:left w:w="28" w:type="dxa"/>
              <w:right w:w="28" w:type="dxa"/>
            </w:tcMar>
          </w:tcPr>
          <w:p w:rsidR="00965A8B" w:rsidRPr="003A1C0C" w:rsidRDefault="00965A8B" w:rsidP="00441F3E">
            <w:pPr>
              <w:pStyle w:val="TableTextDusc"/>
              <w:keepNext/>
              <w:rPr>
                <w:i/>
              </w:rPr>
            </w:pPr>
            <w:r w:rsidRPr="00402591">
              <w:rPr>
                <w:color w:val="000000"/>
              </w:rPr>
              <w:t>45.4</w:t>
            </w:r>
            <w:r w:rsidRPr="003A1C0C">
              <w:rPr>
                <w:i/>
                <w:color w:val="000000"/>
              </w:rPr>
              <w:t xml:space="preserve"> (1.0)</w:t>
            </w:r>
          </w:p>
        </w:tc>
        <w:tc>
          <w:tcPr>
            <w:tcW w:w="567" w:type="dxa"/>
            <w:shd w:val="clear" w:color="auto" w:fill="F2F2F2" w:themeFill="background1" w:themeFillShade="F2"/>
            <w:tcMar>
              <w:left w:w="28" w:type="dxa"/>
              <w:right w:w="28" w:type="dxa"/>
            </w:tcMar>
          </w:tcPr>
          <w:p w:rsidR="00965A8B" w:rsidRPr="00665DC9" w:rsidRDefault="00965A8B" w:rsidP="00441F3E">
            <w:pPr>
              <w:pStyle w:val="TableTextDusc"/>
              <w:keepNext/>
            </w:pPr>
            <w:r w:rsidRPr="00665DC9">
              <w:rPr>
                <w:color w:val="000000"/>
              </w:rPr>
              <w:t>67%</w:t>
            </w:r>
          </w:p>
        </w:tc>
        <w:tc>
          <w:tcPr>
            <w:tcW w:w="709" w:type="dxa"/>
            <w:shd w:val="clear" w:color="auto" w:fill="F2F2F2" w:themeFill="background1" w:themeFillShade="F2"/>
            <w:tcMar>
              <w:left w:w="28" w:type="dxa"/>
              <w:right w:w="28" w:type="dxa"/>
            </w:tcMar>
          </w:tcPr>
          <w:p w:rsidR="00965A8B" w:rsidRPr="00665DC9" w:rsidRDefault="00965A8B" w:rsidP="00441F3E">
            <w:pPr>
              <w:pStyle w:val="TableTextDusc"/>
              <w:keepNext/>
            </w:pPr>
            <w:r>
              <w:rPr>
                <w:color w:val="000000"/>
              </w:rPr>
              <w:t>C</w:t>
            </w:r>
            <w:r w:rsidRPr="00665DC9">
              <w:rPr>
                <w:color w:val="000000"/>
              </w:rPr>
              <w:t>: 67%</w:t>
            </w:r>
          </w:p>
        </w:tc>
        <w:tc>
          <w:tcPr>
            <w:tcW w:w="850" w:type="dxa"/>
            <w:shd w:val="clear" w:color="auto" w:fill="F2F2F2" w:themeFill="background1" w:themeFillShade="F2"/>
            <w:tcMar>
              <w:left w:w="28" w:type="dxa"/>
              <w:right w:w="28" w:type="dxa"/>
            </w:tcMar>
          </w:tcPr>
          <w:p w:rsidR="00965A8B" w:rsidRPr="00665DC9" w:rsidRDefault="005A311B" w:rsidP="00441F3E">
            <w:pPr>
              <w:pStyle w:val="TableTextDusc"/>
              <w:keepNext/>
            </w:pPr>
            <w:r>
              <w:t>NR</w:t>
            </w:r>
          </w:p>
        </w:tc>
        <w:tc>
          <w:tcPr>
            <w:tcW w:w="709" w:type="dxa"/>
            <w:shd w:val="clear" w:color="auto" w:fill="F2F2F2" w:themeFill="background1" w:themeFillShade="F2"/>
            <w:tcMar>
              <w:left w:w="28" w:type="dxa"/>
              <w:right w:w="28" w:type="dxa"/>
            </w:tcMar>
          </w:tcPr>
          <w:p w:rsidR="00965A8B" w:rsidRPr="003A1C0C" w:rsidRDefault="00965A8B" w:rsidP="00441F3E">
            <w:pPr>
              <w:pStyle w:val="TableTextDusc"/>
              <w:keepNext/>
              <w:rPr>
                <w:i/>
              </w:rPr>
            </w:pPr>
            <w:r w:rsidRPr="00402591">
              <w:rPr>
                <w:color w:val="000000"/>
              </w:rPr>
              <w:t>19</w:t>
            </w:r>
            <w:r w:rsidRPr="003A1C0C">
              <w:rPr>
                <w:i/>
                <w:color w:val="000000"/>
              </w:rPr>
              <w:t xml:space="preserve"> (1)</w:t>
            </w:r>
          </w:p>
        </w:tc>
        <w:tc>
          <w:tcPr>
            <w:tcW w:w="851" w:type="dxa"/>
            <w:shd w:val="clear" w:color="auto" w:fill="F2F2F2" w:themeFill="background1" w:themeFillShade="F2"/>
            <w:tcMar>
              <w:left w:w="28" w:type="dxa"/>
              <w:right w:w="28" w:type="dxa"/>
            </w:tcMar>
          </w:tcPr>
          <w:p w:rsidR="00965A8B" w:rsidRPr="003A1C0C" w:rsidRDefault="00965A8B" w:rsidP="00441F3E">
            <w:pPr>
              <w:pStyle w:val="TableTextDusc"/>
              <w:keepNext/>
              <w:rPr>
                <w:i/>
              </w:rPr>
            </w:pPr>
            <w:r w:rsidRPr="00402591">
              <w:rPr>
                <w:color w:val="000000"/>
              </w:rPr>
              <w:t>29%</w:t>
            </w:r>
            <w:r w:rsidRPr="003A1C0C">
              <w:rPr>
                <w:i/>
                <w:color w:val="000000"/>
              </w:rPr>
              <w:t xml:space="preserve"> </w:t>
            </w:r>
            <w:r>
              <w:rPr>
                <w:i/>
                <w:color w:val="000000"/>
              </w:rPr>
              <w:t>(2</w:t>
            </w:r>
            <w:r w:rsidRPr="003A1C0C">
              <w:rPr>
                <w:i/>
                <w:color w:val="000000"/>
              </w:rPr>
              <w:t>)</w:t>
            </w:r>
          </w:p>
        </w:tc>
        <w:tc>
          <w:tcPr>
            <w:tcW w:w="992" w:type="dxa"/>
            <w:shd w:val="clear" w:color="auto" w:fill="F2F2F2" w:themeFill="background1" w:themeFillShade="F2"/>
            <w:tcMar>
              <w:left w:w="28" w:type="dxa"/>
              <w:right w:w="28" w:type="dxa"/>
            </w:tcMar>
          </w:tcPr>
          <w:p w:rsidR="00965A8B" w:rsidRPr="003A1C0C" w:rsidRDefault="00965A8B" w:rsidP="00441F3E">
            <w:pPr>
              <w:pStyle w:val="TableTextDusc"/>
              <w:keepNext/>
              <w:rPr>
                <w:i/>
              </w:rPr>
            </w:pPr>
            <w:r w:rsidRPr="00402591">
              <w:rPr>
                <w:color w:val="000000"/>
              </w:rPr>
              <w:t>18.5</w:t>
            </w:r>
            <w:r w:rsidRPr="003A1C0C">
              <w:rPr>
                <w:i/>
                <w:color w:val="000000"/>
              </w:rPr>
              <w:t xml:space="preserve"> (0.7)</w:t>
            </w:r>
          </w:p>
        </w:tc>
        <w:tc>
          <w:tcPr>
            <w:tcW w:w="850" w:type="dxa"/>
            <w:shd w:val="clear" w:color="auto" w:fill="F2F2F2" w:themeFill="background1" w:themeFillShade="F2"/>
            <w:tcMar>
              <w:left w:w="28" w:type="dxa"/>
              <w:right w:w="28" w:type="dxa"/>
            </w:tcMar>
          </w:tcPr>
          <w:p w:rsidR="00965A8B" w:rsidRPr="003A1C0C" w:rsidRDefault="00965A8B" w:rsidP="00441F3E">
            <w:pPr>
              <w:pStyle w:val="TableTextDusc"/>
              <w:keepNext/>
              <w:rPr>
                <w:i/>
              </w:rPr>
            </w:pPr>
            <w:r w:rsidRPr="00402591">
              <w:rPr>
                <w:color w:val="000000"/>
              </w:rPr>
              <w:t>12.7</w:t>
            </w:r>
            <w:r w:rsidRPr="003A1C0C">
              <w:rPr>
                <w:i/>
                <w:color w:val="000000"/>
              </w:rPr>
              <w:t xml:space="preserve"> (0.5)</w:t>
            </w:r>
          </w:p>
        </w:tc>
      </w:tr>
      <w:tr w:rsidR="00965A8B" w:rsidTr="00441F3E">
        <w:trPr>
          <w:cantSplit/>
        </w:trPr>
        <w:tc>
          <w:tcPr>
            <w:tcW w:w="1276" w:type="dxa"/>
            <w:vMerge/>
            <w:shd w:val="clear" w:color="auto" w:fill="F2F2F2" w:themeFill="background1" w:themeFillShade="F2"/>
            <w:tcMar>
              <w:left w:w="28" w:type="dxa"/>
              <w:right w:w="28" w:type="dxa"/>
            </w:tcMar>
          </w:tcPr>
          <w:p w:rsidR="00965A8B" w:rsidRPr="00665DC9" w:rsidRDefault="00965A8B" w:rsidP="00441F3E">
            <w:pPr>
              <w:pStyle w:val="TableTextDusc"/>
              <w:keepNext/>
            </w:pPr>
          </w:p>
        </w:tc>
        <w:tc>
          <w:tcPr>
            <w:tcW w:w="567" w:type="dxa"/>
            <w:shd w:val="clear" w:color="auto" w:fill="F2F2F2" w:themeFill="background1" w:themeFillShade="F2"/>
            <w:tcMar>
              <w:left w:w="28" w:type="dxa"/>
              <w:right w:w="28" w:type="dxa"/>
            </w:tcMar>
          </w:tcPr>
          <w:p w:rsidR="00965A8B" w:rsidRPr="00665DC9" w:rsidRDefault="00965A8B" w:rsidP="00441F3E">
            <w:pPr>
              <w:pStyle w:val="TableTextDusc"/>
              <w:keepNext/>
            </w:pPr>
            <w:r w:rsidRPr="00665DC9">
              <w:t>Etan</w:t>
            </w:r>
            <w:r>
              <w:rPr>
                <w:vertAlign w:val="superscript"/>
              </w:rPr>
              <w:t>2</w:t>
            </w:r>
          </w:p>
        </w:tc>
        <w:tc>
          <w:tcPr>
            <w:tcW w:w="567" w:type="dxa"/>
            <w:shd w:val="clear" w:color="auto" w:fill="F2F2F2" w:themeFill="background1" w:themeFillShade="F2"/>
            <w:tcMar>
              <w:left w:w="28" w:type="dxa"/>
              <w:right w:w="28" w:type="dxa"/>
            </w:tcMar>
          </w:tcPr>
          <w:p w:rsidR="00965A8B" w:rsidRPr="00665DC9" w:rsidRDefault="00965A8B" w:rsidP="00441F3E">
            <w:pPr>
              <w:pStyle w:val="TableTextDusc"/>
              <w:keepNext/>
            </w:pPr>
            <w:r w:rsidRPr="00665DC9">
              <w:rPr>
                <w:color w:val="000000"/>
              </w:rPr>
              <w:t>164</w:t>
            </w:r>
          </w:p>
        </w:tc>
        <w:tc>
          <w:tcPr>
            <w:tcW w:w="1134" w:type="dxa"/>
            <w:shd w:val="clear" w:color="auto" w:fill="F2F2F2" w:themeFill="background1" w:themeFillShade="F2"/>
            <w:tcMar>
              <w:left w:w="28" w:type="dxa"/>
              <w:right w:w="28" w:type="dxa"/>
            </w:tcMar>
          </w:tcPr>
          <w:p w:rsidR="00965A8B" w:rsidRPr="003A1C0C" w:rsidRDefault="00965A8B" w:rsidP="00441F3E">
            <w:pPr>
              <w:pStyle w:val="TableTextDusc"/>
              <w:keepNext/>
              <w:rPr>
                <w:i/>
              </w:rPr>
            </w:pPr>
            <w:r w:rsidRPr="00402591">
              <w:rPr>
                <w:color w:val="000000"/>
              </w:rPr>
              <w:t>44.8</w:t>
            </w:r>
            <w:r w:rsidRPr="003A1C0C">
              <w:rPr>
                <w:i/>
                <w:color w:val="000000"/>
              </w:rPr>
              <w:t xml:space="preserve"> (0.8)</w:t>
            </w:r>
          </w:p>
        </w:tc>
        <w:tc>
          <w:tcPr>
            <w:tcW w:w="567" w:type="dxa"/>
            <w:shd w:val="clear" w:color="auto" w:fill="F2F2F2" w:themeFill="background1" w:themeFillShade="F2"/>
            <w:tcMar>
              <w:left w:w="28" w:type="dxa"/>
              <w:right w:w="28" w:type="dxa"/>
            </w:tcMar>
          </w:tcPr>
          <w:p w:rsidR="00965A8B" w:rsidRPr="00665DC9" w:rsidRDefault="00965A8B" w:rsidP="00441F3E">
            <w:pPr>
              <w:pStyle w:val="TableTextDusc"/>
              <w:keepNext/>
            </w:pPr>
            <w:r w:rsidRPr="00665DC9">
              <w:rPr>
                <w:color w:val="000000"/>
              </w:rPr>
              <w:t>65%</w:t>
            </w:r>
          </w:p>
        </w:tc>
        <w:tc>
          <w:tcPr>
            <w:tcW w:w="709" w:type="dxa"/>
            <w:shd w:val="clear" w:color="auto" w:fill="F2F2F2" w:themeFill="background1" w:themeFillShade="F2"/>
            <w:tcMar>
              <w:left w:w="28" w:type="dxa"/>
              <w:right w:w="28" w:type="dxa"/>
            </w:tcMar>
          </w:tcPr>
          <w:p w:rsidR="00965A8B" w:rsidRPr="00665DC9" w:rsidRDefault="00965A8B" w:rsidP="00441F3E">
            <w:pPr>
              <w:pStyle w:val="TableTextDusc"/>
              <w:keepNext/>
            </w:pPr>
            <w:r>
              <w:rPr>
                <w:color w:val="000000"/>
              </w:rPr>
              <w:t>C</w:t>
            </w:r>
            <w:r w:rsidRPr="00665DC9">
              <w:rPr>
                <w:color w:val="000000"/>
              </w:rPr>
              <w:t>: 65%</w:t>
            </w:r>
          </w:p>
        </w:tc>
        <w:tc>
          <w:tcPr>
            <w:tcW w:w="850" w:type="dxa"/>
            <w:shd w:val="clear" w:color="auto" w:fill="F2F2F2" w:themeFill="background1" w:themeFillShade="F2"/>
            <w:tcMar>
              <w:left w:w="28" w:type="dxa"/>
              <w:right w:w="28" w:type="dxa"/>
            </w:tcMar>
          </w:tcPr>
          <w:p w:rsidR="00965A8B" w:rsidRPr="00665DC9" w:rsidRDefault="005A311B" w:rsidP="00441F3E">
            <w:pPr>
              <w:pStyle w:val="TableTextDusc"/>
              <w:keepNext/>
            </w:pPr>
            <w:r>
              <w:t>NR</w:t>
            </w:r>
          </w:p>
        </w:tc>
        <w:tc>
          <w:tcPr>
            <w:tcW w:w="709" w:type="dxa"/>
            <w:shd w:val="clear" w:color="auto" w:fill="F2F2F2" w:themeFill="background1" w:themeFillShade="F2"/>
            <w:tcMar>
              <w:left w:w="28" w:type="dxa"/>
              <w:right w:w="28" w:type="dxa"/>
            </w:tcMar>
          </w:tcPr>
          <w:p w:rsidR="00965A8B" w:rsidRPr="003A1C0C" w:rsidRDefault="00965A8B" w:rsidP="00441F3E">
            <w:pPr>
              <w:pStyle w:val="TableTextDusc"/>
              <w:keepNext/>
              <w:rPr>
                <w:i/>
              </w:rPr>
            </w:pPr>
            <w:r w:rsidRPr="00402591">
              <w:rPr>
                <w:color w:val="000000"/>
              </w:rPr>
              <w:t>19</w:t>
            </w:r>
            <w:r w:rsidRPr="003A1C0C">
              <w:rPr>
                <w:i/>
                <w:color w:val="000000"/>
              </w:rPr>
              <w:t xml:space="preserve"> (1)</w:t>
            </w:r>
          </w:p>
        </w:tc>
        <w:tc>
          <w:tcPr>
            <w:tcW w:w="851" w:type="dxa"/>
            <w:shd w:val="clear" w:color="auto" w:fill="F2F2F2" w:themeFill="background1" w:themeFillShade="F2"/>
            <w:tcMar>
              <w:left w:w="28" w:type="dxa"/>
              <w:right w:w="28" w:type="dxa"/>
            </w:tcMar>
          </w:tcPr>
          <w:p w:rsidR="00965A8B" w:rsidRPr="003A1C0C" w:rsidRDefault="00965A8B" w:rsidP="00441F3E">
            <w:pPr>
              <w:pStyle w:val="TableTextDusc"/>
              <w:keepNext/>
              <w:rPr>
                <w:i/>
              </w:rPr>
            </w:pPr>
            <w:r w:rsidRPr="00402591">
              <w:rPr>
                <w:color w:val="000000"/>
              </w:rPr>
              <w:t>30%</w:t>
            </w:r>
            <w:r w:rsidRPr="003A1C0C">
              <w:rPr>
                <w:i/>
                <w:color w:val="000000"/>
              </w:rPr>
              <w:t xml:space="preserve"> (</w:t>
            </w:r>
            <w:r>
              <w:rPr>
                <w:i/>
                <w:color w:val="000000"/>
              </w:rPr>
              <w:t>2</w:t>
            </w:r>
            <w:r w:rsidRPr="003A1C0C">
              <w:rPr>
                <w:i/>
                <w:color w:val="000000"/>
              </w:rPr>
              <w:t>)</w:t>
            </w:r>
          </w:p>
        </w:tc>
        <w:tc>
          <w:tcPr>
            <w:tcW w:w="992" w:type="dxa"/>
            <w:shd w:val="clear" w:color="auto" w:fill="F2F2F2" w:themeFill="background1" w:themeFillShade="F2"/>
            <w:tcMar>
              <w:left w:w="28" w:type="dxa"/>
              <w:right w:w="28" w:type="dxa"/>
            </w:tcMar>
          </w:tcPr>
          <w:p w:rsidR="00965A8B" w:rsidRPr="003A1C0C" w:rsidRDefault="00965A8B" w:rsidP="00441F3E">
            <w:pPr>
              <w:pStyle w:val="TableTextDusc"/>
              <w:keepNext/>
              <w:rPr>
                <w:i/>
              </w:rPr>
            </w:pPr>
            <w:r w:rsidRPr="00402591">
              <w:rPr>
                <w:color w:val="000000"/>
              </w:rPr>
              <w:t>18.4</w:t>
            </w:r>
            <w:r w:rsidRPr="003A1C0C">
              <w:rPr>
                <w:i/>
                <w:color w:val="000000"/>
              </w:rPr>
              <w:t xml:space="preserve"> (0.7)</w:t>
            </w:r>
          </w:p>
        </w:tc>
        <w:tc>
          <w:tcPr>
            <w:tcW w:w="850" w:type="dxa"/>
            <w:shd w:val="clear" w:color="auto" w:fill="F2F2F2" w:themeFill="background1" w:themeFillShade="F2"/>
            <w:tcMar>
              <w:left w:w="28" w:type="dxa"/>
              <w:right w:w="28" w:type="dxa"/>
            </w:tcMar>
          </w:tcPr>
          <w:p w:rsidR="00965A8B" w:rsidRPr="003A1C0C" w:rsidRDefault="00965A8B" w:rsidP="00441F3E">
            <w:pPr>
              <w:pStyle w:val="TableTextDusc"/>
              <w:keepNext/>
              <w:rPr>
                <w:i/>
              </w:rPr>
            </w:pPr>
            <w:r w:rsidRPr="00402591">
              <w:rPr>
                <w:color w:val="000000"/>
              </w:rPr>
              <w:t>11.3</w:t>
            </w:r>
            <w:r w:rsidRPr="003A1C0C">
              <w:rPr>
                <w:i/>
                <w:color w:val="000000"/>
              </w:rPr>
              <w:t xml:space="preserve"> (0.5)</w:t>
            </w:r>
          </w:p>
        </w:tc>
      </w:tr>
      <w:tr w:rsidR="00965A8B" w:rsidTr="00441F3E">
        <w:trPr>
          <w:cantSplit/>
        </w:trPr>
        <w:tc>
          <w:tcPr>
            <w:tcW w:w="1276" w:type="dxa"/>
            <w:vMerge/>
            <w:shd w:val="clear" w:color="auto" w:fill="F2F2F2" w:themeFill="background1" w:themeFillShade="F2"/>
            <w:tcMar>
              <w:left w:w="28" w:type="dxa"/>
              <w:right w:w="28" w:type="dxa"/>
            </w:tcMar>
          </w:tcPr>
          <w:p w:rsidR="00965A8B" w:rsidRPr="00665DC9" w:rsidRDefault="00965A8B" w:rsidP="00441F3E">
            <w:pPr>
              <w:pStyle w:val="TableTextDusc"/>
              <w:keepNext/>
            </w:pPr>
          </w:p>
        </w:tc>
        <w:tc>
          <w:tcPr>
            <w:tcW w:w="567" w:type="dxa"/>
            <w:shd w:val="clear" w:color="auto" w:fill="F2F2F2" w:themeFill="background1" w:themeFillShade="F2"/>
            <w:tcMar>
              <w:left w:w="28" w:type="dxa"/>
              <w:right w:w="28" w:type="dxa"/>
            </w:tcMar>
          </w:tcPr>
          <w:p w:rsidR="00965A8B" w:rsidRPr="00665DC9" w:rsidRDefault="00965A8B" w:rsidP="00441F3E">
            <w:pPr>
              <w:pStyle w:val="TableTextDusc"/>
              <w:keepNext/>
            </w:pPr>
            <w:r>
              <w:t>Pbo</w:t>
            </w:r>
          </w:p>
        </w:tc>
        <w:tc>
          <w:tcPr>
            <w:tcW w:w="567" w:type="dxa"/>
            <w:shd w:val="clear" w:color="auto" w:fill="F2F2F2" w:themeFill="background1" w:themeFillShade="F2"/>
            <w:tcMar>
              <w:left w:w="28" w:type="dxa"/>
              <w:right w:w="28" w:type="dxa"/>
            </w:tcMar>
          </w:tcPr>
          <w:p w:rsidR="00965A8B" w:rsidRPr="00665DC9" w:rsidRDefault="00965A8B" w:rsidP="00441F3E">
            <w:pPr>
              <w:pStyle w:val="TableTextDusc"/>
              <w:keepNext/>
            </w:pPr>
            <w:r w:rsidRPr="00665DC9">
              <w:rPr>
                <w:color w:val="000000"/>
              </w:rPr>
              <w:t>166</w:t>
            </w:r>
          </w:p>
        </w:tc>
        <w:tc>
          <w:tcPr>
            <w:tcW w:w="1134" w:type="dxa"/>
            <w:shd w:val="clear" w:color="auto" w:fill="F2F2F2" w:themeFill="background1" w:themeFillShade="F2"/>
            <w:tcMar>
              <w:left w:w="28" w:type="dxa"/>
              <w:right w:w="28" w:type="dxa"/>
            </w:tcMar>
          </w:tcPr>
          <w:p w:rsidR="00965A8B" w:rsidRPr="003A1C0C" w:rsidRDefault="00965A8B" w:rsidP="00441F3E">
            <w:pPr>
              <w:pStyle w:val="TableTextDusc"/>
              <w:keepNext/>
              <w:rPr>
                <w:i/>
              </w:rPr>
            </w:pPr>
            <w:r w:rsidRPr="00402591">
              <w:rPr>
                <w:color w:val="000000"/>
              </w:rPr>
              <w:t>45.6</w:t>
            </w:r>
            <w:r w:rsidRPr="003A1C0C">
              <w:rPr>
                <w:i/>
                <w:color w:val="000000"/>
              </w:rPr>
              <w:t xml:space="preserve"> (1.0)</w:t>
            </w:r>
          </w:p>
        </w:tc>
        <w:tc>
          <w:tcPr>
            <w:tcW w:w="567" w:type="dxa"/>
            <w:shd w:val="clear" w:color="auto" w:fill="F2F2F2" w:themeFill="background1" w:themeFillShade="F2"/>
            <w:tcMar>
              <w:left w:w="28" w:type="dxa"/>
              <w:right w:w="28" w:type="dxa"/>
            </w:tcMar>
          </w:tcPr>
          <w:p w:rsidR="00965A8B" w:rsidRPr="00665DC9" w:rsidRDefault="00965A8B" w:rsidP="00441F3E">
            <w:pPr>
              <w:pStyle w:val="TableTextDusc"/>
              <w:keepNext/>
            </w:pPr>
            <w:r w:rsidRPr="00665DC9">
              <w:rPr>
                <w:color w:val="000000"/>
              </w:rPr>
              <w:t>63%</w:t>
            </w:r>
          </w:p>
        </w:tc>
        <w:tc>
          <w:tcPr>
            <w:tcW w:w="709" w:type="dxa"/>
            <w:shd w:val="clear" w:color="auto" w:fill="F2F2F2" w:themeFill="background1" w:themeFillShade="F2"/>
            <w:tcMar>
              <w:left w:w="28" w:type="dxa"/>
              <w:right w:w="28" w:type="dxa"/>
            </w:tcMar>
          </w:tcPr>
          <w:p w:rsidR="00965A8B" w:rsidRPr="00665DC9" w:rsidRDefault="00965A8B" w:rsidP="00441F3E">
            <w:pPr>
              <w:pStyle w:val="TableTextDusc"/>
              <w:keepNext/>
            </w:pPr>
            <w:r>
              <w:rPr>
                <w:color w:val="000000"/>
              </w:rPr>
              <w:t>C</w:t>
            </w:r>
            <w:r w:rsidRPr="00665DC9">
              <w:rPr>
                <w:color w:val="000000"/>
              </w:rPr>
              <w:t>: 63%</w:t>
            </w:r>
          </w:p>
        </w:tc>
        <w:tc>
          <w:tcPr>
            <w:tcW w:w="850" w:type="dxa"/>
            <w:shd w:val="clear" w:color="auto" w:fill="F2F2F2" w:themeFill="background1" w:themeFillShade="F2"/>
            <w:tcMar>
              <w:left w:w="28" w:type="dxa"/>
              <w:right w:w="28" w:type="dxa"/>
            </w:tcMar>
          </w:tcPr>
          <w:p w:rsidR="00965A8B" w:rsidRPr="00665DC9" w:rsidRDefault="005A311B" w:rsidP="00441F3E">
            <w:pPr>
              <w:pStyle w:val="TableTextDusc"/>
              <w:keepNext/>
            </w:pPr>
            <w:r>
              <w:t>NR</w:t>
            </w:r>
          </w:p>
        </w:tc>
        <w:tc>
          <w:tcPr>
            <w:tcW w:w="709" w:type="dxa"/>
            <w:shd w:val="clear" w:color="auto" w:fill="F2F2F2" w:themeFill="background1" w:themeFillShade="F2"/>
            <w:tcMar>
              <w:left w:w="28" w:type="dxa"/>
              <w:right w:w="28" w:type="dxa"/>
            </w:tcMar>
          </w:tcPr>
          <w:p w:rsidR="00965A8B" w:rsidRPr="003A1C0C" w:rsidRDefault="00965A8B" w:rsidP="00441F3E">
            <w:pPr>
              <w:pStyle w:val="TableTextDusc"/>
              <w:keepNext/>
              <w:rPr>
                <w:i/>
              </w:rPr>
            </w:pPr>
            <w:r w:rsidRPr="00402591">
              <w:rPr>
                <w:color w:val="000000"/>
              </w:rPr>
              <w:t>18</w:t>
            </w:r>
            <w:r w:rsidRPr="003A1C0C">
              <w:rPr>
                <w:i/>
                <w:color w:val="000000"/>
              </w:rPr>
              <w:t xml:space="preserve"> (1)</w:t>
            </w:r>
          </w:p>
        </w:tc>
        <w:tc>
          <w:tcPr>
            <w:tcW w:w="851" w:type="dxa"/>
            <w:shd w:val="clear" w:color="auto" w:fill="F2F2F2" w:themeFill="background1" w:themeFillShade="F2"/>
            <w:tcMar>
              <w:left w:w="28" w:type="dxa"/>
              <w:right w:w="28" w:type="dxa"/>
            </w:tcMar>
          </w:tcPr>
          <w:p w:rsidR="00965A8B" w:rsidRPr="003A1C0C" w:rsidRDefault="00965A8B" w:rsidP="00441F3E">
            <w:pPr>
              <w:pStyle w:val="TableTextDusc"/>
              <w:keepNext/>
              <w:rPr>
                <w:i/>
              </w:rPr>
            </w:pPr>
            <w:r w:rsidRPr="00402591">
              <w:rPr>
                <w:color w:val="000000"/>
              </w:rPr>
              <w:t>29%</w:t>
            </w:r>
            <w:r w:rsidRPr="003A1C0C">
              <w:rPr>
                <w:i/>
                <w:color w:val="000000"/>
              </w:rPr>
              <w:t xml:space="preserve"> (1)</w:t>
            </w:r>
          </w:p>
        </w:tc>
        <w:tc>
          <w:tcPr>
            <w:tcW w:w="992" w:type="dxa"/>
            <w:shd w:val="clear" w:color="auto" w:fill="F2F2F2" w:themeFill="background1" w:themeFillShade="F2"/>
            <w:tcMar>
              <w:left w:w="28" w:type="dxa"/>
              <w:right w:w="28" w:type="dxa"/>
            </w:tcMar>
          </w:tcPr>
          <w:p w:rsidR="00965A8B" w:rsidRPr="003A1C0C" w:rsidRDefault="00965A8B" w:rsidP="00441F3E">
            <w:pPr>
              <w:pStyle w:val="TableTextDusc"/>
              <w:keepNext/>
              <w:rPr>
                <w:i/>
              </w:rPr>
            </w:pPr>
            <w:r w:rsidRPr="00402591">
              <w:rPr>
                <w:color w:val="000000"/>
              </w:rPr>
              <w:t>18.3</w:t>
            </w:r>
            <w:r w:rsidRPr="003A1C0C">
              <w:rPr>
                <w:i/>
                <w:color w:val="000000"/>
              </w:rPr>
              <w:t xml:space="preserve"> (0.6)</w:t>
            </w:r>
          </w:p>
        </w:tc>
        <w:tc>
          <w:tcPr>
            <w:tcW w:w="850" w:type="dxa"/>
            <w:shd w:val="clear" w:color="auto" w:fill="F2F2F2" w:themeFill="background1" w:themeFillShade="F2"/>
            <w:tcMar>
              <w:left w:w="28" w:type="dxa"/>
              <w:right w:w="28" w:type="dxa"/>
            </w:tcMar>
          </w:tcPr>
          <w:p w:rsidR="00965A8B" w:rsidRPr="003A1C0C" w:rsidRDefault="00965A8B" w:rsidP="00441F3E">
            <w:pPr>
              <w:pStyle w:val="TableTextDusc"/>
              <w:keepNext/>
              <w:rPr>
                <w:i/>
              </w:rPr>
            </w:pPr>
            <w:r w:rsidRPr="00402591">
              <w:rPr>
                <w:color w:val="000000"/>
              </w:rPr>
              <w:t>12.8</w:t>
            </w:r>
            <w:r w:rsidRPr="003A1C0C">
              <w:rPr>
                <w:i/>
                <w:color w:val="000000"/>
              </w:rPr>
              <w:t xml:space="preserve"> (0.6)</w:t>
            </w:r>
          </w:p>
        </w:tc>
      </w:tr>
      <w:tr w:rsidR="00965A8B" w:rsidTr="00441F3E">
        <w:trPr>
          <w:cantSplit/>
        </w:trPr>
        <w:tc>
          <w:tcPr>
            <w:tcW w:w="1276" w:type="dxa"/>
            <w:vMerge w:val="restart"/>
            <w:shd w:val="clear" w:color="auto" w:fill="F2F2F2" w:themeFill="background1" w:themeFillShade="F2"/>
            <w:tcMar>
              <w:left w:w="28" w:type="dxa"/>
              <w:right w:w="28" w:type="dxa"/>
            </w:tcMar>
          </w:tcPr>
          <w:p w:rsidR="00965A8B" w:rsidRPr="00665DC9" w:rsidRDefault="00965A8B" w:rsidP="00441F3E">
            <w:pPr>
              <w:pStyle w:val="TableTextDusc"/>
              <w:keepNext/>
            </w:pPr>
            <w:r w:rsidRPr="00665DC9">
              <w:t>Gottlieb (2003)</w:t>
            </w:r>
          </w:p>
        </w:tc>
        <w:tc>
          <w:tcPr>
            <w:tcW w:w="567" w:type="dxa"/>
            <w:shd w:val="clear" w:color="auto" w:fill="F2F2F2" w:themeFill="background1" w:themeFillShade="F2"/>
            <w:tcMar>
              <w:left w:w="28" w:type="dxa"/>
              <w:right w:w="28" w:type="dxa"/>
            </w:tcMar>
          </w:tcPr>
          <w:p w:rsidR="00965A8B" w:rsidRPr="00665DC9" w:rsidRDefault="00965A8B" w:rsidP="00441F3E">
            <w:pPr>
              <w:pStyle w:val="TableTextDusc"/>
              <w:keepNext/>
            </w:pPr>
            <w:r w:rsidRPr="00665DC9">
              <w:t>Etan</w:t>
            </w:r>
            <w:r>
              <w:rPr>
                <w:vertAlign w:val="superscript"/>
              </w:rPr>
              <w:t>1*</w:t>
            </w:r>
          </w:p>
        </w:tc>
        <w:tc>
          <w:tcPr>
            <w:tcW w:w="567" w:type="dxa"/>
            <w:shd w:val="clear" w:color="auto" w:fill="F2F2F2" w:themeFill="background1" w:themeFillShade="F2"/>
            <w:tcMar>
              <w:left w:w="28" w:type="dxa"/>
              <w:right w:w="28" w:type="dxa"/>
            </w:tcMar>
          </w:tcPr>
          <w:p w:rsidR="00965A8B" w:rsidRPr="00665DC9" w:rsidRDefault="00965A8B" w:rsidP="00441F3E">
            <w:pPr>
              <w:pStyle w:val="TableTextDusc"/>
              <w:keepNext/>
            </w:pPr>
            <w:r w:rsidRPr="00665DC9">
              <w:rPr>
                <w:color w:val="000000"/>
              </w:rPr>
              <w:t>57</w:t>
            </w:r>
          </w:p>
        </w:tc>
        <w:tc>
          <w:tcPr>
            <w:tcW w:w="1134" w:type="dxa"/>
            <w:shd w:val="clear" w:color="auto" w:fill="F2F2F2" w:themeFill="background1" w:themeFillShade="F2"/>
            <w:tcMar>
              <w:left w:w="28" w:type="dxa"/>
              <w:right w:w="28" w:type="dxa"/>
            </w:tcMar>
          </w:tcPr>
          <w:p w:rsidR="00965A8B" w:rsidRPr="003A1C0C" w:rsidRDefault="00965A8B" w:rsidP="00441F3E">
            <w:pPr>
              <w:pStyle w:val="TableTextDusc"/>
              <w:keepNext/>
              <w:rPr>
                <w:i/>
              </w:rPr>
            </w:pPr>
            <w:r w:rsidRPr="00402591">
              <w:rPr>
                <w:color w:val="000000"/>
              </w:rPr>
              <w:t>48.2</w:t>
            </w:r>
            <w:r w:rsidRPr="003A1C0C">
              <w:rPr>
                <w:i/>
                <w:color w:val="000000"/>
              </w:rPr>
              <w:t xml:space="preserve"> (25-72)</w:t>
            </w:r>
          </w:p>
        </w:tc>
        <w:tc>
          <w:tcPr>
            <w:tcW w:w="567" w:type="dxa"/>
            <w:shd w:val="clear" w:color="auto" w:fill="F2F2F2" w:themeFill="background1" w:themeFillShade="F2"/>
            <w:tcMar>
              <w:left w:w="28" w:type="dxa"/>
              <w:right w:w="28" w:type="dxa"/>
            </w:tcMar>
          </w:tcPr>
          <w:p w:rsidR="00965A8B" w:rsidRPr="00665DC9" w:rsidRDefault="00965A8B" w:rsidP="00441F3E">
            <w:pPr>
              <w:pStyle w:val="TableTextDusc"/>
              <w:keepNext/>
            </w:pPr>
            <w:r w:rsidRPr="00665DC9">
              <w:rPr>
                <w:color w:val="000000"/>
              </w:rPr>
              <w:t>58%</w:t>
            </w:r>
          </w:p>
        </w:tc>
        <w:tc>
          <w:tcPr>
            <w:tcW w:w="709" w:type="dxa"/>
            <w:shd w:val="clear" w:color="auto" w:fill="F2F2F2" w:themeFill="background1" w:themeFillShade="F2"/>
            <w:tcMar>
              <w:left w:w="28" w:type="dxa"/>
              <w:right w:w="28" w:type="dxa"/>
            </w:tcMar>
          </w:tcPr>
          <w:p w:rsidR="00965A8B" w:rsidRPr="00665DC9" w:rsidRDefault="00965A8B" w:rsidP="00441F3E">
            <w:pPr>
              <w:pStyle w:val="TableTextDusc"/>
              <w:keepNext/>
            </w:pPr>
            <w:r>
              <w:rPr>
                <w:color w:val="000000"/>
              </w:rPr>
              <w:t>C:</w:t>
            </w:r>
            <w:r w:rsidRPr="00665DC9">
              <w:rPr>
                <w:color w:val="000000"/>
              </w:rPr>
              <w:t xml:space="preserve"> 89%</w:t>
            </w:r>
          </w:p>
        </w:tc>
        <w:tc>
          <w:tcPr>
            <w:tcW w:w="850" w:type="dxa"/>
            <w:shd w:val="clear" w:color="auto" w:fill="F2F2F2" w:themeFill="background1" w:themeFillShade="F2"/>
            <w:tcMar>
              <w:left w:w="28" w:type="dxa"/>
              <w:right w:w="28" w:type="dxa"/>
            </w:tcMar>
          </w:tcPr>
          <w:p w:rsidR="00965A8B" w:rsidRPr="00665DC9" w:rsidRDefault="00965A8B" w:rsidP="00441F3E">
            <w:pPr>
              <w:pStyle w:val="TableTextDusc"/>
              <w:keepNext/>
            </w:pPr>
            <w:r w:rsidRPr="00665DC9">
              <w:rPr>
                <w:color w:val="000000"/>
              </w:rPr>
              <w:t>9</w:t>
            </w:r>
            <w:r>
              <w:rPr>
                <w:color w:val="000000"/>
              </w:rPr>
              <w:t>2 (NR)</w:t>
            </w:r>
          </w:p>
        </w:tc>
        <w:tc>
          <w:tcPr>
            <w:tcW w:w="709" w:type="dxa"/>
            <w:shd w:val="clear" w:color="auto" w:fill="F2F2F2" w:themeFill="background1" w:themeFillShade="F2"/>
            <w:tcMar>
              <w:left w:w="28" w:type="dxa"/>
              <w:right w:w="28" w:type="dxa"/>
            </w:tcMar>
          </w:tcPr>
          <w:p w:rsidR="00965A8B" w:rsidRPr="003A1C0C" w:rsidRDefault="00965A8B" w:rsidP="00441F3E">
            <w:pPr>
              <w:pStyle w:val="TableTextDusc"/>
              <w:keepNext/>
              <w:rPr>
                <w:i/>
              </w:rPr>
            </w:pPr>
            <w:r w:rsidRPr="00402591">
              <w:rPr>
                <w:color w:val="000000"/>
              </w:rPr>
              <w:t>23</w:t>
            </w:r>
            <w:r w:rsidRPr="003A1C0C">
              <w:rPr>
                <w:i/>
                <w:color w:val="000000"/>
              </w:rPr>
              <w:t xml:space="preserve"> (2)</w:t>
            </w:r>
          </w:p>
        </w:tc>
        <w:tc>
          <w:tcPr>
            <w:tcW w:w="851" w:type="dxa"/>
            <w:shd w:val="clear" w:color="auto" w:fill="F2F2F2" w:themeFill="background1" w:themeFillShade="F2"/>
            <w:tcMar>
              <w:left w:w="28" w:type="dxa"/>
              <w:right w:w="28" w:type="dxa"/>
            </w:tcMar>
          </w:tcPr>
          <w:p w:rsidR="00965A8B" w:rsidRPr="003A1C0C" w:rsidRDefault="00965A8B" w:rsidP="00441F3E">
            <w:pPr>
              <w:pStyle w:val="TableTextDusc"/>
              <w:keepNext/>
              <w:rPr>
                <w:i/>
              </w:rPr>
            </w:pPr>
            <w:r w:rsidRPr="00402591">
              <w:rPr>
                <w:color w:val="000000"/>
              </w:rPr>
              <w:t>30%</w:t>
            </w:r>
            <w:r w:rsidRPr="003A1C0C">
              <w:rPr>
                <w:i/>
                <w:color w:val="000000"/>
              </w:rPr>
              <w:t xml:space="preserve"> (2)</w:t>
            </w:r>
          </w:p>
        </w:tc>
        <w:tc>
          <w:tcPr>
            <w:tcW w:w="992" w:type="dxa"/>
            <w:shd w:val="clear" w:color="auto" w:fill="F2F2F2" w:themeFill="background1" w:themeFillShade="F2"/>
            <w:tcMar>
              <w:left w:w="28" w:type="dxa"/>
              <w:right w:w="28" w:type="dxa"/>
            </w:tcMar>
          </w:tcPr>
          <w:p w:rsidR="00965A8B" w:rsidRPr="003A1C0C" w:rsidRDefault="00965A8B" w:rsidP="00441F3E">
            <w:pPr>
              <w:pStyle w:val="TableTextDusc"/>
              <w:keepNext/>
              <w:rPr>
                <w:i/>
              </w:rPr>
            </w:pPr>
            <w:r w:rsidRPr="00402591">
              <w:rPr>
                <w:color w:val="000000"/>
              </w:rPr>
              <w:t>17.8</w:t>
            </w:r>
            <w:r w:rsidRPr="003A1C0C">
              <w:rPr>
                <w:i/>
                <w:color w:val="000000"/>
              </w:rPr>
              <w:t xml:space="preserve"> (1.1)</w:t>
            </w:r>
          </w:p>
        </w:tc>
        <w:tc>
          <w:tcPr>
            <w:tcW w:w="850" w:type="dxa"/>
            <w:shd w:val="clear" w:color="auto" w:fill="F2F2F2" w:themeFill="background1" w:themeFillShade="F2"/>
            <w:tcMar>
              <w:left w:w="28" w:type="dxa"/>
              <w:right w:w="28" w:type="dxa"/>
            </w:tcMar>
          </w:tcPr>
          <w:p w:rsidR="00965A8B" w:rsidRPr="003A1C0C" w:rsidRDefault="005A311B" w:rsidP="00441F3E">
            <w:pPr>
              <w:pStyle w:val="TableTextDusc"/>
              <w:keepNext/>
              <w:rPr>
                <w:i/>
              </w:rPr>
            </w:pPr>
            <w:r>
              <w:rPr>
                <w:i/>
              </w:rPr>
              <w:t>NR</w:t>
            </w:r>
          </w:p>
        </w:tc>
      </w:tr>
      <w:tr w:rsidR="00965A8B" w:rsidTr="00441F3E">
        <w:trPr>
          <w:cantSplit/>
        </w:trPr>
        <w:tc>
          <w:tcPr>
            <w:tcW w:w="1276" w:type="dxa"/>
            <w:vMerge/>
            <w:shd w:val="clear" w:color="auto" w:fill="F2F2F2" w:themeFill="background1" w:themeFillShade="F2"/>
            <w:tcMar>
              <w:left w:w="28" w:type="dxa"/>
              <w:right w:w="28" w:type="dxa"/>
            </w:tcMar>
          </w:tcPr>
          <w:p w:rsidR="00965A8B" w:rsidRPr="00665DC9" w:rsidRDefault="00965A8B" w:rsidP="00441F3E">
            <w:pPr>
              <w:pStyle w:val="TableTextDusc"/>
              <w:keepNext/>
            </w:pPr>
          </w:p>
        </w:tc>
        <w:tc>
          <w:tcPr>
            <w:tcW w:w="567" w:type="dxa"/>
            <w:shd w:val="clear" w:color="auto" w:fill="F2F2F2" w:themeFill="background1" w:themeFillShade="F2"/>
            <w:tcMar>
              <w:left w:w="28" w:type="dxa"/>
              <w:right w:w="28" w:type="dxa"/>
            </w:tcMar>
          </w:tcPr>
          <w:p w:rsidR="00965A8B" w:rsidRPr="00665DC9" w:rsidRDefault="00965A8B" w:rsidP="00441F3E">
            <w:pPr>
              <w:pStyle w:val="TableTextDusc"/>
              <w:keepNext/>
            </w:pPr>
            <w:r>
              <w:t>P</w:t>
            </w:r>
            <w:r w:rsidRPr="00665DC9">
              <w:t>bo</w:t>
            </w:r>
          </w:p>
        </w:tc>
        <w:tc>
          <w:tcPr>
            <w:tcW w:w="567" w:type="dxa"/>
            <w:shd w:val="clear" w:color="auto" w:fill="F2F2F2" w:themeFill="background1" w:themeFillShade="F2"/>
            <w:tcMar>
              <w:left w:w="28" w:type="dxa"/>
              <w:right w:w="28" w:type="dxa"/>
            </w:tcMar>
          </w:tcPr>
          <w:p w:rsidR="00965A8B" w:rsidRPr="00665DC9" w:rsidRDefault="00965A8B" w:rsidP="00441F3E">
            <w:pPr>
              <w:pStyle w:val="TableTextDusc"/>
              <w:keepNext/>
            </w:pPr>
            <w:r w:rsidRPr="00665DC9">
              <w:rPr>
                <w:color w:val="000000"/>
              </w:rPr>
              <w:t>55</w:t>
            </w:r>
          </w:p>
        </w:tc>
        <w:tc>
          <w:tcPr>
            <w:tcW w:w="1134" w:type="dxa"/>
            <w:shd w:val="clear" w:color="auto" w:fill="F2F2F2" w:themeFill="background1" w:themeFillShade="F2"/>
            <w:tcMar>
              <w:left w:w="28" w:type="dxa"/>
              <w:right w:w="28" w:type="dxa"/>
            </w:tcMar>
          </w:tcPr>
          <w:p w:rsidR="00965A8B" w:rsidRPr="003A1C0C" w:rsidRDefault="00965A8B" w:rsidP="00441F3E">
            <w:pPr>
              <w:pStyle w:val="TableTextDusc"/>
              <w:keepNext/>
              <w:rPr>
                <w:i/>
              </w:rPr>
            </w:pPr>
            <w:r w:rsidRPr="00402591">
              <w:rPr>
                <w:color w:val="000000"/>
              </w:rPr>
              <w:t>46.5</w:t>
            </w:r>
            <w:r w:rsidRPr="003A1C0C">
              <w:rPr>
                <w:i/>
                <w:color w:val="000000"/>
              </w:rPr>
              <w:t xml:space="preserve"> (18-77)</w:t>
            </w:r>
          </w:p>
        </w:tc>
        <w:tc>
          <w:tcPr>
            <w:tcW w:w="567" w:type="dxa"/>
            <w:shd w:val="clear" w:color="auto" w:fill="F2F2F2" w:themeFill="background1" w:themeFillShade="F2"/>
            <w:tcMar>
              <w:left w:w="28" w:type="dxa"/>
              <w:right w:w="28" w:type="dxa"/>
            </w:tcMar>
          </w:tcPr>
          <w:p w:rsidR="00965A8B" w:rsidRPr="00665DC9" w:rsidRDefault="00965A8B" w:rsidP="00441F3E">
            <w:pPr>
              <w:pStyle w:val="TableTextDusc"/>
              <w:keepNext/>
            </w:pPr>
            <w:r w:rsidRPr="00665DC9">
              <w:rPr>
                <w:color w:val="000000"/>
              </w:rPr>
              <w:t>67%</w:t>
            </w:r>
          </w:p>
        </w:tc>
        <w:tc>
          <w:tcPr>
            <w:tcW w:w="709" w:type="dxa"/>
            <w:shd w:val="clear" w:color="auto" w:fill="F2F2F2" w:themeFill="background1" w:themeFillShade="F2"/>
            <w:tcMar>
              <w:left w:w="28" w:type="dxa"/>
              <w:right w:w="28" w:type="dxa"/>
            </w:tcMar>
          </w:tcPr>
          <w:p w:rsidR="00965A8B" w:rsidRPr="00665DC9" w:rsidRDefault="00965A8B" w:rsidP="00441F3E">
            <w:pPr>
              <w:pStyle w:val="TableTextDusc"/>
              <w:keepNext/>
            </w:pPr>
            <w:r>
              <w:rPr>
                <w:color w:val="000000"/>
              </w:rPr>
              <w:t>C:</w:t>
            </w:r>
            <w:r w:rsidRPr="00665DC9">
              <w:rPr>
                <w:color w:val="000000"/>
              </w:rPr>
              <w:t xml:space="preserve"> 95%</w:t>
            </w:r>
          </w:p>
        </w:tc>
        <w:tc>
          <w:tcPr>
            <w:tcW w:w="850" w:type="dxa"/>
            <w:shd w:val="clear" w:color="auto" w:fill="F2F2F2" w:themeFill="background1" w:themeFillShade="F2"/>
            <w:tcMar>
              <w:left w:w="28" w:type="dxa"/>
              <w:right w:w="28" w:type="dxa"/>
            </w:tcMar>
          </w:tcPr>
          <w:p w:rsidR="00965A8B" w:rsidRPr="00665DC9" w:rsidRDefault="00965A8B" w:rsidP="00441F3E">
            <w:pPr>
              <w:pStyle w:val="TableTextDusc"/>
              <w:keepNext/>
            </w:pPr>
            <w:r w:rsidRPr="00665DC9">
              <w:rPr>
                <w:color w:val="000000"/>
              </w:rPr>
              <w:t>9</w:t>
            </w:r>
            <w:r>
              <w:rPr>
                <w:color w:val="000000"/>
              </w:rPr>
              <w:t>1 (NR)</w:t>
            </w:r>
          </w:p>
        </w:tc>
        <w:tc>
          <w:tcPr>
            <w:tcW w:w="709" w:type="dxa"/>
            <w:shd w:val="clear" w:color="auto" w:fill="F2F2F2" w:themeFill="background1" w:themeFillShade="F2"/>
            <w:tcMar>
              <w:left w:w="28" w:type="dxa"/>
              <w:right w:w="28" w:type="dxa"/>
            </w:tcMar>
          </w:tcPr>
          <w:p w:rsidR="00965A8B" w:rsidRPr="003A1C0C" w:rsidRDefault="00965A8B" w:rsidP="00441F3E">
            <w:pPr>
              <w:pStyle w:val="TableTextDusc"/>
              <w:keepNext/>
              <w:rPr>
                <w:i/>
              </w:rPr>
            </w:pPr>
            <w:r w:rsidRPr="00402591">
              <w:rPr>
                <w:color w:val="000000"/>
              </w:rPr>
              <w:t>20</w:t>
            </w:r>
            <w:r w:rsidRPr="003A1C0C">
              <w:rPr>
                <w:i/>
                <w:color w:val="000000"/>
              </w:rPr>
              <w:t xml:space="preserve"> (2)</w:t>
            </w:r>
          </w:p>
        </w:tc>
        <w:tc>
          <w:tcPr>
            <w:tcW w:w="851" w:type="dxa"/>
            <w:shd w:val="clear" w:color="auto" w:fill="F2F2F2" w:themeFill="background1" w:themeFillShade="F2"/>
            <w:tcMar>
              <w:left w:w="28" w:type="dxa"/>
              <w:right w:w="28" w:type="dxa"/>
            </w:tcMar>
          </w:tcPr>
          <w:p w:rsidR="00965A8B" w:rsidRPr="003A1C0C" w:rsidRDefault="00965A8B" w:rsidP="00441F3E">
            <w:pPr>
              <w:pStyle w:val="TableTextDusc"/>
              <w:keepNext/>
              <w:rPr>
                <w:i/>
              </w:rPr>
            </w:pPr>
            <w:r w:rsidRPr="00402591">
              <w:rPr>
                <w:color w:val="000000"/>
              </w:rPr>
              <w:t>34%</w:t>
            </w:r>
            <w:r w:rsidRPr="003A1C0C">
              <w:rPr>
                <w:i/>
                <w:color w:val="000000"/>
              </w:rPr>
              <w:t xml:space="preserve"> (3)</w:t>
            </w:r>
          </w:p>
        </w:tc>
        <w:tc>
          <w:tcPr>
            <w:tcW w:w="992" w:type="dxa"/>
            <w:shd w:val="clear" w:color="auto" w:fill="F2F2F2" w:themeFill="background1" w:themeFillShade="F2"/>
            <w:tcMar>
              <w:left w:w="28" w:type="dxa"/>
              <w:right w:w="28" w:type="dxa"/>
            </w:tcMar>
          </w:tcPr>
          <w:p w:rsidR="00965A8B" w:rsidRPr="003A1C0C" w:rsidRDefault="00965A8B" w:rsidP="00441F3E">
            <w:pPr>
              <w:pStyle w:val="TableTextDusc"/>
              <w:keepNext/>
              <w:rPr>
                <w:i/>
              </w:rPr>
            </w:pPr>
            <w:r w:rsidRPr="00402591">
              <w:rPr>
                <w:color w:val="000000"/>
              </w:rPr>
              <w:t>19.5</w:t>
            </w:r>
            <w:r w:rsidRPr="003A1C0C">
              <w:rPr>
                <w:i/>
                <w:color w:val="000000"/>
              </w:rPr>
              <w:t xml:space="preserve"> (1.3)</w:t>
            </w:r>
          </w:p>
        </w:tc>
        <w:tc>
          <w:tcPr>
            <w:tcW w:w="850" w:type="dxa"/>
            <w:shd w:val="clear" w:color="auto" w:fill="F2F2F2" w:themeFill="background1" w:themeFillShade="F2"/>
            <w:tcMar>
              <w:left w:w="28" w:type="dxa"/>
              <w:right w:w="28" w:type="dxa"/>
            </w:tcMar>
          </w:tcPr>
          <w:p w:rsidR="00965A8B" w:rsidRPr="003A1C0C" w:rsidRDefault="005A311B" w:rsidP="00441F3E">
            <w:pPr>
              <w:pStyle w:val="TableTextDusc"/>
              <w:keepNext/>
              <w:rPr>
                <w:i/>
              </w:rPr>
            </w:pPr>
            <w:r>
              <w:rPr>
                <w:i/>
              </w:rPr>
              <w:t>NR</w:t>
            </w:r>
          </w:p>
        </w:tc>
      </w:tr>
      <w:tr w:rsidR="00965A8B" w:rsidTr="00441F3E">
        <w:trPr>
          <w:cantSplit/>
        </w:trPr>
        <w:tc>
          <w:tcPr>
            <w:tcW w:w="1276" w:type="dxa"/>
            <w:vMerge w:val="restart"/>
            <w:shd w:val="clear" w:color="auto" w:fill="F2F2F2" w:themeFill="background1" w:themeFillShade="F2"/>
            <w:tcMar>
              <w:left w:w="28" w:type="dxa"/>
              <w:right w:w="28" w:type="dxa"/>
            </w:tcMar>
          </w:tcPr>
          <w:p w:rsidR="00965A8B" w:rsidRPr="00665DC9" w:rsidRDefault="00965A8B" w:rsidP="00441F3E">
            <w:pPr>
              <w:pStyle w:val="TableTextDusc"/>
            </w:pPr>
            <w:r w:rsidRPr="00665DC9">
              <w:t>Papp (2005)</w:t>
            </w:r>
          </w:p>
        </w:tc>
        <w:tc>
          <w:tcPr>
            <w:tcW w:w="567" w:type="dxa"/>
            <w:shd w:val="clear" w:color="auto" w:fill="F2F2F2" w:themeFill="background1" w:themeFillShade="F2"/>
            <w:tcMar>
              <w:left w:w="28" w:type="dxa"/>
              <w:right w:w="28" w:type="dxa"/>
            </w:tcMar>
          </w:tcPr>
          <w:p w:rsidR="00965A8B" w:rsidRPr="00665DC9" w:rsidRDefault="00965A8B" w:rsidP="00441F3E">
            <w:pPr>
              <w:pStyle w:val="TableTextDusc"/>
            </w:pPr>
            <w:r w:rsidRPr="00665DC9">
              <w:t>Etan</w:t>
            </w:r>
            <w:r>
              <w:rPr>
                <w:vertAlign w:val="superscript"/>
              </w:rPr>
              <w:t>1*</w:t>
            </w:r>
            <w:r w:rsidRPr="00665DC9">
              <w:t xml:space="preserve"> </w:t>
            </w:r>
          </w:p>
        </w:tc>
        <w:tc>
          <w:tcPr>
            <w:tcW w:w="567" w:type="dxa"/>
            <w:shd w:val="clear" w:color="auto" w:fill="F2F2F2" w:themeFill="background1" w:themeFillShade="F2"/>
            <w:tcMar>
              <w:left w:w="28" w:type="dxa"/>
              <w:right w:w="28" w:type="dxa"/>
            </w:tcMar>
          </w:tcPr>
          <w:p w:rsidR="00965A8B" w:rsidRPr="00665DC9" w:rsidRDefault="00965A8B" w:rsidP="00441F3E">
            <w:pPr>
              <w:pStyle w:val="TableTextDusc"/>
            </w:pPr>
            <w:r w:rsidRPr="00665DC9">
              <w:rPr>
                <w:color w:val="000000"/>
              </w:rPr>
              <w:t>196</w:t>
            </w:r>
          </w:p>
        </w:tc>
        <w:tc>
          <w:tcPr>
            <w:tcW w:w="1134" w:type="dxa"/>
            <w:shd w:val="clear" w:color="auto" w:fill="F2F2F2" w:themeFill="background1" w:themeFillShade="F2"/>
            <w:tcMar>
              <w:left w:w="28" w:type="dxa"/>
              <w:right w:w="28" w:type="dxa"/>
            </w:tcMar>
          </w:tcPr>
          <w:p w:rsidR="00965A8B" w:rsidRPr="00665DC9" w:rsidRDefault="00965A8B" w:rsidP="00441F3E">
            <w:pPr>
              <w:pStyle w:val="TableTextDusc"/>
            </w:pPr>
            <w:r w:rsidRPr="00665DC9">
              <w:rPr>
                <w:color w:val="000000"/>
              </w:rPr>
              <w:t>45.4 (12.0)</w:t>
            </w:r>
          </w:p>
        </w:tc>
        <w:tc>
          <w:tcPr>
            <w:tcW w:w="567" w:type="dxa"/>
            <w:shd w:val="clear" w:color="auto" w:fill="F2F2F2" w:themeFill="background1" w:themeFillShade="F2"/>
            <w:tcMar>
              <w:left w:w="28" w:type="dxa"/>
              <w:right w:w="28" w:type="dxa"/>
            </w:tcMar>
          </w:tcPr>
          <w:p w:rsidR="00965A8B" w:rsidRPr="00665DC9" w:rsidRDefault="00965A8B" w:rsidP="00441F3E">
            <w:pPr>
              <w:pStyle w:val="TableTextDusc"/>
            </w:pPr>
            <w:r w:rsidRPr="00665DC9">
              <w:rPr>
                <w:color w:val="000000"/>
              </w:rPr>
              <w:t>65%</w:t>
            </w:r>
          </w:p>
        </w:tc>
        <w:tc>
          <w:tcPr>
            <w:tcW w:w="709" w:type="dxa"/>
            <w:shd w:val="clear" w:color="auto" w:fill="F2F2F2" w:themeFill="background1" w:themeFillShade="F2"/>
            <w:tcMar>
              <w:left w:w="28" w:type="dxa"/>
              <w:right w:w="28" w:type="dxa"/>
            </w:tcMar>
          </w:tcPr>
          <w:p w:rsidR="00965A8B" w:rsidRPr="00665DC9" w:rsidRDefault="00965A8B" w:rsidP="00441F3E">
            <w:pPr>
              <w:pStyle w:val="TableTextDusc"/>
            </w:pPr>
            <w:r>
              <w:rPr>
                <w:color w:val="000000"/>
              </w:rPr>
              <w:t>C:</w:t>
            </w:r>
            <w:r w:rsidRPr="00665DC9">
              <w:rPr>
                <w:color w:val="000000"/>
              </w:rPr>
              <w:t xml:space="preserve"> 92%</w:t>
            </w:r>
          </w:p>
        </w:tc>
        <w:tc>
          <w:tcPr>
            <w:tcW w:w="850" w:type="dxa"/>
            <w:shd w:val="clear" w:color="auto" w:fill="F2F2F2" w:themeFill="background1" w:themeFillShade="F2"/>
            <w:tcMar>
              <w:left w:w="28" w:type="dxa"/>
              <w:right w:w="28" w:type="dxa"/>
            </w:tcMar>
          </w:tcPr>
          <w:p w:rsidR="00965A8B" w:rsidRPr="00665DC9" w:rsidRDefault="005A311B" w:rsidP="00441F3E">
            <w:pPr>
              <w:pStyle w:val="TableTextDusc"/>
            </w:pPr>
            <w:r>
              <w:t>NR</w:t>
            </w:r>
          </w:p>
        </w:tc>
        <w:tc>
          <w:tcPr>
            <w:tcW w:w="709" w:type="dxa"/>
            <w:shd w:val="clear" w:color="auto" w:fill="F2F2F2" w:themeFill="background1" w:themeFillShade="F2"/>
            <w:tcMar>
              <w:left w:w="28" w:type="dxa"/>
              <w:right w:w="28" w:type="dxa"/>
            </w:tcMar>
          </w:tcPr>
          <w:p w:rsidR="00965A8B" w:rsidRPr="00665DC9" w:rsidRDefault="00965A8B" w:rsidP="00441F3E">
            <w:pPr>
              <w:pStyle w:val="TableTextDusc"/>
            </w:pPr>
            <w:r w:rsidRPr="00665DC9">
              <w:rPr>
                <w:color w:val="000000"/>
              </w:rPr>
              <w:t>22</w:t>
            </w:r>
            <w:r>
              <w:rPr>
                <w:color w:val="000000"/>
              </w:rPr>
              <w:t xml:space="preserve"> (NR)</w:t>
            </w:r>
          </w:p>
        </w:tc>
        <w:tc>
          <w:tcPr>
            <w:tcW w:w="851" w:type="dxa"/>
            <w:shd w:val="clear" w:color="auto" w:fill="F2F2F2" w:themeFill="background1" w:themeFillShade="F2"/>
            <w:tcMar>
              <w:left w:w="28" w:type="dxa"/>
              <w:right w:w="28" w:type="dxa"/>
            </w:tcMar>
          </w:tcPr>
          <w:p w:rsidR="00965A8B" w:rsidRPr="00665DC9" w:rsidRDefault="00965A8B" w:rsidP="00441F3E">
            <w:pPr>
              <w:pStyle w:val="TableTextDusc"/>
            </w:pPr>
            <w:r w:rsidRPr="00665DC9">
              <w:rPr>
                <w:color w:val="000000"/>
              </w:rPr>
              <w:t>2</w:t>
            </w:r>
            <w:r>
              <w:rPr>
                <w:color w:val="000000"/>
              </w:rPr>
              <w:t>9</w:t>
            </w:r>
            <w:r w:rsidRPr="00665DC9">
              <w:rPr>
                <w:color w:val="000000"/>
              </w:rPr>
              <w:t>% (18)</w:t>
            </w:r>
          </w:p>
        </w:tc>
        <w:tc>
          <w:tcPr>
            <w:tcW w:w="992" w:type="dxa"/>
            <w:shd w:val="clear" w:color="auto" w:fill="F2F2F2" w:themeFill="background1" w:themeFillShade="F2"/>
            <w:tcMar>
              <w:left w:w="28" w:type="dxa"/>
              <w:right w:w="28" w:type="dxa"/>
            </w:tcMar>
          </w:tcPr>
          <w:p w:rsidR="00965A8B" w:rsidRPr="00665DC9" w:rsidRDefault="00965A8B" w:rsidP="00441F3E">
            <w:pPr>
              <w:pStyle w:val="TableTextDusc"/>
            </w:pPr>
            <w:r w:rsidRPr="00665DC9">
              <w:rPr>
                <w:color w:val="000000"/>
              </w:rPr>
              <w:t>19.1 (8.2)</w:t>
            </w:r>
          </w:p>
        </w:tc>
        <w:tc>
          <w:tcPr>
            <w:tcW w:w="850" w:type="dxa"/>
            <w:shd w:val="clear" w:color="auto" w:fill="F2F2F2" w:themeFill="background1" w:themeFillShade="F2"/>
            <w:tcMar>
              <w:left w:w="28" w:type="dxa"/>
              <w:right w:w="28" w:type="dxa"/>
            </w:tcMar>
          </w:tcPr>
          <w:p w:rsidR="00965A8B" w:rsidRPr="00665DC9" w:rsidRDefault="00965A8B" w:rsidP="00441F3E">
            <w:pPr>
              <w:pStyle w:val="TableTextDusc"/>
            </w:pPr>
            <w:r w:rsidRPr="00665DC9">
              <w:rPr>
                <w:color w:val="000000"/>
              </w:rPr>
              <w:t>11.5 (7.2)</w:t>
            </w:r>
          </w:p>
        </w:tc>
      </w:tr>
      <w:tr w:rsidR="00965A8B" w:rsidTr="00441F3E">
        <w:trPr>
          <w:cantSplit/>
        </w:trPr>
        <w:tc>
          <w:tcPr>
            <w:tcW w:w="1276" w:type="dxa"/>
            <w:vMerge/>
            <w:shd w:val="clear" w:color="auto" w:fill="F2F2F2" w:themeFill="background1" w:themeFillShade="F2"/>
            <w:tcMar>
              <w:left w:w="28" w:type="dxa"/>
              <w:right w:w="28" w:type="dxa"/>
            </w:tcMar>
          </w:tcPr>
          <w:p w:rsidR="00965A8B" w:rsidRPr="00665DC9" w:rsidRDefault="00965A8B" w:rsidP="00441F3E">
            <w:pPr>
              <w:pStyle w:val="TableTextDusc"/>
            </w:pPr>
          </w:p>
        </w:tc>
        <w:tc>
          <w:tcPr>
            <w:tcW w:w="567" w:type="dxa"/>
            <w:shd w:val="clear" w:color="auto" w:fill="F2F2F2" w:themeFill="background1" w:themeFillShade="F2"/>
            <w:tcMar>
              <w:left w:w="28" w:type="dxa"/>
              <w:right w:w="28" w:type="dxa"/>
            </w:tcMar>
          </w:tcPr>
          <w:p w:rsidR="00965A8B" w:rsidRPr="00665DC9" w:rsidRDefault="00965A8B" w:rsidP="00441F3E">
            <w:pPr>
              <w:pStyle w:val="TableTextDusc"/>
            </w:pPr>
            <w:r w:rsidRPr="00665DC9">
              <w:t>Etan</w:t>
            </w:r>
            <w:r>
              <w:rPr>
                <w:vertAlign w:val="superscript"/>
              </w:rPr>
              <w:t>2</w:t>
            </w:r>
          </w:p>
        </w:tc>
        <w:tc>
          <w:tcPr>
            <w:tcW w:w="567" w:type="dxa"/>
            <w:shd w:val="clear" w:color="auto" w:fill="F2F2F2" w:themeFill="background1" w:themeFillShade="F2"/>
            <w:tcMar>
              <w:left w:w="28" w:type="dxa"/>
              <w:right w:w="28" w:type="dxa"/>
            </w:tcMar>
          </w:tcPr>
          <w:p w:rsidR="00965A8B" w:rsidRPr="00665DC9" w:rsidRDefault="00965A8B" w:rsidP="00441F3E">
            <w:pPr>
              <w:pStyle w:val="TableTextDusc"/>
            </w:pPr>
            <w:r w:rsidRPr="00665DC9">
              <w:rPr>
                <w:color w:val="000000"/>
              </w:rPr>
              <w:t>194</w:t>
            </w:r>
          </w:p>
        </w:tc>
        <w:tc>
          <w:tcPr>
            <w:tcW w:w="1134" w:type="dxa"/>
            <w:shd w:val="clear" w:color="auto" w:fill="F2F2F2" w:themeFill="background1" w:themeFillShade="F2"/>
            <w:tcMar>
              <w:left w:w="28" w:type="dxa"/>
              <w:right w:w="28" w:type="dxa"/>
            </w:tcMar>
          </w:tcPr>
          <w:p w:rsidR="00965A8B" w:rsidRPr="00665DC9" w:rsidRDefault="00965A8B" w:rsidP="00441F3E">
            <w:pPr>
              <w:pStyle w:val="TableTextDusc"/>
            </w:pPr>
            <w:r w:rsidRPr="00665DC9">
              <w:rPr>
                <w:color w:val="000000"/>
              </w:rPr>
              <w:t>45.2 (12.4)</w:t>
            </w:r>
          </w:p>
        </w:tc>
        <w:tc>
          <w:tcPr>
            <w:tcW w:w="567" w:type="dxa"/>
            <w:shd w:val="clear" w:color="auto" w:fill="F2F2F2" w:themeFill="background1" w:themeFillShade="F2"/>
            <w:tcMar>
              <w:left w:w="28" w:type="dxa"/>
              <w:right w:w="28" w:type="dxa"/>
            </w:tcMar>
          </w:tcPr>
          <w:p w:rsidR="00965A8B" w:rsidRPr="00665DC9" w:rsidRDefault="00965A8B" w:rsidP="00441F3E">
            <w:pPr>
              <w:pStyle w:val="TableTextDusc"/>
            </w:pPr>
            <w:r w:rsidRPr="00665DC9">
              <w:rPr>
                <w:color w:val="000000"/>
              </w:rPr>
              <w:t>67%</w:t>
            </w:r>
          </w:p>
        </w:tc>
        <w:tc>
          <w:tcPr>
            <w:tcW w:w="709" w:type="dxa"/>
            <w:shd w:val="clear" w:color="auto" w:fill="F2F2F2" w:themeFill="background1" w:themeFillShade="F2"/>
            <w:tcMar>
              <w:left w:w="28" w:type="dxa"/>
              <w:right w:w="28" w:type="dxa"/>
            </w:tcMar>
          </w:tcPr>
          <w:p w:rsidR="00965A8B" w:rsidRPr="00665DC9" w:rsidRDefault="00965A8B" w:rsidP="00441F3E">
            <w:pPr>
              <w:pStyle w:val="TableTextDusc"/>
            </w:pPr>
            <w:r>
              <w:rPr>
                <w:color w:val="000000"/>
              </w:rPr>
              <w:t>C:</w:t>
            </w:r>
            <w:r w:rsidRPr="00665DC9">
              <w:rPr>
                <w:color w:val="000000"/>
              </w:rPr>
              <w:t xml:space="preserve"> 89%</w:t>
            </w:r>
          </w:p>
        </w:tc>
        <w:tc>
          <w:tcPr>
            <w:tcW w:w="850" w:type="dxa"/>
            <w:shd w:val="clear" w:color="auto" w:fill="F2F2F2" w:themeFill="background1" w:themeFillShade="F2"/>
            <w:tcMar>
              <w:left w:w="28" w:type="dxa"/>
              <w:right w:w="28" w:type="dxa"/>
            </w:tcMar>
          </w:tcPr>
          <w:p w:rsidR="00965A8B" w:rsidRPr="00665DC9" w:rsidRDefault="005A311B" w:rsidP="00441F3E">
            <w:pPr>
              <w:pStyle w:val="TableTextDusc"/>
            </w:pPr>
            <w:r>
              <w:t>NR</w:t>
            </w:r>
          </w:p>
        </w:tc>
        <w:tc>
          <w:tcPr>
            <w:tcW w:w="709" w:type="dxa"/>
            <w:shd w:val="clear" w:color="auto" w:fill="F2F2F2" w:themeFill="background1" w:themeFillShade="F2"/>
            <w:tcMar>
              <w:left w:w="28" w:type="dxa"/>
              <w:right w:w="28" w:type="dxa"/>
            </w:tcMar>
          </w:tcPr>
          <w:p w:rsidR="00965A8B" w:rsidRPr="00665DC9" w:rsidRDefault="00965A8B" w:rsidP="00441F3E">
            <w:pPr>
              <w:pStyle w:val="TableTextDusc"/>
            </w:pPr>
            <w:r>
              <w:rPr>
                <w:color w:val="000000"/>
              </w:rPr>
              <w:t>20 (NR)</w:t>
            </w:r>
          </w:p>
        </w:tc>
        <w:tc>
          <w:tcPr>
            <w:tcW w:w="851" w:type="dxa"/>
            <w:shd w:val="clear" w:color="auto" w:fill="F2F2F2" w:themeFill="background1" w:themeFillShade="F2"/>
            <w:tcMar>
              <w:left w:w="28" w:type="dxa"/>
              <w:right w:w="28" w:type="dxa"/>
            </w:tcMar>
          </w:tcPr>
          <w:p w:rsidR="00965A8B" w:rsidRPr="00665DC9" w:rsidRDefault="00965A8B" w:rsidP="00441F3E">
            <w:pPr>
              <w:pStyle w:val="TableTextDusc"/>
            </w:pPr>
            <w:r w:rsidRPr="00665DC9">
              <w:rPr>
                <w:color w:val="000000"/>
              </w:rPr>
              <w:t>2</w:t>
            </w:r>
            <w:r>
              <w:rPr>
                <w:color w:val="000000"/>
              </w:rPr>
              <w:t>9</w:t>
            </w:r>
            <w:r w:rsidRPr="00665DC9">
              <w:rPr>
                <w:color w:val="000000"/>
              </w:rPr>
              <w:t>% (17)</w:t>
            </w:r>
          </w:p>
        </w:tc>
        <w:tc>
          <w:tcPr>
            <w:tcW w:w="992" w:type="dxa"/>
            <w:shd w:val="clear" w:color="auto" w:fill="F2F2F2" w:themeFill="background1" w:themeFillShade="F2"/>
            <w:tcMar>
              <w:left w:w="28" w:type="dxa"/>
              <w:right w:w="28" w:type="dxa"/>
            </w:tcMar>
          </w:tcPr>
          <w:p w:rsidR="00965A8B" w:rsidRPr="00665DC9" w:rsidRDefault="00965A8B" w:rsidP="00441F3E">
            <w:pPr>
              <w:pStyle w:val="TableTextDusc"/>
            </w:pPr>
            <w:r w:rsidRPr="00665DC9">
              <w:rPr>
                <w:color w:val="000000"/>
              </w:rPr>
              <w:t>19.5 (8.8)</w:t>
            </w:r>
          </w:p>
        </w:tc>
        <w:tc>
          <w:tcPr>
            <w:tcW w:w="850" w:type="dxa"/>
            <w:shd w:val="clear" w:color="auto" w:fill="F2F2F2" w:themeFill="background1" w:themeFillShade="F2"/>
            <w:tcMar>
              <w:left w:w="28" w:type="dxa"/>
              <w:right w:w="28" w:type="dxa"/>
            </w:tcMar>
          </w:tcPr>
          <w:p w:rsidR="00965A8B" w:rsidRPr="00665DC9" w:rsidRDefault="00965A8B" w:rsidP="00441F3E">
            <w:pPr>
              <w:pStyle w:val="TableTextDusc"/>
            </w:pPr>
            <w:r w:rsidRPr="00665DC9">
              <w:rPr>
                <w:color w:val="000000"/>
              </w:rPr>
              <w:t>11.4 (6.5)</w:t>
            </w:r>
          </w:p>
        </w:tc>
      </w:tr>
      <w:tr w:rsidR="00965A8B" w:rsidTr="00441F3E">
        <w:trPr>
          <w:cantSplit/>
        </w:trPr>
        <w:tc>
          <w:tcPr>
            <w:tcW w:w="1276" w:type="dxa"/>
            <w:vMerge/>
            <w:shd w:val="clear" w:color="auto" w:fill="F2F2F2" w:themeFill="background1" w:themeFillShade="F2"/>
            <w:tcMar>
              <w:left w:w="28" w:type="dxa"/>
              <w:right w:w="28" w:type="dxa"/>
            </w:tcMar>
          </w:tcPr>
          <w:p w:rsidR="00965A8B" w:rsidRPr="00665DC9" w:rsidRDefault="00965A8B" w:rsidP="00441F3E">
            <w:pPr>
              <w:pStyle w:val="TableTextDusc"/>
            </w:pPr>
          </w:p>
        </w:tc>
        <w:tc>
          <w:tcPr>
            <w:tcW w:w="567" w:type="dxa"/>
            <w:shd w:val="clear" w:color="auto" w:fill="F2F2F2" w:themeFill="background1" w:themeFillShade="F2"/>
            <w:tcMar>
              <w:left w:w="28" w:type="dxa"/>
              <w:right w:w="28" w:type="dxa"/>
            </w:tcMar>
          </w:tcPr>
          <w:p w:rsidR="00965A8B" w:rsidRPr="00665DC9" w:rsidRDefault="00965A8B" w:rsidP="00441F3E">
            <w:pPr>
              <w:pStyle w:val="TableTextDusc"/>
            </w:pPr>
            <w:r>
              <w:t>P</w:t>
            </w:r>
            <w:r w:rsidRPr="00665DC9">
              <w:t>bo</w:t>
            </w:r>
          </w:p>
        </w:tc>
        <w:tc>
          <w:tcPr>
            <w:tcW w:w="567" w:type="dxa"/>
            <w:shd w:val="clear" w:color="auto" w:fill="F2F2F2" w:themeFill="background1" w:themeFillShade="F2"/>
            <w:tcMar>
              <w:left w:w="28" w:type="dxa"/>
              <w:right w:w="28" w:type="dxa"/>
            </w:tcMar>
          </w:tcPr>
          <w:p w:rsidR="00965A8B" w:rsidRPr="00665DC9" w:rsidRDefault="00965A8B" w:rsidP="00441F3E">
            <w:pPr>
              <w:pStyle w:val="TableTextDusc"/>
            </w:pPr>
            <w:r w:rsidRPr="00665DC9">
              <w:rPr>
                <w:color w:val="000000"/>
              </w:rPr>
              <w:t>193</w:t>
            </w:r>
          </w:p>
        </w:tc>
        <w:tc>
          <w:tcPr>
            <w:tcW w:w="1134" w:type="dxa"/>
            <w:shd w:val="clear" w:color="auto" w:fill="F2F2F2" w:themeFill="background1" w:themeFillShade="F2"/>
            <w:tcMar>
              <w:left w:w="28" w:type="dxa"/>
              <w:right w:w="28" w:type="dxa"/>
            </w:tcMar>
          </w:tcPr>
          <w:p w:rsidR="00965A8B" w:rsidRPr="00665DC9" w:rsidRDefault="00965A8B" w:rsidP="00441F3E">
            <w:pPr>
              <w:pStyle w:val="TableTextDusc"/>
            </w:pPr>
            <w:r w:rsidRPr="00665DC9">
              <w:rPr>
                <w:color w:val="000000"/>
              </w:rPr>
              <w:t>44.8 (11.3)</w:t>
            </w:r>
          </w:p>
        </w:tc>
        <w:tc>
          <w:tcPr>
            <w:tcW w:w="567" w:type="dxa"/>
            <w:shd w:val="clear" w:color="auto" w:fill="F2F2F2" w:themeFill="background1" w:themeFillShade="F2"/>
            <w:tcMar>
              <w:left w:w="28" w:type="dxa"/>
              <w:right w:w="28" w:type="dxa"/>
            </w:tcMar>
          </w:tcPr>
          <w:p w:rsidR="00965A8B" w:rsidRPr="00665DC9" w:rsidRDefault="00965A8B" w:rsidP="00441F3E">
            <w:pPr>
              <w:pStyle w:val="TableTextDusc"/>
            </w:pPr>
            <w:r w:rsidRPr="00665DC9">
              <w:rPr>
                <w:color w:val="000000"/>
              </w:rPr>
              <w:t>64%</w:t>
            </w:r>
          </w:p>
        </w:tc>
        <w:tc>
          <w:tcPr>
            <w:tcW w:w="709" w:type="dxa"/>
            <w:shd w:val="clear" w:color="auto" w:fill="F2F2F2" w:themeFill="background1" w:themeFillShade="F2"/>
            <w:tcMar>
              <w:left w:w="28" w:type="dxa"/>
              <w:right w:w="28" w:type="dxa"/>
            </w:tcMar>
          </w:tcPr>
          <w:p w:rsidR="00965A8B" w:rsidRPr="00665DC9" w:rsidRDefault="00965A8B" w:rsidP="00441F3E">
            <w:pPr>
              <w:pStyle w:val="TableTextDusc"/>
            </w:pPr>
            <w:r>
              <w:rPr>
                <w:color w:val="000000"/>
              </w:rPr>
              <w:t>C:</w:t>
            </w:r>
            <w:r w:rsidRPr="00665DC9">
              <w:rPr>
                <w:color w:val="000000"/>
              </w:rPr>
              <w:t xml:space="preserve"> 91%</w:t>
            </w:r>
          </w:p>
        </w:tc>
        <w:tc>
          <w:tcPr>
            <w:tcW w:w="850" w:type="dxa"/>
            <w:shd w:val="clear" w:color="auto" w:fill="F2F2F2" w:themeFill="background1" w:themeFillShade="F2"/>
            <w:tcMar>
              <w:left w:w="28" w:type="dxa"/>
              <w:right w:w="28" w:type="dxa"/>
            </w:tcMar>
          </w:tcPr>
          <w:p w:rsidR="00965A8B" w:rsidRPr="00665DC9" w:rsidRDefault="005A311B" w:rsidP="00441F3E">
            <w:pPr>
              <w:pStyle w:val="TableTextDusc"/>
            </w:pPr>
            <w:r>
              <w:t>NR</w:t>
            </w:r>
          </w:p>
        </w:tc>
        <w:tc>
          <w:tcPr>
            <w:tcW w:w="709" w:type="dxa"/>
            <w:shd w:val="clear" w:color="auto" w:fill="F2F2F2" w:themeFill="background1" w:themeFillShade="F2"/>
            <w:tcMar>
              <w:left w:w="28" w:type="dxa"/>
              <w:right w:w="28" w:type="dxa"/>
            </w:tcMar>
          </w:tcPr>
          <w:p w:rsidR="00965A8B" w:rsidRPr="00665DC9" w:rsidRDefault="00965A8B" w:rsidP="00441F3E">
            <w:pPr>
              <w:pStyle w:val="TableTextDusc"/>
            </w:pPr>
            <w:r w:rsidRPr="00665DC9">
              <w:rPr>
                <w:color w:val="000000"/>
              </w:rPr>
              <w:t>19</w:t>
            </w:r>
            <w:r>
              <w:rPr>
                <w:color w:val="000000"/>
              </w:rPr>
              <w:t xml:space="preserve"> (NR)</w:t>
            </w:r>
          </w:p>
        </w:tc>
        <w:tc>
          <w:tcPr>
            <w:tcW w:w="851" w:type="dxa"/>
            <w:shd w:val="clear" w:color="auto" w:fill="F2F2F2" w:themeFill="background1" w:themeFillShade="F2"/>
            <w:tcMar>
              <w:left w:w="28" w:type="dxa"/>
              <w:right w:w="28" w:type="dxa"/>
            </w:tcMar>
          </w:tcPr>
          <w:p w:rsidR="00965A8B" w:rsidRPr="00665DC9" w:rsidRDefault="00965A8B" w:rsidP="00441F3E">
            <w:pPr>
              <w:pStyle w:val="TableTextDusc"/>
            </w:pPr>
            <w:r w:rsidRPr="00665DC9">
              <w:rPr>
                <w:color w:val="000000"/>
              </w:rPr>
              <w:t>27% (17)</w:t>
            </w:r>
          </w:p>
        </w:tc>
        <w:tc>
          <w:tcPr>
            <w:tcW w:w="992" w:type="dxa"/>
            <w:shd w:val="clear" w:color="auto" w:fill="F2F2F2" w:themeFill="background1" w:themeFillShade="F2"/>
            <w:tcMar>
              <w:left w:w="28" w:type="dxa"/>
              <w:right w:w="28" w:type="dxa"/>
            </w:tcMar>
          </w:tcPr>
          <w:p w:rsidR="00965A8B" w:rsidRPr="00665DC9" w:rsidRDefault="00965A8B" w:rsidP="00441F3E">
            <w:pPr>
              <w:pStyle w:val="TableTextDusc"/>
            </w:pPr>
            <w:r w:rsidRPr="00665DC9">
              <w:rPr>
                <w:color w:val="000000"/>
              </w:rPr>
              <w:t>18.6 (8.6)</w:t>
            </w:r>
          </w:p>
        </w:tc>
        <w:tc>
          <w:tcPr>
            <w:tcW w:w="850" w:type="dxa"/>
            <w:shd w:val="clear" w:color="auto" w:fill="F2F2F2" w:themeFill="background1" w:themeFillShade="F2"/>
            <w:tcMar>
              <w:left w:w="28" w:type="dxa"/>
              <w:right w:w="28" w:type="dxa"/>
            </w:tcMar>
          </w:tcPr>
          <w:p w:rsidR="00965A8B" w:rsidRPr="00665DC9" w:rsidRDefault="00965A8B" w:rsidP="00441F3E">
            <w:pPr>
              <w:pStyle w:val="TableTextDusc"/>
            </w:pPr>
            <w:r w:rsidRPr="00665DC9">
              <w:rPr>
                <w:color w:val="000000"/>
              </w:rPr>
              <w:t>12.2 (6.8)</w:t>
            </w:r>
          </w:p>
        </w:tc>
      </w:tr>
      <w:tr w:rsidR="00965A8B" w:rsidTr="00441F3E">
        <w:trPr>
          <w:cantSplit/>
        </w:trPr>
        <w:tc>
          <w:tcPr>
            <w:tcW w:w="1276" w:type="dxa"/>
            <w:vMerge w:val="restart"/>
            <w:tcMar>
              <w:left w:w="28" w:type="dxa"/>
              <w:right w:w="28" w:type="dxa"/>
            </w:tcMar>
          </w:tcPr>
          <w:p w:rsidR="00965A8B" w:rsidRPr="00665DC9" w:rsidRDefault="00965A8B" w:rsidP="00441F3E">
            <w:pPr>
              <w:pStyle w:val="TableTextDusc"/>
            </w:pPr>
            <w:r w:rsidRPr="00665DC9">
              <w:t>van de Kerkhof (2008)</w:t>
            </w:r>
          </w:p>
        </w:tc>
        <w:tc>
          <w:tcPr>
            <w:tcW w:w="567" w:type="dxa"/>
            <w:tcMar>
              <w:left w:w="28" w:type="dxa"/>
              <w:right w:w="28" w:type="dxa"/>
            </w:tcMar>
          </w:tcPr>
          <w:p w:rsidR="00965A8B" w:rsidRPr="00665DC9" w:rsidRDefault="00965A8B" w:rsidP="00441F3E">
            <w:pPr>
              <w:pStyle w:val="TableTextDusc"/>
            </w:pPr>
            <w:r w:rsidRPr="00665DC9">
              <w:t>Etan</w:t>
            </w:r>
            <w:r>
              <w:rPr>
                <w:vertAlign w:val="superscript"/>
              </w:rPr>
              <w:t>3*</w:t>
            </w:r>
          </w:p>
        </w:tc>
        <w:tc>
          <w:tcPr>
            <w:tcW w:w="567" w:type="dxa"/>
            <w:tcMar>
              <w:left w:w="28" w:type="dxa"/>
              <w:right w:w="28" w:type="dxa"/>
            </w:tcMar>
          </w:tcPr>
          <w:p w:rsidR="00965A8B" w:rsidRPr="00665DC9" w:rsidRDefault="00965A8B" w:rsidP="00441F3E">
            <w:pPr>
              <w:pStyle w:val="TableTextDusc"/>
            </w:pPr>
            <w:r w:rsidRPr="00665DC9">
              <w:rPr>
                <w:color w:val="000000"/>
              </w:rPr>
              <w:t>96</w:t>
            </w:r>
          </w:p>
        </w:tc>
        <w:tc>
          <w:tcPr>
            <w:tcW w:w="1134" w:type="dxa"/>
            <w:tcMar>
              <w:left w:w="28" w:type="dxa"/>
              <w:right w:w="28" w:type="dxa"/>
            </w:tcMar>
          </w:tcPr>
          <w:p w:rsidR="00965A8B" w:rsidRPr="00665DC9" w:rsidRDefault="00965A8B" w:rsidP="00441F3E">
            <w:pPr>
              <w:pStyle w:val="TableTextDusc"/>
            </w:pPr>
            <w:r w:rsidRPr="00665DC9">
              <w:rPr>
                <w:color w:val="000000"/>
              </w:rPr>
              <w:t>45.9 (12.8)</w:t>
            </w:r>
          </w:p>
        </w:tc>
        <w:tc>
          <w:tcPr>
            <w:tcW w:w="567" w:type="dxa"/>
            <w:tcMar>
              <w:left w:w="28" w:type="dxa"/>
              <w:right w:w="28" w:type="dxa"/>
            </w:tcMar>
          </w:tcPr>
          <w:p w:rsidR="00965A8B" w:rsidRPr="00665DC9" w:rsidRDefault="00965A8B" w:rsidP="00441F3E">
            <w:pPr>
              <w:pStyle w:val="TableTextDusc"/>
            </w:pPr>
            <w:r w:rsidRPr="00665DC9">
              <w:rPr>
                <w:color w:val="000000"/>
              </w:rPr>
              <w:t>6</w:t>
            </w:r>
            <w:r>
              <w:rPr>
                <w:color w:val="000000"/>
              </w:rPr>
              <w:t>2</w:t>
            </w:r>
            <w:r w:rsidRPr="00665DC9">
              <w:rPr>
                <w:color w:val="000000"/>
              </w:rPr>
              <w:t>%</w:t>
            </w:r>
          </w:p>
        </w:tc>
        <w:tc>
          <w:tcPr>
            <w:tcW w:w="709" w:type="dxa"/>
            <w:tcMar>
              <w:left w:w="28" w:type="dxa"/>
              <w:right w:w="28" w:type="dxa"/>
            </w:tcMar>
          </w:tcPr>
          <w:p w:rsidR="00965A8B" w:rsidRPr="00665DC9" w:rsidRDefault="005A311B" w:rsidP="00441F3E">
            <w:pPr>
              <w:pStyle w:val="TableTextDusc"/>
            </w:pPr>
            <w:r>
              <w:t>NR</w:t>
            </w:r>
          </w:p>
        </w:tc>
        <w:tc>
          <w:tcPr>
            <w:tcW w:w="850" w:type="dxa"/>
            <w:tcMar>
              <w:left w:w="28" w:type="dxa"/>
              <w:right w:w="28" w:type="dxa"/>
            </w:tcMar>
          </w:tcPr>
          <w:p w:rsidR="00965A8B" w:rsidRPr="00665DC9" w:rsidRDefault="00965A8B" w:rsidP="00441F3E">
            <w:pPr>
              <w:pStyle w:val="TableTextDusc"/>
            </w:pPr>
            <w:r w:rsidRPr="00665DC9">
              <w:rPr>
                <w:color w:val="000000"/>
              </w:rPr>
              <w:t>83 (16)</w:t>
            </w:r>
          </w:p>
        </w:tc>
        <w:tc>
          <w:tcPr>
            <w:tcW w:w="709" w:type="dxa"/>
            <w:tcMar>
              <w:left w:w="28" w:type="dxa"/>
              <w:right w:w="28" w:type="dxa"/>
            </w:tcMar>
          </w:tcPr>
          <w:p w:rsidR="00965A8B" w:rsidRPr="00665DC9" w:rsidRDefault="00965A8B" w:rsidP="00441F3E">
            <w:pPr>
              <w:pStyle w:val="TableTextDusc"/>
            </w:pPr>
            <w:r w:rsidRPr="00665DC9">
              <w:rPr>
                <w:color w:val="000000"/>
              </w:rPr>
              <w:t>19 (11)</w:t>
            </w:r>
          </w:p>
        </w:tc>
        <w:tc>
          <w:tcPr>
            <w:tcW w:w="851" w:type="dxa"/>
            <w:tcMar>
              <w:left w:w="28" w:type="dxa"/>
              <w:right w:w="28" w:type="dxa"/>
            </w:tcMar>
          </w:tcPr>
          <w:p w:rsidR="00965A8B" w:rsidRPr="00665DC9" w:rsidRDefault="00965A8B" w:rsidP="00441F3E">
            <w:pPr>
              <w:pStyle w:val="TableTextDusc"/>
            </w:pPr>
            <w:r w:rsidRPr="00665DC9">
              <w:rPr>
                <w:color w:val="000000"/>
              </w:rPr>
              <w:t>2</w:t>
            </w:r>
            <w:r>
              <w:rPr>
                <w:color w:val="000000"/>
              </w:rPr>
              <w:t>7</w:t>
            </w:r>
            <w:r w:rsidRPr="00665DC9">
              <w:rPr>
                <w:color w:val="000000"/>
              </w:rPr>
              <w:t>% (15)</w:t>
            </w:r>
          </w:p>
        </w:tc>
        <w:tc>
          <w:tcPr>
            <w:tcW w:w="992" w:type="dxa"/>
            <w:tcMar>
              <w:left w:w="28" w:type="dxa"/>
              <w:right w:w="28" w:type="dxa"/>
            </w:tcMar>
          </w:tcPr>
          <w:p w:rsidR="00965A8B" w:rsidRPr="00665DC9" w:rsidRDefault="00965A8B" w:rsidP="00441F3E">
            <w:pPr>
              <w:pStyle w:val="TableTextDusc"/>
            </w:pPr>
            <w:r w:rsidRPr="00665DC9">
              <w:rPr>
                <w:color w:val="000000"/>
              </w:rPr>
              <w:t>21.4 (9.3)</w:t>
            </w:r>
          </w:p>
        </w:tc>
        <w:tc>
          <w:tcPr>
            <w:tcW w:w="850" w:type="dxa"/>
            <w:tcMar>
              <w:left w:w="28" w:type="dxa"/>
              <w:right w:w="28" w:type="dxa"/>
            </w:tcMar>
          </w:tcPr>
          <w:p w:rsidR="00965A8B" w:rsidRPr="00665DC9" w:rsidRDefault="00965A8B" w:rsidP="00441F3E">
            <w:pPr>
              <w:pStyle w:val="TableTextDusc"/>
            </w:pPr>
            <w:r w:rsidRPr="00665DC9">
              <w:rPr>
                <w:color w:val="000000"/>
              </w:rPr>
              <w:t>13.2</w:t>
            </w:r>
            <w:r>
              <w:rPr>
                <w:color w:val="000000"/>
              </w:rPr>
              <w:t xml:space="preserve"> (NR)</w:t>
            </w:r>
          </w:p>
        </w:tc>
      </w:tr>
      <w:tr w:rsidR="00965A8B" w:rsidTr="00441F3E">
        <w:trPr>
          <w:cantSplit/>
        </w:trPr>
        <w:tc>
          <w:tcPr>
            <w:tcW w:w="1276" w:type="dxa"/>
            <w:vMerge/>
            <w:tcMar>
              <w:left w:w="28" w:type="dxa"/>
              <w:right w:w="28" w:type="dxa"/>
            </w:tcMar>
          </w:tcPr>
          <w:p w:rsidR="00965A8B" w:rsidRPr="00665DC9" w:rsidRDefault="00965A8B" w:rsidP="00441F3E">
            <w:pPr>
              <w:pStyle w:val="TableTextDusc"/>
            </w:pPr>
          </w:p>
        </w:tc>
        <w:tc>
          <w:tcPr>
            <w:tcW w:w="567" w:type="dxa"/>
            <w:tcMar>
              <w:left w:w="28" w:type="dxa"/>
              <w:right w:w="28" w:type="dxa"/>
            </w:tcMar>
          </w:tcPr>
          <w:p w:rsidR="00965A8B" w:rsidRPr="00665DC9" w:rsidRDefault="00965A8B" w:rsidP="00441F3E">
            <w:pPr>
              <w:pStyle w:val="TableTextDusc"/>
            </w:pPr>
            <w:r>
              <w:t>P</w:t>
            </w:r>
            <w:r w:rsidRPr="00665DC9">
              <w:t>bo</w:t>
            </w:r>
          </w:p>
        </w:tc>
        <w:tc>
          <w:tcPr>
            <w:tcW w:w="567" w:type="dxa"/>
            <w:tcMar>
              <w:left w:w="28" w:type="dxa"/>
              <w:right w:w="28" w:type="dxa"/>
            </w:tcMar>
          </w:tcPr>
          <w:p w:rsidR="00965A8B" w:rsidRPr="00665DC9" w:rsidRDefault="00965A8B" w:rsidP="00441F3E">
            <w:pPr>
              <w:pStyle w:val="TableTextDusc"/>
            </w:pPr>
            <w:r w:rsidRPr="00665DC9">
              <w:rPr>
                <w:color w:val="000000"/>
              </w:rPr>
              <w:t>46</w:t>
            </w:r>
          </w:p>
        </w:tc>
        <w:tc>
          <w:tcPr>
            <w:tcW w:w="1134" w:type="dxa"/>
            <w:tcMar>
              <w:left w:w="28" w:type="dxa"/>
              <w:right w:w="28" w:type="dxa"/>
            </w:tcMar>
          </w:tcPr>
          <w:p w:rsidR="00965A8B" w:rsidRPr="00665DC9" w:rsidRDefault="00965A8B" w:rsidP="00441F3E">
            <w:pPr>
              <w:pStyle w:val="TableTextDusc"/>
            </w:pPr>
            <w:r w:rsidRPr="00665DC9">
              <w:rPr>
                <w:color w:val="000000"/>
              </w:rPr>
              <w:t>43.6 (12.6)</w:t>
            </w:r>
          </w:p>
        </w:tc>
        <w:tc>
          <w:tcPr>
            <w:tcW w:w="567" w:type="dxa"/>
            <w:tcMar>
              <w:left w:w="28" w:type="dxa"/>
              <w:right w:w="28" w:type="dxa"/>
            </w:tcMar>
          </w:tcPr>
          <w:p w:rsidR="00965A8B" w:rsidRPr="00665DC9" w:rsidRDefault="00965A8B" w:rsidP="00441F3E">
            <w:pPr>
              <w:pStyle w:val="TableTextDusc"/>
            </w:pPr>
            <w:r w:rsidRPr="00665DC9">
              <w:rPr>
                <w:color w:val="000000"/>
              </w:rPr>
              <w:t>54</w:t>
            </w:r>
            <w:r>
              <w:rPr>
                <w:color w:val="000000"/>
              </w:rPr>
              <w:t>%</w:t>
            </w:r>
          </w:p>
        </w:tc>
        <w:tc>
          <w:tcPr>
            <w:tcW w:w="709" w:type="dxa"/>
            <w:tcMar>
              <w:left w:w="28" w:type="dxa"/>
              <w:right w:w="28" w:type="dxa"/>
            </w:tcMar>
          </w:tcPr>
          <w:p w:rsidR="00965A8B" w:rsidRPr="00665DC9" w:rsidRDefault="005A311B" w:rsidP="00441F3E">
            <w:pPr>
              <w:pStyle w:val="TableTextDusc"/>
            </w:pPr>
            <w:r>
              <w:t>NR</w:t>
            </w:r>
          </w:p>
        </w:tc>
        <w:tc>
          <w:tcPr>
            <w:tcW w:w="850" w:type="dxa"/>
            <w:tcMar>
              <w:left w:w="28" w:type="dxa"/>
              <w:right w:w="28" w:type="dxa"/>
            </w:tcMar>
          </w:tcPr>
          <w:p w:rsidR="00965A8B" w:rsidRPr="00665DC9" w:rsidRDefault="00965A8B" w:rsidP="00441F3E">
            <w:pPr>
              <w:pStyle w:val="TableTextDusc"/>
            </w:pPr>
            <w:r w:rsidRPr="00665DC9">
              <w:rPr>
                <w:color w:val="000000"/>
              </w:rPr>
              <w:t>79 (20)</w:t>
            </w:r>
          </w:p>
        </w:tc>
        <w:tc>
          <w:tcPr>
            <w:tcW w:w="709" w:type="dxa"/>
            <w:tcMar>
              <w:left w:w="28" w:type="dxa"/>
              <w:right w:w="28" w:type="dxa"/>
            </w:tcMar>
          </w:tcPr>
          <w:p w:rsidR="00965A8B" w:rsidRPr="00665DC9" w:rsidRDefault="00965A8B" w:rsidP="00441F3E">
            <w:pPr>
              <w:pStyle w:val="TableTextDusc"/>
            </w:pPr>
            <w:r w:rsidRPr="00665DC9">
              <w:rPr>
                <w:color w:val="000000"/>
              </w:rPr>
              <w:t>17 (8)</w:t>
            </w:r>
          </w:p>
        </w:tc>
        <w:tc>
          <w:tcPr>
            <w:tcW w:w="851" w:type="dxa"/>
            <w:tcMar>
              <w:left w:w="28" w:type="dxa"/>
              <w:right w:w="28" w:type="dxa"/>
            </w:tcMar>
          </w:tcPr>
          <w:p w:rsidR="00965A8B" w:rsidRPr="00665DC9" w:rsidRDefault="00965A8B" w:rsidP="00441F3E">
            <w:pPr>
              <w:pStyle w:val="TableTextDusc"/>
            </w:pPr>
            <w:r w:rsidRPr="00665DC9">
              <w:rPr>
                <w:color w:val="000000"/>
              </w:rPr>
              <w:t>30% (18)</w:t>
            </w:r>
          </w:p>
        </w:tc>
        <w:tc>
          <w:tcPr>
            <w:tcW w:w="992" w:type="dxa"/>
            <w:tcMar>
              <w:left w:w="28" w:type="dxa"/>
              <w:right w:w="28" w:type="dxa"/>
            </w:tcMar>
          </w:tcPr>
          <w:p w:rsidR="00965A8B" w:rsidRPr="00665DC9" w:rsidRDefault="00965A8B" w:rsidP="00441F3E">
            <w:pPr>
              <w:pStyle w:val="TableTextDusc"/>
            </w:pPr>
            <w:r w:rsidRPr="00665DC9">
              <w:rPr>
                <w:color w:val="000000"/>
              </w:rPr>
              <w:t>21.0 (8.7)</w:t>
            </w:r>
          </w:p>
        </w:tc>
        <w:tc>
          <w:tcPr>
            <w:tcW w:w="850" w:type="dxa"/>
            <w:tcMar>
              <w:left w:w="28" w:type="dxa"/>
              <w:right w:w="28" w:type="dxa"/>
            </w:tcMar>
          </w:tcPr>
          <w:p w:rsidR="00965A8B" w:rsidRPr="00665DC9" w:rsidRDefault="00965A8B" w:rsidP="00441F3E">
            <w:pPr>
              <w:pStyle w:val="TableTextDusc"/>
            </w:pPr>
            <w:r w:rsidRPr="00665DC9">
              <w:rPr>
                <w:color w:val="000000"/>
              </w:rPr>
              <w:t>13.6</w:t>
            </w:r>
            <w:r>
              <w:rPr>
                <w:color w:val="000000"/>
              </w:rPr>
              <w:t xml:space="preserve"> (NR)</w:t>
            </w:r>
          </w:p>
        </w:tc>
      </w:tr>
      <w:tr w:rsidR="00965A8B" w:rsidTr="00441F3E">
        <w:trPr>
          <w:cantSplit/>
        </w:trPr>
        <w:tc>
          <w:tcPr>
            <w:tcW w:w="1276" w:type="dxa"/>
            <w:vMerge w:val="restart"/>
            <w:tcMar>
              <w:left w:w="28" w:type="dxa"/>
              <w:right w:w="28" w:type="dxa"/>
            </w:tcMar>
          </w:tcPr>
          <w:p w:rsidR="00965A8B" w:rsidRPr="00665DC9" w:rsidRDefault="00965A8B" w:rsidP="00441F3E">
            <w:pPr>
              <w:pStyle w:val="TableTextDusc"/>
            </w:pPr>
            <w:r w:rsidRPr="00665DC9">
              <w:t>Tyring (2006)</w:t>
            </w:r>
          </w:p>
        </w:tc>
        <w:tc>
          <w:tcPr>
            <w:tcW w:w="567" w:type="dxa"/>
            <w:tcMar>
              <w:left w:w="28" w:type="dxa"/>
              <w:right w:w="28" w:type="dxa"/>
            </w:tcMar>
          </w:tcPr>
          <w:p w:rsidR="00965A8B" w:rsidRPr="00665DC9" w:rsidRDefault="00965A8B" w:rsidP="00441F3E">
            <w:pPr>
              <w:pStyle w:val="TableTextDusc"/>
            </w:pPr>
            <w:r w:rsidRPr="00665DC9">
              <w:t>Etan</w:t>
            </w:r>
            <w:r>
              <w:rPr>
                <w:vertAlign w:val="superscript"/>
              </w:rPr>
              <w:t>2</w:t>
            </w:r>
            <w:r w:rsidRPr="00665DC9">
              <w:t xml:space="preserve"> </w:t>
            </w:r>
          </w:p>
        </w:tc>
        <w:tc>
          <w:tcPr>
            <w:tcW w:w="567" w:type="dxa"/>
            <w:tcMar>
              <w:left w:w="28" w:type="dxa"/>
              <w:right w:w="28" w:type="dxa"/>
            </w:tcMar>
          </w:tcPr>
          <w:p w:rsidR="00965A8B" w:rsidRPr="00665DC9" w:rsidRDefault="00965A8B" w:rsidP="00441F3E">
            <w:pPr>
              <w:pStyle w:val="TableTextDusc"/>
            </w:pPr>
            <w:r w:rsidRPr="00665DC9">
              <w:rPr>
                <w:color w:val="000000"/>
              </w:rPr>
              <w:t>311</w:t>
            </w:r>
          </w:p>
        </w:tc>
        <w:tc>
          <w:tcPr>
            <w:tcW w:w="1134" w:type="dxa"/>
            <w:tcMar>
              <w:left w:w="28" w:type="dxa"/>
              <w:right w:w="28" w:type="dxa"/>
            </w:tcMar>
          </w:tcPr>
          <w:p w:rsidR="00965A8B" w:rsidRPr="00665DC9" w:rsidRDefault="00965A8B" w:rsidP="00441F3E">
            <w:pPr>
              <w:pStyle w:val="TableTextDusc"/>
            </w:pPr>
            <w:r w:rsidRPr="00665DC9">
              <w:rPr>
                <w:color w:val="000000"/>
              </w:rPr>
              <w:t>45.8</w:t>
            </w:r>
            <w:r>
              <w:rPr>
                <w:color w:val="000000"/>
              </w:rPr>
              <w:t xml:space="preserve"> (NR)</w:t>
            </w:r>
          </w:p>
        </w:tc>
        <w:tc>
          <w:tcPr>
            <w:tcW w:w="567" w:type="dxa"/>
            <w:tcMar>
              <w:left w:w="28" w:type="dxa"/>
              <w:right w:w="28" w:type="dxa"/>
            </w:tcMar>
          </w:tcPr>
          <w:p w:rsidR="00965A8B" w:rsidRPr="00665DC9" w:rsidRDefault="00965A8B" w:rsidP="00441F3E">
            <w:pPr>
              <w:pStyle w:val="TableTextDusc"/>
            </w:pPr>
            <w:r w:rsidRPr="00665DC9">
              <w:rPr>
                <w:color w:val="000000"/>
              </w:rPr>
              <w:t>65%</w:t>
            </w:r>
          </w:p>
        </w:tc>
        <w:tc>
          <w:tcPr>
            <w:tcW w:w="709" w:type="dxa"/>
            <w:tcMar>
              <w:left w:w="28" w:type="dxa"/>
              <w:right w:w="28" w:type="dxa"/>
            </w:tcMar>
          </w:tcPr>
          <w:p w:rsidR="00965A8B" w:rsidRPr="00665DC9" w:rsidRDefault="00965A8B" w:rsidP="00441F3E">
            <w:pPr>
              <w:pStyle w:val="TableTextDusc"/>
            </w:pPr>
            <w:r>
              <w:rPr>
                <w:color w:val="000000"/>
              </w:rPr>
              <w:t>C:</w:t>
            </w:r>
            <w:r w:rsidRPr="00665DC9">
              <w:rPr>
                <w:color w:val="000000"/>
              </w:rPr>
              <w:t xml:space="preserve"> 90%</w:t>
            </w:r>
          </w:p>
        </w:tc>
        <w:tc>
          <w:tcPr>
            <w:tcW w:w="850" w:type="dxa"/>
            <w:tcMar>
              <w:left w:w="28" w:type="dxa"/>
              <w:right w:w="28" w:type="dxa"/>
            </w:tcMar>
          </w:tcPr>
          <w:p w:rsidR="00965A8B" w:rsidRPr="00665DC9" w:rsidRDefault="00965A8B" w:rsidP="00441F3E">
            <w:pPr>
              <w:pStyle w:val="TableTextDusc"/>
            </w:pPr>
            <w:r w:rsidRPr="00665DC9">
              <w:rPr>
                <w:color w:val="000000"/>
              </w:rPr>
              <w:t>9</w:t>
            </w:r>
            <w:r>
              <w:rPr>
                <w:color w:val="000000"/>
              </w:rPr>
              <w:t>3 (NR)</w:t>
            </w:r>
          </w:p>
        </w:tc>
        <w:tc>
          <w:tcPr>
            <w:tcW w:w="709" w:type="dxa"/>
            <w:tcMar>
              <w:left w:w="28" w:type="dxa"/>
              <w:right w:w="28" w:type="dxa"/>
            </w:tcMar>
          </w:tcPr>
          <w:p w:rsidR="00965A8B" w:rsidRPr="00665DC9" w:rsidRDefault="00965A8B" w:rsidP="00441F3E">
            <w:pPr>
              <w:pStyle w:val="TableTextDusc"/>
            </w:pPr>
            <w:r w:rsidRPr="00665DC9">
              <w:rPr>
                <w:color w:val="000000"/>
              </w:rPr>
              <w:t>20</w:t>
            </w:r>
            <w:r>
              <w:rPr>
                <w:color w:val="000000"/>
              </w:rPr>
              <w:t xml:space="preserve"> (NR)</w:t>
            </w:r>
          </w:p>
        </w:tc>
        <w:tc>
          <w:tcPr>
            <w:tcW w:w="851" w:type="dxa"/>
            <w:tcMar>
              <w:left w:w="28" w:type="dxa"/>
              <w:right w:w="28" w:type="dxa"/>
            </w:tcMar>
          </w:tcPr>
          <w:p w:rsidR="00965A8B" w:rsidRPr="00665DC9" w:rsidRDefault="00965A8B" w:rsidP="00441F3E">
            <w:pPr>
              <w:pStyle w:val="TableTextDusc"/>
            </w:pPr>
            <w:r w:rsidRPr="00665DC9">
              <w:rPr>
                <w:color w:val="000000"/>
              </w:rPr>
              <w:t>27% (18)</w:t>
            </w:r>
          </w:p>
        </w:tc>
        <w:tc>
          <w:tcPr>
            <w:tcW w:w="992" w:type="dxa"/>
            <w:tcMar>
              <w:left w:w="28" w:type="dxa"/>
              <w:right w:w="28" w:type="dxa"/>
            </w:tcMar>
          </w:tcPr>
          <w:p w:rsidR="00965A8B" w:rsidRPr="00665DC9" w:rsidRDefault="00965A8B" w:rsidP="00441F3E">
            <w:pPr>
              <w:pStyle w:val="TableTextDusc"/>
            </w:pPr>
            <w:r w:rsidRPr="00665DC9">
              <w:rPr>
                <w:color w:val="000000"/>
              </w:rPr>
              <w:t>18.3 (7.6)</w:t>
            </w:r>
          </w:p>
        </w:tc>
        <w:tc>
          <w:tcPr>
            <w:tcW w:w="850" w:type="dxa"/>
            <w:tcMar>
              <w:left w:w="28" w:type="dxa"/>
              <w:right w:w="28" w:type="dxa"/>
            </w:tcMar>
          </w:tcPr>
          <w:p w:rsidR="00965A8B" w:rsidRPr="00665DC9" w:rsidRDefault="00965A8B" w:rsidP="00441F3E">
            <w:pPr>
              <w:pStyle w:val="TableTextDusc"/>
            </w:pPr>
            <w:r w:rsidRPr="00665DC9">
              <w:rPr>
                <w:color w:val="000000"/>
              </w:rPr>
              <w:t>12.1 (6.7)</w:t>
            </w:r>
          </w:p>
        </w:tc>
      </w:tr>
      <w:tr w:rsidR="00965A8B" w:rsidTr="00441F3E">
        <w:trPr>
          <w:cantSplit/>
        </w:trPr>
        <w:tc>
          <w:tcPr>
            <w:tcW w:w="1276" w:type="dxa"/>
            <w:vMerge/>
            <w:tcMar>
              <w:left w:w="28" w:type="dxa"/>
              <w:right w:w="28" w:type="dxa"/>
            </w:tcMar>
          </w:tcPr>
          <w:p w:rsidR="00965A8B" w:rsidRPr="00665DC9" w:rsidRDefault="00965A8B" w:rsidP="00441F3E">
            <w:pPr>
              <w:pStyle w:val="TableTextDusc"/>
            </w:pPr>
          </w:p>
        </w:tc>
        <w:tc>
          <w:tcPr>
            <w:tcW w:w="567" w:type="dxa"/>
            <w:tcMar>
              <w:left w:w="28" w:type="dxa"/>
              <w:right w:w="28" w:type="dxa"/>
            </w:tcMar>
          </w:tcPr>
          <w:p w:rsidR="00965A8B" w:rsidRPr="00665DC9" w:rsidRDefault="00965A8B" w:rsidP="00441F3E">
            <w:pPr>
              <w:pStyle w:val="TableTextDusc"/>
            </w:pPr>
            <w:r>
              <w:t>P</w:t>
            </w:r>
            <w:r w:rsidRPr="00665DC9">
              <w:t>bo</w:t>
            </w:r>
          </w:p>
        </w:tc>
        <w:tc>
          <w:tcPr>
            <w:tcW w:w="567" w:type="dxa"/>
            <w:tcMar>
              <w:left w:w="28" w:type="dxa"/>
              <w:right w:w="28" w:type="dxa"/>
            </w:tcMar>
          </w:tcPr>
          <w:p w:rsidR="00965A8B" w:rsidRPr="00665DC9" w:rsidRDefault="00965A8B" w:rsidP="00441F3E">
            <w:pPr>
              <w:pStyle w:val="TableTextDusc"/>
            </w:pPr>
            <w:r w:rsidRPr="00665DC9">
              <w:rPr>
                <w:color w:val="000000"/>
              </w:rPr>
              <w:t>307</w:t>
            </w:r>
          </w:p>
        </w:tc>
        <w:tc>
          <w:tcPr>
            <w:tcW w:w="1134" w:type="dxa"/>
            <w:tcMar>
              <w:left w:w="28" w:type="dxa"/>
              <w:right w:w="28" w:type="dxa"/>
            </w:tcMar>
          </w:tcPr>
          <w:p w:rsidR="00965A8B" w:rsidRPr="00665DC9" w:rsidRDefault="00965A8B" w:rsidP="00441F3E">
            <w:pPr>
              <w:pStyle w:val="TableTextDusc"/>
            </w:pPr>
            <w:r w:rsidRPr="00665DC9">
              <w:rPr>
                <w:color w:val="000000"/>
              </w:rPr>
              <w:t>45.5</w:t>
            </w:r>
            <w:r>
              <w:rPr>
                <w:color w:val="000000"/>
              </w:rPr>
              <w:t xml:space="preserve"> (NR)</w:t>
            </w:r>
          </w:p>
        </w:tc>
        <w:tc>
          <w:tcPr>
            <w:tcW w:w="567" w:type="dxa"/>
            <w:tcMar>
              <w:left w:w="28" w:type="dxa"/>
              <w:right w:w="28" w:type="dxa"/>
            </w:tcMar>
          </w:tcPr>
          <w:p w:rsidR="00965A8B" w:rsidRPr="00665DC9" w:rsidRDefault="00965A8B" w:rsidP="00441F3E">
            <w:pPr>
              <w:pStyle w:val="TableTextDusc"/>
            </w:pPr>
            <w:r w:rsidRPr="00665DC9">
              <w:rPr>
                <w:color w:val="000000"/>
              </w:rPr>
              <w:t>70%</w:t>
            </w:r>
          </w:p>
        </w:tc>
        <w:tc>
          <w:tcPr>
            <w:tcW w:w="709" w:type="dxa"/>
            <w:tcMar>
              <w:left w:w="28" w:type="dxa"/>
              <w:right w:w="28" w:type="dxa"/>
            </w:tcMar>
          </w:tcPr>
          <w:p w:rsidR="00965A8B" w:rsidRPr="00665DC9" w:rsidRDefault="00965A8B" w:rsidP="00441F3E">
            <w:pPr>
              <w:pStyle w:val="TableTextDusc"/>
            </w:pPr>
            <w:r>
              <w:rPr>
                <w:color w:val="000000"/>
              </w:rPr>
              <w:t>C:</w:t>
            </w:r>
            <w:r w:rsidRPr="00665DC9">
              <w:rPr>
                <w:color w:val="000000"/>
              </w:rPr>
              <w:t xml:space="preserve"> 8</w:t>
            </w:r>
            <w:r>
              <w:rPr>
                <w:color w:val="000000"/>
              </w:rPr>
              <w:t>8</w:t>
            </w:r>
            <w:r w:rsidRPr="00665DC9">
              <w:rPr>
                <w:color w:val="000000"/>
              </w:rPr>
              <w:t>%</w:t>
            </w:r>
          </w:p>
        </w:tc>
        <w:tc>
          <w:tcPr>
            <w:tcW w:w="850" w:type="dxa"/>
            <w:tcMar>
              <w:left w:w="28" w:type="dxa"/>
              <w:right w:w="28" w:type="dxa"/>
            </w:tcMar>
          </w:tcPr>
          <w:p w:rsidR="00965A8B" w:rsidRPr="00665DC9" w:rsidRDefault="00965A8B" w:rsidP="00441F3E">
            <w:pPr>
              <w:pStyle w:val="TableTextDusc"/>
            </w:pPr>
            <w:r w:rsidRPr="00665DC9">
              <w:rPr>
                <w:color w:val="000000"/>
              </w:rPr>
              <w:t>91</w:t>
            </w:r>
            <w:r>
              <w:rPr>
                <w:color w:val="000000"/>
              </w:rPr>
              <w:t xml:space="preserve"> (NR)</w:t>
            </w:r>
          </w:p>
        </w:tc>
        <w:tc>
          <w:tcPr>
            <w:tcW w:w="709" w:type="dxa"/>
            <w:tcMar>
              <w:left w:w="28" w:type="dxa"/>
              <w:right w:w="28" w:type="dxa"/>
            </w:tcMar>
          </w:tcPr>
          <w:p w:rsidR="00965A8B" w:rsidRPr="00665DC9" w:rsidRDefault="00965A8B" w:rsidP="00441F3E">
            <w:pPr>
              <w:pStyle w:val="TableTextDusc"/>
            </w:pPr>
            <w:r>
              <w:rPr>
                <w:color w:val="000000"/>
              </w:rPr>
              <w:t>20 (NR)</w:t>
            </w:r>
          </w:p>
        </w:tc>
        <w:tc>
          <w:tcPr>
            <w:tcW w:w="851" w:type="dxa"/>
            <w:tcMar>
              <w:left w:w="28" w:type="dxa"/>
              <w:right w:w="28" w:type="dxa"/>
            </w:tcMar>
          </w:tcPr>
          <w:p w:rsidR="00965A8B" w:rsidRPr="00665DC9" w:rsidRDefault="00965A8B" w:rsidP="00441F3E">
            <w:pPr>
              <w:pStyle w:val="TableTextDusc"/>
            </w:pPr>
            <w:r w:rsidRPr="00665DC9">
              <w:rPr>
                <w:color w:val="000000"/>
              </w:rPr>
              <w:t>27% (17)</w:t>
            </w:r>
          </w:p>
        </w:tc>
        <w:tc>
          <w:tcPr>
            <w:tcW w:w="992" w:type="dxa"/>
            <w:tcMar>
              <w:left w:w="28" w:type="dxa"/>
              <w:right w:w="28" w:type="dxa"/>
            </w:tcMar>
          </w:tcPr>
          <w:p w:rsidR="00965A8B" w:rsidRPr="00665DC9" w:rsidRDefault="00965A8B" w:rsidP="00441F3E">
            <w:pPr>
              <w:pStyle w:val="TableTextDusc"/>
            </w:pPr>
            <w:r w:rsidRPr="00665DC9">
              <w:rPr>
                <w:color w:val="000000"/>
              </w:rPr>
              <w:t>18.1 (7.4)</w:t>
            </w:r>
          </w:p>
        </w:tc>
        <w:tc>
          <w:tcPr>
            <w:tcW w:w="850" w:type="dxa"/>
            <w:tcMar>
              <w:left w:w="28" w:type="dxa"/>
              <w:right w:w="28" w:type="dxa"/>
            </w:tcMar>
          </w:tcPr>
          <w:p w:rsidR="00965A8B" w:rsidRPr="00665DC9" w:rsidRDefault="00965A8B" w:rsidP="00441F3E">
            <w:pPr>
              <w:pStyle w:val="TableTextDusc"/>
            </w:pPr>
            <w:r w:rsidRPr="00665DC9">
              <w:rPr>
                <w:color w:val="000000"/>
              </w:rPr>
              <w:t>12.5 (6.7)</w:t>
            </w:r>
          </w:p>
        </w:tc>
      </w:tr>
      <w:tr w:rsidR="00965A8B" w:rsidRPr="000A44D0" w:rsidTr="00441F3E">
        <w:trPr>
          <w:cantSplit/>
        </w:trPr>
        <w:tc>
          <w:tcPr>
            <w:tcW w:w="1276" w:type="dxa"/>
            <w:vMerge w:val="restart"/>
            <w:tcMar>
              <w:left w:w="28" w:type="dxa"/>
              <w:right w:w="28" w:type="dxa"/>
            </w:tcMar>
          </w:tcPr>
          <w:p w:rsidR="00965A8B" w:rsidRPr="00A20026" w:rsidRDefault="00965A8B" w:rsidP="00441F3E">
            <w:pPr>
              <w:pStyle w:val="TableTextDusc"/>
            </w:pPr>
            <w:r>
              <w:t>OPT COMPARE</w:t>
            </w:r>
          </w:p>
        </w:tc>
        <w:tc>
          <w:tcPr>
            <w:tcW w:w="567" w:type="dxa"/>
            <w:tcMar>
              <w:left w:w="28" w:type="dxa"/>
              <w:right w:w="28" w:type="dxa"/>
            </w:tcMar>
          </w:tcPr>
          <w:p w:rsidR="00965A8B" w:rsidRPr="00D04637" w:rsidRDefault="00965A8B" w:rsidP="00441F3E">
            <w:pPr>
              <w:pStyle w:val="TableTextDusc"/>
              <w:rPr>
                <w:vertAlign w:val="superscript"/>
              </w:rPr>
            </w:pPr>
            <w:r>
              <w:t>Etan</w:t>
            </w:r>
            <w:r>
              <w:rPr>
                <w:vertAlign w:val="superscript"/>
              </w:rPr>
              <w:t>2</w:t>
            </w:r>
          </w:p>
        </w:tc>
        <w:tc>
          <w:tcPr>
            <w:tcW w:w="567" w:type="dxa"/>
            <w:tcMar>
              <w:left w:w="28" w:type="dxa"/>
              <w:right w:w="28" w:type="dxa"/>
            </w:tcMar>
          </w:tcPr>
          <w:p w:rsidR="00965A8B" w:rsidRPr="00A20026" w:rsidRDefault="00965A8B" w:rsidP="00441F3E">
            <w:pPr>
              <w:pStyle w:val="TableTextDusc"/>
            </w:pPr>
            <w:r w:rsidRPr="004E5925">
              <w:t>335</w:t>
            </w:r>
          </w:p>
        </w:tc>
        <w:tc>
          <w:tcPr>
            <w:tcW w:w="1134" w:type="dxa"/>
            <w:tcMar>
              <w:left w:w="28" w:type="dxa"/>
              <w:right w:w="28" w:type="dxa"/>
            </w:tcMar>
          </w:tcPr>
          <w:p w:rsidR="00965A8B" w:rsidRDefault="00965A8B" w:rsidP="00441F3E">
            <w:pPr>
              <w:pStyle w:val="TableTextDusc"/>
              <w:rPr>
                <w:i/>
              </w:rPr>
            </w:pPr>
            <w:r w:rsidRPr="007D7128">
              <w:rPr>
                <w:i/>
              </w:rPr>
              <w:t xml:space="preserve">42.0 </w:t>
            </w:r>
          </w:p>
          <w:p w:rsidR="00965A8B" w:rsidRPr="007D7128" w:rsidRDefault="00965A8B" w:rsidP="00441F3E">
            <w:pPr>
              <w:pStyle w:val="TableTextDusc"/>
              <w:rPr>
                <w:i/>
              </w:rPr>
            </w:pPr>
            <w:r>
              <w:rPr>
                <w:i/>
              </w:rPr>
              <w:t>(</w:t>
            </w:r>
            <w:r w:rsidRPr="007D7128">
              <w:rPr>
                <w:i/>
              </w:rPr>
              <w:t>18-74)</w:t>
            </w:r>
          </w:p>
        </w:tc>
        <w:tc>
          <w:tcPr>
            <w:tcW w:w="567" w:type="dxa"/>
            <w:tcMar>
              <w:left w:w="28" w:type="dxa"/>
              <w:right w:w="28" w:type="dxa"/>
            </w:tcMar>
          </w:tcPr>
          <w:p w:rsidR="00965A8B" w:rsidRPr="00A20026" w:rsidRDefault="00965A8B" w:rsidP="00441F3E">
            <w:pPr>
              <w:pStyle w:val="TableTextDusc"/>
            </w:pPr>
            <w:r w:rsidRPr="00C551FD">
              <w:t>70%</w:t>
            </w:r>
          </w:p>
        </w:tc>
        <w:tc>
          <w:tcPr>
            <w:tcW w:w="709" w:type="dxa"/>
            <w:tcMar>
              <w:left w:w="28" w:type="dxa"/>
              <w:right w:w="28" w:type="dxa"/>
            </w:tcMar>
          </w:tcPr>
          <w:p w:rsidR="00965A8B" w:rsidRPr="00A20026" w:rsidRDefault="00965A8B" w:rsidP="00441F3E">
            <w:pPr>
              <w:pStyle w:val="TableTextDusc"/>
            </w:pPr>
            <w:r>
              <w:t xml:space="preserve">C: </w:t>
            </w:r>
            <w:r w:rsidRPr="00C551FD">
              <w:t>87%</w:t>
            </w:r>
          </w:p>
        </w:tc>
        <w:tc>
          <w:tcPr>
            <w:tcW w:w="850" w:type="dxa"/>
            <w:tcMar>
              <w:left w:w="28" w:type="dxa"/>
              <w:right w:w="28" w:type="dxa"/>
            </w:tcMar>
          </w:tcPr>
          <w:p w:rsidR="00965A8B" w:rsidRPr="00BB61C3" w:rsidRDefault="00965A8B" w:rsidP="00441F3E">
            <w:pPr>
              <w:pStyle w:val="TableTextDusc"/>
              <w:rPr>
                <w:i/>
              </w:rPr>
            </w:pPr>
            <w:r w:rsidRPr="00BB61C3">
              <w:rPr>
                <w:i/>
              </w:rPr>
              <w:t xml:space="preserve">82 </w:t>
            </w:r>
          </w:p>
          <w:p w:rsidR="00965A8B" w:rsidRPr="00BB61C3" w:rsidRDefault="00965A8B" w:rsidP="00441F3E">
            <w:pPr>
              <w:pStyle w:val="TableTextDusc"/>
              <w:rPr>
                <w:i/>
              </w:rPr>
            </w:pPr>
            <w:r w:rsidRPr="00BB61C3">
              <w:rPr>
                <w:i/>
              </w:rPr>
              <w:t>(48-144)</w:t>
            </w:r>
          </w:p>
        </w:tc>
        <w:tc>
          <w:tcPr>
            <w:tcW w:w="709" w:type="dxa"/>
            <w:tcMar>
              <w:left w:w="28" w:type="dxa"/>
              <w:right w:w="28" w:type="dxa"/>
            </w:tcMar>
          </w:tcPr>
          <w:p w:rsidR="00965A8B" w:rsidRDefault="00965A8B" w:rsidP="00441F3E">
            <w:pPr>
              <w:pStyle w:val="TableTextDusc"/>
              <w:rPr>
                <w:i/>
              </w:rPr>
            </w:pPr>
            <w:r>
              <w:rPr>
                <w:i/>
              </w:rPr>
              <w:t xml:space="preserve">18 </w:t>
            </w:r>
          </w:p>
          <w:p w:rsidR="00965A8B" w:rsidRPr="007D7128" w:rsidRDefault="00965A8B" w:rsidP="00441F3E">
            <w:pPr>
              <w:pStyle w:val="TableTextDusc"/>
              <w:rPr>
                <w:i/>
              </w:rPr>
            </w:pPr>
            <w:r w:rsidRPr="007D7128">
              <w:rPr>
                <w:i/>
              </w:rPr>
              <w:t>(1-62)</w:t>
            </w:r>
          </w:p>
        </w:tc>
        <w:tc>
          <w:tcPr>
            <w:tcW w:w="851" w:type="dxa"/>
            <w:tcMar>
              <w:left w:w="28" w:type="dxa"/>
              <w:right w:w="28" w:type="dxa"/>
            </w:tcMar>
          </w:tcPr>
          <w:p w:rsidR="00965A8B" w:rsidRDefault="00965A8B" w:rsidP="00441F3E">
            <w:pPr>
              <w:pStyle w:val="TableTextDusc"/>
              <w:rPr>
                <w:i/>
              </w:rPr>
            </w:pPr>
            <w:r w:rsidRPr="007D7128">
              <w:rPr>
                <w:i/>
              </w:rPr>
              <w:t xml:space="preserve">25% </w:t>
            </w:r>
          </w:p>
          <w:p w:rsidR="00965A8B" w:rsidRPr="007D7128" w:rsidRDefault="00965A8B" w:rsidP="00441F3E">
            <w:pPr>
              <w:pStyle w:val="TableTextDusc"/>
              <w:rPr>
                <w:i/>
              </w:rPr>
            </w:pPr>
            <w:r w:rsidRPr="007D7128">
              <w:rPr>
                <w:i/>
              </w:rPr>
              <w:t>(</w:t>
            </w:r>
            <w:r>
              <w:rPr>
                <w:i/>
              </w:rPr>
              <w:t>10</w:t>
            </w:r>
            <w:r w:rsidRPr="007D7128">
              <w:rPr>
                <w:i/>
              </w:rPr>
              <w:t>-93)</w:t>
            </w:r>
          </w:p>
        </w:tc>
        <w:tc>
          <w:tcPr>
            <w:tcW w:w="992" w:type="dxa"/>
            <w:tcMar>
              <w:left w:w="28" w:type="dxa"/>
              <w:right w:w="28" w:type="dxa"/>
            </w:tcMar>
          </w:tcPr>
          <w:p w:rsidR="00965A8B" w:rsidRDefault="00965A8B" w:rsidP="00441F3E">
            <w:pPr>
              <w:pStyle w:val="TableTextDusc"/>
              <w:rPr>
                <w:i/>
              </w:rPr>
            </w:pPr>
            <w:r w:rsidRPr="007D7128">
              <w:rPr>
                <w:i/>
              </w:rPr>
              <w:t xml:space="preserve">19.4 </w:t>
            </w:r>
          </w:p>
          <w:p w:rsidR="00965A8B" w:rsidRPr="007D7128" w:rsidRDefault="00965A8B" w:rsidP="00441F3E">
            <w:pPr>
              <w:pStyle w:val="TableTextDusc"/>
              <w:rPr>
                <w:i/>
              </w:rPr>
            </w:pPr>
            <w:r w:rsidRPr="007D7128">
              <w:rPr>
                <w:i/>
              </w:rPr>
              <w:t>(12.0-63.6)</w:t>
            </w:r>
          </w:p>
        </w:tc>
        <w:tc>
          <w:tcPr>
            <w:tcW w:w="850" w:type="dxa"/>
            <w:tcMar>
              <w:left w:w="28" w:type="dxa"/>
              <w:right w:w="28" w:type="dxa"/>
            </w:tcMar>
          </w:tcPr>
          <w:p w:rsidR="00965A8B" w:rsidRDefault="00965A8B" w:rsidP="00441F3E">
            <w:pPr>
              <w:pStyle w:val="TableTextDusc"/>
              <w:rPr>
                <w:i/>
              </w:rPr>
            </w:pPr>
            <w:r w:rsidRPr="007D7128">
              <w:rPr>
                <w:i/>
              </w:rPr>
              <w:t xml:space="preserve">12.0 </w:t>
            </w:r>
          </w:p>
          <w:p w:rsidR="00965A8B" w:rsidRPr="007D7128" w:rsidRDefault="00965A8B" w:rsidP="00441F3E">
            <w:pPr>
              <w:pStyle w:val="TableTextDusc"/>
              <w:rPr>
                <w:i/>
              </w:rPr>
            </w:pPr>
            <w:r w:rsidRPr="007D7128">
              <w:rPr>
                <w:i/>
              </w:rPr>
              <w:t>(0-30)</w:t>
            </w:r>
          </w:p>
        </w:tc>
      </w:tr>
      <w:tr w:rsidR="00965A8B" w:rsidRPr="000A44D0" w:rsidTr="00441F3E">
        <w:trPr>
          <w:cantSplit/>
        </w:trPr>
        <w:tc>
          <w:tcPr>
            <w:tcW w:w="1276" w:type="dxa"/>
            <w:vMerge/>
            <w:tcMar>
              <w:left w:w="28" w:type="dxa"/>
              <w:right w:w="28" w:type="dxa"/>
            </w:tcMar>
          </w:tcPr>
          <w:p w:rsidR="00965A8B" w:rsidRPr="00A20026" w:rsidRDefault="00965A8B" w:rsidP="00441F3E">
            <w:pPr>
              <w:pStyle w:val="TableTextDusc"/>
            </w:pPr>
          </w:p>
        </w:tc>
        <w:tc>
          <w:tcPr>
            <w:tcW w:w="567" w:type="dxa"/>
            <w:tcMar>
              <w:left w:w="28" w:type="dxa"/>
              <w:right w:w="28" w:type="dxa"/>
            </w:tcMar>
          </w:tcPr>
          <w:p w:rsidR="00965A8B" w:rsidRPr="00A20026" w:rsidRDefault="00965A8B" w:rsidP="00441F3E">
            <w:pPr>
              <w:pStyle w:val="TableTextDusc"/>
            </w:pPr>
            <w:r>
              <w:t>Pbo</w:t>
            </w:r>
          </w:p>
        </w:tc>
        <w:tc>
          <w:tcPr>
            <w:tcW w:w="567" w:type="dxa"/>
            <w:tcMar>
              <w:left w:w="28" w:type="dxa"/>
              <w:right w:w="28" w:type="dxa"/>
            </w:tcMar>
          </w:tcPr>
          <w:p w:rsidR="00965A8B" w:rsidRPr="00A20026" w:rsidRDefault="00965A8B" w:rsidP="00441F3E">
            <w:pPr>
              <w:pStyle w:val="TableTextDusc"/>
            </w:pPr>
            <w:r w:rsidRPr="004E5925">
              <w:t>107</w:t>
            </w:r>
          </w:p>
        </w:tc>
        <w:tc>
          <w:tcPr>
            <w:tcW w:w="1134" w:type="dxa"/>
            <w:tcMar>
              <w:left w:w="28" w:type="dxa"/>
              <w:right w:w="28" w:type="dxa"/>
            </w:tcMar>
          </w:tcPr>
          <w:p w:rsidR="00965A8B" w:rsidRDefault="00965A8B" w:rsidP="00441F3E">
            <w:pPr>
              <w:pStyle w:val="TableTextDusc"/>
              <w:rPr>
                <w:i/>
              </w:rPr>
            </w:pPr>
            <w:r w:rsidRPr="007D7128">
              <w:rPr>
                <w:i/>
              </w:rPr>
              <w:t xml:space="preserve">46.0 </w:t>
            </w:r>
          </w:p>
          <w:p w:rsidR="00965A8B" w:rsidRPr="007D7128" w:rsidRDefault="00965A8B" w:rsidP="00441F3E">
            <w:pPr>
              <w:pStyle w:val="TableTextDusc"/>
              <w:rPr>
                <w:i/>
              </w:rPr>
            </w:pPr>
            <w:r w:rsidRPr="007D7128">
              <w:rPr>
                <w:i/>
              </w:rPr>
              <w:t>(21-81)</w:t>
            </w:r>
          </w:p>
        </w:tc>
        <w:tc>
          <w:tcPr>
            <w:tcW w:w="567" w:type="dxa"/>
            <w:tcMar>
              <w:left w:w="28" w:type="dxa"/>
              <w:right w:w="28" w:type="dxa"/>
            </w:tcMar>
          </w:tcPr>
          <w:p w:rsidR="00965A8B" w:rsidRPr="00A20026" w:rsidRDefault="00965A8B" w:rsidP="00441F3E">
            <w:pPr>
              <w:pStyle w:val="TableTextDusc"/>
            </w:pPr>
            <w:r w:rsidRPr="00C551FD">
              <w:t>66%</w:t>
            </w:r>
          </w:p>
        </w:tc>
        <w:tc>
          <w:tcPr>
            <w:tcW w:w="709" w:type="dxa"/>
            <w:tcMar>
              <w:left w:w="28" w:type="dxa"/>
              <w:right w:w="28" w:type="dxa"/>
            </w:tcMar>
          </w:tcPr>
          <w:p w:rsidR="00965A8B" w:rsidRPr="00A20026" w:rsidRDefault="00965A8B" w:rsidP="00441F3E">
            <w:pPr>
              <w:pStyle w:val="TableTextDusc"/>
            </w:pPr>
            <w:r>
              <w:t>C:</w:t>
            </w:r>
            <w:r w:rsidRPr="00C551FD">
              <w:t xml:space="preserve"> 84%</w:t>
            </w:r>
          </w:p>
        </w:tc>
        <w:tc>
          <w:tcPr>
            <w:tcW w:w="850" w:type="dxa"/>
            <w:tcMar>
              <w:left w:w="28" w:type="dxa"/>
              <w:right w:w="28" w:type="dxa"/>
            </w:tcMar>
          </w:tcPr>
          <w:p w:rsidR="00965A8B" w:rsidRPr="00BB61C3" w:rsidRDefault="00965A8B" w:rsidP="00441F3E">
            <w:pPr>
              <w:pStyle w:val="TableTextDusc"/>
              <w:rPr>
                <w:i/>
              </w:rPr>
            </w:pPr>
            <w:r w:rsidRPr="00BB61C3">
              <w:rPr>
                <w:i/>
              </w:rPr>
              <w:t>80</w:t>
            </w:r>
          </w:p>
          <w:p w:rsidR="00965A8B" w:rsidRPr="00BB61C3" w:rsidRDefault="00965A8B" w:rsidP="00441F3E">
            <w:pPr>
              <w:pStyle w:val="TableTextDusc"/>
              <w:rPr>
                <w:i/>
              </w:rPr>
            </w:pPr>
            <w:r w:rsidRPr="00BB61C3">
              <w:rPr>
                <w:i/>
              </w:rPr>
              <w:t>(47-130)</w:t>
            </w:r>
          </w:p>
        </w:tc>
        <w:tc>
          <w:tcPr>
            <w:tcW w:w="709" w:type="dxa"/>
            <w:tcMar>
              <w:left w:w="28" w:type="dxa"/>
              <w:right w:w="28" w:type="dxa"/>
            </w:tcMar>
          </w:tcPr>
          <w:p w:rsidR="00965A8B" w:rsidRDefault="00965A8B" w:rsidP="00441F3E">
            <w:pPr>
              <w:pStyle w:val="TableTextDusc"/>
              <w:rPr>
                <w:i/>
              </w:rPr>
            </w:pPr>
            <w:r>
              <w:rPr>
                <w:i/>
              </w:rPr>
              <w:t xml:space="preserve">17 </w:t>
            </w:r>
          </w:p>
          <w:p w:rsidR="00965A8B" w:rsidRPr="007D7128" w:rsidRDefault="00965A8B" w:rsidP="00441F3E">
            <w:pPr>
              <w:pStyle w:val="TableTextDusc"/>
              <w:rPr>
                <w:i/>
              </w:rPr>
            </w:pPr>
            <w:r w:rsidRPr="007D7128">
              <w:rPr>
                <w:i/>
              </w:rPr>
              <w:t>(1-57)</w:t>
            </w:r>
          </w:p>
        </w:tc>
        <w:tc>
          <w:tcPr>
            <w:tcW w:w="851" w:type="dxa"/>
            <w:tcMar>
              <w:left w:w="28" w:type="dxa"/>
              <w:right w:w="28" w:type="dxa"/>
            </w:tcMar>
          </w:tcPr>
          <w:p w:rsidR="00965A8B" w:rsidRDefault="00965A8B" w:rsidP="00441F3E">
            <w:pPr>
              <w:pStyle w:val="TableTextDusc"/>
              <w:rPr>
                <w:i/>
              </w:rPr>
            </w:pPr>
            <w:r>
              <w:rPr>
                <w:i/>
              </w:rPr>
              <w:t>26</w:t>
            </w:r>
            <w:r w:rsidRPr="007D7128">
              <w:rPr>
                <w:i/>
              </w:rPr>
              <w:t>%</w:t>
            </w:r>
          </w:p>
          <w:p w:rsidR="00965A8B" w:rsidRPr="007D7128" w:rsidRDefault="00965A8B" w:rsidP="00441F3E">
            <w:pPr>
              <w:pStyle w:val="TableTextDusc"/>
              <w:rPr>
                <w:i/>
              </w:rPr>
            </w:pPr>
            <w:r w:rsidRPr="007D7128">
              <w:rPr>
                <w:i/>
              </w:rPr>
              <w:t>(11-79)</w:t>
            </w:r>
          </w:p>
        </w:tc>
        <w:tc>
          <w:tcPr>
            <w:tcW w:w="992" w:type="dxa"/>
            <w:tcMar>
              <w:left w:w="28" w:type="dxa"/>
              <w:right w:w="28" w:type="dxa"/>
            </w:tcMar>
          </w:tcPr>
          <w:p w:rsidR="00965A8B" w:rsidRDefault="00965A8B" w:rsidP="00441F3E">
            <w:pPr>
              <w:pStyle w:val="TableTextDusc"/>
              <w:rPr>
                <w:i/>
              </w:rPr>
            </w:pPr>
            <w:r w:rsidRPr="007D7128">
              <w:rPr>
                <w:i/>
              </w:rPr>
              <w:t xml:space="preserve">19.5 </w:t>
            </w:r>
          </w:p>
          <w:p w:rsidR="00965A8B" w:rsidRPr="007D7128" w:rsidRDefault="00965A8B" w:rsidP="00441F3E">
            <w:pPr>
              <w:pStyle w:val="TableTextDusc"/>
              <w:rPr>
                <w:i/>
              </w:rPr>
            </w:pPr>
            <w:r w:rsidRPr="007D7128">
              <w:rPr>
                <w:i/>
              </w:rPr>
              <w:t>(12.4-54.6)</w:t>
            </w:r>
          </w:p>
        </w:tc>
        <w:tc>
          <w:tcPr>
            <w:tcW w:w="850" w:type="dxa"/>
            <w:tcMar>
              <w:left w:w="28" w:type="dxa"/>
              <w:right w:w="28" w:type="dxa"/>
            </w:tcMar>
          </w:tcPr>
          <w:p w:rsidR="00965A8B" w:rsidRDefault="00965A8B" w:rsidP="00441F3E">
            <w:pPr>
              <w:pStyle w:val="TableTextDusc"/>
              <w:rPr>
                <w:i/>
              </w:rPr>
            </w:pPr>
            <w:r w:rsidRPr="007D7128">
              <w:rPr>
                <w:i/>
              </w:rPr>
              <w:t xml:space="preserve">11.5 </w:t>
            </w:r>
          </w:p>
          <w:p w:rsidR="00965A8B" w:rsidRPr="007D7128" w:rsidRDefault="00965A8B" w:rsidP="00441F3E">
            <w:pPr>
              <w:pStyle w:val="TableTextDusc"/>
              <w:rPr>
                <w:i/>
              </w:rPr>
            </w:pPr>
            <w:r w:rsidRPr="007D7128">
              <w:rPr>
                <w:i/>
              </w:rPr>
              <w:t>(0-30)</w:t>
            </w:r>
          </w:p>
        </w:tc>
      </w:tr>
      <w:tr w:rsidR="00965A8B" w:rsidRPr="000A44D0" w:rsidTr="00441F3E">
        <w:trPr>
          <w:cantSplit/>
        </w:trPr>
        <w:tc>
          <w:tcPr>
            <w:tcW w:w="1276" w:type="dxa"/>
            <w:vMerge w:val="restart"/>
            <w:tcMar>
              <w:left w:w="28" w:type="dxa"/>
              <w:right w:w="28" w:type="dxa"/>
            </w:tcMar>
          </w:tcPr>
          <w:p w:rsidR="00965A8B" w:rsidRPr="00A20026" w:rsidRDefault="00965A8B" w:rsidP="00441F3E">
            <w:pPr>
              <w:pStyle w:val="TableTextDusc"/>
            </w:pPr>
            <w:r w:rsidRPr="00A20026">
              <w:t>M10-114</w:t>
            </w:r>
          </w:p>
        </w:tc>
        <w:tc>
          <w:tcPr>
            <w:tcW w:w="567" w:type="dxa"/>
            <w:tcMar>
              <w:left w:w="28" w:type="dxa"/>
              <w:right w:w="28" w:type="dxa"/>
            </w:tcMar>
          </w:tcPr>
          <w:p w:rsidR="00965A8B" w:rsidRPr="00063A16" w:rsidRDefault="00965A8B" w:rsidP="00441F3E">
            <w:pPr>
              <w:pStyle w:val="TableTextDusc"/>
              <w:rPr>
                <w:vertAlign w:val="superscript"/>
              </w:rPr>
            </w:pPr>
            <w:r>
              <w:t>Etan</w:t>
            </w:r>
            <w:r>
              <w:rPr>
                <w:vertAlign w:val="superscript"/>
              </w:rPr>
              <w:t>2</w:t>
            </w:r>
          </w:p>
        </w:tc>
        <w:tc>
          <w:tcPr>
            <w:tcW w:w="567" w:type="dxa"/>
            <w:tcMar>
              <w:left w:w="28" w:type="dxa"/>
              <w:right w:w="28" w:type="dxa"/>
            </w:tcMar>
          </w:tcPr>
          <w:p w:rsidR="00965A8B" w:rsidRPr="00A20026" w:rsidRDefault="00965A8B" w:rsidP="00441F3E">
            <w:pPr>
              <w:pStyle w:val="TableTextDusc"/>
            </w:pPr>
            <w:r w:rsidRPr="00EF271A">
              <w:t>141</w:t>
            </w:r>
          </w:p>
        </w:tc>
        <w:tc>
          <w:tcPr>
            <w:tcW w:w="1134" w:type="dxa"/>
            <w:tcMar>
              <w:left w:w="28" w:type="dxa"/>
              <w:right w:w="28" w:type="dxa"/>
            </w:tcMar>
          </w:tcPr>
          <w:p w:rsidR="00965A8B" w:rsidRPr="00A20026" w:rsidRDefault="00965A8B" w:rsidP="00441F3E">
            <w:pPr>
              <w:pStyle w:val="TableTextDusc"/>
            </w:pPr>
            <w:r w:rsidRPr="00EF271A">
              <w:t>43.1 (12.5)</w:t>
            </w:r>
          </w:p>
        </w:tc>
        <w:tc>
          <w:tcPr>
            <w:tcW w:w="567" w:type="dxa"/>
            <w:tcMar>
              <w:left w:w="28" w:type="dxa"/>
              <w:right w:w="28" w:type="dxa"/>
            </w:tcMar>
          </w:tcPr>
          <w:p w:rsidR="00965A8B" w:rsidRPr="00A20026" w:rsidRDefault="00965A8B" w:rsidP="00441F3E">
            <w:pPr>
              <w:pStyle w:val="TableTextDusc"/>
            </w:pPr>
            <w:r>
              <w:t>70</w:t>
            </w:r>
            <w:r w:rsidRPr="00EF271A">
              <w:t>%</w:t>
            </w:r>
          </w:p>
        </w:tc>
        <w:tc>
          <w:tcPr>
            <w:tcW w:w="709" w:type="dxa"/>
            <w:tcMar>
              <w:left w:w="28" w:type="dxa"/>
              <w:right w:w="28" w:type="dxa"/>
            </w:tcMar>
          </w:tcPr>
          <w:p w:rsidR="00965A8B" w:rsidRPr="00A20026" w:rsidRDefault="00965A8B" w:rsidP="00441F3E">
            <w:pPr>
              <w:pStyle w:val="TableTextDusc"/>
            </w:pPr>
            <w:r>
              <w:t xml:space="preserve">C: </w:t>
            </w:r>
            <w:r w:rsidRPr="00EF271A">
              <w:t>90%</w:t>
            </w:r>
          </w:p>
        </w:tc>
        <w:tc>
          <w:tcPr>
            <w:tcW w:w="850" w:type="dxa"/>
            <w:tcMar>
              <w:left w:w="28" w:type="dxa"/>
              <w:right w:w="28" w:type="dxa"/>
            </w:tcMar>
          </w:tcPr>
          <w:p w:rsidR="00965A8B" w:rsidRPr="00A20026" w:rsidRDefault="00965A8B" w:rsidP="00441F3E">
            <w:pPr>
              <w:pStyle w:val="TableTextDusc"/>
            </w:pPr>
            <w:r>
              <w:t>95 (20</w:t>
            </w:r>
            <w:r w:rsidRPr="00EF271A">
              <w:t>)</w:t>
            </w:r>
          </w:p>
        </w:tc>
        <w:tc>
          <w:tcPr>
            <w:tcW w:w="709" w:type="dxa"/>
            <w:tcMar>
              <w:left w:w="28" w:type="dxa"/>
              <w:right w:w="28" w:type="dxa"/>
            </w:tcMar>
          </w:tcPr>
          <w:p w:rsidR="00965A8B" w:rsidRPr="00A20026" w:rsidRDefault="005A311B" w:rsidP="00441F3E">
            <w:pPr>
              <w:pStyle w:val="TableTextDusc"/>
            </w:pPr>
            <w:r>
              <w:t>NR</w:t>
            </w:r>
          </w:p>
        </w:tc>
        <w:tc>
          <w:tcPr>
            <w:tcW w:w="851" w:type="dxa"/>
            <w:tcMar>
              <w:left w:w="28" w:type="dxa"/>
              <w:right w:w="28" w:type="dxa"/>
            </w:tcMar>
          </w:tcPr>
          <w:p w:rsidR="00965A8B" w:rsidRPr="00A20026" w:rsidRDefault="00965A8B" w:rsidP="00441F3E">
            <w:pPr>
              <w:pStyle w:val="TableTextDusc"/>
            </w:pPr>
            <w:r>
              <w:t>24</w:t>
            </w:r>
            <w:r w:rsidRPr="00EF271A">
              <w:t>% (15)</w:t>
            </w:r>
          </w:p>
        </w:tc>
        <w:tc>
          <w:tcPr>
            <w:tcW w:w="992" w:type="dxa"/>
            <w:tcMar>
              <w:left w:w="28" w:type="dxa"/>
              <w:right w:w="28" w:type="dxa"/>
            </w:tcMar>
          </w:tcPr>
          <w:p w:rsidR="00965A8B" w:rsidRPr="00A20026" w:rsidRDefault="00965A8B" w:rsidP="00441F3E">
            <w:pPr>
              <w:pStyle w:val="TableTextDusc"/>
            </w:pPr>
            <w:r w:rsidRPr="00EF271A">
              <w:t>19.4 (8.0)</w:t>
            </w:r>
          </w:p>
        </w:tc>
        <w:tc>
          <w:tcPr>
            <w:tcW w:w="850" w:type="dxa"/>
            <w:tcMar>
              <w:left w:w="28" w:type="dxa"/>
              <w:right w:w="28" w:type="dxa"/>
            </w:tcMar>
          </w:tcPr>
          <w:p w:rsidR="00965A8B" w:rsidRPr="00A20026" w:rsidRDefault="005A311B" w:rsidP="00441F3E">
            <w:pPr>
              <w:pStyle w:val="TableTextDusc"/>
            </w:pPr>
            <w:r>
              <w:t>NR</w:t>
            </w:r>
          </w:p>
        </w:tc>
      </w:tr>
      <w:tr w:rsidR="00965A8B" w:rsidRPr="000A44D0" w:rsidTr="00441F3E">
        <w:trPr>
          <w:cantSplit/>
        </w:trPr>
        <w:tc>
          <w:tcPr>
            <w:tcW w:w="1276" w:type="dxa"/>
            <w:vMerge/>
            <w:tcMar>
              <w:left w:w="28" w:type="dxa"/>
              <w:right w:w="28" w:type="dxa"/>
            </w:tcMar>
          </w:tcPr>
          <w:p w:rsidR="00965A8B" w:rsidRPr="00A20026" w:rsidRDefault="00965A8B" w:rsidP="00441F3E">
            <w:pPr>
              <w:pStyle w:val="TableTextDusc"/>
            </w:pPr>
          </w:p>
        </w:tc>
        <w:tc>
          <w:tcPr>
            <w:tcW w:w="567" w:type="dxa"/>
            <w:tcMar>
              <w:left w:w="28" w:type="dxa"/>
              <w:right w:w="28" w:type="dxa"/>
            </w:tcMar>
          </w:tcPr>
          <w:p w:rsidR="00965A8B" w:rsidRPr="00A20026" w:rsidRDefault="00965A8B" w:rsidP="00441F3E">
            <w:pPr>
              <w:pStyle w:val="TableTextDusc"/>
            </w:pPr>
            <w:r>
              <w:t>Pbo</w:t>
            </w:r>
          </w:p>
        </w:tc>
        <w:tc>
          <w:tcPr>
            <w:tcW w:w="567" w:type="dxa"/>
            <w:tcMar>
              <w:left w:w="28" w:type="dxa"/>
              <w:right w:w="28" w:type="dxa"/>
            </w:tcMar>
          </w:tcPr>
          <w:p w:rsidR="00965A8B" w:rsidRPr="00A20026" w:rsidRDefault="00965A8B" w:rsidP="00441F3E">
            <w:pPr>
              <w:pStyle w:val="TableTextDusc"/>
            </w:pPr>
            <w:r w:rsidRPr="00EF271A">
              <w:t>68</w:t>
            </w:r>
          </w:p>
        </w:tc>
        <w:tc>
          <w:tcPr>
            <w:tcW w:w="1134" w:type="dxa"/>
            <w:tcMar>
              <w:left w:w="28" w:type="dxa"/>
              <w:right w:w="28" w:type="dxa"/>
            </w:tcMar>
          </w:tcPr>
          <w:p w:rsidR="00965A8B" w:rsidRPr="00A20026" w:rsidRDefault="00965A8B" w:rsidP="00441F3E">
            <w:pPr>
              <w:pStyle w:val="TableTextDusc"/>
            </w:pPr>
            <w:r w:rsidRPr="00EF271A">
              <w:t>44.0 (13.6)</w:t>
            </w:r>
          </w:p>
        </w:tc>
        <w:tc>
          <w:tcPr>
            <w:tcW w:w="567" w:type="dxa"/>
            <w:tcMar>
              <w:left w:w="28" w:type="dxa"/>
              <w:right w:w="28" w:type="dxa"/>
            </w:tcMar>
          </w:tcPr>
          <w:p w:rsidR="00965A8B" w:rsidRPr="00A20026" w:rsidRDefault="00965A8B" w:rsidP="00441F3E">
            <w:pPr>
              <w:pStyle w:val="TableTextDusc"/>
            </w:pPr>
            <w:r>
              <w:t>69%</w:t>
            </w:r>
          </w:p>
        </w:tc>
        <w:tc>
          <w:tcPr>
            <w:tcW w:w="709" w:type="dxa"/>
            <w:tcMar>
              <w:left w:w="28" w:type="dxa"/>
              <w:right w:w="28" w:type="dxa"/>
            </w:tcMar>
          </w:tcPr>
          <w:p w:rsidR="00965A8B" w:rsidRPr="00A20026" w:rsidRDefault="00965A8B" w:rsidP="00441F3E">
            <w:pPr>
              <w:pStyle w:val="TableTextDusc"/>
            </w:pPr>
            <w:r>
              <w:t xml:space="preserve">C: </w:t>
            </w:r>
            <w:r w:rsidRPr="00EF271A">
              <w:t>96%</w:t>
            </w:r>
          </w:p>
        </w:tc>
        <w:tc>
          <w:tcPr>
            <w:tcW w:w="850" w:type="dxa"/>
            <w:tcMar>
              <w:left w:w="28" w:type="dxa"/>
              <w:right w:w="28" w:type="dxa"/>
            </w:tcMar>
          </w:tcPr>
          <w:p w:rsidR="00965A8B" w:rsidRPr="00A20026" w:rsidRDefault="00965A8B" w:rsidP="00441F3E">
            <w:pPr>
              <w:pStyle w:val="TableTextDusc"/>
            </w:pPr>
            <w:r>
              <w:t>97</w:t>
            </w:r>
            <w:r w:rsidRPr="00EF271A">
              <w:t>(2</w:t>
            </w:r>
            <w:r>
              <w:t>7</w:t>
            </w:r>
            <w:r w:rsidRPr="00EF271A">
              <w:t>)</w:t>
            </w:r>
          </w:p>
        </w:tc>
        <w:tc>
          <w:tcPr>
            <w:tcW w:w="709" w:type="dxa"/>
            <w:tcMar>
              <w:left w:w="28" w:type="dxa"/>
              <w:right w:w="28" w:type="dxa"/>
            </w:tcMar>
          </w:tcPr>
          <w:p w:rsidR="00965A8B" w:rsidRPr="00A20026" w:rsidRDefault="005A311B" w:rsidP="00441F3E">
            <w:pPr>
              <w:pStyle w:val="TableTextDusc"/>
            </w:pPr>
            <w:r>
              <w:t>NR</w:t>
            </w:r>
          </w:p>
        </w:tc>
        <w:tc>
          <w:tcPr>
            <w:tcW w:w="851" w:type="dxa"/>
            <w:tcMar>
              <w:left w:w="28" w:type="dxa"/>
              <w:right w:w="28" w:type="dxa"/>
            </w:tcMar>
          </w:tcPr>
          <w:p w:rsidR="00965A8B" w:rsidRPr="00A20026" w:rsidRDefault="00965A8B" w:rsidP="00441F3E">
            <w:pPr>
              <w:pStyle w:val="TableTextDusc"/>
            </w:pPr>
            <w:r>
              <w:t>24</w:t>
            </w:r>
            <w:r w:rsidRPr="00EF271A">
              <w:t>% (1</w:t>
            </w:r>
            <w:r>
              <w:t>6</w:t>
            </w:r>
            <w:r w:rsidRPr="00EF271A">
              <w:t>)</w:t>
            </w:r>
          </w:p>
        </w:tc>
        <w:tc>
          <w:tcPr>
            <w:tcW w:w="992" w:type="dxa"/>
            <w:tcMar>
              <w:left w:w="28" w:type="dxa"/>
              <w:right w:w="28" w:type="dxa"/>
            </w:tcMar>
          </w:tcPr>
          <w:p w:rsidR="00965A8B" w:rsidRPr="00A20026" w:rsidRDefault="00965A8B" w:rsidP="00441F3E">
            <w:pPr>
              <w:pStyle w:val="TableTextDusc"/>
            </w:pPr>
            <w:r w:rsidRPr="00EF271A">
              <w:t>18.5 (6.9)</w:t>
            </w:r>
          </w:p>
        </w:tc>
        <w:tc>
          <w:tcPr>
            <w:tcW w:w="850" w:type="dxa"/>
            <w:tcMar>
              <w:left w:w="28" w:type="dxa"/>
              <w:right w:w="28" w:type="dxa"/>
            </w:tcMar>
          </w:tcPr>
          <w:p w:rsidR="00965A8B" w:rsidRPr="00A20026" w:rsidRDefault="005A311B" w:rsidP="00441F3E">
            <w:pPr>
              <w:pStyle w:val="TableTextDusc"/>
            </w:pPr>
            <w:r>
              <w:t>NR</w:t>
            </w:r>
          </w:p>
        </w:tc>
      </w:tr>
      <w:tr w:rsidR="00965A8B" w:rsidRPr="000A44D0" w:rsidTr="00441F3E">
        <w:trPr>
          <w:cantSplit/>
        </w:trPr>
        <w:tc>
          <w:tcPr>
            <w:tcW w:w="1276" w:type="dxa"/>
            <w:vMerge w:val="restart"/>
            <w:tcMar>
              <w:left w:w="28" w:type="dxa"/>
              <w:right w:w="28" w:type="dxa"/>
            </w:tcMar>
          </w:tcPr>
          <w:p w:rsidR="00965A8B" w:rsidRPr="00A20026" w:rsidRDefault="00965A8B" w:rsidP="00441F3E">
            <w:pPr>
              <w:pStyle w:val="TableTextDusc"/>
            </w:pPr>
            <w:r w:rsidRPr="00A20026">
              <w:t>M10-315</w:t>
            </w:r>
          </w:p>
        </w:tc>
        <w:tc>
          <w:tcPr>
            <w:tcW w:w="567" w:type="dxa"/>
            <w:tcMar>
              <w:left w:w="28" w:type="dxa"/>
              <w:right w:w="28" w:type="dxa"/>
            </w:tcMar>
          </w:tcPr>
          <w:p w:rsidR="00965A8B" w:rsidRPr="00A20026" w:rsidRDefault="00965A8B" w:rsidP="00441F3E">
            <w:pPr>
              <w:pStyle w:val="TableTextDusc"/>
            </w:pPr>
            <w:r>
              <w:t>Etan</w:t>
            </w:r>
            <w:r>
              <w:rPr>
                <w:vertAlign w:val="superscript"/>
              </w:rPr>
              <w:t>2</w:t>
            </w:r>
          </w:p>
        </w:tc>
        <w:tc>
          <w:tcPr>
            <w:tcW w:w="567" w:type="dxa"/>
            <w:tcMar>
              <w:left w:w="28" w:type="dxa"/>
              <w:right w:w="28" w:type="dxa"/>
            </w:tcMar>
          </w:tcPr>
          <w:p w:rsidR="00965A8B" w:rsidRPr="00A20026" w:rsidRDefault="00965A8B" w:rsidP="00441F3E">
            <w:pPr>
              <w:pStyle w:val="TableTextDusc"/>
            </w:pPr>
            <w:r w:rsidRPr="00833AB2">
              <w:t>139</w:t>
            </w:r>
          </w:p>
        </w:tc>
        <w:tc>
          <w:tcPr>
            <w:tcW w:w="1134" w:type="dxa"/>
            <w:tcMar>
              <w:left w:w="28" w:type="dxa"/>
              <w:right w:w="28" w:type="dxa"/>
            </w:tcMar>
          </w:tcPr>
          <w:p w:rsidR="00965A8B" w:rsidRPr="00A20026" w:rsidRDefault="00965A8B" w:rsidP="00441F3E">
            <w:pPr>
              <w:pStyle w:val="TableTextDusc"/>
            </w:pPr>
            <w:r w:rsidRPr="00833AB2">
              <w:t>45.2 (14.8)</w:t>
            </w:r>
          </w:p>
        </w:tc>
        <w:tc>
          <w:tcPr>
            <w:tcW w:w="567" w:type="dxa"/>
            <w:tcMar>
              <w:left w:w="28" w:type="dxa"/>
              <w:right w:w="28" w:type="dxa"/>
            </w:tcMar>
          </w:tcPr>
          <w:p w:rsidR="00965A8B" w:rsidRPr="00A20026" w:rsidRDefault="00965A8B" w:rsidP="00441F3E">
            <w:pPr>
              <w:pStyle w:val="TableTextDusc"/>
            </w:pPr>
            <w:r w:rsidRPr="00833AB2">
              <w:t>61</w:t>
            </w:r>
            <w:r>
              <w:t>%</w:t>
            </w:r>
          </w:p>
        </w:tc>
        <w:tc>
          <w:tcPr>
            <w:tcW w:w="709" w:type="dxa"/>
            <w:tcMar>
              <w:left w:w="28" w:type="dxa"/>
              <w:right w:w="28" w:type="dxa"/>
            </w:tcMar>
          </w:tcPr>
          <w:p w:rsidR="00965A8B" w:rsidRPr="00A20026" w:rsidRDefault="00965A8B" w:rsidP="00441F3E">
            <w:pPr>
              <w:pStyle w:val="TableTextDusc"/>
            </w:pPr>
            <w:r>
              <w:t xml:space="preserve">C: </w:t>
            </w:r>
            <w:r w:rsidRPr="00833AB2">
              <w:t>91%</w:t>
            </w:r>
          </w:p>
        </w:tc>
        <w:tc>
          <w:tcPr>
            <w:tcW w:w="850" w:type="dxa"/>
            <w:tcMar>
              <w:left w:w="28" w:type="dxa"/>
              <w:right w:w="28" w:type="dxa"/>
            </w:tcMar>
          </w:tcPr>
          <w:p w:rsidR="00965A8B" w:rsidRPr="00A20026" w:rsidRDefault="00965A8B" w:rsidP="00441F3E">
            <w:pPr>
              <w:pStyle w:val="TableTextDusc"/>
            </w:pPr>
            <w:r w:rsidRPr="00833AB2">
              <w:t>9</w:t>
            </w:r>
            <w:r>
              <w:t>7</w:t>
            </w:r>
            <w:r w:rsidRPr="00833AB2">
              <w:t xml:space="preserve"> (2</w:t>
            </w:r>
            <w:r>
              <w:t>5</w:t>
            </w:r>
            <w:r w:rsidRPr="00833AB2">
              <w:t>)</w:t>
            </w:r>
          </w:p>
        </w:tc>
        <w:tc>
          <w:tcPr>
            <w:tcW w:w="709" w:type="dxa"/>
            <w:tcMar>
              <w:left w:w="28" w:type="dxa"/>
              <w:right w:w="28" w:type="dxa"/>
            </w:tcMar>
          </w:tcPr>
          <w:p w:rsidR="00965A8B" w:rsidRPr="00A20026" w:rsidRDefault="00965A8B" w:rsidP="00441F3E">
            <w:pPr>
              <w:pStyle w:val="TableTextDusc"/>
            </w:pPr>
            <w:r w:rsidRPr="00833AB2">
              <w:t>15 (12)</w:t>
            </w:r>
          </w:p>
        </w:tc>
        <w:tc>
          <w:tcPr>
            <w:tcW w:w="851" w:type="dxa"/>
            <w:tcMar>
              <w:left w:w="28" w:type="dxa"/>
              <w:right w:w="28" w:type="dxa"/>
            </w:tcMar>
          </w:tcPr>
          <w:p w:rsidR="00965A8B" w:rsidRPr="00A20026" w:rsidRDefault="00965A8B" w:rsidP="00441F3E">
            <w:pPr>
              <w:pStyle w:val="TableTextDusc"/>
            </w:pPr>
            <w:r>
              <w:t>25</w:t>
            </w:r>
            <w:r w:rsidRPr="00833AB2">
              <w:t>% (1</w:t>
            </w:r>
            <w:r>
              <w:t>4</w:t>
            </w:r>
            <w:r w:rsidRPr="00833AB2">
              <w:t>)</w:t>
            </w:r>
          </w:p>
        </w:tc>
        <w:tc>
          <w:tcPr>
            <w:tcW w:w="992" w:type="dxa"/>
            <w:tcMar>
              <w:left w:w="28" w:type="dxa"/>
              <w:right w:w="28" w:type="dxa"/>
            </w:tcMar>
          </w:tcPr>
          <w:p w:rsidR="00965A8B" w:rsidRPr="00A20026" w:rsidRDefault="00965A8B" w:rsidP="00441F3E">
            <w:pPr>
              <w:pStyle w:val="TableTextDusc"/>
            </w:pPr>
            <w:r w:rsidRPr="00833AB2">
              <w:t>18.5 (6.0)</w:t>
            </w:r>
          </w:p>
        </w:tc>
        <w:tc>
          <w:tcPr>
            <w:tcW w:w="850" w:type="dxa"/>
            <w:tcMar>
              <w:left w:w="28" w:type="dxa"/>
              <w:right w:w="28" w:type="dxa"/>
            </w:tcMar>
          </w:tcPr>
          <w:p w:rsidR="00965A8B" w:rsidRPr="00A20026" w:rsidRDefault="005A311B" w:rsidP="00441F3E">
            <w:pPr>
              <w:pStyle w:val="TableTextDusc"/>
            </w:pPr>
            <w:r>
              <w:t>NR</w:t>
            </w:r>
          </w:p>
        </w:tc>
      </w:tr>
      <w:tr w:rsidR="00965A8B" w:rsidRPr="000A44D0" w:rsidTr="00441F3E">
        <w:trPr>
          <w:cantSplit/>
        </w:trPr>
        <w:tc>
          <w:tcPr>
            <w:tcW w:w="1276" w:type="dxa"/>
            <w:vMerge/>
            <w:tcMar>
              <w:left w:w="28" w:type="dxa"/>
              <w:right w:w="28" w:type="dxa"/>
            </w:tcMar>
          </w:tcPr>
          <w:p w:rsidR="00965A8B" w:rsidRPr="00A20026" w:rsidRDefault="00965A8B" w:rsidP="00441F3E">
            <w:pPr>
              <w:pStyle w:val="TableTextDusc"/>
            </w:pPr>
          </w:p>
        </w:tc>
        <w:tc>
          <w:tcPr>
            <w:tcW w:w="567" w:type="dxa"/>
            <w:tcMar>
              <w:left w:w="28" w:type="dxa"/>
              <w:right w:w="28" w:type="dxa"/>
            </w:tcMar>
          </w:tcPr>
          <w:p w:rsidR="00965A8B" w:rsidRPr="00A20026" w:rsidRDefault="00965A8B" w:rsidP="00441F3E">
            <w:pPr>
              <w:pStyle w:val="TableTextDusc"/>
            </w:pPr>
            <w:r>
              <w:t>Pbo</w:t>
            </w:r>
          </w:p>
        </w:tc>
        <w:tc>
          <w:tcPr>
            <w:tcW w:w="567" w:type="dxa"/>
            <w:tcMar>
              <w:left w:w="28" w:type="dxa"/>
              <w:right w:w="28" w:type="dxa"/>
            </w:tcMar>
          </w:tcPr>
          <w:p w:rsidR="00965A8B" w:rsidRPr="00A20026" w:rsidRDefault="00965A8B" w:rsidP="00441F3E">
            <w:pPr>
              <w:pStyle w:val="TableTextDusc"/>
            </w:pPr>
            <w:r w:rsidRPr="00833AB2">
              <w:t>72</w:t>
            </w:r>
          </w:p>
        </w:tc>
        <w:tc>
          <w:tcPr>
            <w:tcW w:w="1134" w:type="dxa"/>
            <w:tcMar>
              <w:left w:w="28" w:type="dxa"/>
              <w:right w:w="28" w:type="dxa"/>
            </w:tcMar>
          </w:tcPr>
          <w:p w:rsidR="00965A8B" w:rsidRPr="00A20026" w:rsidRDefault="00965A8B" w:rsidP="00441F3E">
            <w:pPr>
              <w:pStyle w:val="TableTextDusc"/>
            </w:pPr>
            <w:r w:rsidRPr="00833AB2">
              <w:t>45.0 (13.9)</w:t>
            </w:r>
          </w:p>
        </w:tc>
        <w:tc>
          <w:tcPr>
            <w:tcW w:w="567" w:type="dxa"/>
            <w:tcMar>
              <w:left w:w="28" w:type="dxa"/>
              <w:right w:w="28" w:type="dxa"/>
            </w:tcMar>
          </w:tcPr>
          <w:p w:rsidR="00965A8B" w:rsidRPr="00A20026" w:rsidRDefault="00965A8B" w:rsidP="00441F3E">
            <w:pPr>
              <w:pStyle w:val="TableTextDusc"/>
            </w:pPr>
            <w:r w:rsidRPr="00833AB2">
              <w:t>6</w:t>
            </w:r>
            <w:r>
              <w:t>4</w:t>
            </w:r>
            <w:r w:rsidRPr="00833AB2">
              <w:t>%</w:t>
            </w:r>
          </w:p>
        </w:tc>
        <w:tc>
          <w:tcPr>
            <w:tcW w:w="709" w:type="dxa"/>
            <w:tcMar>
              <w:left w:w="28" w:type="dxa"/>
              <w:right w:w="28" w:type="dxa"/>
            </w:tcMar>
          </w:tcPr>
          <w:p w:rsidR="00965A8B" w:rsidRPr="00A20026" w:rsidRDefault="00965A8B" w:rsidP="00441F3E">
            <w:pPr>
              <w:pStyle w:val="TableTextDusc"/>
            </w:pPr>
            <w:r>
              <w:t xml:space="preserve">C: </w:t>
            </w:r>
            <w:r w:rsidRPr="00833AB2">
              <w:t>93%</w:t>
            </w:r>
          </w:p>
        </w:tc>
        <w:tc>
          <w:tcPr>
            <w:tcW w:w="850" w:type="dxa"/>
            <w:tcMar>
              <w:left w:w="28" w:type="dxa"/>
              <w:right w:w="28" w:type="dxa"/>
            </w:tcMar>
          </w:tcPr>
          <w:p w:rsidR="00965A8B" w:rsidRPr="00A20026" w:rsidRDefault="00965A8B" w:rsidP="00441F3E">
            <w:pPr>
              <w:pStyle w:val="TableTextDusc"/>
            </w:pPr>
            <w:r>
              <w:t xml:space="preserve">93 </w:t>
            </w:r>
            <w:r w:rsidRPr="00833AB2">
              <w:t>(25)</w:t>
            </w:r>
          </w:p>
        </w:tc>
        <w:tc>
          <w:tcPr>
            <w:tcW w:w="709" w:type="dxa"/>
            <w:tcMar>
              <w:left w:w="28" w:type="dxa"/>
              <w:right w:w="28" w:type="dxa"/>
            </w:tcMar>
          </w:tcPr>
          <w:p w:rsidR="00965A8B" w:rsidRPr="00A20026" w:rsidRDefault="00965A8B" w:rsidP="00441F3E">
            <w:pPr>
              <w:pStyle w:val="TableTextDusc"/>
            </w:pPr>
            <w:r>
              <w:t xml:space="preserve">16 </w:t>
            </w:r>
            <w:r w:rsidRPr="00833AB2">
              <w:t>(1</w:t>
            </w:r>
            <w:r>
              <w:t>2</w:t>
            </w:r>
            <w:r w:rsidRPr="00833AB2">
              <w:t>)</w:t>
            </w:r>
          </w:p>
        </w:tc>
        <w:tc>
          <w:tcPr>
            <w:tcW w:w="851" w:type="dxa"/>
            <w:tcMar>
              <w:left w:w="28" w:type="dxa"/>
              <w:right w:w="28" w:type="dxa"/>
            </w:tcMar>
          </w:tcPr>
          <w:p w:rsidR="00965A8B" w:rsidRPr="00A20026" w:rsidRDefault="00965A8B" w:rsidP="00441F3E">
            <w:pPr>
              <w:pStyle w:val="TableTextDusc"/>
            </w:pPr>
            <w:r>
              <w:t>22</w:t>
            </w:r>
            <w:r w:rsidRPr="00833AB2">
              <w:t>% (13)</w:t>
            </w:r>
          </w:p>
        </w:tc>
        <w:tc>
          <w:tcPr>
            <w:tcW w:w="992" w:type="dxa"/>
            <w:tcMar>
              <w:left w:w="28" w:type="dxa"/>
              <w:right w:w="28" w:type="dxa"/>
            </w:tcMar>
          </w:tcPr>
          <w:p w:rsidR="00965A8B" w:rsidRPr="00A20026" w:rsidRDefault="00965A8B" w:rsidP="00441F3E">
            <w:pPr>
              <w:pStyle w:val="TableTextDusc"/>
            </w:pPr>
            <w:r w:rsidRPr="00833AB2">
              <w:t>18.3 (6.4)</w:t>
            </w:r>
          </w:p>
        </w:tc>
        <w:tc>
          <w:tcPr>
            <w:tcW w:w="850" w:type="dxa"/>
            <w:tcMar>
              <w:left w:w="28" w:type="dxa"/>
              <w:right w:w="28" w:type="dxa"/>
            </w:tcMar>
          </w:tcPr>
          <w:p w:rsidR="00965A8B" w:rsidRPr="00A20026" w:rsidRDefault="005A311B" w:rsidP="00441F3E">
            <w:pPr>
              <w:pStyle w:val="TableTextDusc"/>
            </w:pPr>
            <w:r>
              <w:t>NR</w:t>
            </w:r>
          </w:p>
        </w:tc>
      </w:tr>
      <w:tr w:rsidR="00965A8B" w:rsidRPr="00E92837" w:rsidTr="00441F3E">
        <w:trPr>
          <w:cantSplit/>
        </w:trPr>
        <w:tc>
          <w:tcPr>
            <w:tcW w:w="9072" w:type="dxa"/>
            <w:gridSpan w:val="11"/>
            <w:tcMar>
              <w:left w:w="28" w:type="dxa"/>
              <w:right w:w="28" w:type="dxa"/>
            </w:tcMar>
          </w:tcPr>
          <w:p w:rsidR="00965A8B" w:rsidRPr="00E92837" w:rsidRDefault="00965A8B" w:rsidP="00441F3E">
            <w:pPr>
              <w:pStyle w:val="TableTextDusc"/>
              <w:rPr>
                <w:b/>
              </w:rPr>
            </w:pPr>
            <w:r w:rsidRPr="00E92837">
              <w:rPr>
                <w:b/>
                <w:color w:val="000000"/>
              </w:rPr>
              <w:t>Etanercept versus etanercept</w:t>
            </w:r>
          </w:p>
        </w:tc>
      </w:tr>
      <w:tr w:rsidR="00965A8B" w:rsidTr="00441F3E">
        <w:trPr>
          <w:cantSplit/>
        </w:trPr>
        <w:tc>
          <w:tcPr>
            <w:tcW w:w="1276" w:type="dxa"/>
            <w:vMerge w:val="restart"/>
            <w:tcMar>
              <w:left w:w="28" w:type="dxa"/>
              <w:right w:w="28" w:type="dxa"/>
            </w:tcMar>
          </w:tcPr>
          <w:p w:rsidR="00965A8B" w:rsidRPr="00665DC9" w:rsidRDefault="00965A8B" w:rsidP="00441F3E">
            <w:pPr>
              <w:pStyle w:val="TableTextDusc"/>
            </w:pPr>
            <w:r w:rsidRPr="00665DC9">
              <w:t>PRESTA</w:t>
            </w:r>
          </w:p>
        </w:tc>
        <w:tc>
          <w:tcPr>
            <w:tcW w:w="567" w:type="dxa"/>
            <w:tcMar>
              <w:left w:w="28" w:type="dxa"/>
              <w:right w:w="28" w:type="dxa"/>
            </w:tcMar>
          </w:tcPr>
          <w:p w:rsidR="00965A8B" w:rsidRPr="00665DC9" w:rsidRDefault="00965A8B" w:rsidP="00441F3E">
            <w:pPr>
              <w:pStyle w:val="TableTextDusc"/>
            </w:pPr>
            <w:r w:rsidRPr="00665DC9">
              <w:t>Etan</w:t>
            </w:r>
            <w:r>
              <w:rPr>
                <w:vertAlign w:val="superscript"/>
              </w:rPr>
              <w:t>3*</w:t>
            </w:r>
            <w:r w:rsidRPr="00665DC9">
              <w:t xml:space="preserve"> </w:t>
            </w:r>
          </w:p>
        </w:tc>
        <w:tc>
          <w:tcPr>
            <w:tcW w:w="567" w:type="dxa"/>
            <w:tcMar>
              <w:left w:w="28" w:type="dxa"/>
              <w:right w:w="28" w:type="dxa"/>
            </w:tcMar>
          </w:tcPr>
          <w:p w:rsidR="00965A8B" w:rsidRPr="00665DC9" w:rsidRDefault="00965A8B" w:rsidP="00441F3E">
            <w:pPr>
              <w:pStyle w:val="TableTextDusc"/>
            </w:pPr>
            <w:r w:rsidRPr="00665DC9">
              <w:rPr>
                <w:color w:val="000000"/>
              </w:rPr>
              <w:t>373</w:t>
            </w:r>
          </w:p>
        </w:tc>
        <w:tc>
          <w:tcPr>
            <w:tcW w:w="1134" w:type="dxa"/>
            <w:tcMar>
              <w:left w:w="28" w:type="dxa"/>
              <w:right w:w="28" w:type="dxa"/>
            </w:tcMar>
          </w:tcPr>
          <w:p w:rsidR="00965A8B" w:rsidRPr="00665DC9" w:rsidRDefault="00965A8B" w:rsidP="00441F3E">
            <w:pPr>
              <w:pStyle w:val="TableTextDusc"/>
            </w:pPr>
            <w:r w:rsidRPr="00665DC9">
              <w:rPr>
                <w:color w:val="000000"/>
              </w:rPr>
              <w:t>46.9 (11.4)</w:t>
            </w:r>
          </w:p>
        </w:tc>
        <w:tc>
          <w:tcPr>
            <w:tcW w:w="567" w:type="dxa"/>
            <w:tcMar>
              <w:left w:w="28" w:type="dxa"/>
              <w:right w:w="28" w:type="dxa"/>
            </w:tcMar>
          </w:tcPr>
          <w:p w:rsidR="00965A8B" w:rsidRPr="00665DC9" w:rsidRDefault="00965A8B" w:rsidP="00441F3E">
            <w:pPr>
              <w:pStyle w:val="TableTextDusc"/>
            </w:pPr>
            <w:r w:rsidRPr="00665DC9">
              <w:rPr>
                <w:color w:val="000000"/>
              </w:rPr>
              <w:t>6</w:t>
            </w:r>
            <w:r>
              <w:rPr>
                <w:color w:val="000000"/>
              </w:rPr>
              <w:t>2</w:t>
            </w:r>
            <w:r w:rsidRPr="00665DC9">
              <w:rPr>
                <w:color w:val="000000"/>
              </w:rPr>
              <w:t>%</w:t>
            </w:r>
          </w:p>
        </w:tc>
        <w:tc>
          <w:tcPr>
            <w:tcW w:w="709" w:type="dxa"/>
            <w:tcMar>
              <w:left w:w="28" w:type="dxa"/>
              <w:right w:w="28" w:type="dxa"/>
            </w:tcMar>
          </w:tcPr>
          <w:p w:rsidR="00965A8B" w:rsidRPr="00665DC9" w:rsidRDefault="00965A8B" w:rsidP="00441F3E">
            <w:pPr>
              <w:pStyle w:val="TableTextDusc"/>
            </w:pPr>
            <w:r>
              <w:rPr>
                <w:color w:val="000000"/>
              </w:rPr>
              <w:t>C:</w:t>
            </w:r>
            <w:r w:rsidRPr="00665DC9">
              <w:rPr>
                <w:color w:val="000000"/>
              </w:rPr>
              <w:t xml:space="preserve"> 90%</w:t>
            </w:r>
          </w:p>
        </w:tc>
        <w:tc>
          <w:tcPr>
            <w:tcW w:w="850" w:type="dxa"/>
            <w:tcMar>
              <w:left w:w="28" w:type="dxa"/>
              <w:right w:w="28" w:type="dxa"/>
            </w:tcMar>
          </w:tcPr>
          <w:p w:rsidR="00965A8B" w:rsidRPr="00665DC9" w:rsidRDefault="005A311B" w:rsidP="00441F3E">
            <w:pPr>
              <w:pStyle w:val="TableTextDusc"/>
            </w:pPr>
            <w:r>
              <w:t>NR</w:t>
            </w:r>
          </w:p>
        </w:tc>
        <w:tc>
          <w:tcPr>
            <w:tcW w:w="709" w:type="dxa"/>
            <w:tcMar>
              <w:left w:w="28" w:type="dxa"/>
              <w:right w:w="28" w:type="dxa"/>
            </w:tcMar>
          </w:tcPr>
          <w:p w:rsidR="00965A8B" w:rsidRPr="00665DC9" w:rsidRDefault="00965A8B" w:rsidP="00441F3E">
            <w:pPr>
              <w:pStyle w:val="TableTextDusc"/>
            </w:pPr>
            <w:r w:rsidRPr="00665DC9">
              <w:rPr>
                <w:color w:val="000000"/>
              </w:rPr>
              <w:t>1</w:t>
            </w:r>
            <w:r>
              <w:rPr>
                <w:color w:val="000000"/>
              </w:rPr>
              <w:t>9</w:t>
            </w:r>
            <w:r w:rsidRPr="00665DC9">
              <w:rPr>
                <w:color w:val="000000"/>
              </w:rPr>
              <w:t xml:space="preserve"> (11)</w:t>
            </w:r>
          </w:p>
        </w:tc>
        <w:tc>
          <w:tcPr>
            <w:tcW w:w="851" w:type="dxa"/>
            <w:tcMar>
              <w:left w:w="28" w:type="dxa"/>
              <w:right w:w="28" w:type="dxa"/>
            </w:tcMar>
          </w:tcPr>
          <w:p w:rsidR="00965A8B" w:rsidRPr="00665DC9" w:rsidRDefault="00965A8B" w:rsidP="00441F3E">
            <w:pPr>
              <w:pStyle w:val="TableTextDusc"/>
            </w:pPr>
            <w:r w:rsidRPr="00665DC9">
              <w:rPr>
                <w:color w:val="000000"/>
              </w:rPr>
              <w:t>30% (22)</w:t>
            </w:r>
          </w:p>
        </w:tc>
        <w:tc>
          <w:tcPr>
            <w:tcW w:w="992" w:type="dxa"/>
            <w:tcMar>
              <w:left w:w="28" w:type="dxa"/>
              <w:right w:w="28" w:type="dxa"/>
            </w:tcMar>
          </w:tcPr>
          <w:p w:rsidR="00965A8B" w:rsidRPr="00665DC9" w:rsidRDefault="00965A8B" w:rsidP="00441F3E">
            <w:pPr>
              <w:pStyle w:val="TableTextDusc"/>
            </w:pPr>
            <w:r w:rsidRPr="00665DC9">
              <w:rPr>
                <w:color w:val="000000"/>
              </w:rPr>
              <w:t>19.0 (9.8)</w:t>
            </w:r>
          </w:p>
        </w:tc>
        <w:tc>
          <w:tcPr>
            <w:tcW w:w="850" w:type="dxa"/>
            <w:tcMar>
              <w:left w:w="28" w:type="dxa"/>
              <w:right w:w="28" w:type="dxa"/>
            </w:tcMar>
          </w:tcPr>
          <w:p w:rsidR="00965A8B" w:rsidRPr="00665DC9" w:rsidRDefault="00965A8B" w:rsidP="00441F3E">
            <w:pPr>
              <w:pStyle w:val="TableTextDusc"/>
            </w:pPr>
            <w:r w:rsidRPr="00665DC9">
              <w:rPr>
                <w:color w:val="000000"/>
              </w:rPr>
              <w:t>12.3 (7.5)</w:t>
            </w:r>
          </w:p>
        </w:tc>
      </w:tr>
      <w:tr w:rsidR="00965A8B" w:rsidTr="00441F3E">
        <w:trPr>
          <w:cantSplit/>
        </w:trPr>
        <w:tc>
          <w:tcPr>
            <w:tcW w:w="1276" w:type="dxa"/>
            <w:vMerge/>
            <w:tcMar>
              <w:left w:w="28" w:type="dxa"/>
              <w:right w:w="28" w:type="dxa"/>
            </w:tcMar>
          </w:tcPr>
          <w:p w:rsidR="00965A8B" w:rsidRPr="00665DC9" w:rsidRDefault="00965A8B" w:rsidP="00441F3E">
            <w:pPr>
              <w:pStyle w:val="TableTextDusc"/>
            </w:pPr>
          </w:p>
        </w:tc>
        <w:tc>
          <w:tcPr>
            <w:tcW w:w="567" w:type="dxa"/>
            <w:tcMar>
              <w:left w:w="28" w:type="dxa"/>
              <w:right w:w="28" w:type="dxa"/>
            </w:tcMar>
          </w:tcPr>
          <w:p w:rsidR="00965A8B" w:rsidRPr="00665DC9" w:rsidRDefault="00965A8B" w:rsidP="00441F3E">
            <w:pPr>
              <w:pStyle w:val="TableTextDusc"/>
            </w:pPr>
            <w:r w:rsidRPr="00665DC9">
              <w:t>Etan</w:t>
            </w:r>
            <w:r>
              <w:rPr>
                <w:vertAlign w:val="superscript"/>
              </w:rPr>
              <w:t>2</w:t>
            </w:r>
          </w:p>
        </w:tc>
        <w:tc>
          <w:tcPr>
            <w:tcW w:w="567" w:type="dxa"/>
            <w:tcMar>
              <w:left w:w="28" w:type="dxa"/>
              <w:right w:w="28" w:type="dxa"/>
            </w:tcMar>
          </w:tcPr>
          <w:p w:rsidR="00965A8B" w:rsidRPr="00665DC9" w:rsidRDefault="00965A8B" w:rsidP="00441F3E">
            <w:pPr>
              <w:pStyle w:val="TableTextDusc"/>
            </w:pPr>
            <w:r w:rsidRPr="00665DC9">
              <w:rPr>
                <w:color w:val="000000"/>
              </w:rPr>
              <w:t>379</w:t>
            </w:r>
          </w:p>
        </w:tc>
        <w:tc>
          <w:tcPr>
            <w:tcW w:w="1134" w:type="dxa"/>
            <w:tcMar>
              <w:left w:w="28" w:type="dxa"/>
              <w:right w:w="28" w:type="dxa"/>
            </w:tcMar>
          </w:tcPr>
          <w:p w:rsidR="00965A8B" w:rsidRPr="00665DC9" w:rsidRDefault="00965A8B" w:rsidP="00441F3E">
            <w:pPr>
              <w:pStyle w:val="TableTextDusc"/>
            </w:pPr>
            <w:r w:rsidRPr="00665DC9">
              <w:rPr>
                <w:color w:val="000000"/>
              </w:rPr>
              <w:t>46.1 (11.4)</w:t>
            </w:r>
          </w:p>
        </w:tc>
        <w:tc>
          <w:tcPr>
            <w:tcW w:w="567" w:type="dxa"/>
            <w:tcMar>
              <w:left w:w="28" w:type="dxa"/>
              <w:right w:w="28" w:type="dxa"/>
            </w:tcMar>
          </w:tcPr>
          <w:p w:rsidR="00965A8B" w:rsidRPr="00665DC9" w:rsidRDefault="00965A8B" w:rsidP="00441F3E">
            <w:pPr>
              <w:pStyle w:val="TableTextDusc"/>
            </w:pPr>
            <w:r w:rsidRPr="00665DC9">
              <w:rPr>
                <w:color w:val="000000"/>
              </w:rPr>
              <w:t>64%</w:t>
            </w:r>
          </w:p>
        </w:tc>
        <w:tc>
          <w:tcPr>
            <w:tcW w:w="709" w:type="dxa"/>
            <w:tcMar>
              <w:left w:w="28" w:type="dxa"/>
              <w:right w:w="28" w:type="dxa"/>
            </w:tcMar>
          </w:tcPr>
          <w:p w:rsidR="00965A8B" w:rsidRPr="00665DC9" w:rsidRDefault="00965A8B" w:rsidP="00441F3E">
            <w:pPr>
              <w:pStyle w:val="TableTextDusc"/>
            </w:pPr>
            <w:r>
              <w:rPr>
                <w:color w:val="000000"/>
              </w:rPr>
              <w:t>C:</w:t>
            </w:r>
            <w:r w:rsidRPr="00665DC9">
              <w:rPr>
                <w:color w:val="000000"/>
              </w:rPr>
              <w:t xml:space="preserve"> 88%</w:t>
            </w:r>
          </w:p>
        </w:tc>
        <w:tc>
          <w:tcPr>
            <w:tcW w:w="850" w:type="dxa"/>
            <w:tcMar>
              <w:left w:w="28" w:type="dxa"/>
              <w:right w:w="28" w:type="dxa"/>
            </w:tcMar>
          </w:tcPr>
          <w:p w:rsidR="00965A8B" w:rsidRPr="00665DC9" w:rsidRDefault="005A311B" w:rsidP="00441F3E">
            <w:pPr>
              <w:pStyle w:val="TableTextDusc"/>
            </w:pPr>
            <w:r>
              <w:t>NR</w:t>
            </w:r>
          </w:p>
        </w:tc>
        <w:tc>
          <w:tcPr>
            <w:tcW w:w="709" w:type="dxa"/>
            <w:tcMar>
              <w:left w:w="28" w:type="dxa"/>
              <w:right w:w="28" w:type="dxa"/>
            </w:tcMar>
          </w:tcPr>
          <w:p w:rsidR="00965A8B" w:rsidRPr="00665DC9" w:rsidRDefault="00965A8B" w:rsidP="00441F3E">
            <w:pPr>
              <w:pStyle w:val="TableTextDusc"/>
            </w:pPr>
            <w:r w:rsidRPr="00665DC9">
              <w:rPr>
                <w:color w:val="000000"/>
              </w:rPr>
              <w:t>19 (1</w:t>
            </w:r>
            <w:r>
              <w:rPr>
                <w:color w:val="000000"/>
              </w:rPr>
              <w:t>2</w:t>
            </w:r>
            <w:r w:rsidRPr="00665DC9">
              <w:rPr>
                <w:color w:val="000000"/>
              </w:rPr>
              <w:t>)</w:t>
            </w:r>
          </w:p>
        </w:tc>
        <w:tc>
          <w:tcPr>
            <w:tcW w:w="851" w:type="dxa"/>
            <w:tcMar>
              <w:left w:w="28" w:type="dxa"/>
              <w:right w:w="28" w:type="dxa"/>
            </w:tcMar>
          </w:tcPr>
          <w:p w:rsidR="00965A8B" w:rsidRPr="00665DC9" w:rsidRDefault="00965A8B" w:rsidP="00441F3E">
            <w:pPr>
              <w:pStyle w:val="TableTextDusc"/>
            </w:pPr>
            <w:r w:rsidRPr="00665DC9">
              <w:rPr>
                <w:color w:val="000000"/>
              </w:rPr>
              <w:t>31% (22)</w:t>
            </w:r>
          </w:p>
        </w:tc>
        <w:tc>
          <w:tcPr>
            <w:tcW w:w="992" w:type="dxa"/>
            <w:tcMar>
              <w:left w:w="28" w:type="dxa"/>
              <w:right w:w="28" w:type="dxa"/>
            </w:tcMar>
          </w:tcPr>
          <w:p w:rsidR="00965A8B" w:rsidRPr="00665DC9" w:rsidRDefault="00965A8B" w:rsidP="00441F3E">
            <w:pPr>
              <w:pStyle w:val="TableTextDusc"/>
            </w:pPr>
            <w:r w:rsidRPr="00665DC9">
              <w:rPr>
                <w:color w:val="000000"/>
              </w:rPr>
              <w:t>19.8 (10.7)</w:t>
            </w:r>
          </w:p>
        </w:tc>
        <w:tc>
          <w:tcPr>
            <w:tcW w:w="850" w:type="dxa"/>
            <w:tcMar>
              <w:left w:w="28" w:type="dxa"/>
              <w:right w:w="28" w:type="dxa"/>
            </w:tcMar>
          </w:tcPr>
          <w:p w:rsidR="00965A8B" w:rsidRPr="00665DC9" w:rsidRDefault="00965A8B" w:rsidP="00441F3E">
            <w:pPr>
              <w:pStyle w:val="TableTextDusc"/>
            </w:pPr>
            <w:r w:rsidRPr="00665DC9">
              <w:rPr>
                <w:color w:val="000000"/>
              </w:rPr>
              <w:t>12.3 (7.5)</w:t>
            </w:r>
          </w:p>
        </w:tc>
      </w:tr>
      <w:tr w:rsidR="00965A8B" w:rsidTr="00441F3E">
        <w:trPr>
          <w:cantSplit/>
        </w:trPr>
        <w:tc>
          <w:tcPr>
            <w:tcW w:w="1276" w:type="dxa"/>
            <w:vMerge w:val="restart"/>
            <w:tcMar>
              <w:left w:w="28" w:type="dxa"/>
              <w:right w:w="28" w:type="dxa"/>
            </w:tcMar>
          </w:tcPr>
          <w:p w:rsidR="00965A8B" w:rsidRPr="00665DC9" w:rsidRDefault="00965A8B" w:rsidP="00441F3E">
            <w:pPr>
              <w:pStyle w:val="TableTextDusc"/>
            </w:pPr>
            <w:r w:rsidRPr="00665DC9">
              <w:lastRenderedPageBreak/>
              <w:t>PRISTINE</w:t>
            </w:r>
          </w:p>
        </w:tc>
        <w:tc>
          <w:tcPr>
            <w:tcW w:w="567" w:type="dxa"/>
            <w:tcMar>
              <w:left w:w="28" w:type="dxa"/>
              <w:right w:w="28" w:type="dxa"/>
            </w:tcMar>
          </w:tcPr>
          <w:p w:rsidR="00965A8B" w:rsidRPr="00665DC9" w:rsidRDefault="00965A8B" w:rsidP="00441F3E">
            <w:pPr>
              <w:pStyle w:val="TableTextDusc"/>
            </w:pPr>
            <w:r w:rsidRPr="00665DC9">
              <w:t>Etan</w:t>
            </w:r>
            <w:r>
              <w:rPr>
                <w:vertAlign w:val="superscript"/>
              </w:rPr>
              <w:t>3*</w:t>
            </w:r>
          </w:p>
        </w:tc>
        <w:tc>
          <w:tcPr>
            <w:tcW w:w="567" w:type="dxa"/>
            <w:tcMar>
              <w:left w:w="28" w:type="dxa"/>
              <w:right w:w="28" w:type="dxa"/>
            </w:tcMar>
          </w:tcPr>
          <w:p w:rsidR="00965A8B" w:rsidRPr="00665DC9" w:rsidRDefault="00965A8B" w:rsidP="00441F3E">
            <w:pPr>
              <w:pStyle w:val="TableTextDusc"/>
            </w:pPr>
            <w:r w:rsidRPr="00665DC9">
              <w:rPr>
                <w:color w:val="000000"/>
              </w:rPr>
              <w:t>137</w:t>
            </w:r>
          </w:p>
        </w:tc>
        <w:tc>
          <w:tcPr>
            <w:tcW w:w="1134" w:type="dxa"/>
            <w:tcMar>
              <w:left w:w="28" w:type="dxa"/>
              <w:right w:w="28" w:type="dxa"/>
            </w:tcMar>
          </w:tcPr>
          <w:p w:rsidR="00965A8B" w:rsidRPr="00665DC9" w:rsidRDefault="00965A8B" w:rsidP="00441F3E">
            <w:pPr>
              <w:pStyle w:val="TableTextDusc"/>
            </w:pPr>
            <w:r w:rsidRPr="00665DC9">
              <w:rPr>
                <w:color w:val="000000"/>
              </w:rPr>
              <w:t>43.9 (12.7)</w:t>
            </w:r>
          </w:p>
        </w:tc>
        <w:tc>
          <w:tcPr>
            <w:tcW w:w="567" w:type="dxa"/>
            <w:tcMar>
              <w:left w:w="28" w:type="dxa"/>
              <w:right w:w="28" w:type="dxa"/>
            </w:tcMar>
          </w:tcPr>
          <w:p w:rsidR="00965A8B" w:rsidRPr="00665DC9" w:rsidRDefault="00965A8B" w:rsidP="00441F3E">
            <w:pPr>
              <w:pStyle w:val="TableTextDusc"/>
            </w:pPr>
            <w:r w:rsidRPr="00665DC9">
              <w:rPr>
                <w:color w:val="000000"/>
              </w:rPr>
              <w:t>7</w:t>
            </w:r>
            <w:r>
              <w:rPr>
                <w:color w:val="000000"/>
              </w:rPr>
              <w:t>4</w:t>
            </w:r>
            <w:r w:rsidRPr="00665DC9">
              <w:rPr>
                <w:color w:val="000000"/>
              </w:rPr>
              <w:t>%</w:t>
            </w:r>
          </w:p>
        </w:tc>
        <w:tc>
          <w:tcPr>
            <w:tcW w:w="709" w:type="dxa"/>
            <w:tcMar>
              <w:left w:w="28" w:type="dxa"/>
              <w:right w:w="28" w:type="dxa"/>
            </w:tcMar>
          </w:tcPr>
          <w:p w:rsidR="00965A8B" w:rsidRDefault="00965A8B" w:rsidP="00441F3E">
            <w:pPr>
              <w:pStyle w:val="TableTextDusc"/>
              <w:rPr>
                <w:color w:val="000000"/>
              </w:rPr>
            </w:pPr>
            <w:r>
              <w:rPr>
                <w:color w:val="000000"/>
              </w:rPr>
              <w:t>C:</w:t>
            </w:r>
            <w:r w:rsidRPr="00665DC9">
              <w:rPr>
                <w:color w:val="000000"/>
              </w:rPr>
              <w:t xml:space="preserve"> 6</w:t>
            </w:r>
            <w:r>
              <w:rPr>
                <w:color w:val="000000"/>
              </w:rPr>
              <w:t>3</w:t>
            </w:r>
            <w:r w:rsidRPr="00665DC9">
              <w:rPr>
                <w:color w:val="000000"/>
              </w:rPr>
              <w:t>%</w:t>
            </w:r>
          </w:p>
          <w:p w:rsidR="00965A8B" w:rsidRPr="00665DC9" w:rsidRDefault="00965A8B" w:rsidP="00441F3E">
            <w:pPr>
              <w:pStyle w:val="TableTextDusc"/>
            </w:pPr>
            <w:r w:rsidRPr="00665DC9">
              <w:rPr>
                <w:color w:val="000000"/>
              </w:rPr>
              <w:t>A</w:t>
            </w:r>
            <w:r>
              <w:rPr>
                <w:color w:val="000000"/>
              </w:rPr>
              <w:t>:</w:t>
            </w:r>
            <w:r w:rsidRPr="00665DC9">
              <w:rPr>
                <w:color w:val="000000"/>
              </w:rPr>
              <w:t xml:space="preserve"> 24%</w:t>
            </w:r>
          </w:p>
        </w:tc>
        <w:tc>
          <w:tcPr>
            <w:tcW w:w="850" w:type="dxa"/>
            <w:tcMar>
              <w:left w:w="28" w:type="dxa"/>
              <w:right w:w="28" w:type="dxa"/>
            </w:tcMar>
          </w:tcPr>
          <w:p w:rsidR="00965A8B" w:rsidRPr="00665DC9" w:rsidRDefault="00965A8B" w:rsidP="00441F3E">
            <w:pPr>
              <w:pStyle w:val="TableTextDusc"/>
            </w:pPr>
            <w:r w:rsidRPr="00665DC9">
              <w:rPr>
                <w:color w:val="000000"/>
              </w:rPr>
              <w:t>8</w:t>
            </w:r>
            <w:r>
              <w:rPr>
                <w:color w:val="000000"/>
              </w:rPr>
              <w:t>7</w:t>
            </w:r>
            <w:r w:rsidRPr="00665DC9">
              <w:rPr>
                <w:color w:val="000000"/>
              </w:rPr>
              <w:t xml:space="preserve"> (18)</w:t>
            </w:r>
          </w:p>
        </w:tc>
        <w:tc>
          <w:tcPr>
            <w:tcW w:w="709" w:type="dxa"/>
            <w:tcMar>
              <w:left w:w="28" w:type="dxa"/>
              <w:right w:w="28" w:type="dxa"/>
            </w:tcMar>
          </w:tcPr>
          <w:p w:rsidR="00965A8B" w:rsidRPr="00665DC9" w:rsidRDefault="00965A8B" w:rsidP="00441F3E">
            <w:pPr>
              <w:pStyle w:val="TableTextDusc"/>
            </w:pPr>
            <w:r w:rsidRPr="00665DC9">
              <w:rPr>
                <w:color w:val="000000"/>
              </w:rPr>
              <w:t>1</w:t>
            </w:r>
            <w:r>
              <w:rPr>
                <w:color w:val="000000"/>
              </w:rPr>
              <w:t>7</w:t>
            </w:r>
            <w:r w:rsidRPr="00665DC9">
              <w:rPr>
                <w:color w:val="000000"/>
              </w:rPr>
              <w:t xml:space="preserve"> (1</w:t>
            </w:r>
            <w:r>
              <w:rPr>
                <w:color w:val="000000"/>
              </w:rPr>
              <w:t>1</w:t>
            </w:r>
            <w:r w:rsidRPr="00665DC9">
              <w:rPr>
                <w:color w:val="000000"/>
              </w:rPr>
              <w:t>)</w:t>
            </w:r>
          </w:p>
        </w:tc>
        <w:tc>
          <w:tcPr>
            <w:tcW w:w="851" w:type="dxa"/>
            <w:tcMar>
              <w:left w:w="28" w:type="dxa"/>
              <w:right w:w="28" w:type="dxa"/>
            </w:tcMar>
          </w:tcPr>
          <w:p w:rsidR="00965A8B" w:rsidRPr="00665DC9" w:rsidRDefault="00965A8B" w:rsidP="00441F3E">
            <w:pPr>
              <w:pStyle w:val="TableTextDusc"/>
            </w:pPr>
            <w:r w:rsidRPr="00665DC9">
              <w:rPr>
                <w:color w:val="000000"/>
              </w:rPr>
              <w:t>3</w:t>
            </w:r>
            <w:r>
              <w:rPr>
                <w:color w:val="000000"/>
              </w:rPr>
              <w:t>3</w:t>
            </w:r>
            <w:r w:rsidRPr="00665DC9">
              <w:rPr>
                <w:color w:val="000000"/>
              </w:rPr>
              <w:t>% (21)</w:t>
            </w:r>
          </w:p>
        </w:tc>
        <w:tc>
          <w:tcPr>
            <w:tcW w:w="992" w:type="dxa"/>
            <w:tcMar>
              <w:left w:w="28" w:type="dxa"/>
              <w:right w:w="28" w:type="dxa"/>
            </w:tcMar>
          </w:tcPr>
          <w:p w:rsidR="00965A8B" w:rsidRPr="00665DC9" w:rsidRDefault="00965A8B" w:rsidP="00441F3E">
            <w:pPr>
              <w:pStyle w:val="TableTextDusc"/>
            </w:pPr>
            <w:r w:rsidRPr="00665DC9">
              <w:rPr>
                <w:color w:val="000000"/>
              </w:rPr>
              <w:t>20.9 (9.4)</w:t>
            </w:r>
          </w:p>
        </w:tc>
        <w:tc>
          <w:tcPr>
            <w:tcW w:w="850" w:type="dxa"/>
            <w:tcMar>
              <w:left w:w="28" w:type="dxa"/>
              <w:right w:w="28" w:type="dxa"/>
            </w:tcMar>
          </w:tcPr>
          <w:p w:rsidR="00965A8B" w:rsidRPr="00665DC9" w:rsidRDefault="00965A8B" w:rsidP="00441F3E">
            <w:pPr>
              <w:pStyle w:val="TableTextDusc"/>
            </w:pPr>
            <w:r w:rsidRPr="00665DC9">
              <w:rPr>
                <w:color w:val="000000"/>
              </w:rPr>
              <w:t>15.0 (8.0)</w:t>
            </w:r>
          </w:p>
        </w:tc>
      </w:tr>
      <w:tr w:rsidR="00965A8B" w:rsidTr="00441F3E">
        <w:trPr>
          <w:cantSplit/>
        </w:trPr>
        <w:tc>
          <w:tcPr>
            <w:tcW w:w="1276" w:type="dxa"/>
            <w:vMerge/>
            <w:tcMar>
              <w:left w:w="28" w:type="dxa"/>
              <w:right w:w="28" w:type="dxa"/>
            </w:tcMar>
          </w:tcPr>
          <w:p w:rsidR="00965A8B" w:rsidRPr="00665DC9" w:rsidRDefault="00965A8B" w:rsidP="00441F3E">
            <w:pPr>
              <w:pStyle w:val="TableTextDusc"/>
            </w:pPr>
          </w:p>
        </w:tc>
        <w:tc>
          <w:tcPr>
            <w:tcW w:w="567" w:type="dxa"/>
            <w:tcMar>
              <w:left w:w="28" w:type="dxa"/>
              <w:right w:w="28" w:type="dxa"/>
            </w:tcMar>
          </w:tcPr>
          <w:p w:rsidR="00965A8B" w:rsidRPr="00665DC9" w:rsidRDefault="00965A8B" w:rsidP="00441F3E">
            <w:pPr>
              <w:pStyle w:val="TableTextDusc"/>
            </w:pPr>
            <w:r w:rsidRPr="00665DC9">
              <w:t>Etan</w:t>
            </w:r>
            <w:r>
              <w:rPr>
                <w:vertAlign w:val="superscript"/>
              </w:rPr>
              <w:t>2</w:t>
            </w:r>
          </w:p>
        </w:tc>
        <w:tc>
          <w:tcPr>
            <w:tcW w:w="567" w:type="dxa"/>
            <w:tcMar>
              <w:left w:w="28" w:type="dxa"/>
              <w:right w:w="28" w:type="dxa"/>
            </w:tcMar>
          </w:tcPr>
          <w:p w:rsidR="00965A8B" w:rsidRPr="00665DC9" w:rsidRDefault="00965A8B" w:rsidP="00441F3E">
            <w:pPr>
              <w:pStyle w:val="TableTextDusc"/>
            </w:pPr>
            <w:r w:rsidRPr="00665DC9">
              <w:rPr>
                <w:color w:val="000000"/>
              </w:rPr>
              <w:t>136</w:t>
            </w:r>
          </w:p>
        </w:tc>
        <w:tc>
          <w:tcPr>
            <w:tcW w:w="1134" w:type="dxa"/>
            <w:tcMar>
              <w:left w:w="28" w:type="dxa"/>
              <w:right w:w="28" w:type="dxa"/>
            </w:tcMar>
          </w:tcPr>
          <w:p w:rsidR="00965A8B" w:rsidRPr="00665DC9" w:rsidRDefault="00965A8B" w:rsidP="00441F3E">
            <w:pPr>
              <w:pStyle w:val="TableTextDusc"/>
            </w:pPr>
            <w:r w:rsidRPr="00665DC9">
              <w:rPr>
                <w:color w:val="000000"/>
              </w:rPr>
              <w:t>44.0 (12.7)</w:t>
            </w:r>
          </w:p>
        </w:tc>
        <w:tc>
          <w:tcPr>
            <w:tcW w:w="567" w:type="dxa"/>
            <w:tcMar>
              <w:left w:w="28" w:type="dxa"/>
              <w:right w:w="28" w:type="dxa"/>
            </w:tcMar>
          </w:tcPr>
          <w:p w:rsidR="00965A8B" w:rsidRPr="00665DC9" w:rsidRDefault="00965A8B" w:rsidP="00441F3E">
            <w:pPr>
              <w:pStyle w:val="TableTextDusc"/>
            </w:pPr>
            <w:r w:rsidRPr="00665DC9">
              <w:rPr>
                <w:color w:val="000000"/>
              </w:rPr>
              <w:t>65%</w:t>
            </w:r>
          </w:p>
        </w:tc>
        <w:tc>
          <w:tcPr>
            <w:tcW w:w="709" w:type="dxa"/>
            <w:tcMar>
              <w:left w:w="28" w:type="dxa"/>
              <w:right w:w="28" w:type="dxa"/>
            </w:tcMar>
          </w:tcPr>
          <w:p w:rsidR="00965A8B" w:rsidRDefault="00965A8B" w:rsidP="00441F3E">
            <w:pPr>
              <w:pStyle w:val="TableTextDusc"/>
              <w:rPr>
                <w:color w:val="000000"/>
              </w:rPr>
            </w:pPr>
            <w:r>
              <w:rPr>
                <w:color w:val="000000"/>
              </w:rPr>
              <w:t xml:space="preserve">C: </w:t>
            </w:r>
            <w:r w:rsidRPr="00665DC9">
              <w:rPr>
                <w:color w:val="000000"/>
              </w:rPr>
              <w:t>6</w:t>
            </w:r>
            <w:r>
              <w:rPr>
                <w:color w:val="000000"/>
              </w:rPr>
              <w:t>5</w:t>
            </w:r>
            <w:r w:rsidRPr="00665DC9">
              <w:rPr>
                <w:color w:val="000000"/>
              </w:rPr>
              <w:t>%</w:t>
            </w:r>
          </w:p>
          <w:p w:rsidR="00965A8B" w:rsidRPr="00665DC9" w:rsidRDefault="00965A8B" w:rsidP="00441F3E">
            <w:pPr>
              <w:pStyle w:val="TableTextDusc"/>
            </w:pPr>
            <w:r w:rsidRPr="00665DC9">
              <w:rPr>
                <w:color w:val="000000"/>
              </w:rPr>
              <w:t>A</w:t>
            </w:r>
            <w:r>
              <w:rPr>
                <w:color w:val="000000"/>
              </w:rPr>
              <w:t>:</w:t>
            </w:r>
            <w:r w:rsidRPr="00665DC9">
              <w:rPr>
                <w:color w:val="000000"/>
              </w:rPr>
              <w:t xml:space="preserve"> 2</w:t>
            </w:r>
            <w:r>
              <w:rPr>
                <w:color w:val="000000"/>
              </w:rPr>
              <w:t>3</w:t>
            </w:r>
            <w:r w:rsidRPr="00665DC9">
              <w:rPr>
                <w:color w:val="000000"/>
              </w:rPr>
              <w:t>%</w:t>
            </w:r>
          </w:p>
        </w:tc>
        <w:tc>
          <w:tcPr>
            <w:tcW w:w="850" w:type="dxa"/>
            <w:tcMar>
              <w:left w:w="28" w:type="dxa"/>
              <w:right w:w="28" w:type="dxa"/>
            </w:tcMar>
          </w:tcPr>
          <w:p w:rsidR="00965A8B" w:rsidRPr="00665DC9" w:rsidRDefault="00965A8B" w:rsidP="00441F3E">
            <w:pPr>
              <w:pStyle w:val="TableTextDusc"/>
            </w:pPr>
            <w:r w:rsidRPr="00665DC9">
              <w:rPr>
                <w:color w:val="000000"/>
              </w:rPr>
              <w:t>8</w:t>
            </w:r>
            <w:r>
              <w:rPr>
                <w:color w:val="000000"/>
              </w:rPr>
              <w:t>4</w:t>
            </w:r>
            <w:r w:rsidRPr="00665DC9">
              <w:rPr>
                <w:color w:val="000000"/>
              </w:rPr>
              <w:t xml:space="preserve"> (1</w:t>
            </w:r>
            <w:r>
              <w:rPr>
                <w:color w:val="000000"/>
              </w:rPr>
              <w:t>9</w:t>
            </w:r>
            <w:r w:rsidRPr="00665DC9">
              <w:rPr>
                <w:color w:val="000000"/>
              </w:rPr>
              <w:t>)</w:t>
            </w:r>
          </w:p>
        </w:tc>
        <w:tc>
          <w:tcPr>
            <w:tcW w:w="709" w:type="dxa"/>
            <w:tcMar>
              <w:left w:w="28" w:type="dxa"/>
              <w:right w:w="28" w:type="dxa"/>
            </w:tcMar>
          </w:tcPr>
          <w:p w:rsidR="00965A8B" w:rsidRPr="00665DC9" w:rsidRDefault="00965A8B" w:rsidP="00441F3E">
            <w:pPr>
              <w:pStyle w:val="TableTextDusc"/>
            </w:pPr>
            <w:r w:rsidRPr="00665DC9">
              <w:rPr>
                <w:color w:val="000000"/>
              </w:rPr>
              <w:t>18 (10)</w:t>
            </w:r>
          </w:p>
        </w:tc>
        <w:tc>
          <w:tcPr>
            <w:tcW w:w="851" w:type="dxa"/>
            <w:tcMar>
              <w:left w:w="28" w:type="dxa"/>
              <w:right w:w="28" w:type="dxa"/>
            </w:tcMar>
          </w:tcPr>
          <w:p w:rsidR="00965A8B" w:rsidRPr="00665DC9" w:rsidRDefault="00965A8B" w:rsidP="00441F3E">
            <w:pPr>
              <w:pStyle w:val="TableTextDusc"/>
            </w:pPr>
            <w:r w:rsidRPr="00665DC9">
              <w:rPr>
                <w:color w:val="000000"/>
              </w:rPr>
              <w:t>33% (19)</w:t>
            </w:r>
          </w:p>
        </w:tc>
        <w:tc>
          <w:tcPr>
            <w:tcW w:w="992" w:type="dxa"/>
            <w:tcMar>
              <w:left w:w="28" w:type="dxa"/>
              <w:right w:w="28" w:type="dxa"/>
            </w:tcMar>
          </w:tcPr>
          <w:p w:rsidR="00965A8B" w:rsidRPr="00665DC9" w:rsidRDefault="00965A8B" w:rsidP="00441F3E">
            <w:pPr>
              <w:pStyle w:val="TableTextDusc"/>
            </w:pPr>
            <w:r w:rsidRPr="00665DC9">
              <w:rPr>
                <w:color w:val="000000"/>
              </w:rPr>
              <w:t>21.4 (9.4)</w:t>
            </w:r>
          </w:p>
        </w:tc>
        <w:tc>
          <w:tcPr>
            <w:tcW w:w="850" w:type="dxa"/>
            <w:tcMar>
              <w:left w:w="28" w:type="dxa"/>
              <w:right w:w="28" w:type="dxa"/>
            </w:tcMar>
          </w:tcPr>
          <w:p w:rsidR="00965A8B" w:rsidRPr="00665DC9" w:rsidRDefault="00965A8B" w:rsidP="00441F3E">
            <w:pPr>
              <w:pStyle w:val="TableTextDusc"/>
            </w:pPr>
            <w:r w:rsidRPr="00665DC9">
              <w:rPr>
                <w:color w:val="000000"/>
              </w:rPr>
              <w:t>14.1 (7.3)</w:t>
            </w:r>
          </w:p>
        </w:tc>
      </w:tr>
      <w:tr w:rsidR="00965A8B" w:rsidRPr="00E92837" w:rsidTr="00441F3E">
        <w:trPr>
          <w:cantSplit/>
        </w:trPr>
        <w:tc>
          <w:tcPr>
            <w:tcW w:w="9072" w:type="dxa"/>
            <w:gridSpan w:val="11"/>
            <w:shd w:val="clear" w:color="auto" w:fill="auto"/>
            <w:tcMar>
              <w:left w:w="28" w:type="dxa"/>
              <w:right w:w="28" w:type="dxa"/>
            </w:tcMar>
          </w:tcPr>
          <w:p w:rsidR="00965A8B" w:rsidRPr="00E92837" w:rsidRDefault="00965A8B" w:rsidP="00441F3E">
            <w:pPr>
              <w:pStyle w:val="TableTextDusc"/>
              <w:rPr>
                <w:b/>
              </w:rPr>
            </w:pPr>
            <w:r w:rsidRPr="00E92837">
              <w:rPr>
                <w:b/>
                <w:color w:val="000000"/>
              </w:rPr>
              <w:t>Etanercept versus etanercept plus methotrexate</w:t>
            </w:r>
          </w:p>
        </w:tc>
      </w:tr>
      <w:tr w:rsidR="00965A8B" w:rsidRPr="000A44D0" w:rsidTr="00441F3E">
        <w:trPr>
          <w:cantSplit/>
          <w:trHeight w:val="277"/>
        </w:trPr>
        <w:tc>
          <w:tcPr>
            <w:tcW w:w="1276" w:type="dxa"/>
            <w:shd w:val="clear" w:color="auto" w:fill="auto"/>
            <w:tcMar>
              <w:left w:w="28" w:type="dxa"/>
              <w:right w:w="28" w:type="dxa"/>
            </w:tcMar>
          </w:tcPr>
          <w:p w:rsidR="00965A8B" w:rsidRPr="00A20026" w:rsidRDefault="00965A8B" w:rsidP="00441F3E">
            <w:pPr>
              <w:pStyle w:val="TableTextDusc"/>
            </w:pPr>
            <w:r w:rsidRPr="00A20026">
              <w:t>Gottlieb (2012)</w:t>
            </w:r>
          </w:p>
        </w:tc>
        <w:tc>
          <w:tcPr>
            <w:tcW w:w="567" w:type="dxa"/>
            <w:shd w:val="clear" w:color="auto" w:fill="auto"/>
            <w:tcMar>
              <w:left w:w="28" w:type="dxa"/>
              <w:right w:w="28" w:type="dxa"/>
            </w:tcMar>
          </w:tcPr>
          <w:p w:rsidR="00965A8B" w:rsidRDefault="00965A8B" w:rsidP="00441F3E">
            <w:pPr>
              <w:pStyle w:val="TableTextDusc"/>
            </w:pPr>
            <w:r>
              <w:t>Etan</w:t>
            </w:r>
            <w:r>
              <w:rPr>
                <w:vertAlign w:val="superscript"/>
              </w:rPr>
              <w:t>2</w:t>
            </w:r>
          </w:p>
        </w:tc>
        <w:tc>
          <w:tcPr>
            <w:tcW w:w="567" w:type="dxa"/>
            <w:shd w:val="clear" w:color="auto" w:fill="auto"/>
            <w:tcMar>
              <w:left w:w="28" w:type="dxa"/>
              <w:right w:w="28" w:type="dxa"/>
            </w:tcMar>
          </w:tcPr>
          <w:p w:rsidR="00965A8B" w:rsidRPr="00857CFD" w:rsidRDefault="00965A8B" w:rsidP="00441F3E">
            <w:pPr>
              <w:pStyle w:val="TableTextDusc"/>
            </w:pPr>
            <w:r w:rsidRPr="00857CFD">
              <w:t>239</w:t>
            </w:r>
          </w:p>
        </w:tc>
        <w:tc>
          <w:tcPr>
            <w:tcW w:w="1134" w:type="dxa"/>
            <w:shd w:val="clear" w:color="auto" w:fill="auto"/>
            <w:tcMar>
              <w:left w:w="28" w:type="dxa"/>
              <w:right w:w="28" w:type="dxa"/>
            </w:tcMar>
          </w:tcPr>
          <w:p w:rsidR="00965A8B" w:rsidRPr="00A20026" w:rsidRDefault="00965A8B" w:rsidP="00441F3E">
            <w:pPr>
              <w:pStyle w:val="TableTextDusc"/>
            </w:pPr>
            <w:r w:rsidRPr="00A20026">
              <w:t>45</w:t>
            </w:r>
            <w:r>
              <w:t>.2 (12.8</w:t>
            </w:r>
            <w:r w:rsidRPr="00A20026">
              <w:t>)</w:t>
            </w:r>
          </w:p>
        </w:tc>
        <w:tc>
          <w:tcPr>
            <w:tcW w:w="567" w:type="dxa"/>
            <w:shd w:val="clear" w:color="auto" w:fill="auto"/>
            <w:tcMar>
              <w:left w:w="28" w:type="dxa"/>
              <w:right w:w="28" w:type="dxa"/>
            </w:tcMar>
          </w:tcPr>
          <w:p w:rsidR="00965A8B" w:rsidRPr="00A20026" w:rsidRDefault="00965A8B" w:rsidP="00441F3E">
            <w:pPr>
              <w:pStyle w:val="TableTextDusc"/>
            </w:pPr>
            <w:r w:rsidRPr="00A20026">
              <w:t>70%</w:t>
            </w:r>
          </w:p>
        </w:tc>
        <w:tc>
          <w:tcPr>
            <w:tcW w:w="709" w:type="dxa"/>
            <w:shd w:val="clear" w:color="auto" w:fill="auto"/>
            <w:tcMar>
              <w:left w:w="28" w:type="dxa"/>
              <w:right w:w="28" w:type="dxa"/>
            </w:tcMar>
          </w:tcPr>
          <w:p w:rsidR="00965A8B" w:rsidRDefault="00965A8B" w:rsidP="00441F3E">
            <w:pPr>
              <w:pStyle w:val="TableTextDusc"/>
            </w:pPr>
            <w:r>
              <w:t>C</w:t>
            </w:r>
            <w:r w:rsidRPr="00A20026">
              <w:t xml:space="preserve">:74% </w:t>
            </w:r>
          </w:p>
          <w:p w:rsidR="00965A8B" w:rsidRDefault="00965A8B" w:rsidP="00441F3E">
            <w:pPr>
              <w:pStyle w:val="TableTextDusc"/>
            </w:pPr>
            <w:r w:rsidRPr="00A20026">
              <w:t>H: 16%</w:t>
            </w:r>
          </w:p>
        </w:tc>
        <w:tc>
          <w:tcPr>
            <w:tcW w:w="850" w:type="dxa"/>
            <w:shd w:val="clear" w:color="auto" w:fill="auto"/>
            <w:tcMar>
              <w:left w:w="28" w:type="dxa"/>
              <w:right w:w="28" w:type="dxa"/>
            </w:tcMar>
          </w:tcPr>
          <w:p w:rsidR="00965A8B" w:rsidRPr="00A20026" w:rsidRDefault="00965A8B" w:rsidP="00441F3E">
            <w:pPr>
              <w:pStyle w:val="TableTextDusc"/>
            </w:pPr>
            <w:r w:rsidRPr="00A20026">
              <w:t>96 (25)</w:t>
            </w:r>
          </w:p>
        </w:tc>
        <w:tc>
          <w:tcPr>
            <w:tcW w:w="709" w:type="dxa"/>
            <w:shd w:val="clear" w:color="auto" w:fill="auto"/>
            <w:tcMar>
              <w:left w:w="28" w:type="dxa"/>
              <w:right w:w="28" w:type="dxa"/>
            </w:tcMar>
          </w:tcPr>
          <w:p w:rsidR="00965A8B" w:rsidRPr="00A20026" w:rsidRDefault="00965A8B" w:rsidP="00441F3E">
            <w:pPr>
              <w:pStyle w:val="TableTextDusc"/>
            </w:pPr>
            <w:r w:rsidRPr="00A20026">
              <w:t>17 (13)</w:t>
            </w:r>
          </w:p>
        </w:tc>
        <w:tc>
          <w:tcPr>
            <w:tcW w:w="851" w:type="dxa"/>
            <w:shd w:val="clear" w:color="auto" w:fill="auto"/>
            <w:tcMar>
              <w:left w:w="28" w:type="dxa"/>
              <w:right w:w="28" w:type="dxa"/>
            </w:tcMar>
          </w:tcPr>
          <w:p w:rsidR="00965A8B" w:rsidRDefault="00965A8B" w:rsidP="00441F3E">
            <w:pPr>
              <w:pStyle w:val="TableTextDusc"/>
            </w:pPr>
            <w:r>
              <w:t>24</w:t>
            </w:r>
            <w:r w:rsidRPr="0015022F">
              <w:t>% (1</w:t>
            </w:r>
            <w:r>
              <w:t>4</w:t>
            </w:r>
            <w:r w:rsidRPr="0015022F">
              <w:t>)</w:t>
            </w:r>
          </w:p>
        </w:tc>
        <w:tc>
          <w:tcPr>
            <w:tcW w:w="992" w:type="dxa"/>
            <w:shd w:val="clear" w:color="auto" w:fill="auto"/>
            <w:tcMar>
              <w:left w:w="28" w:type="dxa"/>
              <w:right w:w="28" w:type="dxa"/>
            </w:tcMar>
          </w:tcPr>
          <w:p w:rsidR="00965A8B" w:rsidRPr="0015022F" w:rsidRDefault="00965A8B" w:rsidP="00441F3E">
            <w:pPr>
              <w:pStyle w:val="TableTextDusc"/>
            </w:pPr>
            <w:r w:rsidRPr="0015022F">
              <w:t>18.3 (6.6)</w:t>
            </w:r>
          </w:p>
        </w:tc>
        <w:tc>
          <w:tcPr>
            <w:tcW w:w="850" w:type="dxa"/>
            <w:shd w:val="clear" w:color="auto" w:fill="auto"/>
            <w:tcMar>
              <w:left w:w="28" w:type="dxa"/>
              <w:right w:w="28" w:type="dxa"/>
            </w:tcMar>
          </w:tcPr>
          <w:p w:rsidR="00965A8B" w:rsidRPr="00961871" w:rsidRDefault="005A311B" w:rsidP="00441F3E">
            <w:pPr>
              <w:pStyle w:val="TableTextDusc"/>
            </w:pPr>
            <w:r>
              <w:t>NR</w:t>
            </w:r>
          </w:p>
        </w:tc>
      </w:tr>
      <w:tr w:rsidR="00965A8B" w:rsidRPr="00FD46A3" w:rsidTr="00441F3E">
        <w:trPr>
          <w:cantSplit/>
        </w:trPr>
        <w:tc>
          <w:tcPr>
            <w:tcW w:w="9072" w:type="dxa"/>
            <w:gridSpan w:val="11"/>
            <w:tcMar>
              <w:left w:w="28" w:type="dxa"/>
              <w:right w:w="28" w:type="dxa"/>
            </w:tcMar>
          </w:tcPr>
          <w:p w:rsidR="00965A8B" w:rsidRPr="00FD46A3" w:rsidRDefault="00965A8B" w:rsidP="00441F3E">
            <w:pPr>
              <w:pStyle w:val="TableTextDusc"/>
              <w:rPr>
                <w:b/>
              </w:rPr>
            </w:pPr>
            <w:r w:rsidRPr="00FD46A3">
              <w:rPr>
                <w:b/>
              </w:rPr>
              <w:t>AVERAGE ACROSS ALL TRIALS</w:t>
            </w:r>
            <w:r>
              <w:rPr>
                <w:b/>
                <w:vertAlign w:val="superscript"/>
              </w:rPr>
              <w:t>a</w:t>
            </w:r>
          </w:p>
        </w:tc>
      </w:tr>
      <w:tr w:rsidR="00965A8B" w:rsidRPr="000A44D0" w:rsidTr="00441F3E">
        <w:trPr>
          <w:cantSplit/>
        </w:trPr>
        <w:tc>
          <w:tcPr>
            <w:tcW w:w="1276" w:type="dxa"/>
            <w:tcMar>
              <w:left w:w="28" w:type="dxa"/>
              <w:right w:w="28" w:type="dxa"/>
            </w:tcMar>
          </w:tcPr>
          <w:p w:rsidR="00965A8B" w:rsidRPr="00971C4C" w:rsidRDefault="00965A8B" w:rsidP="00441F3E">
            <w:pPr>
              <w:pStyle w:val="TableTextDusc"/>
              <w:rPr>
                <w:noProof/>
                <w:lang w:val="en-US"/>
              </w:rPr>
            </w:pPr>
            <w:r>
              <w:rPr>
                <w:noProof/>
                <w:lang w:val="en-US"/>
              </w:rPr>
              <w:t>N = 4,073</w:t>
            </w:r>
          </w:p>
        </w:tc>
        <w:tc>
          <w:tcPr>
            <w:tcW w:w="567" w:type="dxa"/>
            <w:tcMar>
              <w:left w:w="28" w:type="dxa"/>
              <w:right w:w="28" w:type="dxa"/>
            </w:tcMar>
          </w:tcPr>
          <w:p w:rsidR="00965A8B" w:rsidRPr="00971C4C" w:rsidRDefault="005A311B" w:rsidP="00441F3E">
            <w:pPr>
              <w:pStyle w:val="TableTextDusc"/>
            </w:pPr>
            <w:r>
              <w:t>NR</w:t>
            </w:r>
          </w:p>
        </w:tc>
        <w:tc>
          <w:tcPr>
            <w:tcW w:w="567" w:type="dxa"/>
            <w:tcMar>
              <w:left w:w="28" w:type="dxa"/>
              <w:right w:w="28" w:type="dxa"/>
            </w:tcMar>
          </w:tcPr>
          <w:p w:rsidR="00965A8B" w:rsidRPr="00971C4C" w:rsidRDefault="005A311B" w:rsidP="00441F3E">
            <w:pPr>
              <w:pStyle w:val="TableTextDusc"/>
            </w:pPr>
            <w:r>
              <w:t>NR</w:t>
            </w:r>
          </w:p>
        </w:tc>
        <w:tc>
          <w:tcPr>
            <w:tcW w:w="1134" w:type="dxa"/>
            <w:tcMar>
              <w:left w:w="28" w:type="dxa"/>
              <w:right w:w="28" w:type="dxa"/>
            </w:tcMar>
          </w:tcPr>
          <w:p w:rsidR="00965A8B" w:rsidRPr="00971C4C" w:rsidRDefault="00965A8B" w:rsidP="00441F3E">
            <w:pPr>
              <w:pStyle w:val="TableTextDusc"/>
            </w:pPr>
            <w:r>
              <w:t>45.1</w:t>
            </w:r>
          </w:p>
        </w:tc>
        <w:tc>
          <w:tcPr>
            <w:tcW w:w="567" w:type="dxa"/>
            <w:tcMar>
              <w:left w:w="28" w:type="dxa"/>
              <w:right w:w="28" w:type="dxa"/>
            </w:tcMar>
          </w:tcPr>
          <w:p w:rsidR="00965A8B" w:rsidRPr="00971C4C" w:rsidRDefault="00965A8B" w:rsidP="00441F3E">
            <w:pPr>
              <w:pStyle w:val="TableTextDusc"/>
            </w:pPr>
            <w:r w:rsidRPr="00971C4C">
              <w:t>66%</w:t>
            </w:r>
          </w:p>
        </w:tc>
        <w:tc>
          <w:tcPr>
            <w:tcW w:w="709" w:type="dxa"/>
            <w:tcMar>
              <w:left w:w="28" w:type="dxa"/>
              <w:right w:w="28" w:type="dxa"/>
            </w:tcMar>
          </w:tcPr>
          <w:p w:rsidR="00965A8B" w:rsidRPr="00971C4C" w:rsidRDefault="00965A8B" w:rsidP="00441F3E">
            <w:pPr>
              <w:pStyle w:val="TableTextDusc"/>
            </w:pPr>
            <w:r w:rsidRPr="00971C4C">
              <w:t>C: 84%</w:t>
            </w:r>
          </w:p>
        </w:tc>
        <w:tc>
          <w:tcPr>
            <w:tcW w:w="850" w:type="dxa"/>
            <w:tcMar>
              <w:left w:w="28" w:type="dxa"/>
              <w:right w:w="28" w:type="dxa"/>
            </w:tcMar>
          </w:tcPr>
          <w:p w:rsidR="00965A8B" w:rsidRPr="00971C4C" w:rsidRDefault="00965A8B" w:rsidP="00441F3E">
            <w:pPr>
              <w:pStyle w:val="TableTextDusc"/>
            </w:pPr>
            <w:r>
              <w:t>90</w:t>
            </w:r>
          </w:p>
        </w:tc>
        <w:tc>
          <w:tcPr>
            <w:tcW w:w="709" w:type="dxa"/>
            <w:tcMar>
              <w:left w:w="28" w:type="dxa"/>
              <w:right w:w="28" w:type="dxa"/>
            </w:tcMar>
          </w:tcPr>
          <w:p w:rsidR="00965A8B" w:rsidRPr="00971C4C" w:rsidRDefault="00965A8B" w:rsidP="00441F3E">
            <w:pPr>
              <w:pStyle w:val="TableTextDusc"/>
            </w:pPr>
            <w:r w:rsidRPr="00971C4C">
              <w:t>19</w:t>
            </w:r>
          </w:p>
        </w:tc>
        <w:tc>
          <w:tcPr>
            <w:tcW w:w="851" w:type="dxa"/>
            <w:tcMar>
              <w:left w:w="28" w:type="dxa"/>
              <w:right w:w="28" w:type="dxa"/>
            </w:tcMar>
          </w:tcPr>
          <w:p w:rsidR="00965A8B" w:rsidRPr="00971C4C" w:rsidRDefault="00965A8B" w:rsidP="00441F3E">
            <w:pPr>
              <w:pStyle w:val="TableTextDusc"/>
            </w:pPr>
            <w:r w:rsidRPr="00971C4C">
              <w:t>28%</w:t>
            </w:r>
          </w:p>
        </w:tc>
        <w:tc>
          <w:tcPr>
            <w:tcW w:w="992" w:type="dxa"/>
            <w:tcMar>
              <w:left w:w="28" w:type="dxa"/>
              <w:right w:w="28" w:type="dxa"/>
            </w:tcMar>
          </w:tcPr>
          <w:p w:rsidR="00965A8B" w:rsidRPr="00971C4C" w:rsidRDefault="00965A8B" w:rsidP="00441F3E">
            <w:pPr>
              <w:pStyle w:val="TableTextDusc"/>
            </w:pPr>
            <w:r>
              <w:t>19.1</w:t>
            </w:r>
          </w:p>
        </w:tc>
        <w:tc>
          <w:tcPr>
            <w:tcW w:w="850" w:type="dxa"/>
            <w:tcMar>
              <w:left w:w="28" w:type="dxa"/>
              <w:right w:w="28" w:type="dxa"/>
            </w:tcMar>
          </w:tcPr>
          <w:p w:rsidR="00965A8B" w:rsidRPr="00717B40" w:rsidRDefault="00965A8B" w:rsidP="00441F3E">
            <w:pPr>
              <w:pStyle w:val="TableTextDusc"/>
            </w:pPr>
            <w:r w:rsidRPr="00971C4C">
              <w:t>12.4</w:t>
            </w:r>
          </w:p>
        </w:tc>
      </w:tr>
    </w:tbl>
    <w:p w:rsidR="00965A8B" w:rsidRDefault="00965A8B" w:rsidP="00965A8B">
      <w:pPr>
        <w:pStyle w:val="TableFooter"/>
        <w:rPr>
          <w:i/>
        </w:rPr>
      </w:pPr>
      <w:r>
        <w:t>A = Asian; BSA = body surface a</w:t>
      </w:r>
      <w:r w:rsidRPr="00063A16">
        <w:t xml:space="preserve">rea; </w:t>
      </w:r>
      <w:r>
        <w:t xml:space="preserve">C = Caucasian; </w:t>
      </w:r>
      <w:r w:rsidRPr="00063A16">
        <w:t xml:space="preserve">DLQI = </w:t>
      </w:r>
      <w:r w:rsidRPr="00B52E48">
        <w:t>Dermatology</w:t>
      </w:r>
      <w:r w:rsidRPr="00063A16">
        <w:t xml:space="preserve"> Life Quality Index</w:t>
      </w:r>
      <w:r>
        <w:t>; DoD = duration of disease; Etan </w:t>
      </w:r>
      <w:r w:rsidRPr="00063A16">
        <w:t>=</w:t>
      </w:r>
      <w:r>
        <w:t> etanercept</w:t>
      </w:r>
      <w:r w:rsidRPr="00063A16">
        <w:t>;</w:t>
      </w:r>
      <w:r>
        <w:t xml:space="preserve"> NR = not reported; PASI = Psoriasis Area and Severity Index; PBAC = Pharmaceutical Benefits Advisory Committee; </w:t>
      </w:r>
      <w:r w:rsidRPr="00063A16">
        <w:t xml:space="preserve">Pbo = </w:t>
      </w:r>
      <w:r>
        <w:t>p</w:t>
      </w:r>
      <w:r w:rsidRPr="00063A16">
        <w:t xml:space="preserve">lacebo; </w:t>
      </w:r>
      <w:r>
        <w:t xml:space="preserve">PI = Product Information; SC = subcutaneous; </w:t>
      </w:r>
      <w:r w:rsidRPr="00063A16">
        <w:t xml:space="preserve">SD </w:t>
      </w:r>
      <w:r>
        <w:t xml:space="preserve">= standard deviation; SE = standard error; </w:t>
      </w:r>
      <w:r>
        <w:rPr>
          <w:i/>
        </w:rPr>
        <w:t xml:space="preserve">Italics = (SE), (range) or </w:t>
      </w:r>
      <w:r w:rsidRPr="003A1C0C">
        <w:rPr>
          <w:i/>
        </w:rPr>
        <w:t>median (</w:t>
      </w:r>
      <w:r>
        <w:rPr>
          <w:i/>
        </w:rPr>
        <w:t>r</w:t>
      </w:r>
      <w:r w:rsidRPr="003A1C0C">
        <w:rPr>
          <w:i/>
        </w:rPr>
        <w:t>ange)</w:t>
      </w:r>
      <w:r>
        <w:rPr>
          <w:i/>
        </w:rPr>
        <w:t xml:space="preserve">; </w:t>
      </w:r>
      <w:r w:rsidRPr="00513BB3">
        <w:rPr>
          <w:highlight w:val="lightGray"/>
        </w:rPr>
        <w:t>Shaded</w:t>
      </w:r>
      <w:r>
        <w:t xml:space="preserve"> = previously considered by the PBAC</w:t>
      </w:r>
    </w:p>
    <w:p w:rsidR="00965A8B" w:rsidRPr="00AB6C41" w:rsidRDefault="00965A8B" w:rsidP="00965A8B">
      <w:pPr>
        <w:pStyle w:val="TableFooter"/>
      </w:pPr>
      <w:r w:rsidRPr="00AB6C41">
        <w:rPr>
          <w:vertAlign w:val="superscript"/>
        </w:rPr>
        <w:t>a</w:t>
      </w:r>
      <w:r>
        <w:t xml:space="preserve"> Arms presented above only</w:t>
      </w:r>
    </w:p>
    <w:p w:rsidR="00965A8B" w:rsidRDefault="00965A8B" w:rsidP="00965A8B">
      <w:pPr>
        <w:pStyle w:val="TableFooter"/>
      </w:pPr>
      <w:r>
        <w:rPr>
          <w:vertAlign w:val="superscript"/>
        </w:rPr>
        <w:t>1*</w:t>
      </w:r>
      <w:r w:rsidRPr="00096087">
        <w:t xml:space="preserve"> </w:t>
      </w:r>
      <w:r>
        <w:t>Etanercept 25 mg SC twice weekly (PI recommended dose)</w:t>
      </w:r>
    </w:p>
    <w:p w:rsidR="00965A8B" w:rsidRDefault="00965A8B" w:rsidP="00965A8B">
      <w:pPr>
        <w:pStyle w:val="TableFooter"/>
      </w:pPr>
      <w:r w:rsidRPr="00131A90">
        <w:rPr>
          <w:vertAlign w:val="superscript"/>
        </w:rPr>
        <w:t>2</w:t>
      </w:r>
      <w:r>
        <w:t xml:space="preserve"> Etanercept 50 mg SC twice weekly</w:t>
      </w:r>
    </w:p>
    <w:p w:rsidR="00965A8B" w:rsidRDefault="00965A8B" w:rsidP="00965A8B">
      <w:pPr>
        <w:pStyle w:val="TableFooter"/>
      </w:pPr>
      <w:r>
        <w:rPr>
          <w:vertAlign w:val="superscript"/>
        </w:rPr>
        <w:t>3*</w:t>
      </w:r>
      <w:r w:rsidRPr="00096087">
        <w:t xml:space="preserve"> </w:t>
      </w:r>
      <w:r>
        <w:t>Etanercept 50 mg SC once weekly (PI recommended dose)</w:t>
      </w:r>
    </w:p>
    <w:p w:rsidR="00FD46A3" w:rsidRPr="00390947" w:rsidRDefault="00537E7B" w:rsidP="00965A8B">
      <w:r w:rsidRPr="00E224FB">
        <w:t xml:space="preserve">The PBS criteria for initial treatment with etanercept </w:t>
      </w:r>
      <w:r w:rsidR="00861D27" w:rsidRPr="00E224FB">
        <w:t>requires patients to have severe CPP</w:t>
      </w:r>
      <w:r w:rsidR="00224FBD">
        <w:t>,</w:t>
      </w:r>
      <w:r w:rsidR="00861D27" w:rsidRPr="00E224FB">
        <w:t xml:space="preserve"> defined by a </w:t>
      </w:r>
      <w:r w:rsidRPr="00E224FB">
        <w:t xml:space="preserve">PASI score </w:t>
      </w:r>
      <w:r w:rsidR="00861D27" w:rsidRPr="00E224FB">
        <w:t xml:space="preserve">of </w:t>
      </w:r>
      <w:r w:rsidRPr="00E224FB">
        <w:t>greater than 15. Although</w:t>
      </w:r>
      <w:r w:rsidR="00224FBD">
        <w:t xml:space="preserve"> when stipulated,</w:t>
      </w:r>
      <w:r w:rsidRPr="00E224FB">
        <w:t xml:space="preserve"> inclusion in the identified trials requi</w:t>
      </w:r>
      <w:r w:rsidR="00155B1F" w:rsidRPr="00E224FB">
        <w:t>r</w:t>
      </w:r>
      <w:r w:rsidRPr="00E224FB">
        <w:t xml:space="preserve">ed a PASI score </w:t>
      </w:r>
      <w:r w:rsidR="00224FBD">
        <w:t>of 10 and above or 12 and above</w:t>
      </w:r>
      <w:r w:rsidRPr="00E224FB">
        <w:t>, the mean baseline PASI score was greater than 15 i</w:t>
      </w:r>
      <w:r w:rsidR="00155B1F" w:rsidRPr="00E224FB">
        <w:t xml:space="preserve">n </w:t>
      </w:r>
      <w:r w:rsidR="00224FBD">
        <w:t>each</w:t>
      </w:r>
      <w:r w:rsidR="00155B1F" w:rsidRPr="00E224FB">
        <w:t xml:space="preserve"> of the identified trials, suggest</w:t>
      </w:r>
      <w:r w:rsidR="00224FBD">
        <w:t>ing</w:t>
      </w:r>
      <w:r w:rsidR="00155B1F" w:rsidRPr="00E224FB">
        <w:t xml:space="preserve"> that </w:t>
      </w:r>
      <w:r w:rsidR="00224FBD">
        <w:t xml:space="preserve">the </w:t>
      </w:r>
      <w:r w:rsidR="00155B1F" w:rsidRPr="00E224FB">
        <w:t xml:space="preserve">trial patients had severe CPP. </w:t>
      </w:r>
      <w:r w:rsidRPr="00E224FB">
        <w:t xml:space="preserve">This situation was previously accepted by the PBAC when considering etanercept. </w:t>
      </w:r>
      <w:r w:rsidR="00E224FB" w:rsidRPr="00E224FB">
        <w:t xml:space="preserve">Overall, the average etanercept trial patient had a </w:t>
      </w:r>
      <w:r w:rsidR="00224FBD">
        <w:t>BSA</w:t>
      </w:r>
      <w:r w:rsidR="00E224FB" w:rsidRPr="00E224FB">
        <w:t xml:space="preserve"> affected of 28%, </w:t>
      </w:r>
      <w:r w:rsidR="00677513">
        <w:t>a baseline PASI score of 19.</w:t>
      </w:r>
      <w:r w:rsidR="00E44F3E">
        <w:t>1</w:t>
      </w:r>
      <w:r w:rsidR="00677513">
        <w:t xml:space="preserve"> an</w:t>
      </w:r>
      <w:r w:rsidR="00E224FB" w:rsidRPr="00E224FB">
        <w:t xml:space="preserve">d a baseline DLQI score of 12.4. </w:t>
      </w:r>
      <w:r w:rsidRPr="00E224FB">
        <w:t>In terms of patient characteristics, the</w:t>
      </w:r>
      <w:r w:rsidR="00FD46A3" w:rsidRPr="00E224FB">
        <w:t xml:space="preserve"> average etanercept patient was </w:t>
      </w:r>
      <w:r w:rsidR="00971C4C">
        <w:t>45.1</w:t>
      </w:r>
      <w:r w:rsidR="00FD46A3" w:rsidRPr="00E224FB">
        <w:t xml:space="preserve"> years old, male, Caucasian, and ha</w:t>
      </w:r>
      <w:r w:rsidR="00E224FB" w:rsidRPr="00E224FB">
        <w:t>d been suffering from CPP for 19</w:t>
      </w:r>
      <w:r w:rsidR="00FD46A3" w:rsidRPr="00E224FB">
        <w:t xml:space="preserve"> years.</w:t>
      </w:r>
    </w:p>
    <w:p w:rsidR="00071F2B" w:rsidRDefault="00071F2B" w:rsidP="00D640DC">
      <w:pPr>
        <w:pStyle w:val="MDsubHead3"/>
      </w:pPr>
      <w:r>
        <w:t>Treatment details</w:t>
      </w:r>
    </w:p>
    <w:p w:rsidR="00071F2B" w:rsidRDefault="00B67E46" w:rsidP="00965A8B">
      <w:r>
        <w:t xml:space="preserve">Table </w:t>
      </w:r>
      <w:r>
        <w:rPr>
          <w:noProof/>
        </w:rPr>
        <w:t>73</w:t>
      </w:r>
      <w:r w:rsidR="008301CB">
        <w:t xml:space="preserve">, Appendix </w:t>
      </w:r>
      <w:r w:rsidR="006F27B7">
        <w:t>B</w:t>
      </w:r>
      <w:r w:rsidR="00677513">
        <w:t>,</w:t>
      </w:r>
      <w:r w:rsidR="008301CB">
        <w:t xml:space="preserve"> </w:t>
      </w:r>
      <w:r w:rsidR="00071F2B">
        <w:t>summarises the treatment regimens utilised in the identified etanercept trials during the placebo</w:t>
      </w:r>
      <w:r w:rsidR="009C4AFF">
        <w:t>-</w:t>
      </w:r>
      <w:r w:rsidR="00071F2B">
        <w:t xml:space="preserve"> or comparator</w:t>
      </w:r>
      <w:r w:rsidR="009C4AFF">
        <w:t>-</w:t>
      </w:r>
      <w:r w:rsidR="00071F2B">
        <w:t>controlled periods.</w:t>
      </w:r>
    </w:p>
    <w:p w:rsidR="008301CB" w:rsidRDefault="008301CB" w:rsidP="00965A8B">
      <w:r>
        <w:t xml:space="preserve">The approved Product Information recommended dose of etanercept for the treatment of CPP is </w:t>
      </w:r>
      <w:r w:rsidR="00224FBD">
        <w:t>50 mg weekly (</w:t>
      </w:r>
      <w:r>
        <w:t xml:space="preserve">either </w:t>
      </w:r>
      <w:r w:rsidR="00224FBD">
        <w:t xml:space="preserve">as </w:t>
      </w:r>
      <w:r>
        <w:t>25 mg twice weekly or 50 mg once weekly</w:t>
      </w:r>
      <w:r w:rsidR="00224FBD">
        <w:t>)</w:t>
      </w:r>
      <w:r>
        <w:t xml:space="preserve"> via subcutaneous injection. This dosing regimen was utilised in the Leonardi (2003), Gottlieb (2003</w:t>
      </w:r>
      <w:r w:rsidR="0029484E">
        <w:t>), Papp </w:t>
      </w:r>
      <w:r>
        <w:t>(2005),</w:t>
      </w:r>
      <w:r w:rsidR="00155B1F">
        <w:t xml:space="preserve"> van de Kerkhof (2008), PRESTA and </w:t>
      </w:r>
      <w:r>
        <w:t>PRISTINE trials. The remaining trials did not utilise the recommended dose, with the majority instead utilising a 50 mg twice weekly regimen.</w:t>
      </w:r>
      <w:r w:rsidR="00E224FB">
        <w:t xml:space="preserve"> It was noted that the PBS restriction for etanercept does not include dose restrictions.</w:t>
      </w:r>
      <w:r w:rsidR="0029484E">
        <w:t xml:space="preserve"> However, the PBS listings limit the maximum quantity and repeats that can be prescribed to allow enough supply for the 50 mg twice weekly regimen. </w:t>
      </w:r>
    </w:p>
    <w:p w:rsidR="00764088" w:rsidRDefault="00764088" w:rsidP="00965A8B">
      <w:r>
        <w:lastRenderedPageBreak/>
        <w:t>A number of the RCTs were not placebo-controlled. The PRESTA and PRISTINE trials compared etanercept dosing regimens</w:t>
      </w:r>
      <w:r w:rsidR="00E444AA">
        <w:t>.</w:t>
      </w:r>
      <w:r>
        <w:t xml:space="preserve"> Gottlieb (2012) compared etanercept plus methotrexate with etanercept alone.</w:t>
      </w:r>
    </w:p>
    <w:p w:rsidR="00995554" w:rsidRDefault="00155B1F" w:rsidP="00995554">
      <w:r>
        <w:t xml:space="preserve">All of the trials </w:t>
      </w:r>
      <w:r w:rsidR="00995554">
        <w:t xml:space="preserve">provided results at </w:t>
      </w:r>
      <w:r>
        <w:t>12</w:t>
      </w:r>
      <w:r w:rsidR="00995554">
        <w:t xml:space="preserve"> weeks.</w:t>
      </w:r>
    </w:p>
    <w:p w:rsidR="00071F2B" w:rsidRDefault="00071F2B" w:rsidP="00D640DC">
      <w:pPr>
        <w:pStyle w:val="MDsubHead3"/>
      </w:pPr>
      <w:r>
        <w:t>Efficacy</w:t>
      </w:r>
    </w:p>
    <w:p w:rsidR="001A6586" w:rsidRDefault="00B67E46" w:rsidP="001A6586">
      <w:r>
        <w:t xml:space="preserve">Table </w:t>
      </w:r>
      <w:r>
        <w:rPr>
          <w:noProof/>
        </w:rPr>
        <w:t>13</w:t>
      </w:r>
      <w:r w:rsidR="006F27B7">
        <w:t xml:space="preserve"> presents a summary of the trials included in the review of etanercept, and a comparison of those previously considered by the PBAC and those that were newly identified in the systematic literature review.</w:t>
      </w:r>
    </w:p>
    <w:p w:rsidR="006F27B7" w:rsidRDefault="006F27B7" w:rsidP="001A6586">
      <w:r>
        <w:t xml:space="preserve">The trials previously considered by the PBAC were broadly similar; all were randomised, double-blind, placebo-controlled and multi-centre. </w:t>
      </w:r>
      <w:r w:rsidR="00C33E27" w:rsidRPr="00A47E3B">
        <w:t>Leonardi (2003)</w:t>
      </w:r>
      <w:r>
        <w:t xml:space="preserve"> and Papp (2005) did not describe if outcome assessors were blinded, and all were funded by a pharmaceutical company</w:t>
      </w:r>
      <w:r w:rsidR="00163231">
        <w:t>. All trials required patients to have at least 10% of their body surface area affected, but Gottlieb (2003) did not require patients to have a minimum PASI score; Leonardi (2003) and Papp (2005) required a minimum score of 10.</w:t>
      </w:r>
    </w:p>
    <w:p w:rsidR="00163231" w:rsidRDefault="00163231" w:rsidP="001A6586">
      <w:r>
        <w:t>Of the eight trials identified in the systematic literature review, all were randomised, double-blinded and multi-centred. The PRESTA, PRISTINE and Gottlieb (2012) trials were not placebo-controlled. All had a low to unclear risk of bias, with those with an unclear risk not describing the methods of randomisation and allocation concealment or whether outcomes assessors were blinded. All trials were funded by a pharmaceutical company, which might increase the risk of bias.</w:t>
      </w:r>
    </w:p>
    <w:p w:rsidR="00163231" w:rsidRDefault="005A6956" w:rsidP="00B52E48">
      <w:r>
        <w:t xml:space="preserve">Although </w:t>
      </w:r>
      <w:r w:rsidR="00163231">
        <w:t xml:space="preserve">Trying (2006), OPT COMPARE, M10-114, M10-315, and Gottlieb (2012) </w:t>
      </w:r>
      <w:r>
        <w:t>did not present results for one of the approved etanercept dosing regimens, they were included in this analysis as 50 mg twice weekly appears to be a commonly utilised dose and the PBS restriction does not prevent its use.</w:t>
      </w:r>
    </w:p>
    <w:p w:rsidR="001A6586" w:rsidRDefault="001A6586" w:rsidP="00B52E48">
      <w:pPr>
        <w:pStyle w:val="Tableheading-row"/>
        <w:keepNext/>
      </w:pPr>
      <w:bookmarkStart w:id="84" w:name="_Ref501100529"/>
      <w:bookmarkStart w:id="85" w:name="_Toc503774008"/>
      <w:r>
        <w:t xml:space="preserve">Table </w:t>
      </w:r>
      <w:r w:rsidR="00B67E46">
        <w:rPr>
          <w:noProof/>
        </w:rPr>
        <w:t>13</w:t>
      </w:r>
      <w:bookmarkEnd w:id="84"/>
      <w:r>
        <w:t>: Etanercept trials: comparision of trial characteristics</w:t>
      </w:r>
      <w:bookmarkEnd w:id="85"/>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38"/>
        <w:gridCol w:w="854"/>
        <w:gridCol w:w="574"/>
        <w:gridCol w:w="714"/>
        <w:gridCol w:w="1284"/>
        <w:gridCol w:w="714"/>
        <w:gridCol w:w="1001"/>
        <w:gridCol w:w="1141"/>
        <w:gridCol w:w="1662"/>
      </w:tblGrid>
      <w:tr w:rsidR="001A6586" w:rsidRPr="00383CDD" w:rsidTr="001823A2">
        <w:trPr>
          <w:cantSplit/>
          <w:tblHeader/>
        </w:trPr>
        <w:tc>
          <w:tcPr>
            <w:tcW w:w="627" w:type="pct"/>
            <w:shd w:val="clear" w:color="auto" w:fill="auto"/>
          </w:tcPr>
          <w:p w:rsidR="001A6586" w:rsidRPr="008521BC" w:rsidRDefault="001A6586" w:rsidP="00B52E48">
            <w:pPr>
              <w:pStyle w:val="TableTextDusc"/>
              <w:keepNext/>
              <w:rPr>
                <w:b/>
              </w:rPr>
            </w:pPr>
            <w:r w:rsidRPr="008521BC">
              <w:rPr>
                <w:b/>
              </w:rPr>
              <w:t>Trial</w:t>
            </w:r>
          </w:p>
        </w:tc>
        <w:tc>
          <w:tcPr>
            <w:tcW w:w="470" w:type="pct"/>
            <w:shd w:val="clear" w:color="auto" w:fill="auto"/>
          </w:tcPr>
          <w:p w:rsidR="001A6586" w:rsidRPr="008521BC" w:rsidRDefault="001A6586" w:rsidP="00B52E48">
            <w:pPr>
              <w:pStyle w:val="TableTextDusc"/>
              <w:keepNext/>
              <w:rPr>
                <w:b/>
              </w:rPr>
            </w:pPr>
            <w:r w:rsidRPr="008521BC">
              <w:rPr>
                <w:b/>
              </w:rPr>
              <w:t>Seen by PBAC?</w:t>
            </w:r>
          </w:p>
        </w:tc>
        <w:tc>
          <w:tcPr>
            <w:tcW w:w="316" w:type="pct"/>
            <w:shd w:val="clear" w:color="auto" w:fill="auto"/>
          </w:tcPr>
          <w:p w:rsidR="001A6586" w:rsidRPr="008521BC" w:rsidRDefault="001A6586" w:rsidP="00B52E48">
            <w:pPr>
              <w:pStyle w:val="TableTextDusc"/>
              <w:keepNext/>
              <w:rPr>
                <w:b/>
              </w:rPr>
            </w:pPr>
            <w:r w:rsidRPr="008521BC">
              <w:rPr>
                <w:b/>
              </w:rPr>
              <w:t>N</w:t>
            </w:r>
          </w:p>
        </w:tc>
        <w:tc>
          <w:tcPr>
            <w:tcW w:w="393" w:type="pct"/>
            <w:shd w:val="clear" w:color="auto" w:fill="auto"/>
          </w:tcPr>
          <w:p w:rsidR="001A6586" w:rsidRPr="008521BC" w:rsidRDefault="001A6586" w:rsidP="00B52E48">
            <w:pPr>
              <w:pStyle w:val="TableTextDusc"/>
              <w:keepNext/>
              <w:rPr>
                <w:b/>
              </w:rPr>
            </w:pPr>
            <w:r w:rsidRPr="008521BC">
              <w:rPr>
                <w:b/>
              </w:rPr>
              <w:t>Design</w:t>
            </w:r>
          </w:p>
        </w:tc>
        <w:tc>
          <w:tcPr>
            <w:tcW w:w="707" w:type="pct"/>
            <w:shd w:val="clear" w:color="auto" w:fill="auto"/>
          </w:tcPr>
          <w:p w:rsidR="001A6586" w:rsidRPr="008521BC" w:rsidRDefault="001A6586" w:rsidP="00B52E48">
            <w:pPr>
              <w:pStyle w:val="TableTextDusc"/>
              <w:keepNext/>
              <w:rPr>
                <w:b/>
              </w:rPr>
            </w:pPr>
            <w:r w:rsidRPr="008521BC">
              <w:rPr>
                <w:b/>
              </w:rPr>
              <w:t>Trial duration (total study)</w:t>
            </w:r>
          </w:p>
        </w:tc>
        <w:tc>
          <w:tcPr>
            <w:tcW w:w="393" w:type="pct"/>
            <w:shd w:val="clear" w:color="auto" w:fill="auto"/>
          </w:tcPr>
          <w:p w:rsidR="001A6586" w:rsidRPr="008521BC" w:rsidRDefault="001A6586" w:rsidP="00B52E48">
            <w:pPr>
              <w:pStyle w:val="TableTextDusc"/>
              <w:keepNext/>
              <w:rPr>
                <w:b/>
              </w:rPr>
            </w:pPr>
            <w:r w:rsidRPr="008521BC">
              <w:rPr>
                <w:b/>
              </w:rPr>
              <w:t>Risk of bias</w:t>
            </w:r>
          </w:p>
        </w:tc>
        <w:tc>
          <w:tcPr>
            <w:tcW w:w="551" w:type="pct"/>
            <w:shd w:val="clear" w:color="auto" w:fill="auto"/>
          </w:tcPr>
          <w:p w:rsidR="001A6586" w:rsidRPr="008521BC" w:rsidRDefault="001A6586" w:rsidP="00B52E48">
            <w:pPr>
              <w:pStyle w:val="TableTextDusc"/>
              <w:keepNext/>
              <w:rPr>
                <w:b/>
              </w:rPr>
            </w:pPr>
            <w:r w:rsidRPr="008521BC">
              <w:rPr>
                <w:b/>
              </w:rPr>
              <w:t>Patient population</w:t>
            </w:r>
          </w:p>
        </w:tc>
        <w:tc>
          <w:tcPr>
            <w:tcW w:w="628" w:type="pct"/>
            <w:shd w:val="clear" w:color="auto" w:fill="auto"/>
          </w:tcPr>
          <w:p w:rsidR="001A6586" w:rsidRPr="008521BC" w:rsidRDefault="001A6586" w:rsidP="00B52E48">
            <w:pPr>
              <w:pStyle w:val="TableTextDusc"/>
              <w:keepNext/>
              <w:rPr>
                <w:b/>
              </w:rPr>
            </w:pPr>
            <w:r w:rsidRPr="008521BC">
              <w:rPr>
                <w:b/>
              </w:rPr>
              <w:t>Outcomes</w:t>
            </w:r>
          </w:p>
        </w:tc>
        <w:tc>
          <w:tcPr>
            <w:tcW w:w="915" w:type="pct"/>
          </w:tcPr>
          <w:p w:rsidR="001A6586" w:rsidRPr="008521BC" w:rsidRDefault="001A6586" w:rsidP="00B52E48">
            <w:pPr>
              <w:pStyle w:val="TableTextDusc"/>
              <w:keepNext/>
              <w:rPr>
                <w:b/>
              </w:rPr>
            </w:pPr>
            <w:r w:rsidRPr="008521BC">
              <w:rPr>
                <w:b/>
              </w:rPr>
              <w:t>Other details</w:t>
            </w:r>
          </w:p>
        </w:tc>
      </w:tr>
      <w:tr w:rsidR="001A6586" w:rsidRPr="00383CDD" w:rsidTr="001A6586">
        <w:trPr>
          <w:cantSplit/>
        </w:trPr>
        <w:tc>
          <w:tcPr>
            <w:tcW w:w="5000" w:type="pct"/>
            <w:gridSpan w:val="9"/>
            <w:shd w:val="clear" w:color="auto" w:fill="auto"/>
          </w:tcPr>
          <w:p w:rsidR="001A6586" w:rsidRPr="008521BC" w:rsidRDefault="001A6586" w:rsidP="00B52E48">
            <w:pPr>
              <w:pStyle w:val="TableTextDusc"/>
              <w:keepNext/>
              <w:rPr>
                <w:b/>
              </w:rPr>
            </w:pPr>
            <w:r>
              <w:rPr>
                <w:b/>
              </w:rPr>
              <w:t xml:space="preserve">Etanercept </w:t>
            </w:r>
            <w:r w:rsidRPr="008521BC">
              <w:rPr>
                <w:b/>
              </w:rPr>
              <w:t>versus placebo</w:t>
            </w:r>
          </w:p>
        </w:tc>
      </w:tr>
      <w:tr w:rsidR="001A6586" w:rsidRPr="00E2771E" w:rsidTr="001823A2">
        <w:trPr>
          <w:cantSplit/>
        </w:trPr>
        <w:tc>
          <w:tcPr>
            <w:tcW w:w="627" w:type="pct"/>
            <w:shd w:val="clear" w:color="auto" w:fill="F2F2F2" w:themeFill="background1" w:themeFillShade="F2"/>
          </w:tcPr>
          <w:p w:rsidR="001A6586" w:rsidRPr="00E2771E" w:rsidRDefault="001A6586" w:rsidP="00B52E48">
            <w:pPr>
              <w:pStyle w:val="TableTextDusc"/>
              <w:keepNext/>
            </w:pPr>
            <w:r>
              <w:t>Leonardi (2003)</w:t>
            </w:r>
          </w:p>
        </w:tc>
        <w:tc>
          <w:tcPr>
            <w:tcW w:w="470" w:type="pct"/>
            <w:shd w:val="clear" w:color="auto" w:fill="F2F2F2" w:themeFill="background1" w:themeFillShade="F2"/>
          </w:tcPr>
          <w:p w:rsidR="001A6586" w:rsidRPr="00E2771E" w:rsidRDefault="001A6586" w:rsidP="00B52E48">
            <w:pPr>
              <w:pStyle w:val="TableTextDusc"/>
              <w:keepNext/>
            </w:pPr>
            <w:r>
              <w:t xml:space="preserve">Yes: </w:t>
            </w:r>
            <w:r>
              <w:br/>
              <w:t>Mar 2006</w:t>
            </w:r>
          </w:p>
        </w:tc>
        <w:tc>
          <w:tcPr>
            <w:tcW w:w="316" w:type="pct"/>
            <w:shd w:val="clear" w:color="auto" w:fill="F2F2F2" w:themeFill="background1" w:themeFillShade="F2"/>
          </w:tcPr>
          <w:p w:rsidR="001A6586" w:rsidRPr="00E2771E" w:rsidRDefault="001A6586" w:rsidP="00B52E48">
            <w:pPr>
              <w:pStyle w:val="TableTextDusc"/>
              <w:keepNext/>
            </w:pPr>
            <w:r>
              <w:t>652</w:t>
            </w:r>
          </w:p>
        </w:tc>
        <w:tc>
          <w:tcPr>
            <w:tcW w:w="393" w:type="pct"/>
            <w:shd w:val="clear" w:color="auto" w:fill="F2F2F2" w:themeFill="background1" w:themeFillShade="F2"/>
          </w:tcPr>
          <w:p w:rsidR="001A6586" w:rsidRDefault="001A6586" w:rsidP="00B52E48">
            <w:pPr>
              <w:pStyle w:val="TableTextDusc"/>
              <w:keepNext/>
            </w:pPr>
            <w:r>
              <w:t>R, DB, PC, MC</w:t>
            </w:r>
          </w:p>
        </w:tc>
        <w:tc>
          <w:tcPr>
            <w:tcW w:w="707" w:type="pct"/>
            <w:shd w:val="clear" w:color="auto" w:fill="F2F2F2" w:themeFill="background1" w:themeFillShade="F2"/>
          </w:tcPr>
          <w:p w:rsidR="001A6586" w:rsidRPr="00E2771E" w:rsidRDefault="001A6586" w:rsidP="00B52E48">
            <w:pPr>
              <w:pStyle w:val="TableTextDusc"/>
              <w:keepNext/>
            </w:pPr>
            <w:r>
              <w:t>12 weeks</w:t>
            </w:r>
            <w:r>
              <w:br/>
              <w:t>(24 weeks)</w:t>
            </w:r>
          </w:p>
        </w:tc>
        <w:tc>
          <w:tcPr>
            <w:tcW w:w="393" w:type="pct"/>
            <w:shd w:val="clear" w:color="auto" w:fill="F2F2F2" w:themeFill="background1" w:themeFillShade="F2"/>
          </w:tcPr>
          <w:p w:rsidR="001A6586" w:rsidRPr="00E2771E" w:rsidRDefault="00A86720" w:rsidP="00B52E48">
            <w:pPr>
              <w:pStyle w:val="TableTextDusc"/>
              <w:keepNext/>
            </w:pPr>
            <w:r>
              <w:t xml:space="preserve">Unclear </w:t>
            </w:r>
            <w:r w:rsidR="00A8176E">
              <w:t>(High</w:t>
            </w:r>
            <w:r w:rsidR="00A8176E" w:rsidRPr="00AF16B1">
              <w:rPr>
                <w:vertAlign w:val="superscript"/>
              </w:rPr>
              <w:t>a</w:t>
            </w:r>
            <w:r w:rsidR="00A8176E">
              <w:t>)</w:t>
            </w:r>
          </w:p>
        </w:tc>
        <w:tc>
          <w:tcPr>
            <w:tcW w:w="551" w:type="pct"/>
            <w:shd w:val="clear" w:color="auto" w:fill="F2F2F2" w:themeFill="background1" w:themeFillShade="F2"/>
          </w:tcPr>
          <w:p w:rsidR="001A6586" w:rsidRDefault="001A6586" w:rsidP="00B52E48">
            <w:pPr>
              <w:pStyle w:val="TableTextDusc"/>
              <w:keepNext/>
            </w:pPr>
            <w:r>
              <w:t>≥ 10% BSA</w:t>
            </w:r>
          </w:p>
          <w:p w:rsidR="001A6586" w:rsidRPr="00E2771E" w:rsidRDefault="001A6586" w:rsidP="00B52E48">
            <w:pPr>
              <w:pStyle w:val="TableTextDusc"/>
              <w:keepNext/>
            </w:pPr>
            <w:r>
              <w:t>≥ 10 PASI</w:t>
            </w:r>
          </w:p>
        </w:tc>
        <w:tc>
          <w:tcPr>
            <w:tcW w:w="628" w:type="pct"/>
            <w:shd w:val="clear" w:color="auto" w:fill="F2F2F2" w:themeFill="background1" w:themeFillShade="F2"/>
          </w:tcPr>
          <w:p w:rsidR="001A6586" w:rsidRDefault="001A6586" w:rsidP="00B52E48">
            <w:pPr>
              <w:pStyle w:val="TableTextDusc"/>
              <w:keepNext/>
            </w:pPr>
            <w:r>
              <w:t>% PASI 75 at Week 12;</w:t>
            </w:r>
          </w:p>
          <w:p w:rsidR="00B0190E" w:rsidRPr="00E2771E" w:rsidRDefault="001A6586" w:rsidP="00B52E48">
            <w:pPr>
              <w:pStyle w:val="TableTextDusc"/>
              <w:keepNext/>
            </w:pPr>
            <w:r>
              <w:t>Safety</w:t>
            </w:r>
            <w:r w:rsidR="00B0190E">
              <w:t>;</w:t>
            </w:r>
            <w:r w:rsidR="001823A2">
              <w:t xml:space="preserve"> </w:t>
            </w:r>
            <w:r w:rsidR="00B0190E">
              <w:t>QoL</w:t>
            </w:r>
          </w:p>
        </w:tc>
        <w:tc>
          <w:tcPr>
            <w:tcW w:w="915" w:type="pct"/>
            <w:shd w:val="clear" w:color="auto" w:fill="F2F2F2" w:themeFill="background1" w:themeFillShade="F2"/>
          </w:tcPr>
          <w:p w:rsidR="001A6586" w:rsidRDefault="001A6586" w:rsidP="00B52E48">
            <w:pPr>
              <w:pStyle w:val="TableTextDusc"/>
              <w:keepNext/>
            </w:pPr>
            <w:r>
              <w:t>-</w:t>
            </w:r>
          </w:p>
        </w:tc>
      </w:tr>
      <w:tr w:rsidR="001A6586" w:rsidRPr="00E2771E" w:rsidTr="001823A2">
        <w:trPr>
          <w:cantSplit/>
        </w:trPr>
        <w:tc>
          <w:tcPr>
            <w:tcW w:w="627" w:type="pct"/>
            <w:shd w:val="clear" w:color="auto" w:fill="F2F2F2" w:themeFill="background1" w:themeFillShade="F2"/>
          </w:tcPr>
          <w:p w:rsidR="001A6586" w:rsidRDefault="001A6586" w:rsidP="00B52E48">
            <w:pPr>
              <w:pStyle w:val="TableTextDusc"/>
              <w:keepNext/>
            </w:pPr>
            <w:r>
              <w:t>Gottlieb (2003)</w:t>
            </w:r>
          </w:p>
        </w:tc>
        <w:tc>
          <w:tcPr>
            <w:tcW w:w="470" w:type="pct"/>
            <w:shd w:val="clear" w:color="auto" w:fill="F2F2F2" w:themeFill="background1" w:themeFillShade="F2"/>
          </w:tcPr>
          <w:p w:rsidR="001A6586" w:rsidRPr="00E2771E" w:rsidRDefault="001A6586" w:rsidP="00B52E48">
            <w:pPr>
              <w:pStyle w:val="TableTextDusc"/>
              <w:keepNext/>
            </w:pPr>
            <w:r>
              <w:t xml:space="preserve">Yes: </w:t>
            </w:r>
            <w:r>
              <w:br/>
              <w:t>Mar 2006</w:t>
            </w:r>
          </w:p>
        </w:tc>
        <w:tc>
          <w:tcPr>
            <w:tcW w:w="316" w:type="pct"/>
            <w:shd w:val="clear" w:color="auto" w:fill="F2F2F2" w:themeFill="background1" w:themeFillShade="F2"/>
          </w:tcPr>
          <w:p w:rsidR="001A6586" w:rsidRPr="00E2771E" w:rsidRDefault="00A8176E" w:rsidP="00B52E48">
            <w:pPr>
              <w:pStyle w:val="TableTextDusc"/>
              <w:keepNext/>
            </w:pPr>
            <w:r>
              <w:t>122</w:t>
            </w:r>
          </w:p>
        </w:tc>
        <w:tc>
          <w:tcPr>
            <w:tcW w:w="393" w:type="pct"/>
            <w:shd w:val="clear" w:color="auto" w:fill="F2F2F2" w:themeFill="background1" w:themeFillShade="F2"/>
          </w:tcPr>
          <w:p w:rsidR="001A6586" w:rsidRDefault="00A8176E" w:rsidP="00B52E48">
            <w:pPr>
              <w:pStyle w:val="TableTextDusc"/>
              <w:keepNext/>
            </w:pPr>
            <w:r>
              <w:t>R, DB, PC, MC</w:t>
            </w:r>
          </w:p>
        </w:tc>
        <w:tc>
          <w:tcPr>
            <w:tcW w:w="707" w:type="pct"/>
            <w:shd w:val="clear" w:color="auto" w:fill="F2F2F2" w:themeFill="background1" w:themeFillShade="F2"/>
          </w:tcPr>
          <w:p w:rsidR="00A8176E" w:rsidRPr="00E2771E" w:rsidRDefault="00A8176E" w:rsidP="00B52E48">
            <w:pPr>
              <w:pStyle w:val="TableTextDusc"/>
              <w:keepNext/>
            </w:pPr>
            <w:r>
              <w:t>24 weeks</w:t>
            </w:r>
          </w:p>
        </w:tc>
        <w:tc>
          <w:tcPr>
            <w:tcW w:w="393" w:type="pct"/>
            <w:shd w:val="clear" w:color="auto" w:fill="F2F2F2" w:themeFill="background1" w:themeFillShade="F2"/>
          </w:tcPr>
          <w:p w:rsidR="001A6586" w:rsidRPr="00E2771E" w:rsidRDefault="00A86720" w:rsidP="00B52E48">
            <w:pPr>
              <w:pStyle w:val="TableTextDusc"/>
              <w:keepNext/>
            </w:pPr>
            <w:r>
              <w:t>Low</w:t>
            </w:r>
            <w:r w:rsidR="00A8176E">
              <w:t xml:space="preserve"> (High</w:t>
            </w:r>
            <w:r w:rsidR="00A8176E" w:rsidRPr="00AF16B1">
              <w:rPr>
                <w:vertAlign w:val="superscript"/>
              </w:rPr>
              <w:t>a</w:t>
            </w:r>
            <w:r w:rsidR="00A8176E">
              <w:t>)</w:t>
            </w:r>
          </w:p>
        </w:tc>
        <w:tc>
          <w:tcPr>
            <w:tcW w:w="551" w:type="pct"/>
            <w:shd w:val="clear" w:color="auto" w:fill="F2F2F2" w:themeFill="background1" w:themeFillShade="F2"/>
          </w:tcPr>
          <w:p w:rsidR="001A6586" w:rsidRPr="00E2771E" w:rsidRDefault="00A8176E" w:rsidP="00B52E48">
            <w:pPr>
              <w:pStyle w:val="TableTextDusc"/>
              <w:keepNext/>
            </w:pPr>
            <w:r>
              <w:t>≥ 10% BSA</w:t>
            </w:r>
          </w:p>
        </w:tc>
        <w:tc>
          <w:tcPr>
            <w:tcW w:w="628" w:type="pct"/>
            <w:shd w:val="clear" w:color="auto" w:fill="F2F2F2" w:themeFill="background1" w:themeFillShade="F2"/>
          </w:tcPr>
          <w:p w:rsidR="00A8176E" w:rsidRDefault="00A8176E" w:rsidP="00B52E48">
            <w:pPr>
              <w:pStyle w:val="TableTextDusc"/>
              <w:keepNext/>
            </w:pPr>
            <w:r>
              <w:t>% PASI 75 at Week 12;</w:t>
            </w:r>
          </w:p>
          <w:p w:rsidR="00B0190E" w:rsidRPr="00A8176E" w:rsidRDefault="00A8176E" w:rsidP="00B52E48">
            <w:pPr>
              <w:pStyle w:val="TableTextDusc"/>
              <w:keepNext/>
              <w:rPr>
                <w:b/>
              </w:rPr>
            </w:pPr>
            <w:r>
              <w:t>Safety</w:t>
            </w:r>
            <w:r w:rsidR="00B0190E">
              <w:t>;</w:t>
            </w:r>
            <w:r w:rsidR="001823A2">
              <w:t xml:space="preserve"> </w:t>
            </w:r>
            <w:r w:rsidR="00B0190E">
              <w:t>QoL</w:t>
            </w:r>
          </w:p>
        </w:tc>
        <w:tc>
          <w:tcPr>
            <w:tcW w:w="915" w:type="pct"/>
            <w:shd w:val="clear" w:color="auto" w:fill="F2F2F2" w:themeFill="background1" w:themeFillShade="F2"/>
          </w:tcPr>
          <w:p w:rsidR="001A6586" w:rsidRDefault="00A8176E" w:rsidP="00B52E48">
            <w:pPr>
              <w:pStyle w:val="TableTextDusc"/>
              <w:keepNext/>
            </w:pPr>
            <w:r>
              <w:t>-</w:t>
            </w:r>
          </w:p>
        </w:tc>
      </w:tr>
      <w:tr w:rsidR="001A6586" w:rsidRPr="00E2771E" w:rsidTr="001823A2">
        <w:trPr>
          <w:cantSplit/>
        </w:trPr>
        <w:tc>
          <w:tcPr>
            <w:tcW w:w="627" w:type="pct"/>
            <w:shd w:val="clear" w:color="auto" w:fill="F2F2F2" w:themeFill="background1" w:themeFillShade="F2"/>
          </w:tcPr>
          <w:p w:rsidR="001A6586" w:rsidRPr="00E2771E" w:rsidRDefault="001A6586" w:rsidP="008521BC">
            <w:pPr>
              <w:pStyle w:val="TableTextDusc"/>
            </w:pPr>
            <w:r>
              <w:t>Papp (2005)</w:t>
            </w:r>
          </w:p>
        </w:tc>
        <w:tc>
          <w:tcPr>
            <w:tcW w:w="470" w:type="pct"/>
            <w:shd w:val="clear" w:color="auto" w:fill="F2F2F2" w:themeFill="background1" w:themeFillShade="F2"/>
          </w:tcPr>
          <w:p w:rsidR="001A6586" w:rsidRPr="00E2771E" w:rsidRDefault="001A6586" w:rsidP="008521BC">
            <w:pPr>
              <w:pStyle w:val="TableTextDusc"/>
            </w:pPr>
            <w:r>
              <w:t xml:space="preserve">Yes: </w:t>
            </w:r>
            <w:r>
              <w:br/>
              <w:t>Mar 2006</w:t>
            </w:r>
          </w:p>
        </w:tc>
        <w:tc>
          <w:tcPr>
            <w:tcW w:w="316" w:type="pct"/>
            <w:shd w:val="clear" w:color="auto" w:fill="F2F2F2" w:themeFill="background1" w:themeFillShade="F2"/>
          </w:tcPr>
          <w:p w:rsidR="001A6586" w:rsidRPr="00E2771E" w:rsidRDefault="00A8176E" w:rsidP="008521BC">
            <w:pPr>
              <w:pStyle w:val="TableTextDusc"/>
            </w:pPr>
            <w:r>
              <w:t>611</w:t>
            </w:r>
          </w:p>
        </w:tc>
        <w:tc>
          <w:tcPr>
            <w:tcW w:w="393" w:type="pct"/>
            <w:shd w:val="clear" w:color="auto" w:fill="F2F2F2" w:themeFill="background1" w:themeFillShade="F2"/>
          </w:tcPr>
          <w:p w:rsidR="001A6586" w:rsidRDefault="00A8176E" w:rsidP="008521BC">
            <w:pPr>
              <w:pStyle w:val="TableTextDusc"/>
            </w:pPr>
            <w:r>
              <w:t>R, DB, PC, MC</w:t>
            </w:r>
          </w:p>
        </w:tc>
        <w:tc>
          <w:tcPr>
            <w:tcW w:w="707" w:type="pct"/>
            <w:shd w:val="clear" w:color="auto" w:fill="F2F2F2" w:themeFill="background1" w:themeFillShade="F2"/>
          </w:tcPr>
          <w:p w:rsidR="001A6586" w:rsidRPr="00E2771E" w:rsidRDefault="00A8176E" w:rsidP="008521BC">
            <w:pPr>
              <w:pStyle w:val="TableTextDusc"/>
            </w:pPr>
            <w:r>
              <w:t>12 weeks</w:t>
            </w:r>
            <w:r>
              <w:br/>
              <w:t>(24 weeks)</w:t>
            </w:r>
          </w:p>
        </w:tc>
        <w:tc>
          <w:tcPr>
            <w:tcW w:w="393" w:type="pct"/>
            <w:shd w:val="clear" w:color="auto" w:fill="F2F2F2" w:themeFill="background1" w:themeFillShade="F2"/>
          </w:tcPr>
          <w:p w:rsidR="001A6586" w:rsidRPr="00E2771E" w:rsidRDefault="00A86720" w:rsidP="008521BC">
            <w:pPr>
              <w:pStyle w:val="TableTextDusc"/>
            </w:pPr>
            <w:r>
              <w:t>Unclear</w:t>
            </w:r>
            <w:r w:rsidR="00A8176E">
              <w:t xml:space="preserve"> (High</w:t>
            </w:r>
            <w:r w:rsidR="00A8176E" w:rsidRPr="00AF16B1">
              <w:rPr>
                <w:vertAlign w:val="superscript"/>
              </w:rPr>
              <w:t>a</w:t>
            </w:r>
            <w:r w:rsidR="00A8176E">
              <w:t>)</w:t>
            </w:r>
          </w:p>
        </w:tc>
        <w:tc>
          <w:tcPr>
            <w:tcW w:w="551" w:type="pct"/>
            <w:shd w:val="clear" w:color="auto" w:fill="F2F2F2" w:themeFill="background1" w:themeFillShade="F2"/>
          </w:tcPr>
          <w:p w:rsidR="00A8176E" w:rsidRDefault="00A8176E" w:rsidP="008521BC">
            <w:pPr>
              <w:pStyle w:val="TableTextDusc"/>
            </w:pPr>
            <w:r>
              <w:t>≥ 10% BSA</w:t>
            </w:r>
          </w:p>
          <w:p w:rsidR="001A6586" w:rsidRPr="00E2771E" w:rsidRDefault="00A8176E" w:rsidP="008521BC">
            <w:pPr>
              <w:pStyle w:val="TableTextDusc"/>
            </w:pPr>
            <w:r>
              <w:t>≥ 10 PASI</w:t>
            </w:r>
          </w:p>
        </w:tc>
        <w:tc>
          <w:tcPr>
            <w:tcW w:w="628" w:type="pct"/>
            <w:shd w:val="clear" w:color="auto" w:fill="F2F2F2" w:themeFill="background1" w:themeFillShade="F2"/>
          </w:tcPr>
          <w:p w:rsidR="00B0190E" w:rsidRDefault="00A8176E" w:rsidP="00B0190E">
            <w:pPr>
              <w:pStyle w:val="TableTextDusc"/>
            </w:pPr>
            <w:r>
              <w:t>% PASI 75 at Week 12;</w:t>
            </w:r>
          </w:p>
          <w:p w:rsidR="00B0190E" w:rsidRPr="00E2771E" w:rsidRDefault="00A8176E" w:rsidP="001823A2">
            <w:pPr>
              <w:pStyle w:val="TableTextDusc"/>
            </w:pPr>
            <w:r>
              <w:t>Safety</w:t>
            </w:r>
            <w:r w:rsidR="00B0190E">
              <w:t>;</w:t>
            </w:r>
            <w:r w:rsidR="001823A2">
              <w:t xml:space="preserve"> </w:t>
            </w:r>
            <w:r w:rsidR="00B0190E">
              <w:t>QoL</w:t>
            </w:r>
          </w:p>
        </w:tc>
        <w:tc>
          <w:tcPr>
            <w:tcW w:w="915" w:type="pct"/>
            <w:shd w:val="clear" w:color="auto" w:fill="F2F2F2" w:themeFill="background1" w:themeFillShade="F2"/>
          </w:tcPr>
          <w:p w:rsidR="001A6586" w:rsidRDefault="00A8176E" w:rsidP="008521BC">
            <w:pPr>
              <w:pStyle w:val="TableTextDusc"/>
            </w:pPr>
            <w:r>
              <w:t>-</w:t>
            </w:r>
          </w:p>
        </w:tc>
      </w:tr>
      <w:tr w:rsidR="001A6586" w:rsidRPr="00E2771E" w:rsidTr="001823A2">
        <w:trPr>
          <w:cantSplit/>
        </w:trPr>
        <w:tc>
          <w:tcPr>
            <w:tcW w:w="627" w:type="pct"/>
            <w:shd w:val="clear" w:color="auto" w:fill="auto"/>
          </w:tcPr>
          <w:p w:rsidR="001A6586" w:rsidRDefault="001A6586" w:rsidP="001A6586">
            <w:pPr>
              <w:pStyle w:val="TableTextDusc"/>
            </w:pPr>
            <w:r>
              <w:t>van de Kerkhof (2008)</w:t>
            </w:r>
          </w:p>
        </w:tc>
        <w:tc>
          <w:tcPr>
            <w:tcW w:w="470" w:type="pct"/>
            <w:shd w:val="clear" w:color="auto" w:fill="auto"/>
          </w:tcPr>
          <w:p w:rsidR="001A6586" w:rsidRPr="00E2771E" w:rsidRDefault="001A6586" w:rsidP="001A6586">
            <w:pPr>
              <w:pStyle w:val="TableTextDusc"/>
            </w:pPr>
            <w:r>
              <w:t>No</w:t>
            </w:r>
          </w:p>
        </w:tc>
        <w:tc>
          <w:tcPr>
            <w:tcW w:w="316" w:type="pct"/>
            <w:shd w:val="clear" w:color="auto" w:fill="auto"/>
          </w:tcPr>
          <w:p w:rsidR="001A6586" w:rsidRPr="00E2771E" w:rsidRDefault="00A8176E" w:rsidP="001A6586">
            <w:pPr>
              <w:pStyle w:val="TableTextDusc"/>
            </w:pPr>
            <w:r>
              <w:t>142</w:t>
            </w:r>
          </w:p>
        </w:tc>
        <w:tc>
          <w:tcPr>
            <w:tcW w:w="393" w:type="pct"/>
            <w:shd w:val="clear" w:color="auto" w:fill="auto"/>
          </w:tcPr>
          <w:p w:rsidR="001A6586" w:rsidRDefault="00A8176E" w:rsidP="001A6586">
            <w:pPr>
              <w:pStyle w:val="TableTextDusc"/>
            </w:pPr>
            <w:r>
              <w:t>R, DB, PC, MC</w:t>
            </w:r>
          </w:p>
        </w:tc>
        <w:tc>
          <w:tcPr>
            <w:tcW w:w="707" w:type="pct"/>
            <w:shd w:val="clear" w:color="auto" w:fill="auto"/>
          </w:tcPr>
          <w:p w:rsidR="001A6586" w:rsidRPr="00E2771E" w:rsidRDefault="00A8176E" w:rsidP="001A6586">
            <w:pPr>
              <w:pStyle w:val="TableTextDusc"/>
            </w:pPr>
            <w:r>
              <w:t>12 weeks</w:t>
            </w:r>
            <w:r>
              <w:br/>
              <w:t>(24 weeks)</w:t>
            </w:r>
          </w:p>
        </w:tc>
        <w:tc>
          <w:tcPr>
            <w:tcW w:w="393" w:type="pct"/>
            <w:shd w:val="clear" w:color="auto" w:fill="auto"/>
          </w:tcPr>
          <w:p w:rsidR="001A6586" w:rsidRPr="00E2771E" w:rsidRDefault="00A8176E" w:rsidP="001A6586">
            <w:pPr>
              <w:pStyle w:val="TableTextDusc"/>
            </w:pPr>
            <w:r>
              <w:t>Low (High</w:t>
            </w:r>
            <w:r w:rsidRPr="00AF16B1">
              <w:rPr>
                <w:vertAlign w:val="superscript"/>
              </w:rPr>
              <w:t>a</w:t>
            </w:r>
            <w:r>
              <w:t>)</w:t>
            </w:r>
          </w:p>
        </w:tc>
        <w:tc>
          <w:tcPr>
            <w:tcW w:w="551" w:type="pct"/>
            <w:shd w:val="clear" w:color="auto" w:fill="auto"/>
          </w:tcPr>
          <w:p w:rsidR="00A8176E" w:rsidRDefault="00A8176E" w:rsidP="008521BC">
            <w:pPr>
              <w:pStyle w:val="TableTextDusc"/>
            </w:pPr>
            <w:r>
              <w:t>≥ 10% BSA</w:t>
            </w:r>
          </w:p>
          <w:p w:rsidR="001A6586" w:rsidRPr="00E2771E" w:rsidRDefault="00A8176E" w:rsidP="00A8176E">
            <w:pPr>
              <w:pStyle w:val="TableTextDusc"/>
            </w:pPr>
            <w:r>
              <w:t>≥ 10 PASI</w:t>
            </w:r>
          </w:p>
        </w:tc>
        <w:tc>
          <w:tcPr>
            <w:tcW w:w="628" w:type="pct"/>
            <w:shd w:val="clear" w:color="auto" w:fill="auto"/>
          </w:tcPr>
          <w:p w:rsidR="00A8176E" w:rsidRDefault="00A8176E" w:rsidP="008521BC">
            <w:pPr>
              <w:pStyle w:val="TableTextDusc"/>
            </w:pPr>
            <w:r>
              <w:t>% PASI 75 at Week 12;</w:t>
            </w:r>
          </w:p>
          <w:p w:rsidR="00B0190E" w:rsidRPr="00E2771E" w:rsidRDefault="00A8176E" w:rsidP="001823A2">
            <w:pPr>
              <w:pStyle w:val="TableTextDusc"/>
            </w:pPr>
            <w:r>
              <w:t>Safety</w:t>
            </w:r>
            <w:r w:rsidR="00B0190E">
              <w:t>;</w:t>
            </w:r>
            <w:r w:rsidR="001823A2">
              <w:t xml:space="preserve"> </w:t>
            </w:r>
            <w:r w:rsidR="00B0190E">
              <w:t>QoL</w:t>
            </w:r>
          </w:p>
        </w:tc>
        <w:tc>
          <w:tcPr>
            <w:tcW w:w="915" w:type="pct"/>
            <w:shd w:val="clear" w:color="auto" w:fill="auto"/>
          </w:tcPr>
          <w:p w:rsidR="001A6586" w:rsidRDefault="00A8176E" w:rsidP="001A6586">
            <w:pPr>
              <w:pStyle w:val="TableTextDusc"/>
            </w:pPr>
            <w:r>
              <w:t>-</w:t>
            </w:r>
          </w:p>
        </w:tc>
      </w:tr>
      <w:tr w:rsidR="001235F5" w:rsidRPr="00E2771E" w:rsidTr="001823A2">
        <w:trPr>
          <w:cantSplit/>
        </w:trPr>
        <w:tc>
          <w:tcPr>
            <w:tcW w:w="627" w:type="pct"/>
            <w:shd w:val="clear" w:color="auto" w:fill="auto"/>
          </w:tcPr>
          <w:p w:rsidR="001235F5" w:rsidRDefault="001235F5" w:rsidP="001A6586">
            <w:pPr>
              <w:pStyle w:val="TableTextDusc"/>
            </w:pPr>
            <w:r>
              <w:lastRenderedPageBreak/>
              <w:t>Tyring (2006)</w:t>
            </w:r>
          </w:p>
        </w:tc>
        <w:tc>
          <w:tcPr>
            <w:tcW w:w="470" w:type="pct"/>
            <w:shd w:val="clear" w:color="auto" w:fill="auto"/>
          </w:tcPr>
          <w:p w:rsidR="001235F5" w:rsidRDefault="001235F5" w:rsidP="001A6586">
            <w:pPr>
              <w:pStyle w:val="TableTextDusc"/>
            </w:pPr>
            <w:r>
              <w:t>No</w:t>
            </w:r>
          </w:p>
        </w:tc>
        <w:tc>
          <w:tcPr>
            <w:tcW w:w="316" w:type="pct"/>
            <w:shd w:val="clear" w:color="auto" w:fill="auto"/>
          </w:tcPr>
          <w:p w:rsidR="001235F5" w:rsidRDefault="001235F5" w:rsidP="001A6586">
            <w:pPr>
              <w:pStyle w:val="TableTextDusc"/>
            </w:pPr>
            <w:r>
              <w:t>618</w:t>
            </w:r>
          </w:p>
        </w:tc>
        <w:tc>
          <w:tcPr>
            <w:tcW w:w="393" w:type="pct"/>
            <w:shd w:val="clear" w:color="auto" w:fill="auto"/>
          </w:tcPr>
          <w:p w:rsidR="001235F5" w:rsidRDefault="004A6769" w:rsidP="001A6586">
            <w:pPr>
              <w:pStyle w:val="TableTextDusc"/>
            </w:pPr>
            <w:r>
              <w:t>R, DB, PC, MC</w:t>
            </w:r>
          </w:p>
        </w:tc>
        <w:tc>
          <w:tcPr>
            <w:tcW w:w="707" w:type="pct"/>
            <w:shd w:val="clear" w:color="auto" w:fill="auto"/>
          </w:tcPr>
          <w:p w:rsidR="001235F5" w:rsidRDefault="004A6769" w:rsidP="001A6586">
            <w:pPr>
              <w:pStyle w:val="TableTextDusc"/>
            </w:pPr>
            <w:r>
              <w:t>12 weeks</w:t>
            </w:r>
            <w:r>
              <w:br/>
              <w:t>(96 weeks)</w:t>
            </w:r>
          </w:p>
        </w:tc>
        <w:tc>
          <w:tcPr>
            <w:tcW w:w="393" w:type="pct"/>
            <w:shd w:val="clear" w:color="auto" w:fill="auto"/>
          </w:tcPr>
          <w:p w:rsidR="001235F5" w:rsidRDefault="001235F5" w:rsidP="001A6586">
            <w:pPr>
              <w:pStyle w:val="TableTextDusc"/>
            </w:pPr>
            <w:r>
              <w:t>Unclear (High</w:t>
            </w:r>
            <w:r w:rsidRPr="00AF16B1">
              <w:rPr>
                <w:vertAlign w:val="superscript"/>
              </w:rPr>
              <w:t>a</w:t>
            </w:r>
            <w:r>
              <w:t>)</w:t>
            </w:r>
          </w:p>
        </w:tc>
        <w:tc>
          <w:tcPr>
            <w:tcW w:w="551" w:type="pct"/>
            <w:shd w:val="clear" w:color="auto" w:fill="auto"/>
          </w:tcPr>
          <w:p w:rsidR="001235F5" w:rsidRDefault="001235F5" w:rsidP="008521BC">
            <w:pPr>
              <w:pStyle w:val="TableTextDusc"/>
            </w:pPr>
            <w:r>
              <w:t>≥ 10% BSA</w:t>
            </w:r>
          </w:p>
          <w:p w:rsidR="001235F5" w:rsidRDefault="001235F5" w:rsidP="001235F5">
            <w:pPr>
              <w:pStyle w:val="TableTextDusc"/>
            </w:pPr>
            <w:r>
              <w:t>≥ 10 PASI</w:t>
            </w:r>
          </w:p>
        </w:tc>
        <w:tc>
          <w:tcPr>
            <w:tcW w:w="628" w:type="pct"/>
            <w:shd w:val="clear" w:color="auto" w:fill="auto"/>
          </w:tcPr>
          <w:p w:rsidR="001235F5" w:rsidRDefault="001235F5" w:rsidP="008521BC">
            <w:pPr>
              <w:pStyle w:val="TableTextDusc"/>
            </w:pPr>
            <w:r>
              <w:t>% PASI 75 at Week 12;</w:t>
            </w:r>
          </w:p>
          <w:p w:rsidR="001235F5" w:rsidRDefault="001235F5" w:rsidP="001823A2">
            <w:pPr>
              <w:pStyle w:val="TableTextDusc"/>
            </w:pPr>
            <w:r>
              <w:t>Safety;</w:t>
            </w:r>
            <w:r w:rsidR="001823A2">
              <w:t xml:space="preserve"> </w:t>
            </w:r>
            <w:r>
              <w:t>QoL</w:t>
            </w:r>
          </w:p>
        </w:tc>
        <w:tc>
          <w:tcPr>
            <w:tcW w:w="915" w:type="pct"/>
            <w:shd w:val="clear" w:color="auto" w:fill="auto"/>
          </w:tcPr>
          <w:p w:rsidR="001235F5" w:rsidRDefault="000C376D" w:rsidP="001A6586">
            <w:pPr>
              <w:pStyle w:val="TableTextDusc"/>
            </w:pPr>
            <w:r>
              <w:t>Non-PI dose of etanercept</w:t>
            </w:r>
          </w:p>
        </w:tc>
      </w:tr>
      <w:tr w:rsidR="001235F5" w:rsidRPr="00E2771E" w:rsidTr="001823A2">
        <w:trPr>
          <w:cantSplit/>
        </w:trPr>
        <w:tc>
          <w:tcPr>
            <w:tcW w:w="627" w:type="pct"/>
            <w:shd w:val="clear" w:color="auto" w:fill="auto"/>
          </w:tcPr>
          <w:p w:rsidR="001235F5" w:rsidRDefault="001235F5" w:rsidP="001A6586">
            <w:pPr>
              <w:pStyle w:val="TableTextDusc"/>
            </w:pPr>
            <w:r>
              <w:t>OPT COMPARE</w:t>
            </w:r>
          </w:p>
        </w:tc>
        <w:tc>
          <w:tcPr>
            <w:tcW w:w="470" w:type="pct"/>
            <w:shd w:val="clear" w:color="auto" w:fill="auto"/>
          </w:tcPr>
          <w:p w:rsidR="001235F5" w:rsidRDefault="001235F5" w:rsidP="001A6586">
            <w:pPr>
              <w:pStyle w:val="TableTextDusc"/>
            </w:pPr>
            <w:r>
              <w:t>No</w:t>
            </w:r>
          </w:p>
        </w:tc>
        <w:tc>
          <w:tcPr>
            <w:tcW w:w="316" w:type="pct"/>
            <w:shd w:val="clear" w:color="auto" w:fill="auto"/>
          </w:tcPr>
          <w:p w:rsidR="001235F5" w:rsidRDefault="004A6769" w:rsidP="001A6586">
            <w:pPr>
              <w:pStyle w:val="TableTextDusc"/>
            </w:pPr>
            <w:r>
              <w:t>1,106</w:t>
            </w:r>
          </w:p>
        </w:tc>
        <w:tc>
          <w:tcPr>
            <w:tcW w:w="393" w:type="pct"/>
            <w:shd w:val="clear" w:color="auto" w:fill="auto"/>
          </w:tcPr>
          <w:p w:rsidR="001235F5" w:rsidRDefault="004A6769" w:rsidP="001A6586">
            <w:pPr>
              <w:pStyle w:val="TableTextDusc"/>
            </w:pPr>
            <w:r>
              <w:t>R, DB, PC, MC</w:t>
            </w:r>
          </w:p>
        </w:tc>
        <w:tc>
          <w:tcPr>
            <w:tcW w:w="707" w:type="pct"/>
            <w:shd w:val="clear" w:color="auto" w:fill="auto"/>
          </w:tcPr>
          <w:p w:rsidR="001235F5" w:rsidRDefault="004A6769" w:rsidP="001A6586">
            <w:pPr>
              <w:pStyle w:val="TableTextDusc"/>
            </w:pPr>
            <w:r>
              <w:t>12 weeks</w:t>
            </w:r>
          </w:p>
        </w:tc>
        <w:tc>
          <w:tcPr>
            <w:tcW w:w="393" w:type="pct"/>
            <w:shd w:val="clear" w:color="auto" w:fill="auto"/>
          </w:tcPr>
          <w:p w:rsidR="001235F5" w:rsidRDefault="001235F5" w:rsidP="001A6586">
            <w:pPr>
              <w:pStyle w:val="TableTextDusc"/>
            </w:pPr>
            <w:r>
              <w:t>Low (High</w:t>
            </w:r>
            <w:r w:rsidRPr="00AF16B1">
              <w:rPr>
                <w:vertAlign w:val="superscript"/>
              </w:rPr>
              <w:t>a</w:t>
            </w:r>
            <w:r>
              <w:t>)</w:t>
            </w:r>
          </w:p>
        </w:tc>
        <w:tc>
          <w:tcPr>
            <w:tcW w:w="551" w:type="pct"/>
            <w:shd w:val="clear" w:color="auto" w:fill="auto"/>
          </w:tcPr>
          <w:p w:rsidR="004A6769" w:rsidRDefault="004A6769" w:rsidP="008521BC">
            <w:pPr>
              <w:pStyle w:val="TableTextDusc"/>
            </w:pPr>
            <w:r>
              <w:t>≥ 10% BSA</w:t>
            </w:r>
          </w:p>
          <w:p w:rsidR="001235F5" w:rsidRDefault="004A6769" w:rsidP="004A6769">
            <w:pPr>
              <w:pStyle w:val="TableTextDusc"/>
            </w:pPr>
            <w:r>
              <w:t>≥ 12 PASI</w:t>
            </w:r>
          </w:p>
          <w:p w:rsidR="004A6769" w:rsidRDefault="004A6769" w:rsidP="004A6769">
            <w:pPr>
              <w:pStyle w:val="TableTextDusc"/>
            </w:pPr>
            <w:r>
              <w:t>≥ 3 PGA</w:t>
            </w:r>
          </w:p>
        </w:tc>
        <w:tc>
          <w:tcPr>
            <w:tcW w:w="628" w:type="pct"/>
            <w:shd w:val="clear" w:color="auto" w:fill="auto"/>
          </w:tcPr>
          <w:p w:rsidR="001235F5" w:rsidRDefault="001235F5" w:rsidP="008521BC">
            <w:pPr>
              <w:pStyle w:val="TableTextDusc"/>
            </w:pPr>
            <w:r>
              <w:t>% PASI 75 at Week 12;</w:t>
            </w:r>
          </w:p>
          <w:p w:rsidR="001235F5" w:rsidRDefault="001235F5" w:rsidP="001823A2">
            <w:pPr>
              <w:pStyle w:val="TableTextDusc"/>
            </w:pPr>
            <w:r>
              <w:t>Safety;</w:t>
            </w:r>
            <w:r w:rsidR="001823A2">
              <w:t xml:space="preserve"> </w:t>
            </w:r>
            <w:r>
              <w:t>QoL</w:t>
            </w:r>
          </w:p>
        </w:tc>
        <w:tc>
          <w:tcPr>
            <w:tcW w:w="915" w:type="pct"/>
            <w:shd w:val="clear" w:color="auto" w:fill="auto"/>
          </w:tcPr>
          <w:p w:rsidR="001235F5" w:rsidRDefault="000C376D" w:rsidP="000C376D">
            <w:pPr>
              <w:pStyle w:val="TableTextDusc"/>
            </w:pPr>
            <w:r>
              <w:t>Non-PI dose of etanercept; versus tofacitinib</w:t>
            </w:r>
          </w:p>
        </w:tc>
      </w:tr>
      <w:tr w:rsidR="001235F5" w:rsidRPr="00E2771E" w:rsidTr="001823A2">
        <w:trPr>
          <w:cantSplit/>
        </w:trPr>
        <w:tc>
          <w:tcPr>
            <w:tcW w:w="627" w:type="pct"/>
            <w:shd w:val="clear" w:color="auto" w:fill="auto"/>
          </w:tcPr>
          <w:p w:rsidR="001235F5" w:rsidRDefault="001235F5" w:rsidP="001A6586">
            <w:pPr>
              <w:pStyle w:val="TableTextDusc"/>
            </w:pPr>
            <w:r>
              <w:t>M10-114</w:t>
            </w:r>
          </w:p>
        </w:tc>
        <w:tc>
          <w:tcPr>
            <w:tcW w:w="470" w:type="pct"/>
            <w:shd w:val="clear" w:color="auto" w:fill="auto"/>
          </w:tcPr>
          <w:p w:rsidR="001235F5" w:rsidRDefault="001235F5" w:rsidP="001A6586">
            <w:pPr>
              <w:pStyle w:val="TableTextDusc"/>
            </w:pPr>
            <w:r>
              <w:t>No</w:t>
            </w:r>
          </w:p>
        </w:tc>
        <w:tc>
          <w:tcPr>
            <w:tcW w:w="316" w:type="pct"/>
            <w:shd w:val="clear" w:color="auto" w:fill="auto"/>
          </w:tcPr>
          <w:p w:rsidR="001235F5" w:rsidRDefault="000C376D" w:rsidP="001A6586">
            <w:pPr>
              <w:pStyle w:val="TableTextDusc"/>
            </w:pPr>
            <w:r>
              <w:t>347</w:t>
            </w:r>
          </w:p>
        </w:tc>
        <w:tc>
          <w:tcPr>
            <w:tcW w:w="393" w:type="pct"/>
            <w:shd w:val="clear" w:color="auto" w:fill="auto"/>
          </w:tcPr>
          <w:p w:rsidR="001235F5" w:rsidRDefault="000C376D" w:rsidP="001A6586">
            <w:pPr>
              <w:pStyle w:val="TableTextDusc"/>
            </w:pPr>
            <w:r>
              <w:t>R, DB, PC, MC</w:t>
            </w:r>
          </w:p>
        </w:tc>
        <w:tc>
          <w:tcPr>
            <w:tcW w:w="707" w:type="pct"/>
            <w:shd w:val="clear" w:color="auto" w:fill="auto"/>
          </w:tcPr>
          <w:p w:rsidR="001235F5" w:rsidRDefault="000C376D" w:rsidP="001A6586">
            <w:pPr>
              <w:pStyle w:val="TableTextDusc"/>
            </w:pPr>
            <w:r>
              <w:t>12 weeks</w:t>
            </w:r>
          </w:p>
        </w:tc>
        <w:tc>
          <w:tcPr>
            <w:tcW w:w="393" w:type="pct"/>
            <w:shd w:val="clear" w:color="auto" w:fill="auto"/>
          </w:tcPr>
          <w:p w:rsidR="001235F5" w:rsidRDefault="001235F5" w:rsidP="001A6586">
            <w:pPr>
              <w:pStyle w:val="TableTextDusc"/>
            </w:pPr>
            <w:r>
              <w:t>Unclear (High</w:t>
            </w:r>
            <w:r w:rsidRPr="00AF16B1">
              <w:rPr>
                <w:vertAlign w:val="superscript"/>
              </w:rPr>
              <w:t>a</w:t>
            </w:r>
            <w:r>
              <w:t>)</w:t>
            </w:r>
          </w:p>
        </w:tc>
        <w:tc>
          <w:tcPr>
            <w:tcW w:w="551" w:type="pct"/>
            <w:shd w:val="clear" w:color="auto" w:fill="auto"/>
          </w:tcPr>
          <w:p w:rsidR="000C376D" w:rsidRDefault="000C376D" w:rsidP="008521BC">
            <w:pPr>
              <w:pStyle w:val="TableTextDusc"/>
            </w:pPr>
            <w:r>
              <w:t>≥ 10% BSA</w:t>
            </w:r>
          </w:p>
          <w:p w:rsidR="000C376D" w:rsidRDefault="000C376D" w:rsidP="000C376D">
            <w:pPr>
              <w:pStyle w:val="TableTextDusc"/>
            </w:pPr>
            <w:r>
              <w:t>≥ 12 PASI</w:t>
            </w:r>
          </w:p>
          <w:p w:rsidR="001235F5" w:rsidRDefault="000C376D" w:rsidP="000C376D">
            <w:pPr>
              <w:pStyle w:val="TableTextDusc"/>
            </w:pPr>
            <w:r>
              <w:t>≥ 3 PGA</w:t>
            </w:r>
          </w:p>
        </w:tc>
        <w:tc>
          <w:tcPr>
            <w:tcW w:w="628" w:type="pct"/>
            <w:shd w:val="clear" w:color="auto" w:fill="auto"/>
          </w:tcPr>
          <w:p w:rsidR="001235F5" w:rsidRDefault="001235F5" w:rsidP="008521BC">
            <w:pPr>
              <w:pStyle w:val="TableTextDusc"/>
            </w:pPr>
            <w:r>
              <w:t>% PASI 75 at Week 12;</w:t>
            </w:r>
          </w:p>
          <w:p w:rsidR="001235F5" w:rsidRDefault="001235F5" w:rsidP="001235F5">
            <w:pPr>
              <w:pStyle w:val="TableTextDusc"/>
            </w:pPr>
            <w:r>
              <w:t>Safety</w:t>
            </w:r>
          </w:p>
        </w:tc>
        <w:tc>
          <w:tcPr>
            <w:tcW w:w="915" w:type="pct"/>
            <w:shd w:val="clear" w:color="auto" w:fill="auto"/>
          </w:tcPr>
          <w:p w:rsidR="001235F5" w:rsidRDefault="000C376D" w:rsidP="000C376D">
            <w:pPr>
              <w:pStyle w:val="TableTextDusc"/>
            </w:pPr>
            <w:r>
              <w:t>Non-PI dose of etanercept; versus briakinumab</w:t>
            </w:r>
          </w:p>
        </w:tc>
      </w:tr>
      <w:tr w:rsidR="001235F5" w:rsidRPr="00E2771E" w:rsidTr="001823A2">
        <w:trPr>
          <w:cantSplit/>
        </w:trPr>
        <w:tc>
          <w:tcPr>
            <w:tcW w:w="627" w:type="pct"/>
            <w:shd w:val="clear" w:color="auto" w:fill="auto"/>
          </w:tcPr>
          <w:p w:rsidR="001235F5" w:rsidRDefault="001235F5" w:rsidP="001A6586">
            <w:pPr>
              <w:pStyle w:val="TableTextDusc"/>
            </w:pPr>
            <w:r>
              <w:t>M10-315</w:t>
            </w:r>
          </w:p>
        </w:tc>
        <w:tc>
          <w:tcPr>
            <w:tcW w:w="470" w:type="pct"/>
            <w:shd w:val="clear" w:color="auto" w:fill="auto"/>
          </w:tcPr>
          <w:p w:rsidR="001235F5" w:rsidRDefault="001235F5" w:rsidP="001A6586">
            <w:pPr>
              <w:pStyle w:val="TableTextDusc"/>
            </w:pPr>
            <w:r>
              <w:t>No</w:t>
            </w:r>
          </w:p>
        </w:tc>
        <w:tc>
          <w:tcPr>
            <w:tcW w:w="316" w:type="pct"/>
            <w:shd w:val="clear" w:color="auto" w:fill="auto"/>
          </w:tcPr>
          <w:p w:rsidR="001235F5" w:rsidRDefault="000C376D" w:rsidP="001A6586">
            <w:pPr>
              <w:pStyle w:val="TableTextDusc"/>
            </w:pPr>
            <w:r>
              <w:t>139</w:t>
            </w:r>
          </w:p>
        </w:tc>
        <w:tc>
          <w:tcPr>
            <w:tcW w:w="393" w:type="pct"/>
            <w:shd w:val="clear" w:color="auto" w:fill="auto"/>
          </w:tcPr>
          <w:p w:rsidR="001235F5" w:rsidRDefault="000C376D" w:rsidP="001A6586">
            <w:pPr>
              <w:pStyle w:val="TableTextDusc"/>
            </w:pPr>
            <w:r>
              <w:t>R, DB, PC, MC</w:t>
            </w:r>
          </w:p>
        </w:tc>
        <w:tc>
          <w:tcPr>
            <w:tcW w:w="707" w:type="pct"/>
            <w:shd w:val="clear" w:color="auto" w:fill="auto"/>
          </w:tcPr>
          <w:p w:rsidR="001235F5" w:rsidRDefault="000C376D" w:rsidP="001A6586">
            <w:pPr>
              <w:pStyle w:val="TableTextDusc"/>
            </w:pPr>
            <w:r>
              <w:t>12 weeks</w:t>
            </w:r>
          </w:p>
        </w:tc>
        <w:tc>
          <w:tcPr>
            <w:tcW w:w="393" w:type="pct"/>
            <w:shd w:val="clear" w:color="auto" w:fill="auto"/>
          </w:tcPr>
          <w:p w:rsidR="001235F5" w:rsidRDefault="001235F5" w:rsidP="001A6586">
            <w:pPr>
              <w:pStyle w:val="TableTextDusc"/>
            </w:pPr>
            <w:r>
              <w:t>Unclear (High</w:t>
            </w:r>
            <w:r w:rsidRPr="00AF16B1">
              <w:rPr>
                <w:vertAlign w:val="superscript"/>
              </w:rPr>
              <w:t>a</w:t>
            </w:r>
            <w:r>
              <w:t>)</w:t>
            </w:r>
          </w:p>
        </w:tc>
        <w:tc>
          <w:tcPr>
            <w:tcW w:w="551" w:type="pct"/>
            <w:shd w:val="clear" w:color="auto" w:fill="auto"/>
          </w:tcPr>
          <w:p w:rsidR="000C376D" w:rsidRDefault="000C376D" w:rsidP="008521BC">
            <w:pPr>
              <w:pStyle w:val="TableTextDusc"/>
            </w:pPr>
            <w:r>
              <w:t>≥ 10% BSA</w:t>
            </w:r>
          </w:p>
          <w:p w:rsidR="000C376D" w:rsidRDefault="000C376D" w:rsidP="000C376D">
            <w:pPr>
              <w:pStyle w:val="TableTextDusc"/>
            </w:pPr>
            <w:r>
              <w:t>≥ 12 PASI</w:t>
            </w:r>
          </w:p>
          <w:p w:rsidR="001235F5" w:rsidRDefault="000C376D" w:rsidP="000C376D">
            <w:pPr>
              <w:pStyle w:val="TableTextDusc"/>
            </w:pPr>
            <w:r>
              <w:t>≥ 3 PGA</w:t>
            </w:r>
          </w:p>
        </w:tc>
        <w:tc>
          <w:tcPr>
            <w:tcW w:w="628" w:type="pct"/>
            <w:shd w:val="clear" w:color="auto" w:fill="auto"/>
          </w:tcPr>
          <w:p w:rsidR="001235F5" w:rsidRDefault="001235F5" w:rsidP="008521BC">
            <w:pPr>
              <w:pStyle w:val="TableTextDusc"/>
            </w:pPr>
            <w:r>
              <w:t>% PASI 75 at Week 12;</w:t>
            </w:r>
          </w:p>
          <w:p w:rsidR="001235F5" w:rsidRDefault="001235F5" w:rsidP="001235F5">
            <w:pPr>
              <w:pStyle w:val="TableTextDusc"/>
            </w:pPr>
            <w:r>
              <w:t>Safety</w:t>
            </w:r>
          </w:p>
        </w:tc>
        <w:tc>
          <w:tcPr>
            <w:tcW w:w="915" w:type="pct"/>
            <w:shd w:val="clear" w:color="auto" w:fill="auto"/>
          </w:tcPr>
          <w:p w:rsidR="001235F5" w:rsidRDefault="000C376D" w:rsidP="000C376D">
            <w:pPr>
              <w:pStyle w:val="TableTextDusc"/>
            </w:pPr>
            <w:r>
              <w:t>Non-PI dose of etanercept; versus briakinumab</w:t>
            </w:r>
          </w:p>
        </w:tc>
      </w:tr>
      <w:tr w:rsidR="001A6586" w:rsidRPr="001A6586" w:rsidTr="001A6586">
        <w:trPr>
          <w:cantSplit/>
        </w:trPr>
        <w:tc>
          <w:tcPr>
            <w:tcW w:w="5000" w:type="pct"/>
            <w:gridSpan w:val="9"/>
            <w:shd w:val="clear" w:color="auto" w:fill="auto"/>
          </w:tcPr>
          <w:p w:rsidR="001A6586" w:rsidRPr="001A6586" w:rsidRDefault="001A6586" w:rsidP="001A6586">
            <w:pPr>
              <w:pStyle w:val="TableTextDusc"/>
              <w:rPr>
                <w:b/>
              </w:rPr>
            </w:pPr>
            <w:r w:rsidRPr="001A6586">
              <w:rPr>
                <w:b/>
              </w:rPr>
              <w:t>Etanercept versus etanercept</w:t>
            </w:r>
          </w:p>
        </w:tc>
      </w:tr>
      <w:tr w:rsidR="001A6586" w:rsidRPr="00E2771E" w:rsidTr="001823A2">
        <w:trPr>
          <w:cantSplit/>
        </w:trPr>
        <w:tc>
          <w:tcPr>
            <w:tcW w:w="627" w:type="pct"/>
            <w:shd w:val="clear" w:color="auto" w:fill="auto"/>
          </w:tcPr>
          <w:p w:rsidR="001A6586" w:rsidRDefault="001A6586" w:rsidP="001A6586">
            <w:pPr>
              <w:pStyle w:val="TableTextDusc"/>
            </w:pPr>
            <w:r>
              <w:t>PRESTA</w:t>
            </w:r>
          </w:p>
        </w:tc>
        <w:tc>
          <w:tcPr>
            <w:tcW w:w="470" w:type="pct"/>
            <w:shd w:val="clear" w:color="auto" w:fill="auto"/>
          </w:tcPr>
          <w:p w:rsidR="001A6586" w:rsidRPr="00E2771E" w:rsidRDefault="001A6586" w:rsidP="001A6586">
            <w:pPr>
              <w:pStyle w:val="TableTextDusc"/>
            </w:pPr>
            <w:r>
              <w:t>No</w:t>
            </w:r>
          </w:p>
        </w:tc>
        <w:tc>
          <w:tcPr>
            <w:tcW w:w="316" w:type="pct"/>
            <w:shd w:val="clear" w:color="auto" w:fill="auto"/>
          </w:tcPr>
          <w:p w:rsidR="001A6586" w:rsidRPr="00E2771E" w:rsidRDefault="00CA3704" w:rsidP="001A6586">
            <w:pPr>
              <w:pStyle w:val="TableTextDusc"/>
            </w:pPr>
            <w:r>
              <w:t>752</w:t>
            </w:r>
          </w:p>
        </w:tc>
        <w:tc>
          <w:tcPr>
            <w:tcW w:w="393" w:type="pct"/>
            <w:shd w:val="clear" w:color="auto" w:fill="auto"/>
          </w:tcPr>
          <w:p w:rsidR="001A6586" w:rsidRDefault="00CA3704" w:rsidP="001A6586">
            <w:pPr>
              <w:pStyle w:val="TableTextDusc"/>
            </w:pPr>
            <w:r>
              <w:t>R, DB, MC</w:t>
            </w:r>
          </w:p>
        </w:tc>
        <w:tc>
          <w:tcPr>
            <w:tcW w:w="707" w:type="pct"/>
            <w:shd w:val="clear" w:color="auto" w:fill="auto"/>
          </w:tcPr>
          <w:p w:rsidR="001A6586" w:rsidRPr="00E2771E" w:rsidRDefault="00CA3704" w:rsidP="001A6586">
            <w:pPr>
              <w:pStyle w:val="TableTextDusc"/>
            </w:pPr>
            <w:r>
              <w:t>12 weeks</w:t>
            </w:r>
            <w:r>
              <w:br/>
              <w:t>(24 weeks)</w:t>
            </w:r>
          </w:p>
        </w:tc>
        <w:tc>
          <w:tcPr>
            <w:tcW w:w="393" w:type="pct"/>
            <w:shd w:val="clear" w:color="auto" w:fill="auto"/>
          </w:tcPr>
          <w:p w:rsidR="001A6586" w:rsidRPr="00E2771E" w:rsidRDefault="00A86720" w:rsidP="001A6586">
            <w:pPr>
              <w:pStyle w:val="TableTextDusc"/>
            </w:pPr>
            <w:r>
              <w:t xml:space="preserve">Unclear </w:t>
            </w:r>
            <w:r w:rsidR="00A8176E">
              <w:t>(High</w:t>
            </w:r>
            <w:r w:rsidR="00A8176E" w:rsidRPr="00AF16B1">
              <w:rPr>
                <w:vertAlign w:val="superscript"/>
              </w:rPr>
              <w:t>a</w:t>
            </w:r>
            <w:r w:rsidR="00A8176E">
              <w:t>)</w:t>
            </w:r>
          </w:p>
        </w:tc>
        <w:tc>
          <w:tcPr>
            <w:tcW w:w="551" w:type="pct"/>
            <w:shd w:val="clear" w:color="auto" w:fill="auto"/>
          </w:tcPr>
          <w:p w:rsidR="00CA3704" w:rsidRDefault="00CA3704" w:rsidP="008521BC">
            <w:pPr>
              <w:pStyle w:val="TableTextDusc"/>
            </w:pPr>
            <w:r>
              <w:t>≥ 10% BSA</w:t>
            </w:r>
          </w:p>
          <w:p w:rsidR="001A6586" w:rsidRPr="00E2771E" w:rsidRDefault="00CA3704" w:rsidP="00CA3704">
            <w:pPr>
              <w:pStyle w:val="TableTextDusc"/>
            </w:pPr>
            <w:r>
              <w:t>≥ 3 PGA</w:t>
            </w:r>
          </w:p>
        </w:tc>
        <w:tc>
          <w:tcPr>
            <w:tcW w:w="628" w:type="pct"/>
            <w:shd w:val="clear" w:color="auto" w:fill="auto"/>
          </w:tcPr>
          <w:p w:rsidR="00CA3704" w:rsidRDefault="00CA3704" w:rsidP="008521BC">
            <w:pPr>
              <w:pStyle w:val="TableTextDusc"/>
            </w:pPr>
            <w:r>
              <w:t>% PASI 75 at Week 12;</w:t>
            </w:r>
          </w:p>
          <w:p w:rsidR="00B0190E" w:rsidRPr="00CA3704" w:rsidRDefault="00CA3704" w:rsidP="001823A2">
            <w:pPr>
              <w:pStyle w:val="TableTextDusc"/>
              <w:rPr>
                <w:b/>
              </w:rPr>
            </w:pPr>
            <w:r>
              <w:t>Safety</w:t>
            </w:r>
            <w:r w:rsidR="00B0190E">
              <w:t>;</w:t>
            </w:r>
            <w:r w:rsidR="001823A2">
              <w:t xml:space="preserve"> </w:t>
            </w:r>
            <w:r w:rsidR="00B0190E">
              <w:t>QoL</w:t>
            </w:r>
          </w:p>
        </w:tc>
        <w:tc>
          <w:tcPr>
            <w:tcW w:w="915" w:type="pct"/>
            <w:shd w:val="clear" w:color="auto" w:fill="auto"/>
          </w:tcPr>
          <w:p w:rsidR="001A6586" w:rsidRDefault="00CA3704" w:rsidP="001A6586">
            <w:pPr>
              <w:pStyle w:val="TableTextDusc"/>
            </w:pPr>
            <w:r>
              <w:t>No placebo arm</w:t>
            </w:r>
          </w:p>
        </w:tc>
      </w:tr>
      <w:tr w:rsidR="001A6586" w:rsidRPr="00E2771E" w:rsidTr="001823A2">
        <w:trPr>
          <w:cantSplit/>
        </w:trPr>
        <w:tc>
          <w:tcPr>
            <w:tcW w:w="627" w:type="pct"/>
            <w:shd w:val="clear" w:color="auto" w:fill="auto"/>
          </w:tcPr>
          <w:p w:rsidR="001A6586" w:rsidRDefault="001A6586" w:rsidP="001A6586">
            <w:pPr>
              <w:pStyle w:val="TableTextDusc"/>
            </w:pPr>
            <w:r>
              <w:t>PRISTINE</w:t>
            </w:r>
          </w:p>
        </w:tc>
        <w:tc>
          <w:tcPr>
            <w:tcW w:w="470" w:type="pct"/>
            <w:shd w:val="clear" w:color="auto" w:fill="auto"/>
          </w:tcPr>
          <w:p w:rsidR="001A6586" w:rsidRPr="00E2771E" w:rsidRDefault="001A6586" w:rsidP="001A6586">
            <w:pPr>
              <w:pStyle w:val="TableTextDusc"/>
            </w:pPr>
            <w:r>
              <w:t>No</w:t>
            </w:r>
          </w:p>
        </w:tc>
        <w:tc>
          <w:tcPr>
            <w:tcW w:w="316" w:type="pct"/>
            <w:shd w:val="clear" w:color="auto" w:fill="auto"/>
          </w:tcPr>
          <w:p w:rsidR="001A6586" w:rsidRPr="00E2771E" w:rsidRDefault="00B0190E" w:rsidP="001A6586">
            <w:pPr>
              <w:pStyle w:val="TableTextDusc"/>
            </w:pPr>
            <w:r>
              <w:t>273</w:t>
            </w:r>
          </w:p>
        </w:tc>
        <w:tc>
          <w:tcPr>
            <w:tcW w:w="393" w:type="pct"/>
            <w:shd w:val="clear" w:color="auto" w:fill="auto"/>
          </w:tcPr>
          <w:p w:rsidR="001A6586" w:rsidRDefault="00B0190E" w:rsidP="00CB7A05">
            <w:pPr>
              <w:pStyle w:val="TableTextDusc"/>
            </w:pPr>
            <w:r>
              <w:t xml:space="preserve">R, </w:t>
            </w:r>
            <w:r w:rsidR="00CB7A05">
              <w:t>DB</w:t>
            </w:r>
            <w:r>
              <w:t>, MC</w:t>
            </w:r>
          </w:p>
        </w:tc>
        <w:tc>
          <w:tcPr>
            <w:tcW w:w="707" w:type="pct"/>
            <w:shd w:val="clear" w:color="auto" w:fill="auto"/>
          </w:tcPr>
          <w:p w:rsidR="001A6586" w:rsidRPr="00E2771E" w:rsidRDefault="00CA3704" w:rsidP="001A6586">
            <w:pPr>
              <w:pStyle w:val="TableTextDusc"/>
            </w:pPr>
            <w:r>
              <w:t>12 weeks</w:t>
            </w:r>
            <w:r>
              <w:br/>
              <w:t>(24 weeks)</w:t>
            </w:r>
          </w:p>
        </w:tc>
        <w:tc>
          <w:tcPr>
            <w:tcW w:w="393" w:type="pct"/>
            <w:shd w:val="clear" w:color="auto" w:fill="auto"/>
          </w:tcPr>
          <w:p w:rsidR="001A6586" w:rsidRPr="00E2771E" w:rsidRDefault="00A86720" w:rsidP="001A6586">
            <w:pPr>
              <w:pStyle w:val="TableTextDusc"/>
            </w:pPr>
            <w:r>
              <w:t>Unclear</w:t>
            </w:r>
            <w:r w:rsidR="00A8176E">
              <w:t xml:space="preserve"> (High</w:t>
            </w:r>
            <w:r w:rsidR="00A8176E" w:rsidRPr="00AF16B1">
              <w:rPr>
                <w:vertAlign w:val="superscript"/>
              </w:rPr>
              <w:t>a</w:t>
            </w:r>
            <w:r w:rsidR="00A8176E">
              <w:t>)</w:t>
            </w:r>
          </w:p>
        </w:tc>
        <w:tc>
          <w:tcPr>
            <w:tcW w:w="551" w:type="pct"/>
            <w:shd w:val="clear" w:color="auto" w:fill="auto"/>
          </w:tcPr>
          <w:p w:rsidR="00CA3704" w:rsidRDefault="00CA3704" w:rsidP="008521BC">
            <w:pPr>
              <w:pStyle w:val="TableTextDusc"/>
            </w:pPr>
            <w:r>
              <w:t>≥ 10% BSA</w:t>
            </w:r>
          </w:p>
          <w:p w:rsidR="001A6586" w:rsidRPr="00E2771E" w:rsidRDefault="00CA3704" w:rsidP="00CA3704">
            <w:pPr>
              <w:pStyle w:val="TableTextDusc"/>
            </w:pPr>
            <w:r>
              <w:t>≥ 10 PASI</w:t>
            </w:r>
          </w:p>
        </w:tc>
        <w:tc>
          <w:tcPr>
            <w:tcW w:w="628" w:type="pct"/>
            <w:shd w:val="clear" w:color="auto" w:fill="auto"/>
          </w:tcPr>
          <w:p w:rsidR="00B0190E" w:rsidRDefault="00B0190E" w:rsidP="008521BC">
            <w:pPr>
              <w:pStyle w:val="TableTextDusc"/>
            </w:pPr>
            <w:r>
              <w:t>% PASI 75 at Week 12;</w:t>
            </w:r>
          </w:p>
          <w:p w:rsidR="001A6586" w:rsidRPr="00E2771E" w:rsidRDefault="00B0190E" w:rsidP="00B0190E">
            <w:pPr>
              <w:pStyle w:val="TableTextDusc"/>
            </w:pPr>
            <w:r>
              <w:t>Safety</w:t>
            </w:r>
          </w:p>
        </w:tc>
        <w:tc>
          <w:tcPr>
            <w:tcW w:w="915" w:type="pct"/>
            <w:shd w:val="clear" w:color="auto" w:fill="auto"/>
          </w:tcPr>
          <w:p w:rsidR="001A6586" w:rsidRDefault="00CA3704" w:rsidP="001A6586">
            <w:pPr>
              <w:pStyle w:val="TableTextDusc"/>
            </w:pPr>
            <w:r>
              <w:t>No placebo arm</w:t>
            </w:r>
          </w:p>
        </w:tc>
      </w:tr>
      <w:tr w:rsidR="001235F5" w:rsidRPr="001235F5" w:rsidTr="001235F5">
        <w:trPr>
          <w:cantSplit/>
        </w:trPr>
        <w:tc>
          <w:tcPr>
            <w:tcW w:w="5000" w:type="pct"/>
            <w:gridSpan w:val="9"/>
            <w:shd w:val="clear" w:color="auto" w:fill="auto"/>
          </w:tcPr>
          <w:p w:rsidR="001235F5" w:rsidRPr="001235F5" w:rsidRDefault="001235F5" w:rsidP="001A6586">
            <w:pPr>
              <w:pStyle w:val="TableTextDusc"/>
              <w:rPr>
                <w:b/>
              </w:rPr>
            </w:pPr>
            <w:r w:rsidRPr="001235F5">
              <w:rPr>
                <w:b/>
              </w:rPr>
              <w:t>Etanercept versus etanercept plus methotrexate</w:t>
            </w:r>
          </w:p>
        </w:tc>
      </w:tr>
      <w:tr w:rsidR="001235F5" w:rsidRPr="00E2771E" w:rsidTr="001823A2">
        <w:trPr>
          <w:cantSplit/>
        </w:trPr>
        <w:tc>
          <w:tcPr>
            <w:tcW w:w="627" w:type="pct"/>
            <w:shd w:val="clear" w:color="auto" w:fill="auto"/>
          </w:tcPr>
          <w:p w:rsidR="001235F5" w:rsidRDefault="001235F5" w:rsidP="001A6586">
            <w:pPr>
              <w:pStyle w:val="TableTextDusc"/>
            </w:pPr>
            <w:r>
              <w:t>Gottlieb (2012)</w:t>
            </w:r>
          </w:p>
        </w:tc>
        <w:tc>
          <w:tcPr>
            <w:tcW w:w="470" w:type="pct"/>
            <w:shd w:val="clear" w:color="auto" w:fill="auto"/>
          </w:tcPr>
          <w:p w:rsidR="001235F5" w:rsidRDefault="001235F5" w:rsidP="001A6586">
            <w:pPr>
              <w:pStyle w:val="TableTextDusc"/>
            </w:pPr>
            <w:r>
              <w:t>No</w:t>
            </w:r>
          </w:p>
        </w:tc>
        <w:tc>
          <w:tcPr>
            <w:tcW w:w="316" w:type="pct"/>
            <w:shd w:val="clear" w:color="auto" w:fill="auto"/>
          </w:tcPr>
          <w:p w:rsidR="001235F5" w:rsidRDefault="000C376D" w:rsidP="001A6586">
            <w:pPr>
              <w:pStyle w:val="TableTextDusc"/>
            </w:pPr>
            <w:r>
              <w:t>239</w:t>
            </w:r>
          </w:p>
        </w:tc>
        <w:tc>
          <w:tcPr>
            <w:tcW w:w="393" w:type="pct"/>
            <w:shd w:val="clear" w:color="auto" w:fill="auto"/>
          </w:tcPr>
          <w:p w:rsidR="001235F5" w:rsidRDefault="00163231" w:rsidP="00CB7A05">
            <w:pPr>
              <w:pStyle w:val="TableTextDusc"/>
            </w:pPr>
            <w:r>
              <w:t>R, DB</w:t>
            </w:r>
            <w:r w:rsidR="000C376D">
              <w:t>, MC</w:t>
            </w:r>
          </w:p>
        </w:tc>
        <w:tc>
          <w:tcPr>
            <w:tcW w:w="707" w:type="pct"/>
            <w:shd w:val="clear" w:color="auto" w:fill="auto"/>
          </w:tcPr>
          <w:p w:rsidR="001235F5" w:rsidRDefault="000C376D" w:rsidP="001A6586">
            <w:pPr>
              <w:pStyle w:val="TableTextDusc"/>
            </w:pPr>
            <w:r>
              <w:t>12 weeks</w:t>
            </w:r>
            <w:r>
              <w:br/>
              <w:t>(24 weeks)</w:t>
            </w:r>
          </w:p>
        </w:tc>
        <w:tc>
          <w:tcPr>
            <w:tcW w:w="393" w:type="pct"/>
            <w:shd w:val="clear" w:color="auto" w:fill="auto"/>
          </w:tcPr>
          <w:p w:rsidR="001235F5" w:rsidRDefault="001235F5" w:rsidP="001A6586">
            <w:pPr>
              <w:pStyle w:val="TableTextDusc"/>
            </w:pPr>
            <w:r>
              <w:t>Unclear (High</w:t>
            </w:r>
            <w:r w:rsidRPr="00AF16B1">
              <w:rPr>
                <w:vertAlign w:val="superscript"/>
              </w:rPr>
              <w:t>a</w:t>
            </w:r>
            <w:r>
              <w:t>)</w:t>
            </w:r>
          </w:p>
        </w:tc>
        <w:tc>
          <w:tcPr>
            <w:tcW w:w="551" w:type="pct"/>
            <w:shd w:val="clear" w:color="auto" w:fill="auto"/>
          </w:tcPr>
          <w:p w:rsidR="000C376D" w:rsidRDefault="000C376D" w:rsidP="008521BC">
            <w:pPr>
              <w:pStyle w:val="TableTextDusc"/>
            </w:pPr>
            <w:r>
              <w:t>≥ 10% BSA</w:t>
            </w:r>
          </w:p>
          <w:p w:rsidR="001235F5" w:rsidRDefault="000C376D" w:rsidP="000C376D">
            <w:pPr>
              <w:pStyle w:val="TableTextDusc"/>
            </w:pPr>
            <w:r>
              <w:t>≥ 10 PASI</w:t>
            </w:r>
          </w:p>
        </w:tc>
        <w:tc>
          <w:tcPr>
            <w:tcW w:w="628" w:type="pct"/>
            <w:shd w:val="clear" w:color="auto" w:fill="auto"/>
          </w:tcPr>
          <w:p w:rsidR="001235F5" w:rsidRDefault="001235F5" w:rsidP="008521BC">
            <w:pPr>
              <w:pStyle w:val="TableTextDusc"/>
            </w:pPr>
            <w:r>
              <w:t>% PASI 75 at Week 12;</w:t>
            </w:r>
          </w:p>
          <w:p w:rsidR="001235F5" w:rsidRDefault="001235F5" w:rsidP="001235F5">
            <w:pPr>
              <w:pStyle w:val="TableTextDusc"/>
            </w:pPr>
            <w:r>
              <w:t>Safety</w:t>
            </w:r>
          </w:p>
        </w:tc>
        <w:tc>
          <w:tcPr>
            <w:tcW w:w="915" w:type="pct"/>
            <w:shd w:val="clear" w:color="auto" w:fill="auto"/>
          </w:tcPr>
          <w:p w:rsidR="001235F5" w:rsidRDefault="000C376D" w:rsidP="000C376D">
            <w:pPr>
              <w:pStyle w:val="TableTextDusc"/>
            </w:pPr>
            <w:r>
              <w:t>Non-PI dose of etanercept; no placebo arm</w:t>
            </w:r>
          </w:p>
        </w:tc>
      </w:tr>
    </w:tbl>
    <w:p w:rsidR="00CA3704" w:rsidRDefault="00CA3704" w:rsidP="00B52E48">
      <w:pPr>
        <w:pStyle w:val="TableFooter"/>
      </w:pPr>
      <w:r w:rsidRPr="008521BC">
        <w:t xml:space="preserve">BSA = body surface area; DB = double blind; MC = multi-centre; PASI = </w:t>
      </w:r>
      <w:r w:rsidRPr="00383CDD">
        <w:t>Psoriasis Area and Severity Index;</w:t>
      </w:r>
      <w:r w:rsidRPr="008521BC">
        <w:t xml:space="preserve"> </w:t>
      </w:r>
      <w:r w:rsidRPr="00383CDD">
        <w:t xml:space="preserve">PASI 75 = reduction in PASI score of 75%; </w:t>
      </w:r>
      <w:r w:rsidRPr="008521BC">
        <w:t xml:space="preserve">PBAC = Pharmaceutical Benefits Advisory Committee; PC = placebo-controlled; </w:t>
      </w:r>
      <w:r>
        <w:t xml:space="preserve">PGA = Physicians Global </w:t>
      </w:r>
      <w:r w:rsidRPr="00B52E48">
        <w:t>Assessemnt</w:t>
      </w:r>
      <w:r>
        <w:t xml:space="preserve">; QoL = quality </w:t>
      </w:r>
      <w:r w:rsidRPr="00B52E48">
        <w:t>of</w:t>
      </w:r>
      <w:r>
        <w:t xml:space="preserve"> life</w:t>
      </w:r>
      <w:r w:rsidR="00B0190E">
        <w:t xml:space="preserve">; </w:t>
      </w:r>
      <w:r w:rsidRPr="008521BC">
        <w:t xml:space="preserve">R = randomised; </w:t>
      </w:r>
      <w:r w:rsidRPr="00513BB3">
        <w:rPr>
          <w:highlight w:val="lightGray"/>
        </w:rPr>
        <w:t>Shaded</w:t>
      </w:r>
      <w:r>
        <w:t xml:space="preserve"> = previously considered by the PBAC</w:t>
      </w:r>
    </w:p>
    <w:p w:rsidR="00CA3704" w:rsidRDefault="00CA3704" w:rsidP="008521BC">
      <w:pPr>
        <w:pStyle w:val="TableFooter"/>
      </w:pPr>
      <w:r w:rsidRPr="008521BC">
        <w:rPr>
          <w:vertAlign w:val="superscript"/>
        </w:rPr>
        <w:t>a</w:t>
      </w:r>
      <w:r w:rsidR="005A6956">
        <w:t xml:space="preserve"> Trial was funded by a p</w:t>
      </w:r>
      <w:r>
        <w:t>harmaceutical company</w:t>
      </w:r>
    </w:p>
    <w:p w:rsidR="005A6956" w:rsidRDefault="005A6956" w:rsidP="00965A8B">
      <w:r>
        <w:t xml:space="preserve">Overall, the trials previously considered by the PBAC were comparable with those identified in the systematic literature review. All trials required patients to have at least 10% of their BSA affected, and the majority required a PASI score of 10 or 12 at entry. All trials were double-blinded for at least </w:t>
      </w:r>
      <w:r w:rsidR="00FA21D6">
        <w:rPr>
          <w:noProof/>
        </w:rPr>
        <w:t>12 weeks</w:t>
      </w:r>
      <w:r>
        <w:t>, and all reported efficacy and safety outcomes at this time.</w:t>
      </w:r>
    </w:p>
    <w:p w:rsidR="00295CE0" w:rsidRDefault="00B67E46" w:rsidP="00965A8B">
      <w:r>
        <w:t xml:space="preserve">Table </w:t>
      </w:r>
      <w:r>
        <w:rPr>
          <w:noProof/>
        </w:rPr>
        <w:t>14</w:t>
      </w:r>
      <w:r w:rsidR="00295CE0">
        <w:t xml:space="preserve"> presents the key efficacy outcomes from the etanercept trials – the proportion of patients achieving a PASI 75 response and the mean change in DLQI scores</w:t>
      </w:r>
      <w:r w:rsidR="00224FBD">
        <w:t>. It also a</w:t>
      </w:r>
      <w:r w:rsidR="00295CE0">
        <w:t xml:space="preserve">llows </w:t>
      </w:r>
      <w:r w:rsidR="00224FBD">
        <w:t xml:space="preserve">for a </w:t>
      </w:r>
      <w:r w:rsidR="00295CE0">
        <w:t xml:space="preserve">comparison of results </w:t>
      </w:r>
      <w:r w:rsidR="00224FBD">
        <w:t xml:space="preserve">from trials </w:t>
      </w:r>
      <w:r w:rsidR="00295CE0">
        <w:t xml:space="preserve">previously considered by the PBAC </w:t>
      </w:r>
      <w:r w:rsidR="00224FBD">
        <w:t xml:space="preserve">with results from </w:t>
      </w:r>
      <w:r w:rsidR="00295CE0">
        <w:t xml:space="preserve">trials newly identified in the systematic literature review. Overall, the efficacy of etanercept in the newly identified trials was consistent with that considered previously. </w:t>
      </w:r>
    </w:p>
    <w:p w:rsidR="00745D61" w:rsidRDefault="00745D61" w:rsidP="00965A8B">
      <w:r>
        <w:t>The Leonardi (2003), Gottl</w:t>
      </w:r>
      <w:r w:rsidR="00811989">
        <w:t>ie</w:t>
      </w:r>
      <w:r>
        <w:t xml:space="preserve">b (2003) and Papp (2005) trials were considered by the PBAC in March 2006. These three trials included a comparison of the recommended dosage regimen, etanercept 25 mg twice weekly, with placebo at 12 weeks. Leonardi (2003) and </w:t>
      </w:r>
      <w:r>
        <w:lastRenderedPageBreak/>
        <w:t xml:space="preserve">Papp (2005) also included a comparison </w:t>
      </w:r>
      <w:r w:rsidR="005A6956">
        <w:t>with</w:t>
      </w:r>
      <w:r>
        <w:t xml:space="preserve"> the commonly used dosage regimen, etanercept 50 mg twice weekly.</w:t>
      </w:r>
    </w:p>
    <w:p w:rsidR="00C055EA" w:rsidRDefault="002320D9" w:rsidP="00965A8B">
      <w:r>
        <w:t xml:space="preserve">Of the </w:t>
      </w:r>
      <w:r w:rsidR="00745D61">
        <w:t>newly identified evidence</w:t>
      </w:r>
      <w:r>
        <w:t>, van de Kerkhof (2008), PRESTA and PRISTINE</w:t>
      </w:r>
      <w:r w:rsidR="00745D61">
        <w:t xml:space="preserve"> considered the efficacy of </w:t>
      </w:r>
      <w:r>
        <w:t xml:space="preserve">the recommended dose, </w:t>
      </w:r>
      <w:r w:rsidR="00745D61">
        <w:t>etanercept 50 mg once weekly</w:t>
      </w:r>
      <w:r>
        <w:t>,</w:t>
      </w:r>
      <w:r w:rsidR="00745D61">
        <w:t xml:space="preserve"> at 12 weeks. </w:t>
      </w:r>
    </w:p>
    <w:p w:rsidR="00C055EA" w:rsidRDefault="00265389" w:rsidP="00965A8B">
      <w:r>
        <w:t>At the recommended doses of etanercept, t</w:t>
      </w:r>
      <w:r w:rsidR="00C055EA">
        <w:t xml:space="preserve">he </w:t>
      </w:r>
      <w:r>
        <w:t>newly identified evidence supported that previously considered by the PBAC. E</w:t>
      </w:r>
      <w:r w:rsidR="00C055EA">
        <w:t xml:space="preserve">fficacy results were very similar </w:t>
      </w:r>
      <w:r>
        <w:t>in terms of the proportion of patients achieving a PASI 75 response,</w:t>
      </w:r>
      <w:r w:rsidR="00C055EA">
        <w:t xml:space="preserve"> regardless of whether patients received 25 mg twice weekly </w:t>
      </w:r>
      <w:r>
        <w:t xml:space="preserve">(Gottlieb 2003: 30%; Leonardi 2003 and Papp 2005: 34%) </w:t>
      </w:r>
      <w:r w:rsidR="00C055EA">
        <w:t>or 50 mg once weekly</w:t>
      </w:r>
      <w:r>
        <w:t xml:space="preserve"> (van de Kerkhof 2008: 38%; PRESTA: 36%; and PRISTINE: 37%)</w:t>
      </w:r>
      <w:r w:rsidR="00C055EA">
        <w:t xml:space="preserve">. </w:t>
      </w:r>
    </w:p>
    <w:p w:rsidR="00745D61" w:rsidRDefault="00265389" w:rsidP="00965A8B">
      <w:r>
        <w:t xml:space="preserve">Both Leonardi (2003) and Papp (2005) reported that </w:t>
      </w:r>
      <w:r w:rsidR="00224FBD">
        <w:t xml:space="preserve">when given </w:t>
      </w:r>
      <w:r>
        <w:t xml:space="preserve">at 50 mg twice weekly, 49% of </w:t>
      </w:r>
      <w:r w:rsidR="00224FBD">
        <w:t>etanercept</w:t>
      </w:r>
      <w:r>
        <w:t xml:space="preserve"> patients achieved a PASI 75 response at 12 weeks. This improved response</w:t>
      </w:r>
      <w:r w:rsidR="00151052">
        <w:t>,</w:t>
      </w:r>
      <w:r>
        <w:t xml:space="preserve"> at the higher dose</w:t>
      </w:r>
      <w:r w:rsidR="00151052">
        <w:t>,</w:t>
      </w:r>
      <w:r>
        <w:t xml:space="preserve"> was supported by the evidence </w:t>
      </w:r>
      <w:r w:rsidR="00811989">
        <w:t>identified</w:t>
      </w:r>
      <w:r>
        <w:t xml:space="preserve"> in the systematic literature review.  </w:t>
      </w:r>
    </w:p>
    <w:p w:rsidR="00295CE0" w:rsidRDefault="00295CE0" w:rsidP="00762020">
      <w:pPr>
        <w:pStyle w:val="Tableheading-row"/>
        <w:keepNext/>
        <w:keepLines/>
      </w:pPr>
      <w:bookmarkStart w:id="86" w:name="_Ref496531160"/>
      <w:bookmarkStart w:id="87" w:name="_Toc503774009"/>
      <w:r>
        <w:lastRenderedPageBreak/>
        <w:t xml:space="preserve">Table </w:t>
      </w:r>
      <w:r w:rsidR="00B67E46">
        <w:rPr>
          <w:noProof/>
        </w:rPr>
        <w:t>14</w:t>
      </w:r>
      <w:bookmarkEnd w:id="86"/>
      <w:r>
        <w:t>: Etanercept trials: efficacy results – proportion of patients achieving a PASI 75 response and mean change in DLQI score</w:t>
      </w:r>
      <w:r w:rsidR="00934DA2">
        <w:t>s</w:t>
      </w:r>
      <w:bookmarkEnd w:id="87"/>
    </w:p>
    <w:tbl>
      <w:tblPr>
        <w:tblStyle w:val="TableGrid"/>
        <w:tblW w:w="0" w:type="auto"/>
        <w:tblLook w:val="04A0" w:firstRow="1" w:lastRow="0" w:firstColumn="1" w:lastColumn="0" w:noHBand="0" w:noVBand="1"/>
        <w:tblCaption w:val="Table 14: Etanercept trials: efficacy results – proportion of patients achieving a PASI 75 response and mean change in DLQI scores"/>
        <w:tblDescription w:val="Table 14: Etanercept trials: efficacy results – proportion of patients achieving a PASI 75 response and mean change in DLQI scores"/>
      </w:tblPr>
      <w:tblGrid>
        <w:gridCol w:w="1648"/>
        <w:gridCol w:w="899"/>
        <w:gridCol w:w="850"/>
        <w:gridCol w:w="851"/>
        <w:gridCol w:w="884"/>
        <w:gridCol w:w="905"/>
        <w:gridCol w:w="823"/>
        <w:gridCol w:w="693"/>
        <w:gridCol w:w="693"/>
        <w:gridCol w:w="770"/>
      </w:tblGrid>
      <w:tr w:rsidR="00965A8B" w:rsidTr="00441F3E">
        <w:trPr>
          <w:cantSplit/>
          <w:tblHeader/>
        </w:trPr>
        <w:tc>
          <w:tcPr>
            <w:tcW w:w="1648" w:type="dxa"/>
            <w:vMerge w:val="restart"/>
            <w:tcMar>
              <w:left w:w="28" w:type="dxa"/>
              <w:right w:w="28" w:type="dxa"/>
            </w:tcMar>
          </w:tcPr>
          <w:p w:rsidR="00965A8B" w:rsidRPr="001946E5" w:rsidRDefault="00965A8B" w:rsidP="00762020">
            <w:pPr>
              <w:pStyle w:val="TableTextDusc"/>
              <w:keepNext/>
              <w:keepLines/>
              <w:rPr>
                <w:b/>
              </w:rPr>
            </w:pPr>
            <w:r w:rsidRPr="001946E5">
              <w:rPr>
                <w:b/>
              </w:rPr>
              <w:t>Trial</w:t>
            </w:r>
          </w:p>
        </w:tc>
        <w:tc>
          <w:tcPr>
            <w:tcW w:w="899" w:type="dxa"/>
            <w:vMerge w:val="restart"/>
            <w:tcMar>
              <w:left w:w="28" w:type="dxa"/>
              <w:right w:w="28" w:type="dxa"/>
            </w:tcMar>
          </w:tcPr>
          <w:p w:rsidR="00965A8B" w:rsidRPr="001946E5" w:rsidRDefault="00965A8B" w:rsidP="00762020">
            <w:pPr>
              <w:pStyle w:val="TableTextDusc"/>
              <w:keepNext/>
              <w:keepLines/>
              <w:rPr>
                <w:b/>
              </w:rPr>
            </w:pPr>
            <w:r w:rsidRPr="001946E5">
              <w:rPr>
                <w:b/>
              </w:rPr>
              <w:t>Time horizon</w:t>
            </w:r>
          </w:p>
        </w:tc>
        <w:tc>
          <w:tcPr>
            <w:tcW w:w="3490" w:type="dxa"/>
            <w:gridSpan w:val="4"/>
            <w:tcMar>
              <w:left w:w="28" w:type="dxa"/>
              <w:right w:w="28" w:type="dxa"/>
            </w:tcMar>
          </w:tcPr>
          <w:p w:rsidR="00965A8B" w:rsidRPr="001946E5" w:rsidRDefault="00965A8B" w:rsidP="00762020">
            <w:pPr>
              <w:pStyle w:val="TableTextDusc"/>
              <w:keepNext/>
              <w:keepLines/>
              <w:rPr>
                <w:b/>
              </w:rPr>
            </w:pPr>
            <w:r w:rsidRPr="001946E5">
              <w:rPr>
                <w:b/>
              </w:rPr>
              <w:t>PASI 75; n/N (%)</w:t>
            </w:r>
          </w:p>
        </w:tc>
        <w:tc>
          <w:tcPr>
            <w:tcW w:w="2979" w:type="dxa"/>
            <w:gridSpan w:val="4"/>
            <w:tcMar>
              <w:left w:w="28" w:type="dxa"/>
              <w:right w:w="28" w:type="dxa"/>
            </w:tcMar>
          </w:tcPr>
          <w:p w:rsidR="00965A8B" w:rsidRPr="001946E5" w:rsidRDefault="00965A8B" w:rsidP="00762020">
            <w:pPr>
              <w:pStyle w:val="TableTextDusc"/>
              <w:keepNext/>
              <w:keepLines/>
              <w:rPr>
                <w:b/>
              </w:rPr>
            </w:pPr>
            <w:r w:rsidRPr="001946E5">
              <w:rPr>
                <w:b/>
              </w:rPr>
              <w:t>∆ DLQI; mean (SD)</w:t>
            </w:r>
          </w:p>
        </w:tc>
      </w:tr>
      <w:tr w:rsidR="00965A8B" w:rsidTr="00441F3E">
        <w:trPr>
          <w:cantSplit/>
          <w:tblHeader/>
        </w:trPr>
        <w:tc>
          <w:tcPr>
            <w:tcW w:w="1648" w:type="dxa"/>
            <w:vMerge/>
            <w:tcMar>
              <w:left w:w="28" w:type="dxa"/>
              <w:right w:w="28" w:type="dxa"/>
            </w:tcMar>
          </w:tcPr>
          <w:p w:rsidR="00965A8B" w:rsidRPr="001946E5" w:rsidRDefault="00965A8B" w:rsidP="00762020">
            <w:pPr>
              <w:pStyle w:val="TableTextDusc"/>
              <w:keepNext/>
              <w:keepLines/>
              <w:rPr>
                <w:b/>
              </w:rPr>
            </w:pPr>
          </w:p>
        </w:tc>
        <w:tc>
          <w:tcPr>
            <w:tcW w:w="899" w:type="dxa"/>
            <w:vMerge/>
            <w:tcMar>
              <w:left w:w="28" w:type="dxa"/>
              <w:right w:w="28" w:type="dxa"/>
            </w:tcMar>
          </w:tcPr>
          <w:p w:rsidR="00965A8B" w:rsidRPr="001946E5" w:rsidRDefault="00965A8B" w:rsidP="00762020">
            <w:pPr>
              <w:pStyle w:val="TableTextDusc"/>
              <w:keepNext/>
              <w:keepLines/>
              <w:rPr>
                <w:b/>
              </w:rPr>
            </w:pPr>
          </w:p>
        </w:tc>
        <w:tc>
          <w:tcPr>
            <w:tcW w:w="850" w:type="dxa"/>
            <w:tcMar>
              <w:left w:w="28" w:type="dxa"/>
              <w:right w:w="28" w:type="dxa"/>
            </w:tcMar>
          </w:tcPr>
          <w:p w:rsidR="00965A8B" w:rsidRPr="001946E5" w:rsidRDefault="00965A8B" w:rsidP="00762020">
            <w:pPr>
              <w:pStyle w:val="TableTextDusc"/>
              <w:keepNext/>
              <w:keepLines/>
              <w:rPr>
                <w:b/>
              </w:rPr>
            </w:pPr>
            <w:r w:rsidRPr="001946E5">
              <w:rPr>
                <w:b/>
              </w:rPr>
              <w:t>Etan</w:t>
            </w:r>
            <w:r w:rsidRPr="001946E5">
              <w:rPr>
                <w:b/>
                <w:vertAlign w:val="superscript"/>
              </w:rPr>
              <w:t>1</w:t>
            </w:r>
          </w:p>
        </w:tc>
        <w:tc>
          <w:tcPr>
            <w:tcW w:w="851" w:type="dxa"/>
            <w:tcMar>
              <w:left w:w="28" w:type="dxa"/>
              <w:right w:w="28" w:type="dxa"/>
            </w:tcMar>
          </w:tcPr>
          <w:p w:rsidR="00965A8B" w:rsidRPr="001946E5" w:rsidRDefault="00965A8B" w:rsidP="00762020">
            <w:pPr>
              <w:pStyle w:val="TableTextDusc"/>
              <w:keepNext/>
              <w:keepLines/>
              <w:rPr>
                <w:b/>
              </w:rPr>
            </w:pPr>
            <w:r w:rsidRPr="001946E5">
              <w:rPr>
                <w:b/>
              </w:rPr>
              <w:t>Etan</w:t>
            </w:r>
            <w:r w:rsidRPr="001946E5">
              <w:rPr>
                <w:b/>
                <w:vertAlign w:val="superscript"/>
              </w:rPr>
              <w:t>2</w:t>
            </w:r>
          </w:p>
        </w:tc>
        <w:tc>
          <w:tcPr>
            <w:tcW w:w="884" w:type="dxa"/>
            <w:tcMar>
              <w:left w:w="28" w:type="dxa"/>
              <w:right w:w="28" w:type="dxa"/>
            </w:tcMar>
          </w:tcPr>
          <w:p w:rsidR="00965A8B" w:rsidRPr="001946E5" w:rsidRDefault="00965A8B" w:rsidP="00762020">
            <w:pPr>
              <w:pStyle w:val="TableTextDusc"/>
              <w:keepNext/>
              <w:keepLines/>
              <w:rPr>
                <w:b/>
              </w:rPr>
            </w:pPr>
            <w:r w:rsidRPr="001946E5">
              <w:rPr>
                <w:b/>
              </w:rPr>
              <w:t>Etan</w:t>
            </w:r>
            <w:r w:rsidRPr="001946E5">
              <w:rPr>
                <w:b/>
                <w:vertAlign w:val="superscript"/>
              </w:rPr>
              <w:t>3</w:t>
            </w:r>
          </w:p>
        </w:tc>
        <w:tc>
          <w:tcPr>
            <w:tcW w:w="905" w:type="dxa"/>
            <w:tcMar>
              <w:left w:w="28" w:type="dxa"/>
              <w:right w:w="28" w:type="dxa"/>
            </w:tcMar>
          </w:tcPr>
          <w:p w:rsidR="00965A8B" w:rsidRPr="001946E5" w:rsidRDefault="00965A8B" w:rsidP="00762020">
            <w:pPr>
              <w:pStyle w:val="TableTextDusc"/>
              <w:keepNext/>
              <w:keepLines/>
              <w:rPr>
                <w:b/>
              </w:rPr>
            </w:pPr>
            <w:r w:rsidRPr="001946E5">
              <w:rPr>
                <w:b/>
              </w:rPr>
              <w:t>Pbo</w:t>
            </w:r>
          </w:p>
        </w:tc>
        <w:tc>
          <w:tcPr>
            <w:tcW w:w="823" w:type="dxa"/>
            <w:tcMar>
              <w:left w:w="28" w:type="dxa"/>
              <w:right w:w="28" w:type="dxa"/>
            </w:tcMar>
          </w:tcPr>
          <w:p w:rsidR="00965A8B" w:rsidRPr="001946E5" w:rsidRDefault="00965A8B" w:rsidP="00762020">
            <w:pPr>
              <w:pStyle w:val="TableTextDusc"/>
              <w:keepNext/>
              <w:keepLines/>
              <w:rPr>
                <w:b/>
              </w:rPr>
            </w:pPr>
            <w:r w:rsidRPr="001946E5">
              <w:rPr>
                <w:b/>
              </w:rPr>
              <w:t>Etan</w:t>
            </w:r>
            <w:r w:rsidRPr="001946E5">
              <w:rPr>
                <w:b/>
                <w:vertAlign w:val="superscript"/>
              </w:rPr>
              <w:t>1</w:t>
            </w:r>
          </w:p>
        </w:tc>
        <w:tc>
          <w:tcPr>
            <w:tcW w:w="693" w:type="dxa"/>
            <w:tcMar>
              <w:left w:w="28" w:type="dxa"/>
              <w:right w:w="28" w:type="dxa"/>
            </w:tcMar>
          </w:tcPr>
          <w:p w:rsidR="00965A8B" w:rsidRPr="001946E5" w:rsidRDefault="00965A8B" w:rsidP="00762020">
            <w:pPr>
              <w:pStyle w:val="TableTextDusc"/>
              <w:keepNext/>
              <w:keepLines/>
              <w:rPr>
                <w:b/>
              </w:rPr>
            </w:pPr>
            <w:r w:rsidRPr="001946E5">
              <w:rPr>
                <w:b/>
              </w:rPr>
              <w:t>Etan</w:t>
            </w:r>
            <w:r w:rsidRPr="001946E5">
              <w:rPr>
                <w:b/>
                <w:vertAlign w:val="superscript"/>
              </w:rPr>
              <w:t>2</w:t>
            </w:r>
          </w:p>
        </w:tc>
        <w:tc>
          <w:tcPr>
            <w:tcW w:w="693" w:type="dxa"/>
            <w:tcMar>
              <w:left w:w="28" w:type="dxa"/>
              <w:right w:w="28" w:type="dxa"/>
            </w:tcMar>
          </w:tcPr>
          <w:p w:rsidR="00965A8B" w:rsidRPr="001946E5" w:rsidRDefault="00965A8B" w:rsidP="00762020">
            <w:pPr>
              <w:pStyle w:val="TableTextDusc"/>
              <w:keepNext/>
              <w:keepLines/>
              <w:rPr>
                <w:b/>
              </w:rPr>
            </w:pPr>
            <w:r w:rsidRPr="001946E5">
              <w:rPr>
                <w:b/>
              </w:rPr>
              <w:t>Etan</w:t>
            </w:r>
            <w:r w:rsidRPr="001946E5">
              <w:rPr>
                <w:b/>
                <w:vertAlign w:val="superscript"/>
              </w:rPr>
              <w:t>3</w:t>
            </w:r>
          </w:p>
        </w:tc>
        <w:tc>
          <w:tcPr>
            <w:tcW w:w="770" w:type="dxa"/>
            <w:tcMar>
              <w:left w:w="28" w:type="dxa"/>
              <w:right w:w="28" w:type="dxa"/>
            </w:tcMar>
          </w:tcPr>
          <w:p w:rsidR="00965A8B" w:rsidRPr="001946E5" w:rsidRDefault="00965A8B" w:rsidP="00762020">
            <w:pPr>
              <w:pStyle w:val="TableTextDusc"/>
              <w:keepNext/>
              <w:keepLines/>
              <w:rPr>
                <w:b/>
              </w:rPr>
            </w:pPr>
            <w:r w:rsidRPr="001946E5">
              <w:rPr>
                <w:b/>
              </w:rPr>
              <w:t>Pbo</w:t>
            </w:r>
          </w:p>
        </w:tc>
      </w:tr>
      <w:tr w:rsidR="00965A8B" w:rsidTr="00441F3E">
        <w:trPr>
          <w:cantSplit/>
        </w:trPr>
        <w:tc>
          <w:tcPr>
            <w:tcW w:w="1648" w:type="dxa"/>
            <w:shd w:val="clear" w:color="auto" w:fill="F2F2F2" w:themeFill="background1" w:themeFillShade="F2"/>
            <w:tcMar>
              <w:left w:w="28" w:type="dxa"/>
              <w:right w:w="28" w:type="dxa"/>
            </w:tcMar>
          </w:tcPr>
          <w:p w:rsidR="00965A8B" w:rsidRDefault="00965A8B" w:rsidP="00762020">
            <w:pPr>
              <w:pStyle w:val="TableTextDusc"/>
              <w:keepNext/>
              <w:keepLines/>
            </w:pPr>
            <w:r>
              <w:t>Leonardi (2003)</w:t>
            </w:r>
          </w:p>
        </w:tc>
        <w:tc>
          <w:tcPr>
            <w:tcW w:w="899" w:type="dxa"/>
            <w:shd w:val="clear" w:color="auto" w:fill="F2F2F2" w:themeFill="background1" w:themeFillShade="F2"/>
            <w:tcMar>
              <w:left w:w="28" w:type="dxa"/>
              <w:right w:w="28" w:type="dxa"/>
            </w:tcMar>
          </w:tcPr>
          <w:p w:rsidR="00965A8B" w:rsidRDefault="00965A8B" w:rsidP="00762020">
            <w:pPr>
              <w:pStyle w:val="TableTextDusc"/>
              <w:keepNext/>
              <w:keepLines/>
            </w:pPr>
            <w:r>
              <w:t>12 weeks</w:t>
            </w:r>
          </w:p>
        </w:tc>
        <w:tc>
          <w:tcPr>
            <w:tcW w:w="850" w:type="dxa"/>
            <w:shd w:val="clear" w:color="auto" w:fill="F2F2F2" w:themeFill="background1" w:themeFillShade="F2"/>
            <w:tcMar>
              <w:left w:w="28" w:type="dxa"/>
              <w:right w:w="28" w:type="dxa"/>
            </w:tcMar>
          </w:tcPr>
          <w:p w:rsidR="00965A8B" w:rsidRDefault="00965A8B" w:rsidP="00762020">
            <w:pPr>
              <w:pStyle w:val="TableTextDusc"/>
              <w:keepNext/>
              <w:keepLines/>
            </w:pPr>
            <w:r>
              <w:t>55/162 (34%)</w:t>
            </w:r>
          </w:p>
        </w:tc>
        <w:tc>
          <w:tcPr>
            <w:tcW w:w="851" w:type="dxa"/>
            <w:shd w:val="clear" w:color="auto" w:fill="F2F2F2" w:themeFill="background1" w:themeFillShade="F2"/>
            <w:tcMar>
              <w:left w:w="28" w:type="dxa"/>
              <w:right w:w="28" w:type="dxa"/>
            </w:tcMar>
          </w:tcPr>
          <w:p w:rsidR="00965A8B" w:rsidRDefault="005A311B" w:rsidP="00762020">
            <w:pPr>
              <w:pStyle w:val="TableTextDusc"/>
              <w:keepNext/>
              <w:keepLines/>
            </w:pPr>
            <w:r>
              <w:t>NR</w:t>
            </w:r>
          </w:p>
        </w:tc>
        <w:tc>
          <w:tcPr>
            <w:tcW w:w="884" w:type="dxa"/>
            <w:shd w:val="clear" w:color="auto" w:fill="F2F2F2" w:themeFill="background1" w:themeFillShade="F2"/>
            <w:tcMar>
              <w:left w:w="28" w:type="dxa"/>
              <w:right w:w="28" w:type="dxa"/>
            </w:tcMar>
          </w:tcPr>
          <w:p w:rsidR="00965A8B" w:rsidRDefault="00965A8B" w:rsidP="00762020">
            <w:pPr>
              <w:pStyle w:val="TableTextDusc"/>
              <w:keepNext/>
              <w:keepLines/>
            </w:pPr>
            <w:r>
              <w:t>81/164 (49%)</w:t>
            </w:r>
          </w:p>
        </w:tc>
        <w:tc>
          <w:tcPr>
            <w:tcW w:w="905" w:type="dxa"/>
            <w:shd w:val="clear" w:color="auto" w:fill="F2F2F2" w:themeFill="background1" w:themeFillShade="F2"/>
            <w:tcMar>
              <w:left w:w="28" w:type="dxa"/>
              <w:right w:w="28" w:type="dxa"/>
            </w:tcMar>
          </w:tcPr>
          <w:p w:rsidR="00965A8B" w:rsidRDefault="00965A8B" w:rsidP="00762020">
            <w:pPr>
              <w:pStyle w:val="TableTextDusc"/>
              <w:keepNext/>
              <w:keepLines/>
            </w:pPr>
            <w:r>
              <w:t>6/166 (4%)</w:t>
            </w:r>
          </w:p>
        </w:tc>
        <w:tc>
          <w:tcPr>
            <w:tcW w:w="823" w:type="dxa"/>
            <w:shd w:val="clear" w:color="auto" w:fill="F2F2F2" w:themeFill="background1" w:themeFillShade="F2"/>
            <w:tcMar>
              <w:left w:w="28" w:type="dxa"/>
              <w:right w:w="28" w:type="dxa"/>
            </w:tcMar>
          </w:tcPr>
          <w:p w:rsidR="00965A8B" w:rsidRDefault="005A311B" w:rsidP="00762020">
            <w:pPr>
              <w:pStyle w:val="TableTextDusc"/>
              <w:keepNext/>
              <w:keepLines/>
            </w:pPr>
            <w:r>
              <w:t>NR</w:t>
            </w:r>
            <w:r w:rsidR="00965A8B">
              <w:t>6.5 (NR)</w:t>
            </w:r>
          </w:p>
        </w:tc>
        <w:tc>
          <w:tcPr>
            <w:tcW w:w="693" w:type="dxa"/>
            <w:shd w:val="clear" w:color="auto" w:fill="F2F2F2" w:themeFill="background1" w:themeFillShade="F2"/>
            <w:tcMar>
              <w:left w:w="28" w:type="dxa"/>
              <w:right w:w="28" w:type="dxa"/>
            </w:tcMar>
          </w:tcPr>
          <w:p w:rsidR="00965A8B" w:rsidRDefault="005A311B" w:rsidP="00762020">
            <w:pPr>
              <w:pStyle w:val="TableTextDusc"/>
              <w:keepNext/>
              <w:keepLines/>
            </w:pPr>
            <w:r>
              <w:t>NR</w:t>
            </w:r>
          </w:p>
        </w:tc>
        <w:tc>
          <w:tcPr>
            <w:tcW w:w="693" w:type="dxa"/>
            <w:shd w:val="clear" w:color="auto" w:fill="F2F2F2" w:themeFill="background1" w:themeFillShade="F2"/>
            <w:tcMar>
              <w:left w:w="28" w:type="dxa"/>
              <w:right w:w="28" w:type="dxa"/>
            </w:tcMar>
          </w:tcPr>
          <w:p w:rsidR="00965A8B" w:rsidRDefault="00965A8B" w:rsidP="00762020">
            <w:pPr>
              <w:pStyle w:val="TableTextDusc"/>
              <w:keepNext/>
              <w:keepLines/>
            </w:pPr>
            <w:r>
              <w:t>-6.9 (NR)</w:t>
            </w:r>
          </w:p>
        </w:tc>
        <w:tc>
          <w:tcPr>
            <w:tcW w:w="770" w:type="dxa"/>
            <w:shd w:val="clear" w:color="auto" w:fill="F2F2F2" w:themeFill="background1" w:themeFillShade="F2"/>
            <w:tcMar>
              <w:left w:w="28" w:type="dxa"/>
              <w:right w:w="28" w:type="dxa"/>
            </w:tcMar>
          </w:tcPr>
          <w:p w:rsidR="00965A8B" w:rsidRDefault="00965A8B" w:rsidP="00762020">
            <w:pPr>
              <w:pStyle w:val="TableTextDusc"/>
              <w:keepNext/>
              <w:keepLines/>
            </w:pPr>
            <w:r>
              <w:t>-1.4 (NR)</w:t>
            </w:r>
          </w:p>
        </w:tc>
      </w:tr>
      <w:tr w:rsidR="00965A8B" w:rsidTr="00441F3E">
        <w:trPr>
          <w:cantSplit/>
        </w:trPr>
        <w:tc>
          <w:tcPr>
            <w:tcW w:w="1648" w:type="dxa"/>
            <w:shd w:val="clear" w:color="auto" w:fill="F2F2F2" w:themeFill="background1" w:themeFillShade="F2"/>
            <w:tcMar>
              <w:left w:w="28" w:type="dxa"/>
              <w:right w:w="28" w:type="dxa"/>
            </w:tcMar>
          </w:tcPr>
          <w:p w:rsidR="00965A8B" w:rsidRDefault="00965A8B" w:rsidP="00762020">
            <w:pPr>
              <w:pStyle w:val="TableTextDusc"/>
              <w:keepNext/>
              <w:keepLines/>
            </w:pPr>
            <w:r>
              <w:t>Gottlieb (2003)</w:t>
            </w:r>
          </w:p>
        </w:tc>
        <w:tc>
          <w:tcPr>
            <w:tcW w:w="899" w:type="dxa"/>
            <w:shd w:val="clear" w:color="auto" w:fill="F2F2F2" w:themeFill="background1" w:themeFillShade="F2"/>
            <w:tcMar>
              <w:left w:w="28" w:type="dxa"/>
              <w:right w:w="28" w:type="dxa"/>
            </w:tcMar>
          </w:tcPr>
          <w:p w:rsidR="00965A8B" w:rsidRDefault="00965A8B" w:rsidP="00762020">
            <w:pPr>
              <w:pStyle w:val="TableTextDusc"/>
              <w:keepNext/>
              <w:keepLines/>
            </w:pPr>
            <w:r>
              <w:t>12 weeks</w:t>
            </w:r>
          </w:p>
        </w:tc>
        <w:tc>
          <w:tcPr>
            <w:tcW w:w="850" w:type="dxa"/>
            <w:shd w:val="clear" w:color="auto" w:fill="F2F2F2" w:themeFill="background1" w:themeFillShade="F2"/>
            <w:tcMar>
              <w:left w:w="28" w:type="dxa"/>
              <w:right w:w="28" w:type="dxa"/>
            </w:tcMar>
          </w:tcPr>
          <w:p w:rsidR="00965A8B" w:rsidRDefault="00965A8B" w:rsidP="00762020">
            <w:pPr>
              <w:pStyle w:val="TableTextDusc"/>
              <w:keepNext/>
              <w:keepLines/>
            </w:pPr>
            <w:r>
              <w:t xml:space="preserve">17/57 </w:t>
            </w:r>
            <w:r>
              <w:br/>
              <w:t>(30%)</w:t>
            </w:r>
          </w:p>
        </w:tc>
        <w:tc>
          <w:tcPr>
            <w:tcW w:w="851" w:type="dxa"/>
            <w:shd w:val="clear" w:color="auto" w:fill="F2F2F2" w:themeFill="background1" w:themeFillShade="F2"/>
            <w:tcMar>
              <w:left w:w="28" w:type="dxa"/>
              <w:right w:w="28" w:type="dxa"/>
            </w:tcMar>
          </w:tcPr>
          <w:p w:rsidR="00965A8B" w:rsidRDefault="005A311B" w:rsidP="00762020">
            <w:pPr>
              <w:pStyle w:val="TableTextDusc"/>
              <w:keepNext/>
              <w:keepLines/>
            </w:pPr>
            <w:r>
              <w:t>NR</w:t>
            </w:r>
          </w:p>
        </w:tc>
        <w:tc>
          <w:tcPr>
            <w:tcW w:w="884" w:type="dxa"/>
            <w:shd w:val="clear" w:color="auto" w:fill="F2F2F2" w:themeFill="background1" w:themeFillShade="F2"/>
            <w:tcMar>
              <w:left w:w="28" w:type="dxa"/>
              <w:right w:w="28" w:type="dxa"/>
            </w:tcMar>
          </w:tcPr>
          <w:p w:rsidR="00965A8B" w:rsidRDefault="005A311B" w:rsidP="00762020">
            <w:pPr>
              <w:pStyle w:val="TableTextDusc"/>
              <w:keepNext/>
              <w:keepLines/>
            </w:pPr>
            <w:r>
              <w:t>NR</w:t>
            </w:r>
          </w:p>
        </w:tc>
        <w:tc>
          <w:tcPr>
            <w:tcW w:w="905" w:type="dxa"/>
            <w:shd w:val="clear" w:color="auto" w:fill="F2F2F2" w:themeFill="background1" w:themeFillShade="F2"/>
            <w:tcMar>
              <w:left w:w="28" w:type="dxa"/>
              <w:right w:w="28" w:type="dxa"/>
            </w:tcMar>
          </w:tcPr>
          <w:p w:rsidR="00965A8B" w:rsidRDefault="00965A8B" w:rsidP="00762020">
            <w:pPr>
              <w:pStyle w:val="TableTextDusc"/>
              <w:keepNext/>
              <w:keepLines/>
            </w:pPr>
            <w:r>
              <w:t xml:space="preserve">1/55 </w:t>
            </w:r>
            <w:r>
              <w:br/>
              <w:t>(2%)</w:t>
            </w:r>
          </w:p>
        </w:tc>
        <w:tc>
          <w:tcPr>
            <w:tcW w:w="823" w:type="dxa"/>
            <w:shd w:val="clear" w:color="auto" w:fill="F2F2F2" w:themeFill="background1" w:themeFillShade="F2"/>
            <w:tcMar>
              <w:left w:w="28" w:type="dxa"/>
              <w:right w:w="28" w:type="dxa"/>
            </w:tcMar>
          </w:tcPr>
          <w:p w:rsidR="00965A8B" w:rsidRPr="00724E14" w:rsidRDefault="00965A8B" w:rsidP="00762020">
            <w:pPr>
              <w:pStyle w:val="TableTextDusc"/>
              <w:keepNext/>
              <w:keepLines/>
            </w:pPr>
            <w:r w:rsidRPr="00724E14">
              <w:t>-64% (NR)</w:t>
            </w:r>
          </w:p>
        </w:tc>
        <w:tc>
          <w:tcPr>
            <w:tcW w:w="693" w:type="dxa"/>
            <w:shd w:val="clear" w:color="auto" w:fill="F2F2F2" w:themeFill="background1" w:themeFillShade="F2"/>
            <w:tcMar>
              <w:left w:w="28" w:type="dxa"/>
              <w:right w:w="28" w:type="dxa"/>
            </w:tcMar>
          </w:tcPr>
          <w:p w:rsidR="00965A8B" w:rsidRPr="00724E14" w:rsidRDefault="005A311B" w:rsidP="00762020">
            <w:pPr>
              <w:pStyle w:val="TableTextDusc"/>
              <w:keepNext/>
              <w:keepLines/>
            </w:pPr>
            <w:r>
              <w:t>NR</w:t>
            </w:r>
          </w:p>
        </w:tc>
        <w:tc>
          <w:tcPr>
            <w:tcW w:w="693" w:type="dxa"/>
            <w:shd w:val="clear" w:color="auto" w:fill="F2F2F2" w:themeFill="background1" w:themeFillShade="F2"/>
            <w:tcMar>
              <w:left w:w="28" w:type="dxa"/>
              <w:right w:w="28" w:type="dxa"/>
            </w:tcMar>
          </w:tcPr>
          <w:p w:rsidR="00965A8B" w:rsidRPr="00724E14" w:rsidRDefault="005A311B" w:rsidP="00762020">
            <w:pPr>
              <w:pStyle w:val="TableTextDusc"/>
              <w:keepNext/>
              <w:keepLines/>
            </w:pPr>
            <w:r>
              <w:t>NR</w:t>
            </w:r>
          </w:p>
        </w:tc>
        <w:tc>
          <w:tcPr>
            <w:tcW w:w="770" w:type="dxa"/>
            <w:shd w:val="clear" w:color="auto" w:fill="F2F2F2" w:themeFill="background1" w:themeFillShade="F2"/>
            <w:tcMar>
              <w:left w:w="28" w:type="dxa"/>
              <w:right w:w="28" w:type="dxa"/>
            </w:tcMar>
          </w:tcPr>
          <w:p w:rsidR="00965A8B" w:rsidRPr="00724E14" w:rsidRDefault="00965A8B" w:rsidP="00762020">
            <w:pPr>
              <w:pStyle w:val="TableTextDusc"/>
              <w:keepNext/>
              <w:keepLines/>
            </w:pPr>
            <w:r w:rsidRPr="00724E14">
              <w:t xml:space="preserve">-7% </w:t>
            </w:r>
            <w:r>
              <w:br/>
            </w:r>
            <w:r w:rsidRPr="00724E14">
              <w:t>(NR)</w:t>
            </w:r>
          </w:p>
        </w:tc>
      </w:tr>
      <w:tr w:rsidR="00965A8B" w:rsidTr="00441F3E">
        <w:trPr>
          <w:cantSplit/>
        </w:trPr>
        <w:tc>
          <w:tcPr>
            <w:tcW w:w="1648" w:type="dxa"/>
            <w:shd w:val="clear" w:color="auto" w:fill="F2F2F2" w:themeFill="background1" w:themeFillShade="F2"/>
            <w:tcMar>
              <w:left w:w="28" w:type="dxa"/>
              <w:right w:w="28" w:type="dxa"/>
            </w:tcMar>
          </w:tcPr>
          <w:p w:rsidR="00965A8B" w:rsidRDefault="00965A8B" w:rsidP="00762020">
            <w:pPr>
              <w:pStyle w:val="TableTextDusc"/>
              <w:keepNext/>
              <w:keepLines/>
            </w:pPr>
            <w:r>
              <w:t>Papp (2005)</w:t>
            </w:r>
          </w:p>
        </w:tc>
        <w:tc>
          <w:tcPr>
            <w:tcW w:w="899" w:type="dxa"/>
            <w:shd w:val="clear" w:color="auto" w:fill="F2F2F2" w:themeFill="background1" w:themeFillShade="F2"/>
            <w:tcMar>
              <w:left w:w="28" w:type="dxa"/>
              <w:right w:w="28" w:type="dxa"/>
            </w:tcMar>
          </w:tcPr>
          <w:p w:rsidR="00965A8B" w:rsidRDefault="00965A8B" w:rsidP="00762020">
            <w:pPr>
              <w:pStyle w:val="TableTextDusc"/>
              <w:keepNext/>
              <w:keepLines/>
            </w:pPr>
            <w:r>
              <w:t>12 weeks</w:t>
            </w:r>
          </w:p>
        </w:tc>
        <w:tc>
          <w:tcPr>
            <w:tcW w:w="850" w:type="dxa"/>
            <w:shd w:val="clear" w:color="auto" w:fill="F2F2F2" w:themeFill="background1" w:themeFillShade="F2"/>
            <w:tcMar>
              <w:left w:w="28" w:type="dxa"/>
              <w:right w:w="28" w:type="dxa"/>
            </w:tcMar>
          </w:tcPr>
          <w:p w:rsidR="00965A8B" w:rsidRDefault="00965A8B" w:rsidP="00762020">
            <w:pPr>
              <w:pStyle w:val="TableTextDusc"/>
              <w:keepNext/>
              <w:keepLines/>
            </w:pPr>
            <w:r>
              <w:t>67/196 (34%)</w:t>
            </w:r>
          </w:p>
        </w:tc>
        <w:tc>
          <w:tcPr>
            <w:tcW w:w="851" w:type="dxa"/>
            <w:shd w:val="clear" w:color="auto" w:fill="F2F2F2" w:themeFill="background1" w:themeFillShade="F2"/>
            <w:tcMar>
              <w:left w:w="28" w:type="dxa"/>
              <w:right w:w="28" w:type="dxa"/>
            </w:tcMar>
          </w:tcPr>
          <w:p w:rsidR="00965A8B" w:rsidRDefault="005A311B" w:rsidP="00762020">
            <w:pPr>
              <w:pStyle w:val="TableTextDusc"/>
              <w:keepNext/>
              <w:keepLines/>
            </w:pPr>
            <w:r>
              <w:t>NR</w:t>
            </w:r>
          </w:p>
        </w:tc>
        <w:tc>
          <w:tcPr>
            <w:tcW w:w="884" w:type="dxa"/>
            <w:shd w:val="clear" w:color="auto" w:fill="F2F2F2" w:themeFill="background1" w:themeFillShade="F2"/>
            <w:tcMar>
              <w:left w:w="28" w:type="dxa"/>
              <w:right w:w="28" w:type="dxa"/>
            </w:tcMar>
          </w:tcPr>
          <w:p w:rsidR="00965A8B" w:rsidRDefault="00965A8B" w:rsidP="00762020">
            <w:pPr>
              <w:pStyle w:val="TableTextDusc"/>
              <w:keepNext/>
              <w:keepLines/>
            </w:pPr>
            <w:r>
              <w:t>96/194 (49%)</w:t>
            </w:r>
          </w:p>
        </w:tc>
        <w:tc>
          <w:tcPr>
            <w:tcW w:w="905" w:type="dxa"/>
            <w:shd w:val="clear" w:color="auto" w:fill="F2F2F2" w:themeFill="background1" w:themeFillShade="F2"/>
            <w:tcMar>
              <w:left w:w="28" w:type="dxa"/>
              <w:right w:w="28" w:type="dxa"/>
            </w:tcMar>
          </w:tcPr>
          <w:p w:rsidR="00965A8B" w:rsidRDefault="00965A8B" w:rsidP="00762020">
            <w:pPr>
              <w:pStyle w:val="TableTextDusc"/>
              <w:keepNext/>
              <w:keepLines/>
            </w:pPr>
            <w:r>
              <w:t>6/193 (3%)</w:t>
            </w:r>
          </w:p>
        </w:tc>
        <w:tc>
          <w:tcPr>
            <w:tcW w:w="823" w:type="dxa"/>
            <w:shd w:val="clear" w:color="auto" w:fill="F2F2F2" w:themeFill="background1" w:themeFillShade="F2"/>
            <w:tcMar>
              <w:left w:w="28" w:type="dxa"/>
              <w:right w:w="28" w:type="dxa"/>
            </w:tcMar>
          </w:tcPr>
          <w:p w:rsidR="00965A8B" w:rsidRDefault="005A311B" w:rsidP="00762020">
            <w:pPr>
              <w:pStyle w:val="TableTextDusc"/>
              <w:keepNext/>
              <w:keepLines/>
            </w:pPr>
            <w:r>
              <w:t>NR</w:t>
            </w:r>
          </w:p>
        </w:tc>
        <w:tc>
          <w:tcPr>
            <w:tcW w:w="693" w:type="dxa"/>
            <w:shd w:val="clear" w:color="auto" w:fill="F2F2F2" w:themeFill="background1" w:themeFillShade="F2"/>
            <w:tcMar>
              <w:left w:w="28" w:type="dxa"/>
              <w:right w:w="28" w:type="dxa"/>
            </w:tcMar>
          </w:tcPr>
          <w:p w:rsidR="00965A8B" w:rsidRDefault="005A311B" w:rsidP="00762020">
            <w:pPr>
              <w:pStyle w:val="TableTextDusc"/>
              <w:keepNext/>
              <w:keepLines/>
            </w:pPr>
            <w:r>
              <w:t>NR</w:t>
            </w:r>
          </w:p>
        </w:tc>
        <w:tc>
          <w:tcPr>
            <w:tcW w:w="693" w:type="dxa"/>
            <w:shd w:val="clear" w:color="auto" w:fill="F2F2F2" w:themeFill="background1" w:themeFillShade="F2"/>
            <w:tcMar>
              <w:left w:w="28" w:type="dxa"/>
              <w:right w:w="28" w:type="dxa"/>
            </w:tcMar>
          </w:tcPr>
          <w:p w:rsidR="00965A8B" w:rsidRDefault="005A311B" w:rsidP="00762020">
            <w:pPr>
              <w:pStyle w:val="TableTextDusc"/>
              <w:keepNext/>
              <w:keepLines/>
            </w:pPr>
            <w:r>
              <w:t>NR</w:t>
            </w:r>
          </w:p>
        </w:tc>
        <w:tc>
          <w:tcPr>
            <w:tcW w:w="770" w:type="dxa"/>
            <w:shd w:val="clear" w:color="auto" w:fill="F2F2F2" w:themeFill="background1" w:themeFillShade="F2"/>
            <w:tcMar>
              <w:left w:w="28" w:type="dxa"/>
              <w:right w:w="28" w:type="dxa"/>
            </w:tcMar>
          </w:tcPr>
          <w:p w:rsidR="00965A8B" w:rsidRDefault="005A311B" w:rsidP="00762020">
            <w:pPr>
              <w:pStyle w:val="TableTextDusc"/>
              <w:keepNext/>
              <w:keepLines/>
            </w:pPr>
            <w:r>
              <w:t>NR</w:t>
            </w:r>
          </w:p>
        </w:tc>
      </w:tr>
      <w:tr w:rsidR="00965A8B" w:rsidTr="00441F3E">
        <w:trPr>
          <w:cantSplit/>
        </w:trPr>
        <w:tc>
          <w:tcPr>
            <w:tcW w:w="1648" w:type="dxa"/>
            <w:tcMar>
              <w:left w:w="28" w:type="dxa"/>
              <w:right w:w="28" w:type="dxa"/>
            </w:tcMar>
          </w:tcPr>
          <w:p w:rsidR="00965A8B" w:rsidRDefault="00965A8B" w:rsidP="00762020">
            <w:pPr>
              <w:pStyle w:val="TableTextDusc"/>
              <w:keepNext/>
              <w:keepLines/>
            </w:pPr>
            <w:r>
              <w:t>van de Kerkhof (2008)</w:t>
            </w:r>
          </w:p>
        </w:tc>
        <w:tc>
          <w:tcPr>
            <w:tcW w:w="899" w:type="dxa"/>
            <w:tcMar>
              <w:left w:w="28" w:type="dxa"/>
              <w:right w:w="28" w:type="dxa"/>
            </w:tcMar>
          </w:tcPr>
          <w:p w:rsidR="00965A8B" w:rsidRDefault="00965A8B" w:rsidP="00762020">
            <w:pPr>
              <w:pStyle w:val="TableTextDusc"/>
              <w:keepNext/>
              <w:keepLines/>
            </w:pPr>
            <w:r>
              <w:t>12 weeks</w:t>
            </w:r>
          </w:p>
        </w:tc>
        <w:tc>
          <w:tcPr>
            <w:tcW w:w="850" w:type="dxa"/>
            <w:tcMar>
              <w:left w:w="28" w:type="dxa"/>
              <w:right w:w="28" w:type="dxa"/>
            </w:tcMar>
          </w:tcPr>
          <w:p w:rsidR="00965A8B" w:rsidRDefault="005A311B" w:rsidP="00762020">
            <w:pPr>
              <w:pStyle w:val="TableTextDusc"/>
              <w:keepNext/>
              <w:keepLines/>
            </w:pPr>
            <w:r>
              <w:t>NR</w:t>
            </w:r>
          </w:p>
        </w:tc>
        <w:tc>
          <w:tcPr>
            <w:tcW w:w="851" w:type="dxa"/>
            <w:tcMar>
              <w:left w:w="28" w:type="dxa"/>
              <w:right w:w="28" w:type="dxa"/>
            </w:tcMar>
          </w:tcPr>
          <w:p w:rsidR="00965A8B" w:rsidRDefault="00965A8B" w:rsidP="00762020">
            <w:pPr>
              <w:pStyle w:val="TableTextDusc"/>
              <w:keepNext/>
              <w:keepLines/>
            </w:pPr>
            <w:r>
              <w:t>36/96 (38%)</w:t>
            </w:r>
          </w:p>
        </w:tc>
        <w:tc>
          <w:tcPr>
            <w:tcW w:w="884" w:type="dxa"/>
            <w:tcMar>
              <w:left w:w="28" w:type="dxa"/>
              <w:right w:w="28" w:type="dxa"/>
            </w:tcMar>
          </w:tcPr>
          <w:p w:rsidR="00965A8B" w:rsidRDefault="005A311B" w:rsidP="00762020">
            <w:pPr>
              <w:pStyle w:val="TableTextDusc"/>
              <w:keepNext/>
              <w:keepLines/>
            </w:pPr>
            <w:r>
              <w:t>NR</w:t>
            </w:r>
          </w:p>
        </w:tc>
        <w:tc>
          <w:tcPr>
            <w:tcW w:w="905" w:type="dxa"/>
            <w:tcMar>
              <w:left w:w="28" w:type="dxa"/>
              <w:right w:w="28" w:type="dxa"/>
            </w:tcMar>
          </w:tcPr>
          <w:p w:rsidR="00965A8B" w:rsidRDefault="00965A8B" w:rsidP="00762020">
            <w:pPr>
              <w:pStyle w:val="TableTextDusc"/>
              <w:keepNext/>
              <w:keepLines/>
            </w:pPr>
            <w:r>
              <w:t xml:space="preserve">1/46 </w:t>
            </w:r>
            <w:r>
              <w:br/>
              <w:t>(2%)</w:t>
            </w:r>
          </w:p>
        </w:tc>
        <w:tc>
          <w:tcPr>
            <w:tcW w:w="823" w:type="dxa"/>
            <w:tcMar>
              <w:left w:w="28" w:type="dxa"/>
              <w:right w:w="28" w:type="dxa"/>
            </w:tcMar>
          </w:tcPr>
          <w:p w:rsidR="00965A8B" w:rsidRDefault="005A311B" w:rsidP="00762020">
            <w:pPr>
              <w:pStyle w:val="TableTextDusc"/>
              <w:keepNext/>
              <w:keepLines/>
            </w:pPr>
            <w:r>
              <w:t>NR</w:t>
            </w:r>
          </w:p>
        </w:tc>
        <w:tc>
          <w:tcPr>
            <w:tcW w:w="693" w:type="dxa"/>
            <w:tcMar>
              <w:left w:w="28" w:type="dxa"/>
              <w:right w:w="28" w:type="dxa"/>
            </w:tcMar>
          </w:tcPr>
          <w:p w:rsidR="00965A8B" w:rsidRDefault="00965A8B" w:rsidP="00762020">
            <w:pPr>
              <w:pStyle w:val="TableTextDusc"/>
              <w:keepNext/>
              <w:keepLines/>
            </w:pPr>
            <w:r>
              <w:t>-7.4 (NR)</w:t>
            </w:r>
          </w:p>
        </w:tc>
        <w:tc>
          <w:tcPr>
            <w:tcW w:w="693" w:type="dxa"/>
            <w:tcMar>
              <w:left w:w="28" w:type="dxa"/>
              <w:right w:w="28" w:type="dxa"/>
            </w:tcMar>
          </w:tcPr>
          <w:p w:rsidR="00965A8B" w:rsidRDefault="005A311B" w:rsidP="00762020">
            <w:pPr>
              <w:pStyle w:val="TableTextDusc"/>
              <w:keepNext/>
              <w:keepLines/>
            </w:pPr>
            <w:r>
              <w:t>NR</w:t>
            </w:r>
          </w:p>
        </w:tc>
        <w:tc>
          <w:tcPr>
            <w:tcW w:w="770" w:type="dxa"/>
            <w:tcMar>
              <w:left w:w="28" w:type="dxa"/>
              <w:right w:w="28" w:type="dxa"/>
            </w:tcMar>
          </w:tcPr>
          <w:p w:rsidR="00965A8B" w:rsidRDefault="00965A8B" w:rsidP="00762020">
            <w:pPr>
              <w:pStyle w:val="TableTextDusc"/>
              <w:keepNext/>
              <w:keepLines/>
            </w:pPr>
            <w:r>
              <w:t>-1.2 (NR)</w:t>
            </w:r>
          </w:p>
        </w:tc>
      </w:tr>
      <w:tr w:rsidR="00965A8B" w:rsidTr="00441F3E">
        <w:trPr>
          <w:cantSplit/>
        </w:trPr>
        <w:tc>
          <w:tcPr>
            <w:tcW w:w="1648" w:type="dxa"/>
            <w:tcMar>
              <w:left w:w="28" w:type="dxa"/>
              <w:right w:w="28" w:type="dxa"/>
            </w:tcMar>
          </w:tcPr>
          <w:p w:rsidR="00965A8B" w:rsidRDefault="00965A8B" w:rsidP="00762020">
            <w:pPr>
              <w:pStyle w:val="TableTextDusc"/>
              <w:keepNext/>
              <w:keepLines/>
            </w:pPr>
            <w:r>
              <w:t>Tyring (2006)</w:t>
            </w:r>
          </w:p>
        </w:tc>
        <w:tc>
          <w:tcPr>
            <w:tcW w:w="899" w:type="dxa"/>
            <w:tcMar>
              <w:left w:w="28" w:type="dxa"/>
              <w:right w:w="28" w:type="dxa"/>
            </w:tcMar>
          </w:tcPr>
          <w:p w:rsidR="00965A8B" w:rsidRDefault="00965A8B" w:rsidP="00762020">
            <w:pPr>
              <w:pStyle w:val="TableTextDusc"/>
              <w:keepNext/>
              <w:keepLines/>
            </w:pPr>
            <w:r>
              <w:t>12 weeks</w:t>
            </w:r>
          </w:p>
        </w:tc>
        <w:tc>
          <w:tcPr>
            <w:tcW w:w="850" w:type="dxa"/>
            <w:tcMar>
              <w:left w:w="28" w:type="dxa"/>
              <w:right w:w="28" w:type="dxa"/>
            </w:tcMar>
          </w:tcPr>
          <w:p w:rsidR="00965A8B" w:rsidRDefault="005A311B" w:rsidP="00762020">
            <w:pPr>
              <w:pStyle w:val="TableTextDusc"/>
              <w:keepNext/>
              <w:keepLines/>
            </w:pPr>
            <w:r>
              <w:t>NR</w:t>
            </w:r>
          </w:p>
        </w:tc>
        <w:tc>
          <w:tcPr>
            <w:tcW w:w="851" w:type="dxa"/>
            <w:tcMar>
              <w:left w:w="28" w:type="dxa"/>
              <w:right w:w="28" w:type="dxa"/>
            </w:tcMar>
          </w:tcPr>
          <w:p w:rsidR="00965A8B" w:rsidRDefault="005A311B" w:rsidP="00762020">
            <w:pPr>
              <w:pStyle w:val="TableTextDusc"/>
              <w:keepNext/>
              <w:keepLines/>
            </w:pPr>
            <w:r>
              <w:t>NR</w:t>
            </w:r>
          </w:p>
        </w:tc>
        <w:tc>
          <w:tcPr>
            <w:tcW w:w="884" w:type="dxa"/>
            <w:tcMar>
              <w:left w:w="28" w:type="dxa"/>
              <w:right w:w="28" w:type="dxa"/>
            </w:tcMar>
          </w:tcPr>
          <w:p w:rsidR="00965A8B" w:rsidRDefault="00965A8B" w:rsidP="00762020">
            <w:pPr>
              <w:pStyle w:val="TableTextDusc"/>
              <w:keepNext/>
              <w:keepLines/>
            </w:pPr>
            <w:r>
              <w:t>147/311 (47%)</w:t>
            </w:r>
          </w:p>
        </w:tc>
        <w:tc>
          <w:tcPr>
            <w:tcW w:w="905" w:type="dxa"/>
            <w:tcMar>
              <w:left w:w="28" w:type="dxa"/>
              <w:right w:w="28" w:type="dxa"/>
            </w:tcMar>
          </w:tcPr>
          <w:p w:rsidR="00965A8B" w:rsidRDefault="00965A8B" w:rsidP="00762020">
            <w:pPr>
              <w:pStyle w:val="TableTextDusc"/>
              <w:keepNext/>
              <w:keepLines/>
            </w:pPr>
            <w:r>
              <w:t>15/307 (5%)</w:t>
            </w:r>
          </w:p>
        </w:tc>
        <w:tc>
          <w:tcPr>
            <w:tcW w:w="823" w:type="dxa"/>
            <w:tcMar>
              <w:left w:w="28" w:type="dxa"/>
              <w:right w:w="28" w:type="dxa"/>
            </w:tcMar>
          </w:tcPr>
          <w:p w:rsidR="00965A8B" w:rsidRDefault="005A311B" w:rsidP="00762020">
            <w:pPr>
              <w:pStyle w:val="TableTextDusc"/>
              <w:keepNext/>
              <w:keepLines/>
            </w:pPr>
            <w:r>
              <w:t>NR</w:t>
            </w:r>
          </w:p>
        </w:tc>
        <w:tc>
          <w:tcPr>
            <w:tcW w:w="693" w:type="dxa"/>
            <w:tcMar>
              <w:left w:w="28" w:type="dxa"/>
              <w:right w:w="28" w:type="dxa"/>
            </w:tcMar>
          </w:tcPr>
          <w:p w:rsidR="00965A8B" w:rsidRDefault="005A311B" w:rsidP="00762020">
            <w:pPr>
              <w:pStyle w:val="TableTextDusc"/>
              <w:keepNext/>
              <w:keepLines/>
            </w:pPr>
            <w:r>
              <w:t>NR</w:t>
            </w:r>
          </w:p>
        </w:tc>
        <w:tc>
          <w:tcPr>
            <w:tcW w:w="693" w:type="dxa"/>
            <w:tcMar>
              <w:left w:w="28" w:type="dxa"/>
              <w:right w:w="28" w:type="dxa"/>
            </w:tcMar>
          </w:tcPr>
          <w:p w:rsidR="00965A8B" w:rsidRDefault="00965A8B" w:rsidP="00762020">
            <w:pPr>
              <w:pStyle w:val="TableTextDusc"/>
              <w:keepNext/>
              <w:keepLines/>
            </w:pPr>
            <w:r>
              <w:t>-8.4 (NR)</w:t>
            </w:r>
          </w:p>
        </w:tc>
        <w:tc>
          <w:tcPr>
            <w:tcW w:w="770" w:type="dxa"/>
            <w:tcMar>
              <w:left w:w="28" w:type="dxa"/>
              <w:right w:w="28" w:type="dxa"/>
            </w:tcMar>
          </w:tcPr>
          <w:p w:rsidR="00965A8B" w:rsidRDefault="00965A8B" w:rsidP="00762020">
            <w:pPr>
              <w:pStyle w:val="TableTextDusc"/>
              <w:keepNext/>
              <w:keepLines/>
            </w:pPr>
            <w:r>
              <w:t>-2.8 (NR)</w:t>
            </w:r>
          </w:p>
        </w:tc>
      </w:tr>
      <w:tr w:rsidR="00965A8B" w:rsidTr="00441F3E">
        <w:trPr>
          <w:cantSplit/>
        </w:trPr>
        <w:tc>
          <w:tcPr>
            <w:tcW w:w="1648" w:type="dxa"/>
            <w:tcMar>
              <w:left w:w="28" w:type="dxa"/>
              <w:right w:w="28" w:type="dxa"/>
            </w:tcMar>
          </w:tcPr>
          <w:p w:rsidR="00965A8B" w:rsidRDefault="00965A8B" w:rsidP="00762020">
            <w:pPr>
              <w:pStyle w:val="TableTextDusc"/>
              <w:keepNext/>
              <w:keepLines/>
            </w:pPr>
            <w:r>
              <w:t>OPT COMPARE</w:t>
            </w:r>
          </w:p>
        </w:tc>
        <w:tc>
          <w:tcPr>
            <w:tcW w:w="899" w:type="dxa"/>
            <w:tcMar>
              <w:left w:w="28" w:type="dxa"/>
              <w:right w:w="28" w:type="dxa"/>
            </w:tcMar>
          </w:tcPr>
          <w:p w:rsidR="00965A8B" w:rsidRDefault="00965A8B" w:rsidP="00762020">
            <w:pPr>
              <w:pStyle w:val="TableTextDusc"/>
              <w:keepNext/>
              <w:keepLines/>
            </w:pPr>
            <w:r>
              <w:t>12 weeks</w:t>
            </w:r>
          </w:p>
        </w:tc>
        <w:tc>
          <w:tcPr>
            <w:tcW w:w="850" w:type="dxa"/>
            <w:tcMar>
              <w:left w:w="28" w:type="dxa"/>
              <w:right w:w="28" w:type="dxa"/>
            </w:tcMar>
          </w:tcPr>
          <w:p w:rsidR="00965A8B" w:rsidRDefault="005A311B" w:rsidP="00762020">
            <w:pPr>
              <w:pStyle w:val="TableTextDusc"/>
              <w:keepNext/>
              <w:keepLines/>
            </w:pPr>
            <w:r>
              <w:t>NR</w:t>
            </w:r>
          </w:p>
        </w:tc>
        <w:tc>
          <w:tcPr>
            <w:tcW w:w="851" w:type="dxa"/>
            <w:tcMar>
              <w:left w:w="28" w:type="dxa"/>
              <w:right w:w="28" w:type="dxa"/>
            </w:tcMar>
          </w:tcPr>
          <w:p w:rsidR="00965A8B" w:rsidRDefault="005A311B" w:rsidP="00762020">
            <w:pPr>
              <w:pStyle w:val="TableTextDusc"/>
              <w:keepNext/>
              <w:keepLines/>
            </w:pPr>
            <w:r>
              <w:t>NR</w:t>
            </w:r>
          </w:p>
        </w:tc>
        <w:tc>
          <w:tcPr>
            <w:tcW w:w="884" w:type="dxa"/>
            <w:tcMar>
              <w:left w:w="28" w:type="dxa"/>
              <w:right w:w="28" w:type="dxa"/>
            </w:tcMar>
          </w:tcPr>
          <w:p w:rsidR="00965A8B" w:rsidRDefault="00965A8B" w:rsidP="00762020">
            <w:pPr>
              <w:pStyle w:val="TableTextDusc"/>
              <w:keepNext/>
              <w:keepLines/>
            </w:pPr>
            <w:r>
              <w:t>197/335 (59%)</w:t>
            </w:r>
          </w:p>
        </w:tc>
        <w:tc>
          <w:tcPr>
            <w:tcW w:w="905" w:type="dxa"/>
            <w:tcMar>
              <w:left w:w="28" w:type="dxa"/>
              <w:right w:w="28" w:type="dxa"/>
            </w:tcMar>
          </w:tcPr>
          <w:p w:rsidR="00965A8B" w:rsidRDefault="00965A8B" w:rsidP="00762020">
            <w:pPr>
              <w:pStyle w:val="TableTextDusc"/>
              <w:keepNext/>
              <w:keepLines/>
            </w:pPr>
            <w:r>
              <w:t>6/107 (6%)</w:t>
            </w:r>
          </w:p>
        </w:tc>
        <w:tc>
          <w:tcPr>
            <w:tcW w:w="823" w:type="dxa"/>
            <w:tcMar>
              <w:left w:w="28" w:type="dxa"/>
              <w:right w:w="28" w:type="dxa"/>
            </w:tcMar>
          </w:tcPr>
          <w:p w:rsidR="00965A8B" w:rsidRDefault="005A311B" w:rsidP="00762020">
            <w:pPr>
              <w:pStyle w:val="TableTextDusc"/>
              <w:keepNext/>
              <w:keepLines/>
            </w:pPr>
            <w:r>
              <w:t>NR</w:t>
            </w:r>
          </w:p>
        </w:tc>
        <w:tc>
          <w:tcPr>
            <w:tcW w:w="693" w:type="dxa"/>
            <w:tcMar>
              <w:left w:w="28" w:type="dxa"/>
              <w:right w:w="28" w:type="dxa"/>
            </w:tcMar>
          </w:tcPr>
          <w:p w:rsidR="00965A8B" w:rsidRDefault="005A311B" w:rsidP="00762020">
            <w:pPr>
              <w:pStyle w:val="TableTextDusc"/>
              <w:keepNext/>
              <w:keepLines/>
            </w:pPr>
            <w:r>
              <w:t>NR</w:t>
            </w:r>
          </w:p>
        </w:tc>
        <w:tc>
          <w:tcPr>
            <w:tcW w:w="693" w:type="dxa"/>
            <w:tcMar>
              <w:left w:w="28" w:type="dxa"/>
              <w:right w:w="28" w:type="dxa"/>
            </w:tcMar>
          </w:tcPr>
          <w:p w:rsidR="00965A8B" w:rsidRDefault="00965A8B" w:rsidP="00762020">
            <w:pPr>
              <w:pStyle w:val="TableTextDusc"/>
              <w:keepNext/>
              <w:keepLines/>
            </w:pPr>
            <w:r>
              <w:t>-8.9 (NR)</w:t>
            </w:r>
          </w:p>
        </w:tc>
        <w:tc>
          <w:tcPr>
            <w:tcW w:w="770" w:type="dxa"/>
            <w:tcMar>
              <w:left w:w="28" w:type="dxa"/>
              <w:right w:w="28" w:type="dxa"/>
            </w:tcMar>
          </w:tcPr>
          <w:p w:rsidR="00965A8B" w:rsidRDefault="00965A8B" w:rsidP="00762020">
            <w:pPr>
              <w:pStyle w:val="TableTextDusc"/>
              <w:keepNext/>
              <w:keepLines/>
            </w:pPr>
            <w:r>
              <w:t>-2.0 (NR)</w:t>
            </w:r>
          </w:p>
        </w:tc>
      </w:tr>
      <w:tr w:rsidR="00965A8B" w:rsidTr="00441F3E">
        <w:trPr>
          <w:cantSplit/>
        </w:trPr>
        <w:tc>
          <w:tcPr>
            <w:tcW w:w="1648" w:type="dxa"/>
            <w:tcMar>
              <w:left w:w="28" w:type="dxa"/>
              <w:right w:w="28" w:type="dxa"/>
            </w:tcMar>
          </w:tcPr>
          <w:p w:rsidR="00965A8B" w:rsidRDefault="00965A8B" w:rsidP="00762020">
            <w:pPr>
              <w:pStyle w:val="TableTextDusc"/>
              <w:keepNext/>
              <w:keepLines/>
            </w:pPr>
            <w:r>
              <w:t>M10-114</w:t>
            </w:r>
          </w:p>
        </w:tc>
        <w:tc>
          <w:tcPr>
            <w:tcW w:w="899" w:type="dxa"/>
            <w:tcMar>
              <w:left w:w="28" w:type="dxa"/>
              <w:right w:w="28" w:type="dxa"/>
            </w:tcMar>
          </w:tcPr>
          <w:p w:rsidR="00965A8B" w:rsidRDefault="00965A8B" w:rsidP="00762020">
            <w:pPr>
              <w:pStyle w:val="TableTextDusc"/>
              <w:keepNext/>
              <w:keepLines/>
            </w:pPr>
            <w:r>
              <w:t>12 weeks</w:t>
            </w:r>
          </w:p>
        </w:tc>
        <w:tc>
          <w:tcPr>
            <w:tcW w:w="850" w:type="dxa"/>
            <w:tcMar>
              <w:left w:w="28" w:type="dxa"/>
              <w:right w:w="28" w:type="dxa"/>
            </w:tcMar>
          </w:tcPr>
          <w:p w:rsidR="00965A8B" w:rsidRDefault="005A311B" w:rsidP="00762020">
            <w:pPr>
              <w:pStyle w:val="TableTextDusc"/>
              <w:keepNext/>
              <w:keepLines/>
            </w:pPr>
            <w:r>
              <w:t>NR</w:t>
            </w:r>
          </w:p>
        </w:tc>
        <w:tc>
          <w:tcPr>
            <w:tcW w:w="851" w:type="dxa"/>
            <w:tcMar>
              <w:left w:w="28" w:type="dxa"/>
              <w:right w:w="28" w:type="dxa"/>
            </w:tcMar>
          </w:tcPr>
          <w:p w:rsidR="00965A8B" w:rsidRDefault="005A311B" w:rsidP="00762020">
            <w:pPr>
              <w:pStyle w:val="TableTextDusc"/>
              <w:keepNext/>
              <w:keepLines/>
            </w:pPr>
            <w:r>
              <w:t>NR</w:t>
            </w:r>
          </w:p>
        </w:tc>
        <w:tc>
          <w:tcPr>
            <w:tcW w:w="884" w:type="dxa"/>
            <w:tcMar>
              <w:left w:w="28" w:type="dxa"/>
              <w:right w:w="28" w:type="dxa"/>
            </w:tcMar>
          </w:tcPr>
          <w:p w:rsidR="00965A8B" w:rsidRDefault="00965A8B" w:rsidP="00762020">
            <w:pPr>
              <w:pStyle w:val="TableTextDusc"/>
              <w:keepNext/>
              <w:keepLines/>
            </w:pPr>
            <w:r>
              <w:t>NR/141 (56%)</w:t>
            </w:r>
          </w:p>
        </w:tc>
        <w:tc>
          <w:tcPr>
            <w:tcW w:w="905" w:type="dxa"/>
            <w:tcMar>
              <w:left w:w="28" w:type="dxa"/>
              <w:right w:w="28" w:type="dxa"/>
            </w:tcMar>
          </w:tcPr>
          <w:p w:rsidR="00965A8B" w:rsidRDefault="00965A8B" w:rsidP="00762020">
            <w:pPr>
              <w:pStyle w:val="TableTextDusc"/>
              <w:keepNext/>
              <w:keepLines/>
            </w:pPr>
            <w:r>
              <w:t>NR/68 (7%)</w:t>
            </w:r>
          </w:p>
        </w:tc>
        <w:tc>
          <w:tcPr>
            <w:tcW w:w="823" w:type="dxa"/>
            <w:tcMar>
              <w:left w:w="28" w:type="dxa"/>
              <w:right w:w="28" w:type="dxa"/>
            </w:tcMar>
          </w:tcPr>
          <w:p w:rsidR="00965A8B" w:rsidRDefault="005A311B" w:rsidP="00762020">
            <w:pPr>
              <w:pStyle w:val="TableTextDusc"/>
              <w:keepNext/>
              <w:keepLines/>
            </w:pPr>
            <w:r>
              <w:t>NR</w:t>
            </w:r>
          </w:p>
        </w:tc>
        <w:tc>
          <w:tcPr>
            <w:tcW w:w="693" w:type="dxa"/>
            <w:tcMar>
              <w:left w:w="28" w:type="dxa"/>
              <w:right w:w="28" w:type="dxa"/>
            </w:tcMar>
          </w:tcPr>
          <w:p w:rsidR="00965A8B" w:rsidRDefault="005A311B" w:rsidP="00762020">
            <w:pPr>
              <w:pStyle w:val="TableTextDusc"/>
              <w:keepNext/>
              <w:keepLines/>
            </w:pPr>
            <w:r>
              <w:t>NR</w:t>
            </w:r>
          </w:p>
        </w:tc>
        <w:tc>
          <w:tcPr>
            <w:tcW w:w="693" w:type="dxa"/>
            <w:tcMar>
              <w:left w:w="28" w:type="dxa"/>
              <w:right w:w="28" w:type="dxa"/>
            </w:tcMar>
          </w:tcPr>
          <w:p w:rsidR="00965A8B" w:rsidRDefault="005A311B" w:rsidP="00762020">
            <w:pPr>
              <w:pStyle w:val="TableTextDusc"/>
              <w:keepNext/>
              <w:keepLines/>
            </w:pPr>
            <w:r>
              <w:t>NR</w:t>
            </w:r>
          </w:p>
        </w:tc>
        <w:tc>
          <w:tcPr>
            <w:tcW w:w="770" w:type="dxa"/>
            <w:tcMar>
              <w:left w:w="28" w:type="dxa"/>
              <w:right w:w="28" w:type="dxa"/>
            </w:tcMar>
          </w:tcPr>
          <w:p w:rsidR="00965A8B" w:rsidRDefault="005A311B" w:rsidP="00762020">
            <w:pPr>
              <w:pStyle w:val="TableTextDusc"/>
              <w:keepNext/>
              <w:keepLines/>
            </w:pPr>
            <w:r>
              <w:t>NR</w:t>
            </w:r>
          </w:p>
        </w:tc>
      </w:tr>
      <w:tr w:rsidR="00965A8B" w:rsidTr="00441F3E">
        <w:trPr>
          <w:cantSplit/>
        </w:trPr>
        <w:tc>
          <w:tcPr>
            <w:tcW w:w="1648" w:type="dxa"/>
            <w:tcMar>
              <w:left w:w="28" w:type="dxa"/>
              <w:right w:w="28" w:type="dxa"/>
            </w:tcMar>
          </w:tcPr>
          <w:p w:rsidR="00965A8B" w:rsidRDefault="00965A8B" w:rsidP="00762020">
            <w:pPr>
              <w:pStyle w:val="TableTextDusc"/>
              <w:keepNext/>
              <w:keepLines/>
            </w:pPr>
            <w:r>
              <w:t>M10-315</w:t>
            </w:r>
          </w:p>
        </w:tc>
        <w:tc>
          <w:tcPr>
            <w:tcW w:w="899" w:type="dxa"/>
            <w:tcMar>
              <w:left w:w="28" w:type="dxa"/>
              <w:right w:w="28" w:type="dxa"/>
            </w:tcMar>
          </w:tcPr>
          <w:p w:rsidR="00965A8B" w:rsidRDefault="00965A8B" w:rsidP="00762020">
            <w:pPr>
              <w:pStyle w:val="TableTextDusc"/>
              <w:keepNext/>
              <w:keepLines/>
            </w:pPr>
            <w:r>
              <w:t>12 weeks</w:t>
            </w:r>
          </w:p>
        </w:tc>
        <w:tc>
          <w:tcPr>
            <w:tcW w:w="850" w:type="dxa"/>
            <w:tcMar>
              <w:left w:w="28" w:type="dxa"/>
              <w:right w:w="28" w:type="dxa"/>
            </w:tcMar>
          </w:tcPr>
          <w:p w:rsidR="00965A8B" w:rsidRDefault="005A311B" w:rsidP="00762020">
            <w:pPr>
              <w:pStyle w:val="TableTextDusc"/>
              <w:keepNext/>
              <w:keepLines/>
            </w:pPr>
            <w:r>
              <w:t>NR</w:t>
            </w:r>
          </w:p>
        </w:tc>
        <w:tc>
          <w:tcPr>
            <w:tcW w:w="851" w:type="dxa"/>
            <w:tcMar>
              <w:left w:w="28" w:type="dxa"/>
              <w:right w:w="28" w:type="dxa"/>
            </w:tcMar>
          </w:tcPr>
          <w:p w:rsidR="00965A8B" w:rsidRDefault="005A311B" w:rsidP="00762020">
            <w:pPr>
              <w:pStyle w:val="TableTextDusc"/>
              <w:keepNext/>
              <w:keepLines/>
            </w:pPr>
            <w:r>
              <w:t>NR</w:t>
            </w:r>
          </w:p>
        </w:tc>
        <w:tc>
          <w:tcPr>
            <w:tcW w:w="884" w:type="dxa"/>
            <w:tcMar>
              <w:left w:w="28" w:type="dxa"/>
              <w:right w:w="28" w:type="dxa"/>
            </w:tcMar>
          </w:tcPr>
          <w:p w:rsidR="00965A8B" w:rsidRDefault="00965A8B" w:rsidP="00762020">
            <w:pPr>
              <w:pStyle w:val="TableTextDusc"/>
              <w:keepNext/>
              <w:keepLines/>
            </w:pPr>
            <w:r>
              <w:t>NR/139 (40%)</w:t>
            </w:r>
          </w:p>
        </w:tc>
        <w:tc>
          <w:tcPr>
            <w:tcW w:w="905" w:type="dxa"/>
            <w:tcMar>
              <w:left w:w="28" w:type="dxa"/>
              <w:right w:w="28" w:type="dxa"/>
            </w:tcMar>
          </w:tcPr>
          <w:p w:rsidR="00965A8B" w:rsidRDefault="00965A8B" w:rsidP="00762020">
            <w:pPr>
              <w:pStyle w:val="TableTextDusc"/>
              <w:keepNext/>
              <w:keepLines/>
            </w:pPr>
            <w:r>
              <w:t>NR/72 (7%)</w:t>
            </w:r>
          </w:p>
        </w:tc>
        <w:tc>
          <w:tcPr>
            <w:tcW w:w="823" w:type="dxa"/>
            <w:tcMar>
              <w:left w:w="28" w:type="dxa"/>
              <w:right w:w="28" w:type="dxa"/>
            </w:tcMar>
          </w:tcPr>
          <w:p w:rsidR="00965A8B" w:rsidRDefault="005A311B" w:rsidP="00762020">
            <w:pPr>
              <w:pStyle w:val="TableTextDusc"/>
              <w:keepNext/>
              <w:keepLines/>
            </w:pPr>
            <w:r>
              <w:t>NR</w:t>
            </w:r>
          </w:p>
        </w:tc>
        <w:tc>
          <w:tcPr>
            <w:tcW w:w="693" w:type="dxa"/>
            <w:tcMar>
              <w:left w:w="28" w:type="dxa"/>
              <w:right w:w="28" w:type="dxa"/>
            </w:tcMar>
          </w:tcPr>
          <w:p w:rsidR="00965A8B" w:rsidRDefault="005A311B" w:rsidP="00762020">
            <w:pPr>
              <w:pStyle w:val="TableTextDusc"/>
              <w:keepNext/>
              <w:keepLines/>
            </w:pPr>
            <w:r>
              <w:t>NR</w:t>
            </w:r>
          </w:p>
        </w:tc>
        <w:tc>
          <w:tcPr>
            <w:tcW w:w="693" w:type="dxa"/>
            <w:tcMar>
              <w:left w:w="28" w:type="dxa"/>
              <w:right w:w="28" w:type="dxa"/>
            </w:tcMar>
          </w:tcPr>
          <w:p w:rsidR="00965A8B" w:rsidRDefault="005A311B" w:rsidP="00762020">
            <w:pPr>
              <w:pStyle w:val="TableTextDusc"/>
              <w:keepNext/>
              <w:keepLines/>
            </w:pPr>
            <w:r>
              <w:t>NR</w:t>
            </w:r>
          </w:p>
        </w:tc>
        <w:tc>
          <w:tcPr>
            <w:tcW w:w="770" w:type="dxa"/>
            <w:tcMar>
              <w:left w:w="28" w:type="dxa"/>
              <w:right w:w="28" w:type="dxa"/>
            </w:tcMar>
          </w:tcPr>
          <w:p w:rsidR="00965A8B" w:rsidRDefault="005A311B" w:rsidP="00762020">
            <w:pPr>
              <w:pStyle w:val="TableTextDusc"/>
              <w:keepNext/>
              <w:keepLines/>
            </w:pPr>
            <w:r>
              <w:t>NR</w:t>
            </w:r>
          </w:p>
        </w:tc>
      </w:tr>
      <w:tr w:rsidR="00965A8B" w:rsidRPr="00D2350F" w:rsidTr="00441F3E">
        <w:trPr>
          <w:cantSplit/>
        </w:trPr>
        <w:tc>
          <w:tcPr>
            <w:tcW w:w="9016" w:type="dxa"/>
            <w:gridSpan w:val="10"/>
            <w:tcMar>
              <w:left w:w="28" w:type="dxa"/>
              <w:right w:w="28" w:type="dxa"/>
            </w:tcMar>
          </w:tcPr>
          <w:p w:rsidR="00965A8B" w:rsidRPr="00D2350F" w:rsidRDefault="00965A8B" w:rsidP="00762020">
            <w:pPr>
              <w:pStyle w:val="TableTextDusc"/>
              <w:keepNext/>
              <w:keepLines/>
              <w:rPr>
                <w:b/>
              </w:rPr>
            </w:pPr>
            <w:r w:rsidRPr="00D2350F">
              <w:rPr>
                <w:b/>
              </w:rPr>
              <w:t>Etanercept versus etanercept</w:t>
            </w:r>
          </w:p>
        </w:tc>
      </w:tr>
      <w:tr w:rsidR="00965A8B" w:rsidTr="00441F3E">
        <w:trPr>
          <w:cantSplit/>
        </w:trPr>
        <w:tc>
          <w:tcPr>
            <w:tcW w:w="1648" w:type="dxa"/>
            <w:tcMar>
              <w:left w:w="28" w:type="dxa"/>
              <w:right w:w="28" w:type="dxa"/>
            </w:tcMar>
          </w:tcPr>
          <w:p w:rsidR="00965A8B" w:rsidRDefault="00965A8B" w:rsidP="00762020">
            <w:pPr>
              <w:pStyle w:val="TableTextDusc"/>
              <w:keepNext/>
              <w:keepLines/>
            </w:pPr>
            <w:r w:rsidRPr="00A47E3B">
              <w:t>PRESTA</w:t>
            </w:r>
          </w:p>
        </w:tc>
        <w:tc>
          <w:tcPr>
            <w:tcW w:w="899" w:type="dxa"/>
            <w:tcMar>
              <w:left w:w="28" w:type="dxa"/>
              <w:right w:w="28" w:type="dxa"/>
            </w:tcMar>
          </w:tcPr>
          <w:p w:rsidR="00965A8B" w:rsidRDefault="00965A8B" w:rsidP="00762020">
            <w:pPr>
              <w:pStyle w:val="TableTextDusc"/>
              <w:keepNext/>
              <w:keepLines/>
            </w:pPr>
            <w:r w:rsidRPr="00A47E3B">
              <w:t>12 weeks</w:t>
            </w:r>
          </w:p>
        </w:tc>
        <w:tc>
          <w:tcPr>
            <w:tcW w:w="850" w:type="dxa"/>
            <w:tcMar>
              <w:left w:w="28" w:type="dxa"/>
              <w:right w:w="28" w:type="dxa"/>
            </w:tcMar>
          </w:tcPr>
          <w:p w:rsidR="00965A8B" w:rsidRDefault="005A311B" w:rsidP="00762020">
            <w:pPr>
              <w:pStyle w:val="TableTextDusc"/>
              <w:keepNext/>
              <w:keepLines/>
            </w:pPr>
            <w:r>
              <w:t>NR</w:t>
            </w:r>
          </w:p>
        </w:tc>
        <w:tc>
          <w:tcPr>
            <w:tcW w:w="851" w:type="dxa"/>
            <w:tcMar>
              <w:left w:w="28" w:type="dxa"/>
              <w:right w:w="28" w:type="dxa"/>
            </w:tcMar>
          </w:tcPr>
          <w:p w:rsidR="00965A8B" w:rsidRDefault="00965A8B" w:rsidP="00762020">
            <w:pPr>
              <w:pStyle w:val="TableTextDusc"/>
              <w:keepNext/>
              <w:keepLines/>
            </w:pPr>
            <w:r>
              <w:rPr>
                <w:color w:val="000000"/>
              </w:rPr>
              <w:t>NR/373 (</w:t>
            </w:r>
            <w:r w:rsidRPr="00826262">
              <w:rPr>
                <w:color w:val="000000"/>
              </w:rPr>
              <w:t>36%</w:t>
            </w:r>
            <w:r>
              <w:rPr>
                <w:color w:val="000000"/>
              </w:rPr>
              <w:t>)</w:t>
            </w:r>
          </w:p>
        </w:tc>
        <w:tc>
          <w:tcPr>
            <w:tcW w:w="884" w:type="dxa"/>
            <w:tcMar>
              <w:left w:w="28" w:type="dxa"/>
              <w:right w:w="28" w:type="dxa"/>
            </w:tcMar>
          </w:tcPr>
          <w:p w:rsidR="00965A8B" w:rsidRDefault="00965A8B" w:rsidP="00762020">
            <w:pPr>
              <w:pStyle w:val="TableTextDusc"/>
              <w:keepNext/>
              <w:keepLines/>
            </w:pPr>
            <w:r>
              <w:t>NR/379 (55%)</w:t>
            </w:r>
          </w:p>
        </w:tc>
        <w:tc>
          <w:tcPr>
            <w:tcW w:w="905" w:type="dxa"/>
            <w:tcMar>
              <w:left w:w="28" w:type="dxa"/>
              <w:right w:w="28" w:type="dxa"/>
            </w:tcMar>
          </w:tcPr>
          <w:p w:rsidR="00965A8B" w:rsidRDefault="005A311B" w:rsidP="00762020">
            <w:pPr>
              <w:pStyle w:val="TableTextDusc"/>
              <w:keepNext/>
              <w:keepLines/>
            </w:pPr>
            <w:r>
              <w:t>NR</w:t>
            </w:r>
          </w:p>
        </w:tc>
        <w:tc>
          <w:tcPr>
            <w:tcW w:w="823" w:type="dxa"/>
            <w:tcMar>
              <w:left w:w="28" w:type="dxa"/>
              <w:right w:w="28" w:type="dxa"/>
            </w:tcMar>
          </w:tcPr>
          <w:p w:rsidR="00965A8B" w:rsidRDefault="005A311B" w:rsidP="00762020">
            <w:pPr>
              <w:pStyle w:val="TableTextDusc"/>
              <w:keepNext/>
              <w:keepLines/>
            </w:pPr>
            <w:r>
              <w:t>NR</w:t>
            </w:r>
          </w:p>
        </w:tc>
        <w:tc>
          <w:tcPr>
            <w:tcW w:w="693" w:type="dxa"/>
            <w:tcMar>
              <w:left w:w="28" w:type="dxa"/>
              <w:right w:w="28" w:type="dxa"/>
            </w:tcMar>
          </w:tcPr>
          <w:p w:rsidR="00965A8B" w:rsidRDefault="00965A8B" w:rsidP="00762020">
            <w:pPr>
              <w:pStyle w:val="TableTextDusc"/>
              <w:keepNext/>
              <w:keepLines/>
            </w:pPr>
            <w:r w:rsidRPr="00A47E3B">
              <w:t>-6.8</w:t>
            </w:r>
            <w:r>
              <w:t xml:space="preserve"> (NR)</w:t>
            </w:r>
          </w:p>
        </w:tc>
        <w:tc>
          <w:tcPr>
            <w:tcW w:w="693" w:type="dxa"/>
            <w:tcMar>
              <w:left w:w="28" w:type="dxa"/>
              <w:right w:w="28" w:type="dxa"/>
            </w:tcMar>
          </w:tcPr>
          <w:p w:rsidR="00965A8B" w:rsidRDefault="00965A8B" w:rsidP="00762020">
            <w:pPr>
              <w:pStyle w:val="TableTextDusc"/>
              <w:keepNext/>
              <w:keepLines/>
            </w:pPr>
            <w:r>
              <w:t>-7.9 (NR)</w:t>
            </w:r>
          </w:p>
        </w:tc>
        <w:tc>
          <w:tcPr>
            <w:tcW w:w="770" w:type="dxa"/>
            <w:tcMar>
              <w:left w:w="28" w:type="dxa"/>
              <w:right w:w="28" w:type="dxa"/>
            </w:tcMar>
          </w:tcPr>
          <w:p w:rsidR="00965A8B" w:rsidRDefault="005A311B" w:rsidP="00762020">
            <w:pPr>
              <w:pStyle w:val="TableTextDusc"/>
              <w:keepNext/>
              <w:keepLines/>
            </w:pPr>
            <w:r>
              <w:t>NR</w:t>
            </w:r>
          </w:p>
        </w:tc>
      </w:tr>
      <w:tr w:rsidR="00965A8B" w:rsidTr="00441F3E">
        <w:trPr>
          <w:cantSplit/>
        </w:trPr>
        <w:tc>
          <w:tcPr>
            <w:tcW w:w="1648" w:type="dxa"/>
            <w:tcMar>
              <w:left w:w="28" w:type="dxa"/>
              <w:right w:w="28" w:type="dxa"/>
            </w:tcMar>
          </w:tcPr>
          <w:p w:rsidR="00965A8B" w:rsidRDefault="00965A8B" w:rsidP="00762020">
            <w:pPr>
              <w:pStyle w:val="TableTextDusc"/>
              <w:keepNext/>
              <w:keepLines/>
            </w:pPr>
            <w:r w:rsidRPr="00A47E3B">
              <w:t>PRISTINE</w:t>
            </w:r>
          </w:p>
        </w:tc>
        <w:tc>
          <w:tcPr>
            <w:tcW w:w="899" w:type="dxa"/>
            <w:tcMar>
              <w:left w:w="28" w:type="dxa"/>
              <w:right w:w="28" w:type="dxa"/>
            </w:tcMar>
          </w:tcPr>
          <w:p w:rsidR="00965A8B" w:rsidRDefault="00965A8B" w:rsidP="00762020">
            <w:pPr>
              <w:pStyle w:val="TableTextDusc"/>
              <w:keepNext/>
              <w:keepLines/>
            </w:pPr>
            <w:r w:rsidRPr="00A47E3B">
              <w:t>12 weeks</w:t>
            </w:r>
          </w:p>
        </w:tc>
        <w:tc>
          <w:tcPr>
            <w:tcW w:w="850" w:type="dxa"/>
            <w:tcMar>
              <w:left w:w="28" w:type="dxa"/>
              <w:right w:w="28" w:type="dxa"/>
            </w:tcMar>
          </w:tcPr>
          <w:p w:rsidR="00965A8B" w:rsidRDefault="005A311B" w:rsidP="00762020">
            <w:pPr>
              <w:pStyle w:val="TableTextDusc"/>
              <w:keepNext/>
              <w:keepLines/>
            </w:pPr>
            <w:r>
              <w:t>NR</w:t>
            </w:r>
          </w:p>
        </w:tc>
        <w:tc>
          <w:tcPr>
            <w:tcW w:w="851" w:type="dxa"/>
            <w:tcMar>
              <w:left w:w="28" w:type="dxa"/>
              <w:right w:w="28" w:type="dxa"/>
            </w:tcMar>
          </w:tcPr>
          <w:p w:rsidR="00965A8B" w:rsidRDefault="00965A8B" w:rsidP="00762020">
            <w:pPr>
              <w:pStyle w:val="TableTextDusc"/>
              <w:keepNext/>
              <w:keepLines/>
            </w:pPr>
            <w:r>
              <w:rPr>
                <w:color w:val="000000"/>
              </w:rPr>
              <w:t>NR/137 (</w:t>
            </w:r>
            <w:r w:rsidRPr="00826262">
              <w:rPr>
                <w:color w:val="000000"/>
              </w:rPr>
              <w:t>37%</w:t>
            </w:r>
            <w:r>
              <w:rPr>
                <w:color w:val="000000"/>
              </w:rPr>
              <w:t>)</w:t>
            </w:r>
          </w:p>
        </w:tc>
        <w:tc>
          <w:tcPr>
            <w:tcW w:w="884" w:type="dxa"/>
            <w:tcMar>
              <w:left w:w="28" w:type="dxa"/>
              <w:right w:w="28" w:type="dxa"/>
            </w:tcMar>
          </w:tcPr>
          <w:p w:rsidR="00965A8B" w:rsidRDefault="00965A8B" w:rsidP="00762020">
            <w:pPr>
              <w:pStyle w:val="TableTextDusc"/>
              <w:keepNext/>
              <w:keepLines/>
            </w:pPr>
            <w:r>
              <w:t>NR/136 (62%)</w:t>
            </w:r>
          </w:p>
        </w:tc>
        <w:tc>
          <w:tcPr>
            <w:tcW w:w="905" w:type="dxa"/>
            <w:tcMar>
              <w:left w:w="28" w:type="dxa"/>
              <w:right w:w="28" w:type="dxa"/>
            </w:tcMar>
          </w:tcPr>
          <w:p w:rsidR="00965A8B" w:rsidRDefault="005A311B" w:rsidP="00762020">
            <w:pPr>
              <w:pStyle w:val="TableTextDusc"/>
              <w:keepNext/>
              <w:keepLines/>
            </w:pPr>
            <w:r>
              <w:t>NR</w:t>
            </w:r>
          </w:p>
        </w:tc>
        <w:tc>
          <w:tcPr>
            <w:tcW w:w="823" w:type="dxa"/>
            <w:tcMar>
              <w:left w:w="28" w:type="dxa"/>
              <w:right w:w="28" w:type="dxa"/>
            </w:tcMar>
          </w:tcPr>
          <w:p w:rsidR="00965A8B" w:rsidRDefault="005A311B" w:rsidP="00762020">
            <w:pPr>
              <w:pStyle w:val="TableTextDusc"/>
              <w:keepNext/>
              <w:keepLines/>
            </w:pPr>
            <w:r>
              <w:t>NR</w:t>
            </w:r>
          </w:p>
        </w:tc>
        <w:tc>
          <w:tcPr>
            <w:tcW w:w="693" w:type="dxa"/>
            <w:tcMar>
              <w:left w:w="28" w:type="dxa"/>
              <w:right w:w="28" w:type="dxa"/>
            </w:tcMar>
          </w:tcPr>
          <w:p w:rsidR="00965A8B" w:rsidRDefault="00965A8B" w:rsidP="00762020">
            <w:pPr>
              <w:pStyle w:val="TableTextDusc"/>
              <w:keepNext/>
              <w:keepLines/>
            </w:pPr>
            <w:r>
              <w:rPr>
                <w:color w:val="000000"/>
              </w:rPr>
              <w:t>-</w:t>
            </w:r>
            <w:r w:rsidRPr="00A47E3B">
              <w:rPr>
                <w:color w:val="000000"/>
              </w:rPr>
              <w:t xml:space="preserve">8.1 </w:t>
            </w:r>
            <w:r w:rsidRPr="00A47E3B">
              <w:rPr>
                <w:i/>
                <w:color w:val="000000"/>
              </w:rPr>
              <w:t>(0.5)</w:t>
            </w:r>
          </w:p>
        </w:tc>
        <w:tc>
          <w:tcPr>
            <w:tcW w:w="693" w:type="dxa"/>
            <w:tcMar>
              <w:left w:w="6" w:type="dxa"/>
              <w:right w:w="6" w:type="dxa"/>
            </w:tcMar>
          </w:tcPr>
          <w:p w:rsidR="00965A8B" w:rsidRDefault="00965A8B" w:rsidP="00762020">
            <w:pPr>
              <w:pStyle w:val="TableTextDusc"/>
              <w:keepNext/>
              <w:keepLines/>
            </w:pPr>
            <w:r>
              <w:t xml:space="preserve">-10.2 </w:t>
            </w:r>
            <w:r w:rsidRPr="00D2350F">
              <w:rPr>
                <w:i/>
              </w:rPr>
              <w:t>(0.5)</w:t>
            </w:r>
          </w:p>
        </w:tc>
        <w:tc>
          <w:tcPr>
            <w:tcW w:w="770" w:type="dxa"/>
            <w:tcMar>
              <w:left w:w="28" w:type="dxa"/>
              <w:right w:w="28" w:type="dxa"/>
            </w:tcMar>
          </w:tcPr>
          <w:p w:rsidR="00965A8B" w:rsidRDefault="005A311B" w:rsidP="00762020">
            <w:pPr>
              <w:pStyle w:val="TableTextDusc"/>
              <w:keepNext/>
              <w:keepLines/>
            </w:pPr>
            <w:r>
              <w:t>NR</w:t>
            </w:r>
          </w:p>
        </w:tc>
      </w:tr>
      <w:tr w:rsidR="00965A8B" w:rsidRPr="00D2350F" w:rsidTr="00441F3E">
        <w:trPr>
          <w:cantSplit/>
        </w:trPr>
        <w:tc>
          <w:tcPr>
            <w:tcW w:w="9016" w:type="dxa"/>
            <w:gridSpan w:val="10"/>
            <w:tcMar>
              <w:left w:w="28" w:type="dxa"/>
              <w:right w:w="28" w:type="dxa"/>
            </w:tcMar>
          </w:tcPr>
          <w:p w:rsidR="00965A8B" w:rsidRPr="00D2350F" w:rsidRDefault="00965A8B" w:rsidP="00762020">
            <w:pPr>
              <w:pStyle w:val="TableTextDusc"/>
              <w:keepNext/>
              <w:keepLines/>
              <w:rPr>
                <w:b/>
              </w:rPr>
            </w:pPr>
            <w:r w:rsidRPr="00D2350F">
              <w:rPr>
                <w:b/>
              </w:rPr>
              <w:t>Etanercept versus etanercept plus methotrexate</w:t>
            </w:r>
          </w:p>
        </w:tc>
      </w:tr>
      <w:tr w:rsidR="00965A8B" w:rsidTr="00441F3E">
        <w:trPr>
          <w:cantSplit/>
        </w:trPr>
        <w:tc>
          <w:tcPr>
            <w:tcW w:w="1648" w:type="dxa"/>
            <w:tcMar>
              <w:left w:w="28" w:type="dxa"/>
              <w:right w:w="28" w:type="dxa"/>
            </w:tcMar>
          </w:tcPr>
          <w:p w:rsidR="00965A8B" w:rsidRDefault="00965A8B" w:rsidP="00762020">
            <w:pPr>
              <w:pStyle w:val="TableTextDusc"/>
              <w:keepNext/>
              <w:keepLines/>
            </w:pPr>
            <w:r>
              <w:t>Gottlieb (2012)</w:t>
            </w:r>
          </w:p>
        </w:tc>
        <w:tc>
          <w:tcPr>
            <w:tcW w:w="899" w:type="dxa"/>
            <w:tcMar>
              <w:left w:w="28" w:type="dxa"/>
              <w:right w:w="28" w:type="dxa"/>
            </w:tcMar>
          </w:tcPr>
          <w:p w:rsidR="00965A8B" w:rsidRPr="00A47E3B" w:rsidRDefault="00965A8B" w:rsidP="00762020">
            <w:pPr>
              <w:pStyle w:val="TableTextDusc"/>
              <w:keepNext/>
              <w:keepLines/>
            </w:pPr>
            <w:r>
              <w:t>12 weeks</w:t>
            </w:r>
          </w:p>
        </w:tc>
        <w:tc>
          <w:tcPr>
            <w:tcW w:w="850" w:type="dxa"/>
            <w:tcMar>
              <w:left w:w="28" w:type="dxa"/>
              <w:right w:w="28" w:type="dxa"/>
            </w:tcMar>
          </w:tcPr>
          <w:p w:rsidR="00965A8B" w:rsidRDefault="005A311B" w:rsidP="00762020">
            <w:pPr>
              <w:pStyle w:val="TableTextDusc"/>
              <w:keepNext/>
              <w:keepLines/>
            </w:pPr>
            <w:r>
              <w:t>NR</w:t>
            </w:r>
          </w:p>
        </w:tc>
        <w:tc>
          <w:tcPr>
            <w:tcW w:w="851" w:type="dxa"/>
            <w:tcMar>
              <w:left w:w="28" w:type="dxa"/>
              <w:right w:w="28" w:type="dxa"/>
            </w:tcMar>
          </w:tcPr>
          <w:p w:rsidR="00965A8B" w:rsidRDefault="005A311B" w:rsidP="00762020">
            <w:pPr>
              <w:pStyle w:val="TableTextDusc"/>
              <w:keepNext/>
              <w:keepLines/>
              <w:rPr>
                <w:color w:val="000000"/>
              </w:rPr>
            </w:pPr>
            <w:r>
              <w:rPr>
                <w:color w:val="000000"/>
              </w:rPr>
              <w:t>NR</w:t>
            </w:r>
          </w:p>
        </w:tc>
        <w:tc>
          <w:tcPr>
            <w:tcW w:w="884" w:type="dxa"/>
            <w:tcMar>
              <w:left w:w="28" w:type="dxa"/>
              <w:right w:w="28" w:type="dxa"/>
            </w:tcMar>
          </w:tcPr>
          <w:p w:rsidR="00965A8B" w:rsidRDefault="00965A8B" w:rsidP="00762020">
            <w:pPr>
              <w:pStyle w:val="TableTextDusc"/>
              <w:keepNext/>
              <w:keepLines/>
            </w:pPr>
            <w:r>
              <w:t>NR/239 (54%)</w:t>
            </w:r>
          </w:p>
        </w:tc>
        <w:tc>
          <w:tcPr>
            <w:tcW w:w="905" w:type="dxa"/>
            <w:tcMar>
              <w:left w:w="28" w:type="dxa"/>
              <w:right w:w="28" w:type="dxa"/>
            </w:tcMar>
          </w:tcPr>
          <w:p w:rsidR="00965A8B" w:rsidRDefault="005A311B" w:rsidP="00762020">
            <w:pPr>
              <w:pStyle w:val="TableTextDusc"/>
              <w:keepNext/>
              <w:keepLines/>
            </w:pPr>
            <w:r>
              <w:t>NR</w:t>
            </w:r>
          </w:p>
        </w:tc>
        <w:tc>
          <w:tcPr>
            <w:tcW w:w="823" w:type="dxa"/>
            <w:tcMar>
              <w:left w:w="28" w:type="dxa"/>
              <w:right w:w="28" w:type="dxa"/>
            </w:tcMar>
          </w:tcPr>
          <w:p w:rsidR="00965A8B" w:rsidRDefault="005A311B" w:rsidP="00762020">
            <w:pPr>
              <w:pStyle w:val="TableTextDusc"/>
              <w:keepNext/>
              <w:keepLines/>
            </w:pPr>
            <w:r>
              <w:t>NR</w:t>
            </w:r>
          </w:p>
        </w:tc>
        <w:tc>
          <w:tcPr>
            <w:tcW w:w="693" w:type="dxa"/>
            <w:tcMar>
              <w:left w:w="28" w:type="dxa"/>
              <w:right w:w="28" w:type="dxa"/>
            </w:tcMar>
          </w:tcPr>
          <w:p w:rsidR="00965A8B" w:rsidRDefault="005A311B" w:rsidP="00762020">
            <w:pPr>
              <w:pStyle w:val="TableTextDusc"/>
              <w:keepNext/>
              <w:keepLines/>
              <w:rPr>
                <w:color w:val="000000"/>
              </w:rPr>
            </w:pPr>
            <w:r>
              <w:rPr>
                <w:color w:val="000000"/>
              </w:rPr>
              <w:t>NR</w:t>
            </w:r>
          </w:p>
        </w:tc>
        <w:tc>
          <w:tcPr>
            <w:tcW w:w="693" w:type="dxa"/>
            <w:tcMar>
              <w:left w:w="28" w:type="dxa"/>
              <w:right w:w="28" w:type="dxa"/>
            </w:tcMar>
          </w:tcPr>
          <w:p w:rsidR="00965A8B" w:rsidRDefault="005A311B" w:rsidP="00762020">
            <w:pPr>
              <w:pStyle w:val="TableTextDusc"/>
              <w:keepNext/>
              <w:keepLines/>
            </w:pPr>
            <w:r>
              <w:t>NR</w:t>
            </w:r>
          </w:p>
        </w:tc>
        <w:tc>
          <w:tcPr>
            <w:tcW w:w="770" w:type="dxa"/>
            <w:tcMar>
              <w:left w:w="28" w:type="dxa"/>
              <w:right w:w="28" w:type="dxa"/>
            </w:tcMar>
          </w:tcPr>
          <w:p w:rsidR="00965A8B" w:rsidRDefault="005A311B" w:rsidP="00762020">
            <w:pPr>
              <w:pStyle w:val="TableTextDusc"/>
              <w:keepNext/>
              <w:keepLines/>
            </w:pPr>
            <w:r>
              <w:t>NR</w:t>
            </w:r>
          </w:p>
        </w:tc>
      </w:tr>
    </w:tbl>
    <w:p w:rsidR="00965A8B" w:rsidRDefault="00965A8B" w:rsidP="00762020">
      <w:pPr>
        <w:pStyle w:val="TableFooter"/>
        <w:keepNext/>
        <w:keepLines/>
      </w:pPr>
      <w:r w:rsidRPr="00063A16">
        <w:t>DLQI = Dermatology Life Quality Index</w:t>
      </w:r>
      <w:r>
        <w:t>; Etan </w:t>
      </w:r>
      <w:r w:rsidRPr="00063A16">
        <w:t>=</w:t>
      </w:r>
      <w:r>
        <w:t> etanercept</w:t>
      </w:r>
      <w:r w:rsidRPr="00063A16">
        <w:t>;</w:t>
      </w:r>
      <w:r>
        <w:t xml:space="preserve"> NR = not reported; PASI 75 = reduction in Psoriasis Area and Se</w:t>
      </w:r>
      <w:r w:rsidRPr="00961871">
        <w:t xml:space="preserve">verity </w:t>
      </w:r>
      <w:r>
        <w:t>I</w:t>
      </w:r>
      <w:r w:rsidRPr="00961871">
        <w:t>ndex</w:t>
      </w:r>
      <w:r>
        <w:t xml:space="preserve"> score of 75%</w:t>
      </w:r>
      <w:r w:rsidRPr="00961871">
        <w:t>;</w:t>
      </w:r>
      <w:r>
        <w:t xml:space="preserve"> PBAC = </w:t>
      </w:r>
      <w:r w:rsidRPr="00B52E48">
        <w:t>Pharmaceutical</w:t>
      </w:r>
      <w:r>
        <w:t xml:space="preserve"> Benefits Advisory Committee; </w:t>
      </w:r>
      <w:r w:rsidRPr="00063A16">
        <w:t xml:space="preserve">Pbo = </w:t>
      </w:r>
      <w:r>
        <w:t>p</w:t>
      </w:r>
      <w:r w:rsidRPr="00063A16">
        <w:t xml:space="preserve">lacebo; </w:t>
      </w:r>
      <w:r>
        <w:t xml:space="preserve">PI = Product Information; </w:t>
      </w:r>
      <w:r w:rsidRPr="00063A16">
        <w:t xml:space="preserve">SD </w:t>
      </w:r>
      <w:r>
        <w:t xml:space="preserve">= standard deviation; SE = standard error; </w:t>
      </w:r>
      <w:r w:rsidRPr="003A1C0C">
        <w:rPr>
          <w:i/>
        </w:rPr>
        <w:t xml:space="preserve">Italics = </w:t>
      </w:r>
      <w:r>
        <w:rPr>
          <w:i/>
        </w:rPr>
        <w:t xml:space="preserve">(SE); </w:t>
      </w:r>
      <w:r w:rsidRPr="00513BB3">
        <w:rPr>
          <w:highlight w:val="lightGray"/>
        </w:rPr>
        <w:t>Shaded</w:t>
      </w:r>
      <w:r>
        <w:t xml:space="preserve"> = previously considered by the PBAC</w:t>
      </w:r>
    </w:p>
    <w:p w:rsidR="00965A8B" w:rsidRDefault="00965A8B" w:rsidP="00762020">
      <w:pPr>
        <w:pStyle w:val="TableFooter"/>
        <w:keepNext/>
        <w:keepLines/>
      </w:pPr>
      <w:r w:rsidRPr="00D2350F">
        <w:rPr>
          <w:vertAlign w:val="superscript"/>
        </w:rPr>
        <w:t>1</w:t>
      </w:r>
      <w:r>
        <w:t xml:space="preserve"> Etanercept 25 mg SC twice weekly (PI recommended dose)</w:t>
      </w:r>
    </w:p>
    <w:p w:rsidR="00965A8B" w:rsidRDefault="00965A8B" w:rsidP="00762020">
      <w:pPr>
        <w:pStyle w:val="TableFooter"/>
        <w:keepNext/>
        <w:keepLines/>
      </w:pPr>
      <w:r w:rsidRPr="00D2350F">
        <w:rPr>
          <w:vertAlign w:val="superscript"/>
        </w:rPr>
        <w:t>2</w:t>
      </w:r>
      <w:r>
        <w:t xml:space="preserve"> Etanercept 50 mg SC once weekly (PI recommended dose)</w:t>
      </w:r>
    </w:p>
    <w:p w:rsidR="00965A8B" w:rsidRDefault="00965A8B" w:rsidP="00762020">
      <w:pPr>
        <w:pStyle w:val="TableFooter"/>
        <w:keepNext/>
        <w:keepLines/>
      </w:pPr>
      <w:r w:rsidRPr="00D2350F">
        <w:rPr>
          <w:vertAlign w:val="superscript"/>
        </w:rPr>
        <w:t>3</w:t>
      </w:r>
      <w:r>
        <w:t xml:space="preserve"> Etanercept 50 mg SC twice weekly</w:t>
      </w:r>
    </w:p>
    <w:p w:rsidR="00DC0C39" w:rsidRDefault="00DC0C39" w:rsidP="00965A8B">
      <w:r>
        <w:t>In terms of quality of life, the evidence identified in the systematic literature review supported that previously considered by the PBAC. Etanercept</w:t>
      </w:r>
      <w:r w:rsidR="005A6956">
        <w:t>, when given at the recommended dose</w:t>
      </w:r>
      <w:r w:rsidR="00D32C32">
        <w:t>,</w:t>
      </w:r>
      <w:r>
        <w:t xml:space="preserve"> resulted in a</w:t>
      </w:r>
      <w:r w:rsidR="00D32C32">
        <w:t>n</w:t>
      </w:r>
      <w:r>
        <w:t xml:space="preserve"> improvement in </w:t>
      </w:r>
      <w:r w:rsidR="00D32C32">
        <w:t>mean DLQI scores</w:t>
      </w:r>
      <w:r>
        <w:t xml:space="preserve"> of </w:t>
      </w:r>
      <w:r w:rsidR="00D32C32">
        <w:t>6.5</w:t>
      </w:r>
      <w:r w:rsidR="00AB1836">
        <w:t xml:space="preserve"> to </w:t>
      </w:r>
      <w:r w:rsidR="00D32C32">
        <w:t>8.1. When given at the higher dose of</w:t>
      </w:r>
      <w:r w:rsidR="00AB1836">
        <w:t xml:space="preserve"> 50 mg twice weekly</w:t>
      </w:r>
      <w:r w:rsidR="00D32C32">
        <w:t>, the mean improvement in DLQI scores ranged from 6.5 (Leonardi 2003)</w:t>
      </w:r>
      <w:r w:rsidR="00AB1836">
        <w:t xml:space="preserve"> to </w:t>
      </w:r>
      <w:r w:rsidR="00D32C32">
        <w:t>10.2 (PRISTINE).</w:t>
      </w:r>
    </w:p>
    <w:p w:rsidR="00D61ECA" w:rsidRDefault="00B67E46" w:rsidP="00965A8B">
      <w:r>
        <w:t xml:space="preserve">Table </w:t>
      </w:r>
      <w:r>
        <w:rPr>
          <w:noProof/>
        </w:rPr>
        <w:t>74</w:t>
      </w:r>
      <w:r w:rsidR="00995554">
        <w:t xml:space="preserve"> in Appendix </w:t>
      </w:r>
      <w:r w:rsidR="00D32C32">
        <w:t>B</w:t>
      </w:r>
      <w:r w:rsidR="00995554">
        <w:t xml:space="preserve"> </w:t>
      </w:r>
      <w:r w:rsidR="00E1403B">
        <w:t xml:space="preserve">compares the efficacy results </w:t>
      </w:r>
      <w:r w:rsidR="00995554">
        <w:t xml:space="preserve">across all of the </w:t>
      </w:r>
      <w:r w:rsidR="00E1403B">
        <w:t>etanercept trials</w:t>
      </w:r>
      <w:r w:rsidR="00995554">
        <w:t xml:space="preserve"> in terms of the proportions of patients achieving PASI 50, 75, 90 and 100 responses</w:t>
      </w:r>
      <w:r w:rsidR="00E1403B">
        <w:t>.</w:t>
      </w:r>
    </w:p>
    <w:p w:rsidR="00995554" w:rsidRDefault="00995554" w:rsidP="00965A8B">
      <w:r>
        <w:t xml:space="preserve">PASI </w:t>
      </w:r>
      <w:r w:rsidR="00253088">
        <w:t xml:space="preserve">50, </w:t>
      </w:r>
      <w:r>
        <w:t>75</w:t>
      </w:r>
      <w:r w:rsidR="00562913">
        <w:t xml:space="preserve"> and</w:t>
      </w:r>
      <w:r w:rsidR="00253088">
        <w:t xml:space="preserve"> 90 </w:t>
      </w:r>
      <w:r>
        <w:t xml:space="preserve">response rates </w:t>
      </w:r>
      <w:r w:rsidR="00253088">
        <w:t>following etanercept treatment for 12 weeks at the recommended Product Information dosages were very si</w:t>
      </w:r>
      <w:r w:rsidR="00562913">
        <w:t xml:space="preserve">milar – on average, approximately </w:t>
      </w:r>
      <w:r w:rsidR="00562913">
        <w:lastRenderedPageBreak/>
        <w:t>65% of patients achieved a PASI 50 response, 35% achieved a PASI 75 response and 12% a PASI 90 response.</w:t>
      </w:r>
    </w:p>
    <w:p w:rsidR="00562913" w:rsidRDefault="00826262" w:rsidP="00965A8B">
      <w:r>
        <w:t>When using the non-Product Information recommended dosing regimen</w:t>
      </w:r>
      <w:r w:rsidR="00562913">
        <w:t xml:space="preserve"> </w:t>
      </w:r>
      <w:r>
        <w:t xml:space="preserve">of </w:t>
      </w:r>
      <w:r w:rsidR="00562913">
        <w:t xml:space="preserve">50 mg twice weekly the proportion of patients achieving a PASI 75 and 90 response </w:t>
      </w:r>
      <w:r>
        <w:t>was improved to approximately 49% and 24% respectively.</w:t>
      </w:r>
    </w:p>
    <w:p w:rsidR="00071F2B" w:rsidRDefault="00071F2B" w:rsidP="00965A8B">
      <w:pPr>
        <w:pStyle w:val="MDsubHead3"/>
      </w:pPr>
      <w:r>
        <w:t>Safety</w:t>
      </w:r>
    </w:p>
    <w:p w:rsidR="00071F2B" w:rsidRPr="00965A8B" w:rsidRDefault="00071F2B" w:rsidP="00965A8B">
      <w:pPr>
        <w:rPr>
          <w:b/>
          <w:color w:val="000000" w:themeColor="text1"/>
          <w:sz w:val="20"/>
          <w:lang w:val="en-AU"/>
        </w:rPr>
      </w:pPr>
      <w:r>
        <w:t xml:space="preserve">A summary of the adverse events reported </w:t>
      </w:r>
      <w:r w:rsidR="00430A96">
        <w:t xml:space="preserve">across </w:t>
      </w:r>
      <w:r>
        <w:t xml:space="preserve">the etanercept trials is presented in </w:t>
      </w:r>
      <w:r w:rsidR="00B67E46">
        <w:t xml:space="preserve">Table </w:t>
      </w:r>
      <w:r w:rsidR="00B67E46">
        <w:rPr>
          <w:noProof/>
        </w:rPr>
        <w:t>15</w:t>
      </w:r>
      <w:r>
        <w:t>.</w:t>
      </w:r>
    </w:p>
    <w:p w:rsidR="00430A96" w:rsidRDefault="00360359" w:rsidP="00965A8B">
      <w:r>
        <w:t>The identified trial</w:t>
      </w:r>
      <w:r w:rsidR="006C35B0">
        <w:t>s</w:t>
      </w:r>
      <w:r>
        <w:t xml:space="preserve"> reported adverse events at either 12 or 24 weeks. At 12 weeks an</w:t>
      </w:r>
      <w:r w:rsidR="00430A96">
        <w:t xml:space="preserve"> average</w:t>
      </w:r>
      <w:r>
        <w:t xml:space="preserve"> of </w:t>
      </w:r>
      <w:r w:rsidR="00430A96">
        <w:t xml:space="preserve">50% to 60% of </w:t>
      </w:r>
      <w:r>
        <w:t xml:space="preserve">all etanercept and placebo had </w:t>
      </w:r>
      <w:r w:rsidR="00430A96">
        <w:t xml:space="preserve">experienced an adverse event. </w:t>
      </w:r>
      <w:r w:rsidR="004D454A">
        <w:t xml:space="preserve">Similar rates were reported at 24 weeks. </w:t>
      </w:r>
      <w:r w:rsidR="00430A96">
        <w:t xml:space="preserve">The proportion </w:t>
      </w:r>
      <w:r w:rsidR="004D454A">
        <w:t>patients</w:t>
      </w:r>
      <w:r w:rsidR="00430A96">
        <w:t xml:space="preserve"> who experienced a </w:t>
      </w:r>
      <w:r w:rsidR="001B4EB1">
        <w:t xml:space="preserve">serious adverse event did not exceed 7% </w:t>
      </w:r>
      <w:r w:rsidR="004201A8">
        <w:t>and n</w:t>
      </w:r>
      <w:r w:rsidR="001B4EB1">
        <w:t xml:space="preserve">o deaths were reported in any of the trials. The </w:t>
      </w:r>
      <w:r>
        <w:t xml:space="preserve">incidence of adverse events resulting in discontinuation from the trials was consistently low. </w:t>
      </w:r>
    </w:p>
    <w:p w:rsidR="00071F2B" w:rsidRDefault="00071F2B" w:rsidP="00200C65">
      <w:pPr>
        <w:pStyle w:val="Tableheading-row"/>
        <w:keepNext/>
        <w:keepLines/>
      </w:pPr>
      <w:bookmarkStart w:id="88" w:name="_Ref493147387"/>
      <w:bookmarkStart w:id="89" w:name="_Toc503774010"/>
      <w:r>
        <w:lastRenderedPageBreak/>
        <w:t xml:space="preserve">Table </w:t>
      </w:r>
      <w:r w:rsidR="00B67E46">
        <w:rPr>
          <w:noProof/>
        </w:rPr>
        <w:t>15</w:t>
      </w:r>
      <w:bookmarkEnd w:id="88"/>
      <w:r>
        <w:t>: Etanercept trials: summary of adverse events</w:t>
      </w:r>
      <w:bookmarkEnd w:id="89"/>
      <w:r>
        <w:t xml:space="preserve"> </w:t>
      </w:r>
    </w:p>
    <w:tbl>
      <w:tblPr>
        <w:tblStyle w:val="TableGrid"/>
        <w:tblW w:w="8931" w:type="dxa"/>
        <w:tblInd w:w="-38" w:type="dxa"/>
        <w:tblLayout w:type="fixed"/>
        <w:tblCellMar>
          <w:left w:w="28" w:type="dxa"/>
          <w:right w:w="28" w:type="dxa"/>
        </w:tblCellMar>
        <w:tblLook w:val="04A0" w:firstRow="1" w:lastRow="0" w:firstColumn="1" w:lastColumn="0" w:noHBand="0" w:noVBand="1"/>
        <w:tblCaption w:val="Summary of adverse events from etanercept trials"/>
      </w:tblPr>
      <w:tblGrid>
        <w:gridCol w:w="1560"/>
        <w:gridCol w:w="1275"/>
        <w:gridCol w:w="851"/>
        <w:gridCol w:w="709"/>
        <w:gridCol w:w="1134"/>
        <w:gridCol w:w="992"/>
        <w:gridCol w:w="850"/>
        <w:gridCol w:w="1560"/>
      </w:tblGrid>
      <w:tr w:rsidR="009B7FEA" w:rsidRPr="00E92837" w:rsidTr="00965A8B">
        <w:trPr>
          <w:cantSplit/>
          <w:tblHeader/>
        </w:trPr>
        <w:tc>
          <w:tcPr>
            <w:tcW w:w="1560" w:type="dxa"/>
          </w:tcPr>
          <w:p w:rsidR="009B7FEA" w:rsidRPr="00E92837" w:rsidRDefault="009B7FEA" w:rsidP="00200C65">
            <w:pPr>
              <w:pStyle w:val="TableTextDusc"/>
              <w:keepNext/>
              <w:keepLines/>
              <w:rPr>
                <w:b/>
              </w:rPr>
            </w:pPr>
            <w:r w:rsidRPr="00E92837">
              <w:rPr>
                <w:b/>
              </w:rPr>
              <w:t>Trial</w:t>
            </w:r>
          </w:p>
        </w:tc>
        <w:tc>
          <w:tcPr>
            <w:tcW w:w="1275" w:type="dxa"/>
            <w:tcMar>
              <w:left w:w="28" w:type="dxa"/>
              <w:right w:w="28" w:type="dxa"/>
            </w:tcMar>
          </w:tcPr>
          <w:p w:rsidR="009B7FEA" w:rsidRPr="00E92837" w:rsidRDefault="009B7FEA" w:rsidP="00200C65">
            <w:pPr>
              <w:pStyle w:val="TableTextDusc"/>
              <w:keepNext/>
              <w:keepLines/>
              <w:rPr>
                <w:b/>
              </w:rPr>
            </w:pPr>
            <w:r w:rsidRPr="00E92837">
              <w:rPr>
                <w:b/>
              </w:rPr>
              <w:t>Time horizon</w:t>
            </w:r>
          </w:p>
        </w:tc>
        <w:tc>
          <w:tcPr>
            <w:tcW w:w="851" w:type="dxa"/>
            <w:tcMar>
              <w:left w:w="28" w:type="dxa"/>
              <w:right w:w="28" w:type="dxa"/>
            </w:tcMar>
          </w:tcPr>
          <w:p w:rsidR="009B7FEA" w:rsidRPr="00E92837" w:rsidRDefault="009B7FEA" w:rsidP="00200C65">
            <w:pPr>
              <w:pStyle w:val="TableTextDusc"/>
              <w:keepNext/>
              <w:keepLines/>
              <w:rPr>
                <w:b/>
              </w:rPr>
            </w:pPr>
            <w:r w:rsidRPr="00E92837">
              <w:rPr>
                <w:b/>
              </w:rPr>
              <w:t>Arm</w:t>
            </w:r>
          </w:p>
        </w:tc>
        <w:tc>
          <w:tcPr>
            <w:tcW w:w="709" w:type="dxa"/>
            <w:tcMar>
              <w:left w:w="28" w:type="dxa"/>
              <w:right w:w="28" w:type="dxa"/>
            </w:tcMar>
          </w:tcPr>
          <w:p w:rsidR="009B7FEA" w:rsidRPr="00E92837" w:rsidRDefault="009B7FEA" w:rsidP="00200C65">
            <w:pPr>
              <w:pStyle w:val="TableTextDusc"/>
              <w:keepNext/>
              <w:keepLines/>
              <w:rPr>
                <w:b/>
              </w:rPr>
            </w:pPr>
            <w:r w:rsidRPr="00E92837">
              <w:rPr>
                <w:b/>
              </w:rPr>
              <w:t>N</w:t>
            </w:r>
          </w:p>
        </w:tc>
        <w:tc>
          <w:tcPr>
            <w:tcW w:w="1134" w:type="dxa"/>
            <w:tcMar>
              <w:left w:w="28" w:type="dxa"/>
              <w:right w:w="28" w:type="dxa"/>
            </w:tcMar>
          </w:tcPr>
          <w:p w:rsidR="009B7FEA" w:rsidRPr="00E92837" w:rsidRDefault="009B7FEA" w:rsidP="00200C65">
            <w:pPr>
              <w:pStyle w:val="TableTextDusc"/>
              <w:keepNext/>
              <w:keepLines/>
              <w:rPr>
                <w:b/>
              </w:rPr>
            </w:pPr>
            <w:r w:rsidRPr="00E92837">
              <w:rPr>
                <w:b/>
              </w:rPr>
              <w:t>All AEs</w:t>
            </w:r>
          </w:p>
        </w:tc>
        <w:tc>
          <w:tcPr>
            <w:tcW w:w="992" w:type="dxa"/>
            <w:tcMar>
              <w:left w:w="28" w:type="dxa"/>
              <w:right w:w="28" w:type="dxa"/>
            </w:tcMar>
          </w:tcPr>
          <w:p w:rsidR="009B7FEA" w:rsidRPr="00E92837" w:rsidRDefault="009B7FEA" w:rsidP="00200C65">
            <w:pPr>
              <w:pStyle w:val="TableTextDusc"/>
              <w:keepNext/>
              <w:keepLines/>
              <w:rPr>
                <w:b/>
              </w:rPr>
            </w:pPr>
            <w:r w:rsidRPr="00E92837">
              <w:rPr>
                <w:b/>
              </w:rPr>
              <w:t>All SAEs</w:t>
            </w:r>
          </w:p>
        </w:tc>
        <w:tc>
          <w:tcPr>
            <w:tcW w:w="850" w:type="dxa"/>
            <w:tcMar>
              <w:left w:w="28" w:type="dxa"/>
              <w:right w:w="28" w:type="dxa"/>
            </w:tcMar>
          </w:tcPr>
          <w:p w:rsidR="009B7FEA" w:rsidRPr="00E92837" w:rsidRDefault="009B7FEA" w:rsidP="00200C65">
            <w:pPr>
              <w:pStyle w:val="TableTextDusc"/>
              <w:keepNext/>
              <w:keepLines/>
              <w:rPr>
                <w:b/>
              </w:rPr>
            </w:pPr>
            <w:r w:rsidRPr="00E92837">
              <w:rPr>
                <w:b/>
              </w:rPr>
              <w:t xml:space="preserve">Death </w:t>
            </w:r>
          </w:p>
        </w:tc>
        <w:tc>
          <w:tcPr>
            <w:tcW w:w="1560" w:type="dxa"/>
            <w:tcMar>
              <w:left w:w="28" w:type="dxa"/>
              <w:right w:w="28" w:type="dxa"/>
            </w:tcMar>
          </w:tcPr>
          <w:p w:rsidR="009B7FEA" w:rsidRPr="00E92837" w:rsidRDefault="009B7FEA" w:rsidP="00200C65">
            <w:pPr>
              <w:pStyle w:val="TableTextDusc"/>
              <w:keepNext/>
              <w:keepLines/>
              <w:rPr>
                <w:b/>
              </w:rPr>
            </w:pPr>
            <w:r w:rsidRPr="00E92837">
              <w:rPr>
                <w:b/>
              </w:rPr>
              <w:t>Discontinued trial</w:t>
            </w:r>
          </w:p>
        </w:tc>
      </w:tr>
      <w:tr w:rsidR="009B7FEA" w:rsidRPr="00E92837" w:rsidTr="00965A8B">
        <w:trPr>
          <w:cantSplit/>
          <w:trHeight w:val="300"/>
        </w:trPr>
        <w:tc>
          <w:tcPr>
            <w:tcW w:w="8931" w:type="dxa"/>
            <w:gridSpan w:val="8"/>
          </w:tcPr>
          <w:p w:rsidR="009B7FEA" w:rsidRPr="00E92837" w:rsidRDefault="009B7FEA" w:rsidP="00200C65">
            <w:pPr>
              <w:pStyle w:val="TableTextDusc"/>
              <w:keepNext/>
              <w:keepLines/>
              <w:rPr>
                <w:b/>
                <w:color w:val="000000"/>
              </w:rPr>
            </w:pPr>
            <w:r w:rsidRPr="00E92837">
              <w:rPr>
                <w:b/>
                <w:color w:val="000000"/>
              </w:rPr>
              <w:t>Etanercept versus placebo</w:t>
            </w:r>
          </w:p>
        </w:tc>
      </w:tr>
      <w:tr w:rsidR="009B7FEA" w:rsidTr="00965A8B">
        <w:trPr>
          <w:cantSplit/>
        </w:trPr>
        <w:tc>
          <w:tcPr>
            <w:tcW w:w="1560" w:type="dxa"/>
            <w:vMerge w:val="restart"/>
          </w:tcPr>
          <w:p w:rsidR="009B7FEA" w:rsidRPr="008403B7" w:rsidRDefault="009B7FEA" w:rsidP="00200C65">
            <w:pPr>
              <w:pStyle w:val="TableTextDusc"/>
              <w:keepNext/>
              <w:keepLines/>
            </w:pPr>
            <w:r w:rsidRPr="008403B7">
              <w:t>van de Kerkhof (2008)</w:t>
            </w:r>
          </w:p>
        </w:tc>
        <w:tc>
          <w:tcPr>
            <w:tcW w:w="1275" w:type="dxa"/>
            <w:vMerge w:val="restart"/>
            <w:tcMar>
              <w:left w:w="28" w:type="dxa"/>
              <w:right w:w="28" w:type="dxa"/>
            </w:tcMar>
          </w:tcPr>
          <w:p w:rsidR="009B7FEA" w:rsidRPr="008403B7" w:rsidRDefault="009B7FEA" w:rsidP="00200C65">
            <w:pPr>
              <w:pStyle w:val="TableTextDusc"/>
              <w:keepNext/>
              <w:keepLines/>
            </w:pPr>
            <w:r>
              <w:t>12 weeks</w:t>
            </w:r>
          </w:p>
        </w:tc>
        <w:tc>
          <w:tcPr>
            <w:tcW w:w="851" w:type="dxa"/>
            <w:tcMar>
              <w:left w:w="28" w:type="dxa"/>
              <w:right w:w="28" w:type="dxa"/>
            </w:tcMar>
          </w:tcPr>
          <w:p w:rsidR="009B7FEA" w:rsidRPr="008403B7" w:rsidRDefault="009B7FEA" w:rsidP="00200C65">
            <w:pPr>
              <w:pStyle w:val="TableTextDusc"/>
              <w:keepNext/>
              <w:keepLines/>
            </w:pPr>
            <w:r w:rsidRPr="008403B7">
              <w:t>Etan</w:t>
            </w:r>
            <w:r>
              <w:rPr>
                <w:vertAlign w:val="superscript"/>
              </w:rPr>
              <w:t>1</w:t>
            </w:r>
            <w:r w:rsidR="00AB6C41">
              <w:rPr>
                <w:vertAlign w:val="superscript"/>
              </w:rPr>
              <w:t>*</w:t>
            </w:r>
          </w:p>
        </w:tc>
        <w:tc>
          <w:tcPr>
            <w:tcW w:w="709" w:type="dxa"/>
            <w:tcMar>
              <w:left w:w="28" w:type="dxa"/>
              <w:right w:w="28" w:type="dxa"/>
            </w:tcMar>
          </w:tcPr>
          <w:p w:rsidR="009B7FEA" w:rsidRPr="008403B7" w:rsidRDefault="009B7FEA" w:rsidP="00200C65">
            <w:pPr>
              <w:pStyle w:val="TableTextDusc"/>
              <w:keepNext/>
              <w:keepLines/>
            </w:pPr>
            <w:r w:rsidRPr="008403B7">
              <w:rPr>
                <w:color w:val="000000"/>
              </w:rPr>
              <w:t>96</w:t>
            </w:r>
          </w:p>
        </w:tc>
        <w:tc>
          <w:tcPr>
            <w:tcW w:w="1134" w:type="dxa"/>
            <w:tcMar>
              <w:left w:w="28" w:type="dxa"/>
              <w:right w:w="28" w:type="dxa"/>
            </w:tcMar>
          </w:tcPr>
          <w:p w:rsidR="009B7FEA" w:rsidRPr="008403B7" w:rsidRDefault="005A311B" w:rsidP="00200C65">
            <w:pPr>
              <w:pStyle w:val="TableTextDusc"/>
              <w:keepNext/>
              <w:keepLines/>
            </w:pPr>
            <w:r>
              <w:t>NR</w:t>
            </w:r>
          </w:p>
        </w:tc>
        <w:tc>
          <w:tcPr>
            <w:tcW w:w="992" w:type="dxa"/>
            <w:tcMar>
              <w:left w:w="28" w:type="dxa"/>
              <w:right w:w="28" w:type="dxa"/>
            </w:tcMar>
          </w:tcPr>
          <w:p w:rsidR="009B7FEA" w:rsidRPr="008403B7" w:rsidRDefault="009B7FEA" w:rsidP="00200C65">
            <w:pPr>
              <w:pStyle w:val="TableTextDusc"/>
              <w:keepNext/>
              <w:keepLines/>
            </w:pPr>
            <w:r w:rsidRPr="008403B7">
              <w:rPr>
                <w:color w:val="000000"/>
              </w:rPr>
              <w:t>2 (2%)</w:t>
            </w:r>
          </w:p>
        </w:tc>
        <w:tc>
          <w:tcPr>
            <w:tcW w:w="850" w:type="dxa"/>
            <w:tcMar>
              <w:left w:w="28" w:type="dxa"/>
              <w:right w:w="28" w:type="dxa"/>
            </w:tcMar>
          </w:tcPr>
          <w:p w:rsidR="009B7FEA" w:rsidRPr="008403B7" w:rsidRDefault="009B7FEA" w:rsidP="00200C65">
            <w:pPr>
              <w:pStyle w:val="TableTextDusc"/>
              <w:keepNext/>
              <w:keepLines/>
            </w:pPr>
            <w:r w:rsidRPr="008403B7">
              <w:rPr>
                <w:color w:val="000000"/>
              </w:rPr>
              <w:t>0</w:t>
            </w:r>
          </w:p>
        </w:tc>
        <w:tc>
          <w:tcPr>
            <w:tcW w:w="1560" w:type="dxa"/>
            <w:tcMar>
              <w:left w:w="28" w:type="dxa"/>
              <w:right w:w="28" w:type="dxa"/>
            </w:tcMar>
          </w:tcPr>
          <w:p w:rsidR="009B7FEA" w:rsidRPr="008403B7" w:rsidRDefault="005A311B" w:rsidP="00200C65">
            <w:pPr>
              <w:pStyle w:val="TableTextDusc"/>
              <w:keepNext/>
              <w:keepLines/>
            </w:pPr>
            <w:r>
              <w:t>NR</w:t>
            </w:r>
          </w:p>
        </w:tc>
      </w:tr>
      <w:tr w:rsidR="009B7FEA" w:rsidTr="00965A8B">
        <w:trPr>
          <w:cantSplit/>
        </w:trPr>
        <w:tc>
          <w:tcPr>
            <w:tcW w:w="1560" w:type="dxa"/>
            <w:vMerge/>
          </w:tcPr>
          <w:p w:rsidR="009B7FEA" w:rsidRPr="008403B7" w:rsidRDefault="009B7FEA" w:rsidP="00200C65">
            <w:pPr>
              <w:pStyle w:val="TableTextDusc"/>
              <w:keepNext/>
              <w:keepLines/>
            </w:pPr>
          </w:p>
        </w:tc>
        <w:tc>
          <w:tcPr>
            <w:tcW w:w="1275" w:type="dxa"/>
            <w:vMerge/>
            <w:tcMar>
              <w:left w:w="28" w:type="dxa"/>
              <w:right w:w="28" w:type="dxa"/>
            </w:tcMar>
          </w:tcPr>
          <w:p w:rsidR="009B7FEA" w:rsidRPr="008403B7" w:rsidRDefault="009B7FEA" w:rsidP="00200C65">
            <w:pPr>
              <w:pStyle w:val="TableTextDusc"/>
              <w:keepNext/>
              <w:keepLines/>
            </w:pPr>
          </w:p>
        </w:tc>
        <w:tc>
          <w:tcPr>
            <w:tcW w:w="851" w:type="dxa"/>
            <w:tcMar>
              <w:left w:w="28" w:type="dxa"/>
              <w:right w:w="28" w:type="dxa"/>
            </w:tcMar>
          </w:tcPr>
          <w:p w:rsidR="009B7FEA" w:rsidRPr="008403B7" w:rsidRDefault="009B7FEA" w:rsidP="00200C65">
            <w:pPr>
              <w:pStyle w:val="TableTextDusc"/>
              <w:keepNext/>
              <w:keepLines/>
            </w:pPr>
            <w:r w:rsidRPr="008403B7">
              <w:t>Pbo</w:t>
            </w:r>
          </w:p>
        </w:tc>
        <w:tc>
          <w:tcPr>
            <w:tcW w:w="709" w:type="dxa"/>
            <w:tcMar>
              <w:left w:w="28" w:type="dxa"/>
              <w:right w:w="28" w:type="dxa"/>
            </w:tcMar>
          </w:tcPr>
          <w:p w:rsidR="009B7FEA" w:rsidRPr="008403B7" w:rsidRDefault="009B7FEA" w:rsidP="00200C65">
            <w:pPr>
              <w:pStyle w:val="TableTextDusc"/>
              <w:keepNext/>
              <w:keepLines/>
            </w:pPr>
            <w:r w:rsidRPr="008403B7">
              <w:rPr>
                <w:color w:val="000000"/>
              </w:rPr>
              <w:t>46</w:t>
            </w:r>
          </w:p>
        </w:tc>
        <w:tc>
          <w:tcPr>
            <w:tcW w:w="1134" w:type="dxa"/>
            <w:tcMar>
              <w:left w:w="28" w:type="dxa"/>
              <w:right w:w="28" w:type="dxa"/>
            </w:tcMar>
          </w:tcPr>
          <w:p w:rsidR="009B7FEA" w:rsidRPr="008403B7" w:rsidRDefault="005A311B" w:rsidP="00200C65">
            <w:pPr>
              <w:pStyle w:val="TableTextDusc"/>
              <w:keepNext/>
              <w:keepLines/>
            </w:pPr>
            <w:r>
              <w:t>NR</w:t>
            </w:r>
          </w:p>
        </w:tc>
        <w:tc>
          <w:tcPr>
            <w:tcW w:w="992" w:type="dxa"/>
            <w:tcMar>
              <w:left w:w="28" w:type="dxa"/>
              <w:right w:w="28" w:type="dxa"/>
            </w:tcMar>
          </w:tcPr>
          <w:p w:rsidR="009B7FEA" w:rsidRPr="008403B7" w:rsidRDefault="009B7FEA" w:rsidP="00200C65">
            <w:pPr>
              <w:pStyle w:val="TableTextDusc"/>
              <w:keepNext/>
              <w:keepLines/>
            </w:pPr>
            <w:r w:rsidRPr="008403B7">
              <w:rPr>
                <w:color w:val="000000"/>
              </w:rPr>
              <w:t>6 (7%)</w:t>
            </w:r>
          </w:p>
        </w:tc>
        <w:tc>
          <w:tcPr>
            <w:tcW w:w="850" w:type="dxa"/>
            <w:tcMar>
              <w:left w:w="28" w:type="dxa"/>
              <w:right w:w="28" w:type="dxa"/>
            </w:tcMar>
          </w:tcPr>
          <w:p w:rsidR="009B7FEA" w:rsidRPr="008403B7" w:rsidRDefault="009B7FEA" w:rsidP="00200C65">
            <w:pPr>
              <w:pStyle w:val="TableTextDusc"/>
              <w:keepNext/>
              <w:keepLines/>
            </w:pPr>
            <w:r w:rsidRPr="008403B7">
              <w:rPr>
                <w:color w:val="000000"/>
              </w:rPr>
              <w:t>0</w:t>
            </w:r>
          </w:p>
        </w:tc>
        <w:tc>
          <w:tcPr>
            <w:tcW w:w="1560" w:type="dxa"/>
            <w:tcMar>
              <w:left w:w="28" w:type="dxa"/>
              <w:right w:w="28" w:type="dxa"/>
            </w:tcMar>
          </w:tcPr>
          <w:p w:rsidR="009B7FEA" w:rsidRPr="008403B7" w:rsidRDefault="005A311B" w:rsidP="00200C65">
            <w:pPr>
              <w:pStyle w:val="TableTextDusc"/>
              <w:keepNext/>
              <w:keepLines/>
            </w:pPr>
            <w:r>
              <w:t>NR</w:t>
            </w:r>
          </w:p>
        </w:tc>
      </w:tr>
      <w:tr w:rsidR="009B7FEA" w:rsidTr="00965A8B">
        <w:trPr>
          <w:cantSplit/>
        </w:trPr>
        <w:tc>
          <w:tcPr>
            <w:tcW w:w="1560" w:type="dxa"/>
            <w:vMerge w:val="restart"/>
          </w:tcPr>
          <w:p w:rsidR="009B7FEA" w:rsidRDefault="009B7FEA" w:rsidP="00200C65">
            <w:pPr>
              <w:pStyle w:val="TableTextDusc"/>
              <w:keepNext/>
              <w:keepLines/>
            </w:pPr>
            <w:r w:rsidRPr="008403B7">
              <w:t>Tyring (2006)</w:t>
            </w:r>
          </w:p>
          <w:p w:rsidR="009B7FEA" w:rsidRPr="008403B7" w:rsidRDefault="009B7FEA" w:rsidP="00200C65">
            <w:pPr>
              <w:pStyle w:val="TableTextDusc"/>
              <w:keepNext/>
              <w:keepLines/>
            </w:pPr>
          </w:p>
        </w:tc>
        <w:tc>
          <w:tcPr>
            <w:tcW w:w="1275" w:type="dxa"/>
            <w:vMerge w:val="restart"/>
            <w:tcMar>
              <w:left w:w="28" w:type="dxa"/>
              <w:right w:w="28" w:type="dxa"/>
            </w:tcMar>
          </w:tcPr>
          <w:p w:rsidR="009B7FEA" w:rsidRPr="008403B7" w:rsidRDefault="009B7FEA" w:rsidP="00200C65">
            <w:pPr>
              <w:pStyle w:val="TableTextDusc"/>
              <w:keepNext/>
              <w:keepLines/>
            </w:pPr>
            <w:r>
              <w:t>12 weeks</w:t>
            </w:r>
          </w:p>
        </w:tc>
        <w:tc>
          <w:tcPr>
            <w:tcW w:w="851" w:type="dxa"/>
            <w:tcMar>
              <w:left w:w="28" w:type="dxa"/>
              <w:right w:w="28" w:type="dxa"/>
            </w:tcMar>
          </w:tcPr>
          <w:p w:rsidR="009B7FEA" w:rsidRPr="008403B7" w:rsidRDefault="009B7FEA" w:rsidP="00200C65">
            <w:pPr>
              <w:pStyle w:val="TableTextDusc"/>
              <w:keepNext/>
              <w:keepLines/>
            </w:pPr>
            <w:r w:rsidRPr="008403B7">
              <w:t>Etan</w:t>
            </w:r>
            <w:r>
              <w:rPr>
                <w:vertAlign w:val="superscript"/>
              </w:rPr>
              <w:t>2</w:t>
            </w:r>
            <w:r w:rsidRPr="008403B7">
              <w:t xml:space="preserve"> </w:t>
            </w:r>
          </w:p>
        </w:tc>
        <w:tc>
          <w:tcPr>
            <w:tcW w:w="709" w:type="dxa"/>
            <w:tcMar>
              <w:left w:w="28" w:type="dxa"/>
              <w:right w:w="28" w:type="dxa"/>
            </w:tcMar>
          </w:tcPr>
          <w:p w:rsidR="009B7FEA" w:rsidRPr="008403B7" w:rsidRDefault="009B7FEA" w:rsidP="00200C65">
            <w:pPr>
              <w:pStyle w:val="TableTextDusc"/>
              <w:keepNext/>
              <w:keepLines/>
            </w:pPr>
            <w:r>
              <w:rPr>
                <w:color w:val="000000"/>
              </w:rPr>
              <w:t>312</w:t>
            </w:r>
          </w:p>
        </w:tc>
        <w:tc>
          <w:tcPr>
            <w:tcW w:w="1134" w:type="dxa"/>
            <w:tcMar>
              <w:left w:w="28" w:type="dxa"/>
              <w:right w:w="28" w:type="dxa"/>
            </w:tcMar>
          </w:tcPr>
          <w:p w:rsidR="009B7FEA" w:rsidRPr="008403B7" w:rsidRDefault="009B7FEA" w:rsidP="00200C65">
            <w:pPr>
              <w:pStyle w:val="TableTextDusc"/>
              <w:keepNext/>
              <w:keepLines/>
            </w:pPr>
            <w:r w:rsidRPr="008403B7">
              <w:rPr>
                <w:color w:val="000000"/>
              </w:rPr>
              <w:t>153 (49%)</w:t>
            </w:r>
          </w:p>
        </w:tc>
        <w:tc>
          <w:tcPr>
            <w:tcW w:w="992" w:type="dxa"/>
            <w:tcMar>
              <w:left w:w="28" w:type="dxa"/>
              <w:right w:w="28" w:type="dxa"/>
            </w:tcMar>
          </w:tcPr>
          <w:p w:rsidR="009B7FEA" w:rsidRPr="008403B7" w:rsidRDefault="009B7FEA" w:rsidP="00200C65">
            <w:pPr>
              <w:pStyle w:val="TableTextDusc"/>
              <w:keepNext/>
              <w:keepLines/>
            </w:pPr>
            <w:r w:rsidRPr="008403B7">
              <w:rPr>
                <w:color w:val="000000"/>
              </w:rPr>
              <w:t>6 (2%)</w:t>
            </w:r>
          </w:p>
        </w:tc>
        <w:tc>
          <w:tcPr>
            <w:tcW w:w="850" w:type="dxa"/>
            <w:tcMar>
              <w:left w:w="28" w:type="dxa"/>
              <w:right w:w="28" w:type="dxa"/>
            </w:tcMar>
          </w:tcPr>
          <w:p w:rsidR="009B7FEA" w:rsidRPr="008403B7" w:rsidRDefault="009B7FEA" w:rsidP="00200C65">
            <w:pPr>
              <w:pStyle w:val="TableTextDusc"/>
              <w:keepNext/>
              <w:keepLines/>
            </w:pPr>
            <w:r w:rsidRPr="008403B7">
              <w:rPr>
                <w:color w:val="000000"/>
              </w:rPr>
              <w:t>0</w:t>
            </w:r>
          </w:p>
        </w:tc>
        <w:tc>
          <w:tcPr>
            <w:tcW w:w="1560" w:type="dxa"/>
            <w:tcMar>
              <w:left w:w="28" w:type="dxa"/>
              <w:right w:w="28" w:type="dxa"/>
            </w:tcMar>
          </w:tcPr>
          <w:p w:rsidR="009B7FEA" w:rsidRPr="008403B7" w:rsidRDefault="009B7FEA" w:rsidP="00200C65">
            <w:pPr>
              <w:pStyle w:val="TableTextDusc"/>
              <w:keepNext/>
              <w:keepLines/>
            </w:pPr>
            <w:r w:rsidRPr="008403B7">
              <w:rPr>
                <w:color w:val="000000"/>
              </w:rPr>
              <w:t>4 (1%)</w:t>
            </w:r>
          </w:p>
        </w:tc>
      </w:tr>
      <w:tr w:rsidR="009B7FEA" w:rsidTr="00965A8B">
        <w:trPr>
          <w:cantSplit/>
        </w:trPr>
        <w:tc>
          <w:tcPr>
            <w:tcW w:w="1560" w:type="dxa"/>
            <w:vMerge/>
          </w:tcPr>
          <w:p w:rsidR="009B7FEA" w:rsidRPr="008403B7" w:rsidRDefault="009B7FEA" w:rsidP="00200C65">
            <w:pPr>
              <w:pStyle w:val="TableTextDusc"/>
              <w:keepNext/>
              <w:keepLines/>
            </w:pPr>
          </w:p>
        </w:tc>
        <w:tc>
          <w:tcPr>
            <w:tcW w:w="1275" w:type="dxa"/>
            <w:vMerge/>
            <w:tcMar>
              <w:left w:w="28" w:type="dxa"/>
              <w:right w:w="28" w:type="dxa"/>
            </w:tcMar>
          </w:tcPr>
          <w:p w:rsidR="009B7FEA" w:rsidRPr="008403B7" w:rsidRDefault="009B7FEA" w:rsidP="00200C65">
            <w:pPr>
              <w:pStyle w:val="TableTextDusc"/>
              <w:keepNext/>
              <w:keepLines/>
            </w:pPr>
          </w:p>
        </w:tc>
        <w:tc>
          <w:tcPr>
            <w:tcW w:w="851" w:type="dxa"/>
            <w:tcMar>
              <w:left w:w="28" w:type="dxa"/>
              <w:right w:w="28" w:type="dxa"/>
            </w:tcMar>
          </w:tcPr>
          <w:p w:rsidR="009B7FEA" w:rsidRPr="008403B7" w:rsidRDefault="009B7FEA" w:rsidP="00200C65">
            <w:pPr>
              <w:pStyle w:val="TableTextDusc"/>
              <w:keepNext/>
              <w:keepLines/>
            </w:pPr>
            <w:r w:rsidRPr="008403B7">
              <w:t>Pbo</w:t>
            </w:r>
          </w:p>
        </w:tc>
        <w:tc>
          <w:tcPr>
            <w:tcW w:w="709" w:type="dxa"/>
            <w:tcMar>
              <w:left w:w="28" w:type="dxa"/>
              <w:right w:w="28" w:type="dxa"/>
            </w:tcMar>
          </w:tcPr>
          <w:p w:rsidR="009B7FEA" w:rsidRPr="008403B7" w:rsidRDefault="009B7FEA" w:rsidP="00200C65">
            <w:pPr>
              <w:pStyle w:val="TableTextDusc"/>
              <w:keepNext/>
              <w:keepLines/>
            </w:pPr>
            <w:r>
              <w:rPr>
                <w:color w:val="000000"/>
              </w:rPr>
              <w:t>306</w:t>
            </w:r>
          </w:p>
        </w:tc>
        <w:tc>
          <w:tcPr>
            <w:tcW w:w="1134" w:type="dxa"/>
            <w:tcMar>
              <w:left w:w="28" w:type="dxa"/>
              <w:right w:w="28" w:type="dxa"/>
            </w:tcMar>
          </w:tcPr>
          <w:p w:rsidR="009B7FEA" w:rsidRPr="008403B7" w:rsidRDefault="009B7FEA" w:rsidP="00200C65">
            <w:pPr>
              <w:pStyle w:val="TableTextDusc"/>
              <w:keepNext/>
              <w:keepLines/>
            </w:pPr>
            <w:r w:rsidRPr="008403B7">
              <w:rPr>
                <w:color w:val="000000"/>
              </w:rPr>
              <w:t>137 (45%)</w:t>
            </w:r>
          </w:p>
        </w:tc>
        <w:tc>
          <w:tcPr>
            <w:tcW w:w="992" w:type="dxa"/>
            <w:tcMar>
              <w:left w:w="28" w:type="dxa"/>
              <w:right w:w="28" w:type="dxa"/>
            </w:tcMar>
          </w:tcPr>
          <w:p w:rsidR="009B7FEA" w:rsidRPr="008403B7" w:rsidRDefault="009B7FEA" w:rsidP="00200C65">
            <w:pPr>
              <w:pStyle w:val="TableTextDusc"/>
              <w:keepNext/>
              <w:keepLines/>
            </w:pPr>
            <w:r w:rsidRPr="008403B7">
              <w:rPr>
                <w:color w:val="000000"/>
              </w:rPr>
              <w:t>3 (1%)</w:t>
            </w:r>
          </w:p>
        </w:tc>
        <w:tc>
          <w:tcPr>
            <w:tcW w:w="850" w:type="dxa"/>
            <w:tcMar>
              <w:left w:w="28" w:type="dxa"/>
              <w:right w:w="28" w:type="dxa"/>
            </w:tcMar>
          </w:tcPr>
          <w:p w:rsidR="009B7FEA" w:rsidRPr="008403B7" w:rsidRDefault="009B7FEA" w:rsidP="00200C65">
            <w:pPr>
              <w:pStyle w:val="TableTextDusc"/>
              <w:keepNext/>
              <w:keepLines/>
            </w:pPr>
            <w:r w:rsidRPr="008403B7">
              <w:rPr>
                <w:color w:val="000000"/>
              </w:rPr>
              <w:t>0</w:t>
            </w:r>
          </w:p>
        </w:tc>
        <w:tc>
          <w:tcPr>
            <w:tcW w:w="1560" w:type="dxa"/>
            <w:tcMar>
              <w:left w:w="28" w:type="dxa"/>
              <w:right w:w="28" w:type="dxa"/>
            </w:tcMar>
          </w:tcPr>
          <w:p w:rsidR="009B7FEA" w:rsidRPr="008403B7" w:rsidRDefault="009B7FEA" w:rsidP="00200C65">
            <w:pPr>
              <w:pStyle w:val="TableTextDusc"/>
              <w:keepNext/>
              <w:keepLines/>
            </w:pPr>
            <w:r w:rsidRPr="008403B7">
              <w:rPr>
                <w:color w:val="000000"/>
              </w:rPr>
              <w:t>5 (2%)</w:t>
            </w:r>
          </w:p>
        </w:tc>
      </w:tr>
      <w:tr w:rsidR="009B7FEA" w:rsidRPr="000A44D0" w:rsidTr="00965A8B">
        <w:trPr>
          <w:cantSplit/>
        </w:trPr>
        <w:tc>
          <w:tcPr>
            <w:tcW w:w="1560" w:type="dxa"/>
            <w:vMerge w:val="restart"/>
          </w:tcPr>
          <w:p w:rsidR="009B7FEA" w:rsidRDefault="009B7FEA" w:rsidP="00200C65">
            <w:pPr>
              <w:pStyle w:val="TableTextDusc"/>
              <w:keepNext/>
              <w:keepLines/>
            </w:pPr>
            <w:r w:rsidRPr="008403B7">
              <w:t>OPT COMPARE</w:t>
            </w:r>
            <w:r w:rsidR="00AB6C41" w:rsidRPr="00AB6C41">
              <w:rPr>
                <w:vertAlign w:val="superscript"/>
              </w:rPr>
              <w:t>a</w:t>
            </w:r>
          </w:p>
          <w:p w:rsidR="009B7FEA" w:rsidRPr="008403B7" w:rsidRDefault="009B7FEA" w:rsidP="00200C65">
            <w:pPr>
              <w:pStyle w:val="TableTextDusc"/>
              <w:keepNext/>
              <w:keepLines/>
            </w:pPr>
          </w:p>
        </w:tc>
        <w:tc>
          <w:tcPr>
            <w:tcW w:w="1275" w:type="dxa"/>
            <w:vMerge w:val="restart"/>
            <w:tcMar>
              <w:left w:w="28" w:type="dxa"/>
              <w:right w:w="28" w:type="dxa"/>
            </w:tcMar>
          </w:tcPr>
          <w:p w:rsidR="009B7FEA" w:rsidRDefault="009B7FEA" w:rsidP="00200C65">
            <w:pPr>
              <w:pStyle w:val="TableTextDusc"/>
              <w:keepNext/>
              <w:keepLines/>
            </w:pPr>
            <w:r>
              <w:t>12 weeks</w:t>
            </w:r>
          </w:p>
        </w:tc>
        <w:tc>
          <w:tcPr>
            <w:tcW w:w="851" w:type="dxa"/>
            <w:tcMar>
              <w:left w:w="28" w:type="dxa"/>
              <w:right w:w="28" w:type="dxa"/>
            </w:tcMar>
          </w:tcPr>
          <w:p w:rsidR="009B7FEA" w:rsidRPr="008403B7" w:rsidRDefault="00131A90" w:rsidP="00200C65">
            <w:pPr>
              <w:pStyle w:val="TableTextDusc"/>
              <w:keepNext/>
              <w:keepLines/>
            </w:pPr>
            <w:r w:rsidRPr="008403B7">
              <w:t>Et</w:t>
            </w:r>
            <w:r>
              <w:t>an</w:t>
            </w:r>
            <w:r w:rsidR="00001582">
              <w:rPr>
                <w:vertAlign w:val="superscript"/>
              </w:rPr>
              <w:t>2</w:t>
            </w:r>
          </w:p>
        </w:tc>
        <w:tc>
          <w:tcPr>
            <w:tcW w:w="709" w:type="dxa"/>
            <w:tcMar>
              <w:left w:w="28" w:type="dxa"/>
              <w:right w:w="28" w:type="dxa"/>
            </w:tcMar>
          </w:tcPr>
          <w:p w:rsidR="009B7FEA" w:rsidRPr="008403B7" w:rsidRDefault="009B7FEA" w:rsidP="00200C65">
            <w:pPr>
              <w:pStyle w:val="TableTextDusc"/>
              <w:keepNext/>
              <w:keepLines/>
            </w:pPr>
            <w:r w:rsidRPr="008403B7">
              <w:t>335</w:t>
            </w:r>
          </w:p>
        </w:tc>
        <w:tc>
          <w:tcPr>
            <w:tcW w:w="1134" w:type="dxa"/>
            <w:tcMar>
              <w:left w:w="28" w:type="dxa"/>
              <w:right w:w="28" w:type="dxa"/>
            </w:tcMar>
          </w:tcPr>
          <w:p w:rsidR="009B7FEA" w:rsidRPr="008403B7" w:rsidRDefault="009B7FEA" w:rsidP="00200C65">
            <w:pPr>
              <w:pStyle w:val="TableTextDusc"/>
              <w:keepNext/>
              <w:keepLines/>
              <w:rPr>
                <w:color w:val="000000"/>
              </w:rPr>
            </w:pPr>
            <w:r w:rsidRPr="008403B7">
              <w:rPr>
                <w:color w:val="000000"/>
              </w:rPr>
              <w:t>192 (57%)</w:t>
            </w:r>
          </w:p>
        </w:tc>
        <w:tc>
          <w:tcPr>
            <w:tcW w:w="992" w:type="dxa"/>
            <w:tcMar>
              <w:left w:w="28" w:type="dxa"/>
              <w:right w:w="28" w:type="dxa"/>
            </w:tcMar>
          </w:tcPr>
          <w:p w:rsidR="009B7FEA" w:rsidRPr="008403B7" w:rsidRDefault="009B7FEA" w:rsidP="00200C65">
            <w:pPr>
              <w:pStyle w:val="TableTextDusc"/>
              <w:keepNext/>
              <w:keepLines/>
              <w:rPr>
                <w:color w:val="000000"/>
              </w:rPr>
            </w:pPr>
            <w:r w:rsidRPr="008403B7">
              <w:rPr>
                <w:color w:val="000000"/>
              </w:rPr>
              <w:t>7 (2%)</w:t>
            </w:r>
          </w:p>
        </w:tc>
        <w:tc>
          <w:tcPr>
            <w:tcW w:w="850" w:type="dxa"/>
            <w:tcMar>
              <w:left w:w="28" w:type="dxa"/>
              <w:right w:w="28" w:type="dxa"/>
            </w:tcMar>
          </w:tcPr>
          <w:p w:rsidR="009B7FEA" w:rsidRPr="008403B7" w:rsidRDefault="009B7FEA" w:rsidP="00200C65">
            <w:pPr>
              <w:pStyle w:val="TableTextDusc"/>
              <w:keepNext/>
              <w:keepLines/>
              <w:rPr>
                <w:color w:val="000000"/>
              </w:rPr>
            </w:pPr>
            <w:r w:rsidRPr="008403B7">
              <w:rPr>
                <w:color w:val="000000"/>
              </w:rPr>
              <w:t>0</w:t>
            </w:r>
          </w:p>
        </w:tc>
        <w:tc>
          <w:tcPr>
            <w:tcW w:w="1560" w:type="dxa"/>
            <w:tcMar>
              <w:left w:w="28" w:type="dxa"/>
              <w:right w:w="28" w:type="dxa"/>
            </w:tcMar>
          </w:tcPr>
          <w:p w:rsidR="009B7FEA" w:rsidRPr="008403B7" w:rsidRDefault="009B7FEA" w:rsidP="00200C65">
            <w:pPr>
              <w:pStyle w:val="TableTextDusc"/>
              <w:keepNext/>
              <w:keepLines/>
              <w:rPr>
                <w:color w:val="000000"/>
              </w:rPr>
            </w:pPr>
            <w:r w:rsidRPr="008403B7">
              <w:rPr>
                <w:color w:val="000000"/>
              </w:rPr>
              <w:t>11 (3%)</w:t>
            </w:r>
          </w:p>
        </w:tc>
      </w:tr>
      <w:tr w:rsidR="009B7FEA" w:rsidRPr="000A44D0" w:rsidTr="00965A8B">
        <w:trPr>
          <w:cantSplit/>
        </w:trPr>
        <w:tc>
          <w:tcPr>
            <w:tcW w:w="1560" w:type="dxa"/>
            <w:vMerge/>
          </w:tcPr>
          <w:p w:rsidR="009B7FEA" w:rsidRPr="008403B7" w:rsidRDefault="009B7FEA" w:rsidP="00200C65">
            <w:pPr>
              <w:pStyle w:val="TableTextDusc"/>
              <w:keepNext/>
              <w:keepLines/>
            </w:pPr>
          </w:p>
        </w:tc>
        <w:tc>
          <w:tcPr>
            <w:tcW w:w="1275" w:type="dxa"/>
            <w:vMerge/>
            <w:tcMar>
              <w:left w:w="28" w:type="dxa"/>
              <w:right w:w="28" w:type="dxa"/>
            </w:tcMar>
          </w:tcPr>
          <w:p w:rsidR="009B7FEA" w:rsidRPr="008403B7" w:rsidRDefault="009B7FEA" w:rsidP="00200C65">
            <w:pPr>
              <w:pStyle w:val="TableTextDusc"/>
              <w:keepNext/>
              <w:keepLines/>
            </w:pPr>
          </w:p>
        </w:tc>
        <w:tc>
          <w:tcPr>
            <w:tcW w:w="851" w:type="dxa"/>
            <w:tcMar>
              <w:left w:w="28" w:type="dxa"/>
              <w:right w:w="28" w:type="dxa"/>
            </w:tcMar>
          </w:tcPr>
          <w:p w:rsidR="009B7FEA" w:rsidRPr="008403B7" w:rsidRDefault="009B7FEA" w:rsidP="00200C65">
            <w:pPr>
              <w:pStyle w:val="TableTextDusc"/>
              <w:keepNext/>
              <w:keepLines/>
            </w:pPr>
            <w:r w:rsidRPr="008403B7">
              <w:t>Pbo</w:t>
            </w:r>
          </w:p>
        </w:tc>
        <w:tc>
          <w:tcPr>
            <w:tcW w:w="709" w:type="dxa"/>
            <w:tcMar>
              <w:left w:w="28" w:type="dxa"/>
              <w:right w:w="28" w:type="dxa"/>
            </w:tcMar>
          </w:tcPr>
          <w:p w:rsidR="009B7FEA" w:rsidRPr="008403B7" w:rsidRDefault="009B7FEA" w:rsidP="00200C65">
            <w:pPr>
              <w:pStyle w:val="TableTextDusc"/>
              <w:keepNext/>
              <w:keepLines/>
            </w:pPr>
            <w:r w:rsidRPr="008403B7">
              <w:t>107</w:t>
            </w:r>
          </w:p>
        </w:tc>
        <w:tc>
          <w:tcPr>
            <w:tcW w:w="1134" w:type="dxa"/>
            <w:tcMar>
              <w:left w:w="28" w:type="dxa"/>
              <w:right w:w="28" w:type="dxa"/>
            </w:tcMar>
          </w:tcPr>
          <w:p w:rsidR="009B7FEA" w:rsidRPr="008403B7" w:rsidRDefault="009B7FEA" w:rsidP="00200C65">
            <w:pPr>
              <w:pStyle w:val="TableTextDusc"/>
              <w:keepNext/>
              <w:keepLines/>
            </w:pPr>
            <w:r w:rsidRPr="008403B7">
              <w:rPr>
                <w:color w:val="000000"/>
              </w:rPr>
              <w:t>55 (51%)</w:t>
            </w:r>
          </w:p>
        </w:tc>
        <w:tc>
          <w:tcPr>
            <w:tcW w:w="992" w:type="dxa"/>
            <w:tcMar>
              <w:left w:w="28" w:type="dxa"/>
              <w:right w:w="28" w:type="dxa"/>
            </w:tcMar>
          </w:tcPr>
          <w:p w:rsidR="009B7FEA" w:rsidRPr="008403B7" w:rsidRDefault="009B7FEA" w:rsidP="00200C65">
            <w:pPr>
              <w:pStyle w:val="TableTextDusc"/>
              <w:keepNext/>
              <w:keepLines/>
            </w:pPr>
            <w:r w:rsidRPr="008403B7">
              <w:rPr>
                <w:color w:val="000000"/>
              </w:rPr>
              <w:t>2 (2%)</w:t>
            </w:r>
          </w:p>
        </w:tc>
        <w:tc>
          <w:tcPr>
            <w:tcW w:w="850" w:type="dxa"/>
            <w:tcMar>
              <w:left w:w="28" w:type="dxa"/>
              <w:right w:w="28" w:type="dxa"/>
            </w:tcMar>
          </w:tcPr>
          <w:p w:rsidR="009B7FEA" w:rsidRPr="008403B7" w:rsidRDefault="009B7FEA" w:rsidP="00200C65">
            <w:pPr>
              <w:pStyle w:val="TableTextDusc"/>
              <w:keepNext/>
              <w:keepLines/>
            </w:pPr>
            <w:r w:rsidRPr="008403B7">
              <w:rPr>
                <w:color w:val="000000"/>
              </w:rPr>
              <w:t>0</w:t>
            </w:r>
          </w:p>
        </w:tc>
        <w:tc>
          <w:tcPr>
            <w:tcW w:w="1560" w:type="dxa"/>
            <w:tcMar>
              <w:left w:w="28" w:type="dxa"/>
              <w:right w:w="28" w:type="dxa"/>
            </w:tcMar>
          </w:tcPr>
          <w:p w:rsidR="009B7FEA" w:rsidRPr="008403B7" w:rsidRDefault="009B7FEA" w:rsidP="00200C65">
            <w:pPr>
              <w:pStyle w:val="TableTextDusc"/>
              <w:keepNext/>
              <w:keepLines/>
            </w:pPr>
            <w:r w:rsidRPr="008403B7">
              <w:rPr>
                <w:color w:val="000000"/>
              </w:rPr>
              <w:t>4 (4%)</w:t>
            </w:r>
          </w:p>
        </w:tc>
      </w:tr>
      <w:tr w:rsidR="009B7FEA" w:rsidRPr="000A44D0" w:rsidTr="00965A8B">
        <w:trPr>
          <w:cantSplit/>
        </w:trPr>
        <w:tc>
          <w:tcPr>
            <w:tcW w:w="1560" w:type="dxa"/>
            <w:vMerge w:val="restart"/>
          </w:tcPr>
          <w:p w:rsidR="009B7FEA" w:rsidRDefault="009B7FEA" w:rsidP="00200C65">
            <w:pPr>
              <w:pStyle w:val="TableTextDusc"/>
              <w:keepNext/>
              <w:keepLines/>
            </w:pPr>
            <w:r w:rsidRPr="008403B7">
              <w:t>M10-</w:t>
            </w:r>
            <w:r w:rsidR="00131A90" w:rsidRPr="008403B7">
              <w:t>114</w:t>
            </w:r>
          </w:p>
          <w:p w:rsidR="009B7FEA" w:rsidRPr="008403B7" w:rsidRDefault="009B7FEA" w:rsidP="00200C65">
            <w:pPr>
              <w:pStyle w:val="TableTextDusc"/>
              <w:keepNext/>
              <w:keepLines/>
            </w:pPr>
          </w:p>
        </w:tc>
        <w:tc>
          <w:tcPr>
            <w:tcW w:w="1275" w:type="dxa"/>
            <w:vMerge w:val="restart"/>
            <w:tcMar>
              <w:left w:w="28" w:type="dxa"/>
              <w:right w:w="28" w:type="dxa"/>
            </w:tcMar>
          </w:tcPr>
          <w:p w:rsidR="009B7FEA" w:rsidRPr="008403B7" w:rsidRDefault="009B7FEA" w:rsidP="00200C65">
            <w:pPr>
              <w:pStyle w:val="TableTextDusc"/>
              <w:keepNext/>
              <w:keepLines/>
            </w:pPr>
            <w:r>
              <w:t>12 weeks</w:t>
            </w:r>
          </w:p>
        </w:tc>
        <w:tc>
          <w:tcPr>
            <w:tcW w:w="851" w:type="dxa"/>
            <w:tcMar>
              <w:left w:w="28" w:type="dxa"/>
              <w:right w:w="28" w:type="dxa"/>
            </w:tcMar>
          </w:tcPr>
          <w:p w:rsidR="009B7FEA" w:rsidRPr="008403B7" w:rsidRDefault="00131A90" w:rsidP="00200C65">
            <w:pPr>
              <w:pStyle w:val="TableTextDusc"/>
              <w:keepNext/>
              <w:keepLines/>
              <w:rPr>
                <w:vertAlign w:val="superscript"/>
              </w:rPr>
            </w:pPr>
            <w:r w:rsidRPr="008403B7">
              <w:t>Etan</w:t>
            </w:r>
            <w:r w:rsidR="00001582">
              <w:rPr>
                <w:vertAlign w:val="superscript"/>
              </w:rPr>
              <w:t>2</w:t>
            </w:r>
          </w:p>
        </w:tc>
        <w:tc>
          <w:tcPr>
            <w:tcW w:w="709" w:type="dxa"/>
            <w:tcMar>
              <w:left w:w="28" w:type="dxa"/>
              <w:right w:w="28" w:type="dxa"/>
            </w:tcMar>
          </w:tcPr>
          <w:p w:rsidR="009B7FEA" w:rsidRPr="008403B7" w:rsidRDefault="009B7FEA" w:rsidP="00200C65">
            <w:pPr>
              <w:pStyle w:val="TableTextDusc"/>
              <w:keepNext/>
              <w:keepLines/>
            </w:pPr>
            <w:r w:rsidRPr="008403B7">
              <w:t>141</w:t>
            </w:r>
          </w:p>
        </w:tc>
        <w:tc>
          <w:tcPr>
            <w:tcW w:w="1134" w:type="dxa"/>
            <w:tcMar>
              <w:left w:w="28" w:type="dxa"/>
              <w:right w:w="28" w:type="dxa"/>
            </w:tcMar>
          </w:tcPr>
          <w:p w:rsidR="009B7FEA" w:rsidRPr="008403B7" w:rsidRDefault="009B7FEA" w:rsidP="00200C65">
            <w:pPr>
              <w:pStyle w:val="TableTextDusc"/>
              <w:keepNext/>
              <w:keepLines/>
            </w:pPr>
            <w:r w:rsidRPr="008403B7">
              <w:rPr>
                <w:color w:val="000000"/>
              </w:rPr>
              <w:t>76 (5</w:t>
            </w:r>
            <w:r>
              <w:rPr>
                <w:color w:val="000000"/>
              </w:rPr>
              <w:t>4</w:t>
            </w:r>
            <w:r w:rsidRPr="008403B7">
              <w:rPr>
                <w:color w:val="000000"/>
              </w:rPr>
              <w:t>%)</w:t>
            </w:r>
          </w:p>
        </w:tc>
        <w:tc>
          <w:tcPr>
            <w:tcW w:w="992" w:type="dxa"/>
            <w:tcMar>
              <w:left w:w="28" w:type="dxa"/>
              <w:right w:w="28" w:type="dxa"/>
            </w:tcMar>
          </w:tcPr>
          <w:p w:rsidR="009B7FEA" w:rsidRPr="008403B7" w:rsidRDefault="009B7FEA" w:rsidP="00200C65">
            <w:pPr>
              <w:pStyle w:val="TableTextDusc"/>
              <w:keepNext/>
              <w:keepLines/>
            </w:pPr>
            <w:r w:rsidRPr="008403B7">
              <w:rPr>
                <w:color w:val="000000"/>
              </w:rPr>
              <w:t>1 (</w:t>
            </w:r>
            <w:r>
              <w:rPr>
                <w:color w:val="000000"/>
              </w:rPr>
              <w:t>&lt; 1</w:t>
            </w:r>
            <w:r w:rsidRPr="008403B7">
              <w:rPr>
                <w:color w:val="000000"/>
              </w:rPr>
              <w:t>%)</w:t>
            </w:r>
          </w:p>
        </w:tc>
        <w:tc>
          <w:tcPr>
            <w:tcW w:w="850" w:type="dxa"/>
            <w:tcMar>
              <w:left w:w="28" w:type="dxa"/>
              <w:right w:w="28" w:type="dxa"/>
            </w:tcMar>
          </w:tcPr>
          <w:p w:rsidR="009B7FEA" w:rsidRPr="008403B7" w:rsidRDefault="009B7FEA" w:rsidP="00200C65">
            <w:pPr>
              <w:pStyle w:val="TableTextDusc"/>
              <w:keepNext/>
              <w:keepLines/>
            </w:pPr>
            <w:r w:rsidRPr="008403B7">
              <w:rPr>
                <w:color w:val="000000"/>
              </w:rPr>
              <w:t>0</w:t>
            </w:r>
          </w:p>
        </w:tc>
        <w:tc>
          <w:tcPr>
            <w:tcW w:w="1560" w:type="dxa"/>
            <w:tcMar>
              <w:left w:w="28" w:type="dxa"/>
              <w:right w:w="28" w:type="dxa"/>
            </w:tcMar>
          </w:tcPr>
          <w:p w:rsidR="009B7FEA" w:rsidRPr="008403B7" w:rsidRDefault="009B7FEA" w:rsidP="00200C65">
            <w:pPr>
              <w:pStyle w:val="TableTextDusc"/>
              <w:keepNext/>
              <w:keepLines/>
            </w:pPr>
            <w:r w:rsidRPr="008403B7">
              <w:rPr>
                <w:color w:val="000000"/>
              </w:rPr>
              <w:t>4 (</w:t>
            </w:r>
            <w:r>
              <w:rPr>
                <w:color w:val="000000"/>
              </w:rPr>
              <w:t>3</w:t>
            </w:r>
            <w:r w:rsidRPr="008403B7">
              <w:rPr>
                <w:color w:val="000000"/>
              </w:rPr>
              <w:t>%)</w:t>
            </w:r>
          </w:p>
        </w:tc>
      </w:tr>
      <w:tr w:rsidR="009B7FEA" w:rsidRPr="000A44D0" w:rsidTr="00965A8B">
        <w:trPr>
          <w:cantSplit/>
        </w:trPr>
        <w:tc>
          <w:tcPr>
            <w:tcW w:w="1560" w:type="dxa"/>
            <w:vMerge/>
          </w:tcPr>
          <w:p w:rsidR="009B7FEA" w:rsidRPr="008403B7" w:rsidRDefault="009B7FEA" w:rsidP="00200C65">
            <w:pPr>
              <w:pStyle w:val="TableTextDusc"/>
              <w:keepNext/>
              <w:keepLines/>
            </w:pPr>
          </w:p>
        </w:tc>
        <w:tc>
          <w:tcPr>
            <w:tcW w:w="1275" w:type="dxa"/>
            <w:vMerge/>
            <w:tcMar>
              <w:left w:w="28" w:type="dxa"/>
              <w:right w:w="28" w:type="dxa"/>
            </w:tcMar>
          </w:tcPr>
          <w:p w:rsidR="009B7FEA" w:rsidRPr="008403B7" w:rsidRDefault="009B7FEA" w:rsidP="00200C65">
            <w:pPr>
              <w:pStyle w:val="TableTextDusc"/>
              <w:keepNext/>
              <w:keepLines/>
            </w:pPr>
          </w:p>
        </w:tc>
        <w:tc>
          <w:tcPr>
            <w:tcW w:w="851" w:type="dxa"/>
            <w:tcMar>
              <w:left w:w="28" w:type="dxa"/>
              <w:right w:w="28" w:type="dxa"/>
            </w:tcMar>
          </w:tcPr>
          <w:p w:rsidR="009B7FEA" w:rsidRPr="008403B7" w:rsidRDefault="009B7FEA" w:rsidP="00200C65">
            <w:pPr>
              <w:pStyle w:val="TableTextDusc"/>
              <w:keepNext/>
              <w:keepLines/>
            </w:pPr>
            <w:r w:rsidRPr="008403B7">
              <w:t>Pbo</w:t>
            </w:r>
          </w:p>
        </w:tc>
        <w:tc>
          <w:tcPr>
            <w:tcW w:w="709" w:type="dxa"/>
            <w:tcMar>
              <w:left w:w="28" w:type="dxa"/>
              <w:right w:w="28" w:type="dxa"/>
            </w:tcMar>
          </w:tcPr>
          <w:p w:rsidR="009B7FEA" w:rsidRPr="008403B7" w:rsidRDefault="009B7FEA" w:rsidP="00200C65">
            <w:pPr>
              <w:pStyle w:val="TableTextDusc"/>
              <w:keepNext/>
              <w:keepLines/>
            </w:pPr>
            <w:r w:rsidRPr="008403B7">
              <w:t>68</w:t>
            </w:r>
          </w:p>
        </w:tc>
        <w:tc>
          <w:tcPr>
            <w:tcW w:w="1134" w:type="dxa"/>
            <w:tcMar>
              <w:left w:w="28" w:type="dxa"/>
              <w:right w:w="28" w:type="dxa"/>
            </w:tcMar>
          </w:tcPr>
          <w:p w:rsidR="009B7FEA" w:rsidRPr="008403B7" w:rsidRDefault="009B7FEA" w:rsidP="00200C65">
            <w:pPr>
              <w:pStyle w:val="TableTextDusc"/>
              <w:keepNext/>
              <w:keepLines/>
            </w:pPr>
            <w:r w:rsidRPr="008403B7">
              <w:rPr>
                <w:color w:val="000000"/>
              </w:rPr>
              <w:t>31 (46%)</w:t>
            </w:r>
          </w:p>
        </w:tc>
        <w:tc>
          <w:tcPr>
            <w:tcW w:w="992" w:type="dxa"/>
            <w:tcMar>
              <w:left w:w="28" w:type="dxa"/>
              <w:right w:w="28" w:type="dxa"/>
            </w:tcMar>
          </w:tcPr>
          <w:p w:rsidR="009B7FEA" w:rsidRPr="008403B7" w:rsidRDefault="009B7FEA" w:rsidP="00200C65">
            <w:pPr>
              <w:pStyle w:val="TableTextDusc"/>
              <w:keepNext/>
              <w:keepLines/>
            </w:pPr>
            <w:r w:rsidRPr="008403B7">
              <w:rPr>
                <w:color w:val="000000"/>
              </w:rPr>
              <w:t>1 (</w:t>
            </w:r>
            <w:r>
              <w:rPr>
                <w:color w:val="000000"/>
              </w:rPr>
              <w:t>2</w:t>
            </w:r>
            <w:r w:rsidRPr="008403B7">
              <w:rPr>
                <w:color w:val="000000"/>
              </w:rPr>
              <w:t>%)</w:t>
            </w:r>
          </w:p>
        </w:tc>
        <w:tc>
          <w:tcPr>
            <w:tcW w:w="850" w:type="dxa"/>
            <w:tcMar>
              <w:left w:w="28" w:type="dxa"/>
              <w:right w:w="28" w:type="dxa"/>
            </w:tcMar>
          </w:tcPr>
          <w:p w:rsidR="009B7FEA" w:rsidRPr="008403B7" w:rsidRDefault="009B7FEA" w:rsidP="00200C65">
            <w:pPr>
              <w:pStyle w:val="TableTextDusc"/>
              <w:keepNext/>
              <w:keepLines/>
            </w:pPr>
            <w:r w:rsidRPr="008403B7">
              <w:rPr>
                <w:color w:val="000000"/>
              </w:rPr>
              <w:t>0</w:t>
            </w:r>
          </w:p>
        </w:tc>
        <w:tc>
          <w:tcPr>
            <w:tcW w:w="1560" w:type="dxa"/>
            <w:tcMar>
              <w:left w:w="28" w:type="dxa"/>
              <w:right w:w="28" w:type="dxa"/>
            </w:tcMar>
          </w:tcPr>
          <w:p w:rsidR="009B7FEA" w:rsidRPr="008403B7" w:rsidRDefault="009B7FEA" w:rsidP="00200C65">
            <w:pPr>
              <w:pStyle w:val="TableTextDusc"/>
              <w:keepNext/>
              <w:keepLines/>
            </w:pPr>
            <w:r w:rsidRPr="008403B7">
              <w:rPr>
                <w:color w:val="000000"/>
              </w:rPr>
              <w:t>0</w:t>
            </w:r>
          </w:p>
        </w:tc>
      </w:tr>
      <w:tr w:rsidR="009B7FEA" w:rsidRPr="000A44D0" w:rsidTr="00965A8B">
        <w:trPr>
          <w:cantSplit/>
        </w:trPr>
        <w:tc>
          <w:tcPr>
            <w:tcW w:w="1560" w:type="dxa"/>
            <w:vMerge w:val="restart"/>
          </w:tcPr>
          <w:p w:rsidR="009B7FEA" w:rsidRDefault="009B7FEA" w:rsidP="00200C65">
            <w:pPr>
              <w:pStyle w:val="TableTextDusc"/>
              <w:keepNext/>
              <w:keepLines/>
            </w:pPr>
            <w:r w:rsidRPr="008403B7">
              <w:t>M10-</w:t>
            </w:r>
            <w:r w:rsidR="00131A90" w:rsidRPr="008403B7">
              <w:t>315</w:t>
            </w:r>
          </w:p>
          <w:p w:rsidR="009B7FEA" w:rsidRPr="008403B7" w:rsidRDefault="009B7FEA" w:rsidP="00200C65">
            <w:pPr>
              <w:pStyle w:val="TableTextDusc"/>
              <w:keepNext/>
              <w:keepLines/>
            </w:pPr>
          </w:p>
        </w:tc>
        <w:tc>
          <w:tcPr>
            <w:tcW w:w="1275" w:type="dxa"/>
            <w:vMerge w:val="restart"/>
            <w:tcMar>
              <w:left w:w="28" w:type="dxa"/>
              <w:right w:w="28" w:type="dxa"/>
            </w:tcMar>
          </w:tcPr>
          <w:p w:rsidR="009B7FEA" w:rsidRPr="008403B7" w:rsidRDefault="009B7FEA" w:rsidP="00200C65">
            <w:pPr>
              <w:pStyle w:val="TableTextDusc"/>
              <w:keepNext/>
              <w:keepLines/>
            </w:pPr>
            <w:r>
              <w:t>12 weeks</w:t>
            </w:r>
          </w:p>
        </w:tc>
        <w:tc>
          <w:tcPr>
            <w:tcW w:w="851" w:type="dxa"/>
            <w:tcMar>
              <w:left w:w="28" w:type="dxa"/>
              <w:right w:w="28" w:type="dxa"/>
            </w:tcMar>
          </w:tcPr>
          <w:p w:rsidR="009B7FEA" w:rsidRPr="008403B7" w:rsidRDefault="00131A90" w:rsidP="00200C65">
            <w:pPr>
              <w:pStyle w:val="TableTextDusc"/>
              <w:keepNext/>
              <w:keepLines/>
            </w:pPr>
            <w:r w:rsidRPr="008403B7">
              <w:t>Etan</w:t>
            </w:r>
            <w:r w:rsidR="00001582">
              <w:rPr>
                <w:vertAlign w:val="superscript"/>
              </w:rPr>
              <w:t>2</w:t>
            </w:r>
          </w:p>
        </w:tc>
        <w:tc>
          <w:tcPr>
            <w:tcW w:w="709" w:type="dxa"/>
            <w:tcMar>
              <w:left w:w="28" w:type="dxa"/>
              <w:right w:w="28" w:type="dxa"/>
            </w:tcMar>
          </w:tcPr>
          <w:p w:rsidR="009B7FEA" w:rsidRPr="008403B7" w:rsidRDefault="009B7FEA" w:rsidP="00200C65">
            <w:pPr>
              <w:pStyle w:val="TableTextDusc"/>
              <w:keepNext/>
              <w:keepLines/>
            </w:pPr>
            <w:r w:rsidRPr="008403B7">
              <w:t>139</w:t>
            </w:r>
          </w:p>
        </w:tc>
        <w:tc>
          <w:tcPr>
            <w:tcW w:w="1134" w:type="dxa"/>
            <w:tcMar>
              <w:left w:w="28" w:type="dxa"/>
              <w:right w:w="28" w:type="dxa"/>
            </w:tcMar>
          </w:tcPr>
          <w:p w:rsidR="009B7FEA" w:rsidRPr="008403B7" w:rsidRDefault="009B7FEA" w:rsidP="00200C65">
            <w:pPr>
              <w:pStyle w:val="TableTextDusc"/>
              <w:keepNext/>
              <w:keepLines/>
            </w:pPr>
            <w:r w:rsidRPr="008403B7">
              <w:rPr>
                <w:color w:val="000000"/>
              </w:rPr>
              <w:t>69 (</w:t>
            </w:r>
            <w:r>
              <w:rPr>
                <w:color w:val="000000"/>
              </w:rPr>
              <w:t>50</w:t>
            </w:r>
            <w:r w:rsidRPr="008403B7">
              <w:rPr>
                <w:color w:val="000000"/>
              </w:rPr>
              <w:t>%)</w:t>
            </w:r>
          </w:p>
        </w:tc>
        <w:tc>
          <w:tcPr>
            <w:tcW w:w="992" w:type="dxa"/>
            <w:tcMar>
              <w:left w:w="28" w:type="dxa"/>
              <w:right w:w="28" w:type="dxa"/>
            </w:tcMar>
          </w:tcPr>
          <w:p w:rsidR="009B7FEA" w:rsidRPr="008403B7" w:rsidRDefault="009B7FEA" w:rsidP="00200C65">
            <w:pPr>
              <w:pStyle w:val="TableTextDusc"/>
              <w:keepNext/>
              <w:keepLines/>
            </w:pPr>
            <w:r w:rsidRPr="008403B7">
              <w:rPr>
                <w:color w:val="000000"/>
              </w:rPr>
              <w:t>1 (</w:t>
            </w:r>
            <w:r>
              <w:rPr>
                <w:color w:val="000000"/>
              </w:rPr>
              <w:t>&lt; 1%</w:t>
            </w:r>
            <w:r w:rsidRPr="008403B7">
              <w:rPr>
                <w:color w:val="000000"/>
              </w:rPr>
              <w:t>)</w:t>
            </w:r>
          </w:p>
        </w:tc>
        <w:tc>
          <w:tcPr>
            <w:tcW w:w="850" w:type="dxa"/>
            <w:tcMar>
              <w:left w:w="28" w:type="dxa"/>
              <w:right w:w="28" w:type="dxa"/>
            </w:tcMar>
          </w:tcPr>
          <w:p w:rsidR="009B7FEA" w:rsidRPr="008403B7" w:rsidRDefault="009B7FEA" w:rsidP="00200C65">
            <w:pPr>
              <w:pStyle w:val="TableTextDusc"/>
              <w:keepNext/>
              <w:keepLines/>
            </w:pPr>
            <w:r w:rsidRPr="008403B7">
              <w:rPr>
                <w:color w:val="000000"/>
              </w:rPr>
              <w:t>0</w:t>
            </w:r>
          </w:p>
        </w:tc>
        <w:tc>
          <w:tcPr>
            <w:tcW w:w="1560" w:type="dxa"/>
            <w:tcMar>
              <w:left w:w="28" w:type="dxa"/>
              <w:right w:w="28" w:type="dxa"/>
            </w:tcMar>
          </w:tcPr>
          <w:p w:rsidR="009B7FEA" w:rsidRPr="008403B7" w:rsidRDefault="009B7FEA" w:rsidP="00200C65">
            <w:pPr>
              <w:pStyle w:val="TableTextDusc"/>
              <w:keepNext/>
              <w:keepLines/>
            </w:pPr>
            <w:r w:rsidRPr="008403B7">
              <w:rPr>
                <w:color w:val="000000"/>
              </w:rPr>
              <w:t>4 (</w:t>
            </w:r>
            <w:r>
              <w:rPr>
                <w:color w:val="000000"/>
              </w:rPr>
              <w:t>3</w:t>
            </w:r>
            <w:r w:rsidRPr="008403B7">
              <w:rPr>
                <w:color w:val="000000"/>
              </w:rPr>
              <w:t>%)</w:t>
            </w:r>
          </w:p>
        </w:tc>
      </w:tr>
      <w:tr w:rsidR="009B7FEA" w:rsidRPr="000A44D0" w:rsidTr="00965A8B">
        <w:trPr>
          <w:cantSplit/>
          <w:trHeight w:val="61"/>
        </w:trPr>
        <w:tc>
          <w:tcPr>
            <w:tcW w:w="1560" w:type="dxa"/>
            <w:vMerge/>
          </w:tcPr>
          <w:p w:rsidR="009B7FEA" w:rsidRPr="008403B7" w:rsidRDefault="009B7FEA" w:rsidP="00200C65">
            <w:pPr>
              <w:pStyle w:val="TableTextDusc"/>
              <w:keepNext/>
              <w:keepLines/>
            </w:pPr>
          </w:p>
        </w:tc>
        <w:tc>
          <w:tcPr>
            <w:tcW w:w="1275" w:type="dxa"/>
            <w:vMerge/>
            <w:tcMar>
              <w:left w:w="28" w:type="dxa"/>
              <w:right w:w="28" w:type="dxa"/>
            </w:tcMar>
          </w:tcPr>
          <w:p w:rsidR="009B7FEA" w:rsidRPr="008403B7" w:rsidRDefault="009B7FEA" w:rsidP="00200C65">
            <w:pPr>
              <w:pStyle w:val="TableTextDusc"/>
              <w:keepNext/>
              <w:keepLines/>
            </w:pPr>
          </w:p>
        </w:tc>
        <w:tc>
          <w:tcPr>
            <w:tcW w:w="851" w:type="dxa"/>
            <w:tcMar>
              <w:left w:w="28" w:type="dxa"/>
              <w:right w:w="28" w:type="dxa"/>
            </w:tcMar>
          </w:tcPr>
          <w:p w:rsidR="009B7FEA" w:rsidRPr="008403B7" w:rsidRDefault="009B7FEA" w:rsidP="00200C65">
            <w:pPr>
              <w:pStyle w:val="TableTextDusc"/>
              <w:keepNext/>
              <w:keepLines/>
            </w:pPr>
            <w:r w:rsidRPr="008403B7">
              <w:t>Pbo</w:t>
            </w:r>
          </w:p>
        </w:tc>
        <w:tc>
          <w:tcPr>
            <w:tcW w:w="709" w:type="dxa"/>
            <w:tcMar>
              <w:left w:w="28" w:type="dxa"/>
              <w:right w:w="28" w:type="dxa"/>
            </w:tcMar>
          </w:tcPr>
          <w:p w:rsidR="009B7FEA" w:rsidRPr="008403B7" w:rsidRDefault="009B7FEA" w:rsidP="00200C65">
            <w:pPr>
              <w:pStyle w:val="TableTextDusc"/>
              <w:keepNext/>
              <w:keepLines/>
            </w:pPr>
            <w:r w:rsidRPr="008403B7">
              <w:t>72</w:t>
            </w:r>
          </w:p>
        </w:tc>
        <w:tc>
          <w:tcPr>
            <w:tcW w:w="1134" w:type="dxa"/>
            <w:tcMar>
              <w:left w:w="28" w:type="dxa"/>
              <w:right w:w="28" w:type="dxa"/>
            </w:tcMar>
          </w:tcPr>
          <w:p w:rsidR="009B7FEA" w:rsidRPr="008403B7" w:rsidRDefault="009B7FEA" w:rsidP="00200C65">
            <w:pPr>
              <w:pStyle w:val="TableTextDusc"/>
              <w:keepNext/>
              <w:keepLines/>
            </w:pPr>
            <w:r w:rsidRPr="008403B7">
              <w:rPr>
                <w:color w:val="000000"/>
              </w:rPr>
              <w:t>32 (44%)</w:t>
            </w:r>
          </w:p>
        </w:tc>
        <w:tc>
          <w:tcPr>
            <w:tcW w:w="992" w:type="dxa"/>
            <w:tcMar>
              <w:left w:w="28" w:type="dxa"/>
              <w:right w:w="28" w:type="dxa"/>
            </w:tcMar>
          </w:tcPr>
          <w:p w:rsidR="009B7FEA" w:rsidRPr="008403B7" w:rsidRDefault="009B7FEA" w:rsidP="00200C65">
            <w:pPr>
              <w:pStyle w:val="TableTextDusc"/>
              <w:keepNext/>
              <w:keepLines/>
            </w:pPr>
            <w:r w:rsidRPr="008403B7">
              <w:rPr>
                <w:color w:val="000000"/>
              </w:rPr>
              <w:t>2 (</w:t>
            </w:r>
            <w:r>
              <w:rPr>
                <w:color w:val="000000"/>
              </w:rPr>
              <w:t>3</w:t>
            </w:r>
            <w:r w:rsidRPr="008403B7">
              <w:rPr>
                <w:color w:val="000000"/>
              </w:rPr>
              <w:t>%)</w:t>
            </w:r>
          </w:p>
        </w:tc>
        <w:tc>
          <w:tcPr>
            <w:tcW w:w="850" w:type="dxa"/>
            <w:tcMar>
              <w:left w:w="28" w:type="dxa"/>
              <w:right w:w="28" w:type="dxa"/>
            </w:tcMar>
          </w:tcPr>
          <w:p w:rsidR="009B7FEA" w:rsidRPr="008403B7" w:rsidRDefault="009B7FEA" w:rsidP="00200C65">
            <w:pPr>
              <w:pStyle w:val="TableTextDusc"/>
              <w:keepNext/>
              <w:keepLines/>
            </w:pPr>
            <w:r w:rsidRPr="008403B7">
              <w:rPr>
                <w:color w:val="000000"/>
              </w:rPr>
              <w:t>0</w:t>
            </w:r>
          </w:p>
        </w:tc>
        <w:tc>
          <w:tcPr>
            <w:tcW w:w="1560" w:type="dxa"/>
            <w:tcMar>
              <w:left w:w="28" w:type="dxa"/>
              <w:right w:w="28" w:type="dxa"/>
            </w:tcMar>
          </w:tcPr>
          <w:p w:rsidR="009B7FEA" w:rsidRPr="008403B7" w:rsidRDefault="009B7FEA" w:rsidP="00200C65">
            <w:pPr>
              <w:pStyle w:val="TableTextDusc"/>
              <w:keepNext/>
              <w:keepLines/>
            </w:pPr>
            <w:r w:rsidRPr="008403B7">
              <w:rPr>
                <w:color w:val="000000"/>
              </w:rPr>
              <w:t>2 (</w:t>
            </w:r>
            <w:r>
              <w:rPr>
                <w:color w:val="000000"/>
              </w:rPr>
              <w:t>3</w:t>
            </w:r>
            <w:r w:rsidRPr="008403B7">
              <w:rPr>
                <w:color w:val="000000"/>
              </w:rPr>
              <w:t>%)</w:t>
            </w:r>
          </w:p>
        </w:tc>
      </w:tr>
      <w:tr w:rsidR="00020DC6" w:rsidTr="00965A8B">
        <w:trPr>
          <w:cantSplit/>
        </w:trPr>
        <w:tc>
          <w:tcPr>
            <w:tcW w:w="1560" w:type="dxa"/>
            <w:vMerge w:val="restart"/>
            <w:shd w:val="clear" w:color="auto" w:fill="F2F2F2" w:themeFill="background1" w:themeFillShade="F2"/>
          </w:tcPr>
          <w:p w:rsidR="00020DC6" w:rsidRPr="008403B7" w:rsidRDefault="00020DC6" w:rsidP="00200C65">
            <w:pPr>
              <w:pStyle w:val="TableTextDusc"/>
              <w:keepNext/>
              <w:keepLines/>
            </w:pPr>
            <w:r w:rsidRPr="008403B7">
              <w:t>Gottlieb (2003</w:t>
            </w:r>
            <w:r>
              <w:t>)</w:t>
            </w:r>
          </w:p>
        </w:tc>
        <w:tc>
          <w:tcPr>
            <w:tcW w:w="1275" w:type="dxa"/>
            <w:vMerge w:val="restart"/>
            <w:shd w:val="clear" w:color="auto" w:fill="F2F2F2" w:themeFill="background1" w:themeFillShade="F2"/>
            <w:tcMar>
              <w:left w:w="28" w:type="dxa"/>
              <w:right w:w="28" w:type="dxa"/>
            </w:tcMar>
          </w:tcPr>
          <w:p w:rsidR="00020DC6" w:rsidRPr="008403B7" w:rsidRDefault="00020DC6" w:rsidP="00200C65">
            <w:pPr>
              <w:pStyle w:val="TableTextDusc"/>
              <w:keepNext/>
              <w:keepLines/>
            </w:pPr>
            <w:r>
              <w:t>24 weeks</w:t>
            </w:r>
          </w:p>
        </w:tc>
        <w:tc>
          <w:tcPr>
            <w:tcW w:w="851" w:type="dxa"/>
            <w:shd w:val="clear" w:color="auto" w:fill="F2F2F2" w:themeFill="background1" w:themeFillShade="F2"/>
            <w:tcMar>
              <w:left w:w="28" w:type="dxa"/>
              <w:right w:w="28" w:type="dxa"/>
            </w:tcMar>
          </w:tcPr>
          <w:p w:rsidR="00020DC6" w:rsidRPr="008403B7" w:rsidRDefault="00020DC6" w:rsidP="00200C65">
            <w:pPr>
              <w:pStyle w:val="TableTextDusc"/>
              <w:keepNext/>
              <w:keepLines/>
            </w:pPr>
            <w:r w:rsidRPr="008403B7">
              <w:t>Etan</w:t>
            </w:r>
            <w:r>
              <w:rPr>
                <w:vertAlign w:val="superscript"/>
              </w:rPr>
              <w:t>3*</w:t>
            </w:r>
          </w:p>
        </w:tc>
        <w:tc>
          <w:tcPr>
            <w:tcW w:w="709" w:type="dxa"/>
            <w:shd w:val="clear" w:color="auto" w:fill="F2F2F2" w:themeFill="background1" w:themeFillShade="F2"/>
            <w:tcMar>
              <w:left w:w="28" w:type="dxa"/>
              <w:right w:w="28" w:type="dxa"/>
            </w:tcMar>
          </w:tcPr>
          <w:p w:rsidR="00020DC6" w:rsidRPr="008403B7" w:rsidRDefault="00020DC6" w:rsidP="00200C65">
            <w:pPr>
              <w:pStyle w:val="TableTextDusc"/>
              <w:keepNext/>
              <w:keepLines/>
            </w:pPr>
            <w:r w:rsidRPr="008403B7">
              <w:rPr>
                <w:color w:val="000000"/>
              </w:rPr>
              <w:t>57</w:t>
            </w:r>
          </w:p>
        </w:tc>
        <w:tc>
          <w:tcPr>
            <w:tcW w:w="1134" w:type="dxa"/>
            <w:shd w:val="clear" w:color="auto" w:fill="F2F2F2" w:themeFill="background1" w:themeFillShade="F2"/>
            <w:tcMar>
              <w:left w:w="28" w:type="dxa"/>
              <w:right w:w="28" w:type="dxa"/>
            </w:tcMar>
          </w:tcPr>
          <w:p w:rsidR="00020DC6" w:rsidRPr="008403B7" w:rsidRDefault="005A311B" w:rsidP="00200C65">
            <w:pPr>
              <w:pStyle w:val="TableTextDusc"/>
              <w:keepNext/>
              <w:keepLines/>
            </w:pPr>
            <w:r>
              <w:t>NR</w:t>
            </w:r>
          </w:p>
        </w:tc>
        <w:tc>
          <w:tcPr>
            <w:tcW w:w="992" w:type="dxa"/>
            <w:shd w:val="clear" w:color="auto" w:fill="F2F2F2" w:themeFill="background1" w:themeFillShade="F2"/>
            <w:tcMar>
              <w:left w:w="28" w:type="dxa"/>
              <w:right w:w="28" w:type="dxa"/>
            </w:tcMar>
          </w:tcPr>
          <w:p w:rsidR="00020DC6" w:rsidRPr="008403B7" w:rsidRDefault="00020DC6" w:rsidP="00200C65">
            <w:pPr>
              <w:pStyle w:val="TableTextDusc"/>
              <w:keepNext/>
              <w:keepLines/>
            </w:pPr>
            <w:r w:rsidRPr="008403B7">
              <w:rPr>
                <w:color w:val="000000"/>
              </w:rPr>
              <w:t>2 (4%)</w:t>
            </w:r>
          </w:p>
        </w:tc>
        <w:tc>
          <w:tcPr>
            <w:tcW w:w="850" w:type="dxa"/>
            <w:shd w:val="clear" w:color="auto" w:fill="F2F2F2" w:themeFill="background1" w:themeFillShade="F2"/>
            <w:tcMar>
              <w:left w:w="28" w:type="dxa"/>
              <w:right w:w="28" w:type="dxa"/>
            </w:tcMar>
          </w:tcPr>
          <w:p w:rsidR="00020DC6" w:rsidRPr="008403B7" w:rsidRDefault="005A311B" w:rsidP="00200C65">
            <w:pPr>
              <w:pStyle w:val="TableTextDusc"/>
              <w:keepNext/>
              <w:keepLines/>
            </w:pPr>
            <w:r>
              <w:t>NR</w:t>
            </w:r>
          </w:p>
        </w:tc>
        <w:tc>
          <w:tcPr>
            <w:tcW w:w="1560" w:type="dxa"/>
            <w:shd w:val="clear" w:color="auto" w:fill="F2F2F2" w:themeFill="background1" w:themeFillShade="F2"/>
            <w:tcMar>
              <w:left w:w="28" w:type="dxa"/>
              <w:right w:w="28" w:type="dxa"/>
            </w:tcMar>
          </w:tcPr>
          <w:p w:rsidR="00020DC6" w:rsidRPr="008403B7" w:rsidRDefault="00020DC6" w:rsidP="00200C65">
            <w:pPr>
              <w:pStyle w:val="TableTextDusc"/>
              <w:keepNext/>
              <w:keepLines/>
            </w:pPr>
            <w:r w:rsidRPr="008403B7">
              <w:rPr>
                <w:color w:val="000000"/>
              </w:rPr>
              <w:t>2 (4%)</w:t>
            </w:r>
          </w:p>
        </w:tc>
      </w:tr>
      <w:tr w:rsidR="00020DC6" w:rsidTr="00965A8B">
        <w:trPr>
          <w:cantSplit/>
        </w:trPr>
        <w:tc>
          <w:tcPr>
            <w:tcW w:w="1560" w:type="dxa"/>
            <w:vMerge/>
            <w:shd w:val="clear" w:color="auto" w:fill="F2F2F2" w:themeFill="background1" w:themeFillShade="F2"/>
          </w:tcPr>
          <w:p w:rsidR="00020DC6" w:rsidRPr="008403B7" w:rsidRDefault="00020DC6" w:rsidP="00200C65">
            <w:pPr>
              <w:pStyle w:val="TableTextDusc"/>
              <w:keepNext/>
              <w:keepLines/>
            </w:pPr>
          </w:p>
        </w:tc>
        <w:tc>
          <w:tcPr>
            <w:tcW w:w="1275" w:type="dxa"/>
            <w:vMerge/>
            <w:shd w:val="clear" w:color="auto" w:fill="F2F2F2" w:themeFill="background1" w:themeFillShade="F2"/>
            <w:tcMar>
              <w:left w:w="28" w:type="dxa"/>
              <w:right w:w="28" w:type="dxa"/>
            </w:tcMar>
          </w:tcPr>
          <w:p w:rsidR="00020DC6" w:rsidRPr="008403B7" w:rsidRDefault="00020DC6" w:rsidP="00200C65">
            <w:pPr>
              <w:pStyle w:val="TableTextDusc"/>
              <w:keepNext/>
              <w:keepLines/>
            </w:pPr>
          </w:p>
        </w:tc>
        <w:tc>
          <w:tcPr>
            <w:tcW w:w="851" w:type="dxa"/>
            <w:shd w:val="clear" w:color="auto" w:fill="F2F2F2" w:themeFill="background1" w:themeFillShade="F2"/>
            <w:tcMar>
              <w:left w:w="28" w:type="dxa"/>
              <w:right w:w="28" w:type="dxa"/>
            </w:tcMar>
          </w:tcPr>
          <w:p w:rsidR="00020DC6" w:rsidRPr="008403B7" w:rsidRDefault="00020DC6" w:rsidP="00200C65">
            <w:pPr>
              <w:pStyle w:val="TableTextDusc"/>
              <w:keepNext/>
              <w:keepLines/>
            </w:pPr>
            <w:r w:rsidRPr="008403B7">
              <w:t>Pbo</w:t>
            </w:r>
          </w:p>
        </w:tc>
        <w:tc>
          <w:tcPr>
            <w:tcW w:w="709" w:type="dxa"/>
            <w:shd w:val="clear" w:color="auto" w:fill="F2F2F2" w:themeFill="background1" w:themeFillShade="F2"/>
            <w:tcMar>
              <w:left w:w="28" w:type="dxa"/>
              <w:right w:w="28" w:type="dxa"/>
            </w:tcMar>
          </w:tcPr>
          <w:p w:rsidR="00020DC6" w:rsidRPr="008403B7" w:rsidRDefault="00020DC6" w:rsidP="00200C65">
            <w:pPr>
              <w:pStyle w:val="TableTextDusc"/>
              <w:keepNext/>
              <w:keepLines/>
            </w:pPr>
            <w:r w:rsidRPr="008403B7">
              <w:rPr>
                <w:color w:val="000000"/>
              </w:rPr>
              <w:t>55</w:t>
            </w:r>
          </w:p>
        </w:tc>
        <w:tc>
          <w:tcPr>
            <w:tcW w:w="1134" w:type="dxa"/>
            <w:shd w:val="clear" w:color="auto" w:fill="F2F2F2" w:themeFill="background1" w:themeFillShade="F2"/>
            <w:tcMar>
              <w:left w:w="28" w:type="dxa"/>
              <w:right w:w="28" w:type="dxa"/>
            </w:tcMar>
          </w:tcPr>
          <w:p w:rsidR="00020DC6" w:rsidRPr="008403B7" w:rsidRDefault="005A311B" w:rsidP="00200C65">
            <w:pPr>
              <w:pStyle w:val="TableTextDusc"/>
              <w:keepNext/>
              <w:keepLines/>
            </w:pPr>
            <w:r>
              <w:t>NR</w:t>
            </w:r>
          </w:p>
        </w:tc>
        <w:tc>
          <w:tcPr>
            <w:tcW w:w="992" w:type="dxa"/>
            <w:shd w:val="clear" w:color="auto" w:fill="F2F2F2" w:themeFill="background1" w:themeFillShade="F2"/>
            <w:tcMar>
              <w:left w:w="28" w:type="dxa"/>
              <w:right w:w="28" w:type="dxa"/>
            </w:tcMar>
          </w:tcPr>
          <w:p w:rsidR="00020DC6" w:rsidRPr="008403B7" w:rsidRDefault="00020DC6" w:rsidP="00200C65">
            <w:pPr>
              <w:pStyle w:val="TableTextDusc"/>
              <w:keepNext/>
              <w:keepLines/>
            </w:pPr>
            <w:r w:rsidRPr="008403B7">
              <w:rPr>
                <w:color w:val="000000"/>
              </w:rPr>
              <w:t>3 (5%)</w:t>
            </w:r>
          </w:p>
        </w:tc>
        <w:tc>
          <w:tcPr>
            <w:tcW w:w="850" w:type="dxa"/>
            <w:shd w:val="clear" w:color="auto" w:fill="F2F2F2" w:themeFill="background1" w:themeFillShade="F2"/>
            <w:tcMar>
              <w:left w:w="28" w:type="dxa"/>
              <w:right w:w="28" w:type="dxa"/>
            </w:tcMar>
          </w:tcPr>
          <w:p w:rsidR="00020DC6" w:rsidRPr="008403B7" w:rsidRDefault="005A311B" w:rsidP="00200C65">
            <w:pPr>
              <w:pStyle w:val="TableTextDusc"/>
              <w:keepNext/>
              <w:keepLines/>
            </w:pPr>
            <w:r>
              <w:t>NR</w:t>
            </w:r>
          </w:p>
        </w:tc>
        <w:tc>
          <w:tcPr>
            <w:tcW w:w="1560" w:type="dxa"/>
            <w:shd w:val="clear" w:color="auto" w:fill="F2F2F2" w:themeFill="background1" w:themeFillShade="F2"/>
            <w:tcMar>
              <w:left w:w="28" w:type="dxa"/>
              <w:right w:w="28" w:type="dxa"/>
            </w:tcMar>
          </w:tcPr>
          <w:p w:rsidR="00020DC6" w:rsidRPr="008403B7" w:rsidRDefault="00020DC6" w:rsidP="00200C65">
            <w:pPr>
              <w:pStyle w:val="TableTextDusc"/>
              <w:keepNext/>
              <w:keepLines/>
            </w:pPr>
            <w:r w:rsidRPr="008403B7">
              <w:rPr>
                <w:color w:val="000000"/>
              </w:rPr>
              <w:t>6 (11%)</w:t>
            </w:r>
          </w:p>
        </w:tc>
      </w:tr>
      <w:tr w:rsidR="009B7FEA" w:rsidRPr="00E92837" w:rsidTr="00965A8B">
        <w:trPr>
          <w:cantSplit/>
        </w:trPr>
        <w:tc>
          <w:tcPr>
            <w:tcW w:w="8931" w:type="dxa"/>
            <w:gridSpan w:val="8"/>
          </w:tcPr>
          <w:p w:rsidR="009B7FEA" w:rsidRPr="00E92837" w:rsidRDefault="009B7FEA" w:rsidP="00200C65">
            <w:pPr>
              <w:pStyle w:val="TableTextDusc"/>
              <w:keepNext/>
              <w:keepLines/>
              <w:rPr>
                <w:b/>
              </w:rPr>
            </w:pPr>
            <w:r w:rsidRPr="00E92837">
              <w:rPr>
                <w:b/>
                <w:color w:val="000000"/>
              </w:rPr>
              <w:t>Etanercept versus etanercept</w:t>
            </w:r>
          </w:p>
        </w:tc>
      </w:tr>
      <w:tr w:rsidR="009B7FEA" w:rsidTr="00965A8B">
        <w:trPr>
          <w:cantSplit/>
        </w:trPr>
        <w:tc>
          <w:tcPr>
            <w:tcW w:w="1560" w:type="dxa"/>
            <w:vMerge w:val="restart"/>
          </w:tcPr>
          <w:p w:rsidR="009B7FEA" w:rsidRDefault="009B7FEA" w:rsidP="00200C65">
            <w:pPr>
              <w:pStyle w:val="TableTextDusc"/>
              <w:keepNext/>
              <w:keepLines/>
            </w:pPr>
            <w:r w:rsidRPr="008403B7">
              <w:t>PRESTA</w:t>
            </w:r>
          </w:p>
          <w:p w:rsidR="009B7FEA" w:rsidRPr="008403B7" w:rsidRDefault="009B7FEA" w:rsidP="00200C65">
            <w:pPr>
              <w:pStyle w:val="TableTextDusc"/>
              <w:keepNext/>
              <w:keepLines/>
            </w:pPr>
          </w:p>
        </w:tc>
        <w:tc>
          <w:tcPr>
            <w:tcW w:w="1275" w:type="dxa"/>
            <w:vMerge w:val="restart"/>
            <w:tcMar>
              <w:left w:w="28" w:type="dxa"/>
              <w:right w:w="28" w:type="dxa"/>
            </w:tcMar>
          </w:tcPr>
          <w:p w:rsidR="009B7FEA" w:rsidRPr="008403B7" w:rsidRDefault="009B7FEA" w:rsidP="00200C65">
            <w:pPr>
              <w:pStyle w:val="TableTextDusc"/>
              <w:keepNext/>
              <w:keepLines/>
            </w:pPr>
            <w:r>
              <w:t>24 weeks</w:t>
            </w:r>
          </w:p>
        </w:tc>
        <w:tc>
          <w:tcPr>
            <w:tcW w:w="851" w:type="dxa"/>
            <w:tcMar>
              <w:left w:w="28" w:type="dxa"/>
              <w:right w:w="28" w:type="dxa"/>
            </w:tcMar>
          </w:tcPr>
          <w:p w:rsidR="009B7FEA" w:rsidRPr="008403B7" w:rsidRDefault="00131A90" w:rsidP="00200C65">
            <w:pPr>
              <w:pStyle w:val="TableTextDusc"/>
              <w:keepNext/>
              <w:keepLines/>
            </w:pPr>
            <w:r w:rsidRPr="008403B7">
              <w:t>Etan</w:t>
            </w:r>
            <w:r w:rsidR="00001582">
              <w:rPr>
                <w:vertAlign w:val="superscript"/>
              </w:rPr>
              <w:t>1*</w:t>
            </w:r>
            <w:r w:rsidR="009B7FEA" w:rsidRPr="008403B7">
              <w:t xml:space="preserve"> </w:t>
            </w:r>
          </w:p>
        </w:tc>
        <w:tc>
          <w:tcPr>
            <w:tcW w:w="709" w:type="dxa"/>
            <w:tcMar>
              <w:left w:w="28" w:type="dxa"/>
              <w:right w:w="28" w:type="dxa"/>
            </w:tcMar>
          </w:tcPr>
          <w:p w:rsidR="009B7FEA" w:rsidRPr="008403B7" w:rsidRDefault="009B7FEA" w:rsidP="00200C65">
            <w:pPr>
              <w:pStyle w:val="TableTextDusc"/>
              <w:keepNext/>
              <w:keepLines/>
            </w:pPr>
            <w:r w:rsidRPr="008403B7">
              <w:rPr>
                <w:color w:val="000000"/>
              </w:rPr>
              <w:t>373</w:t>
            </w:r>
          </w:p>
        </w:tc>
        <w:tc>
          <w:tcPr>
            <w:tcW w:w="1134" w:type="dxa"/>
            <w:tcMar>
              <w:left w:w="28" w:type="dxa"/>
              <w:right w:w="28" w:type="dxa"/>
            </w:tcMar>
          </w:tcPr>
          <w:p w:rsidR="009B7FEA" w:rsidRPr="008403B7" w:rsidRDefault="009B7FEA" w:rsidP="00200C65">
            <w:pPr>
              <w:pStyle w:val="TableTextDusc"/>
              <w:keepNext/>
              <w:keepLines/>
            </w:pPr>
            <w:r w:rsidRPr="008403B7">
              <w:rPr>
                <w:color w:val="000000"/>
              </w:rPr>
              <w:t>190 (5</w:t>
            </w:r>
            <w:r>
              <w:rPr>
                <w:color w:val="000000"/>
              </w:rPr>
              <w:t>1</w:t>
            </w:r>
            <w:r w:rsidRPr="008403B7">
              <w:rPr>
                <w:color w:val="000000"/>
              </w:rPr>
              <w:t>%)</w:t>
            </w:r>
          </w:p>
        </w:tc>
        <w:tc>
          <w:tcPr>
            <w:tcW w:w="992" w:type="dxa"/>
            <w:tcMar>
              <w:left w:w="28" w:type="dxa"/>
              <w:right w:w="28" w:type="dxa"/>
            </w:tcMar>
          </w:tcPr>
          <w:p w:rsidR="009B7FEA" w:rsidRPr="008403B7" w:rsidRDefault="009B7FEA" w:rsidP="00200C65">
            <w:pPr>
              <w:pStyle w:val="TableTextDusc"/>
              <w:keepNext/>
              <w:keepLines/>
            </w:pPr>
            <w:r w:rsidRPr="008403B7">
              <w:rPr>
                <w:color w:val="000000"/>
              </w:rPr>
              <w:t>11 (</w:t>
            </w:r>
            <w:r>
              <w:rPr>
                <w:color w:val="000000"/>
              </w:rPr>
              <w:t>3</w:t>
            </w:r>
            <w:r w:rsidRPr="008403B7">
              <w:rPr>
                <w:color w:val="000000"/>
              </w:rPr>
              <w:t>%)</w:t>
            </w:r>
          </w:p>
        </w:tc>
        <w:tc>
          <w:tcPr>
            <w:tcW w:w="850" w:type="dxa"/>
            <w:tcMar>
              <w:left w:w="28" w:type="dxa"/>
              <w:right w:w="28" w:type="dxa"/>
            </w:tcMar>
          </w:tcPr>
          <w:p w:rsidR="009B7FEA" w:rsidRPr="008403B7" w:rsidRDefault="009B7FEA" w:rsidP="00200C65">
            <w:pPr>
              <w:pStyle w:val="TableTextDusc"/>
              <w:keepNext/>
              <w:keepLines/>
            </w:pPr>
            <w:r w:rsidRPr="008403B7">
              <w:rPr>
                <w:color w:val="000000"/>
              </w:rPr>
              <w:t>0</w:t>
            </w:r>
          </w:p>
        </w:tc>
        <w:tc>
          <w:tcPr>
            <w:tcW w:w="1560" w:type="dxa"/>
            <w:tcMar>
              <w:left w:w="28" w:type="dxa"/>
              <w:right w:w="28" w:type="dxa"/>
            </w:tcMar>
          </w:tcPr>
          <w:p w:rsidR="009B7FEA" w:rsidRPr="008403B7" w:rsidRDefault="005A311B" w:rsidP="00200C65">
            <w:pPr>
              <w:pStyle w:val="TableTextDusc"/>
              <w:keepNext/>
              <w:keepLines/>
            </w:pPr>
            <w:r>
              <w:t>NR</w:t>
            </w:r>
          </w:p>
        </w:tc>
      </w:tr>
      <w:tr w:rsidR="009B7FEA" w:rsidTr="00965A8B">
        <w:trPr>
          <w:cantSplit/>
        </w:trPr>
        <w:tc>
          <w:tcPr>
            <w:tcW w:w="1560" w:type="dxa"/>
            <w:vMerge/>
          </w:tcPr>
          <w:p w:rsidR="009B7FEA" w:rsidRPr="008403B7" w:rsidRDefault="009B7FEA" w:rsidP="00200C65">
            <w:pPr>
              <w:pStyle w:val="TableTextDusc"/>
              <w:keepNext/>
              <w:keepLines/>
            </w:pPr>
          </w:p>
        </w:tc>
        <w:tc>
          <w:tcPr>
            <w:tcW w:w="1275" w:type="dxa"/>
            <w:vMerge/>
            <w:tcMar>
              <w:left w:w="28" w:type="dxa"/>
              <w:right w:w="28" w:type="dxa"/>
            </w:tcMar>
          </w:tcPr>
          <w:p w:rsidR="009B7FEA" w:rsidRPr="008403B7" w:rsidRDefault="009B7FEA" w:rsidP="00200C65">
            <w:pPr>
              <w:pStyle w:val="TableTextDusc"/>
              <w:keepNext/>
              <w:keepLines/>
            </w:pPr>
          </w:p>
        </w:tc>
        <w:tc>
          <w:tcPr>
            <w:tcW w:w="851" w:type="dxa"/>
            <w:tcMar>
              <w:left w:w="28" w:type="dxa"/>
              <w:right w:w="28" w:type="dxa"/>
            </w:tcMar>
          </w:tcPr>
          <w:p w:rsidR="009B7FEA" w:rsidRPr="008403B7" w:rsidRDefault="00131A90" w:rsidP="00200C65">
            <w:pPr>
              <w:pStyle w:val="TableTextDusc"/>
              <w:keepNext/>
              <w:keepLines/>
            </w:pPr>
            <w:r w:rsidRPr="008403B7">
              <w:t>Etan</w:t>
            </w:r>
            <w:r w:rsidR="00001582">
              <w:rPr>
                <w:vertAlign w:val="superscript"/>
              </w:rPr>
              <w:t>2</w:t>
            </w:r>
          </w:p>
        </w:tc>
        <w:tc>
          <w:tcPr>
            <w:tcW w:w="709" w:type="dxa"/>
            <w:tcMar>
              <w:left w:w="28" w:type="dxa"/>
              <w:right w:w="28" w:type="dxa"/>
            </w:tcMar>
          </w:tcPr>
          <w:p w:rsidR="009B7FEA" w:rsidRPr="008403B7" w:rsidRDefault="009B7FEA" w:rsidP="00200C65">
            <w:pPr>
              <w:pStyle w:val="TableTextDusc"/>
              <w:keepNext/>
              <w:keepLines/>
            </w:pPr>
            <w:r w:rsidRPr="008403B7">
              <w:rPr>
                <w:color w:val="000000"/>
              </w:rPr>
              <w:t>379</w:t>
            </w:r>
          </w:p>
        </w:tc>
        <w:tc>
          <w:tcPr>
            <w:tcW w:w="1134" w:type="dxa"/>
            <w:tcMar>
              <w:left w:w="28" w:type="dxa"/>
              <w:right w:w="28" w:type="dxa"/>
            </w:tcMar>
          </w:tcPr>
          <w:p w:rsidR="009B7FEA" w:rsidRPr="008403B7" w:rsidRDefault="009B7FEA" w:rsidP="00200C65">
            <w:pPr>
              <w:pStyle w:val="TableTextDusc"/>
              <w:keepNext/>
              <w:keepLines/>
            </w:pPr>
            <w:r w:rsidRPr="008403B7">
              <w:rPr>
                <w:color w:val="000000"/>
              </w:rPr>
              <w:t>213 (56%)</w:t>
            </w:r>
          </w:p>
        </w:tc>
        <w:tc>
          <w:tcPr>
            <w:tcW w:w="992" w:type="dxa"/>
            <w:tcMar>
              <w:left w:w="28" w:type="dxa"/>
              <w:right w:w="28" w:type="dxa"/>
            </w:tcMar>
          </w:tcPr>
          <w:p w:rsidR="009B7FEA" w:rsidRPr="008403B7" w:rsidRDefault="009B7FEA" w:rsidP="00200C65">
            <w:pPr>
              <w:pStyle w:val="TableTextDusc"/>
              <w:keepNext/>
              <w:keepLines/>
            </w:pPr>
            <w:r w:rsidRPr="008403B7">
              <w:rPr>
                <w:color w:val="000000"/>
              </w:rPr>
              <w:t>15 (4%)</w:t>
            </w:r>
          </w:p>
        </w:tc>
        <w:tc>
          <w:tcPr>
            <w:tcW w:w="850" w:type="dxa"/>
            <w:tcMar>
              <w:left w:w="28" w:type="dxa"/>
              <w:right w:w="28" w:type="dxa"/>
            </w:tcMar>
          </w:tcPr>
          <w:p w:rsidR="009B7FEA" w:rsidRPr="008403B7" w:rsidRDefault="009B7FEA" w:rsidP="00200C65">
            <w:pPr>
              <w:pStyle w:val="TableTextDusc"/>
              <w:keepNext/>
              <w:keepLines/>
            </w:pPr>
            <w:r w:rsidRPr="008403B7">
              <w:rPr>
                <w:color w:val="000000"/>
              </w:rPr>
              <w:t>0</w:t>
            </w:r>
          </w:p>
        </w:tc>
        <w:tc>
          <w:tcPr>
            <w:tcW w:w="1560" w:type="dxa"/>
            <w:tcMar>
              <w:left w:w="28" w:type="dxa"/>
              <w:right w:w="28" w:type="dxa"/>
            </w:tcMar>
          </w:tcPr>
          <w:p w:rsidR="009B7FEA" w:rsidRPr="008403B7" w:rsidRDefault="005A311B" w:rsidP="00200C65">
            <w:pPr>
              <w:pStyle w:val="TableTextDusc"/>
              <w:keepNext/>
              <w:keepLines/>
            </w:pPr>
            <w:r>
              <w:t>NR</w:t>
            </w:r>
          </w:p>
        </w:tc>
      </w:tr>
      <w:tr w:rsidR="009B7FEA" w:rsidTr="00965A8B">
        <w:trPr>
          <w:cantSplit/>
        </w:trPr>
        <w:tc>
          <w:tcPr>
            <w:tcW w:w="1560" w:type="dxa"/>
            <w:vMerge w:val="restart"/>
          </w:tcPr>
          <w:p w:rsidR="009B7FEA" w:rsidRDefault="009B7FEA" w:rsidP="00200C65">
            <w:pPr>
              <w:pStyle w:val="TableTextDusc"/>
              <w:keepNext/>
              <w:keepLines/>
            </w:pPr>
            <w:r w:rsidRPr="008403B7">
              <w:t>PRISTINE</w:t>
            </w:r>
          </w:p>
          <w:p w:rsidR="009B7FEA" w:rsidRPr="008403B7" w:rsidRDefault="009B7FEA" w:rsidP="00200C65">
            <w:pPr>
              <w:pStyle w:val="TableTextDusc"/>
              <w:keepNext/>
              <w:keepLines/>
            </w:pPr>
          </w:p>
        </w:tc>
        <w:tc>
          <w:tcPr>
            <w:tcW w:w="1275" w:type="dxa"/>
            <w:vMerge w:val="restart"/>
            <w:tcMar>
              <w:left w:w="28" w:type="dxa"/>
              <w:right w:w="28" w:type="dxa"/>
            </w:tcMar>
          </w:tcPr>
          <w:p w:rsidR="009B7FEA" w:rsidRPr="008403B7" w:rsidRDefault="009B7FEA" w:rsidP="00200C65">
            <w:pPr>
              <w:pStyle w:val="TableTextDusc"/>
              <w:keepNext/>
              <w:keepLines/>
            </w:pPr>
            <w:r>
              <w:t>24 weeks</w:t>
            </w:r>
          </w:p>
        </w:tc>
        <w:tc>
          <w:tcPr>
            <w:tcW w:w="851" w:type="dxa"/>
            <w:tcMar>
              <w:left w:w="28" w:type="dxa"/>
              <w:right w:w="28" w:type="dxa"/>
            </w:tcMar>
          </w:tcPr>
          <w:p w:rsidR="009B7FEA" w:rsidRPr="008403B7" w:rsidRDefault="00131A90" w:rsidP="00200C65">
            <w:pPr>
              <w:pStyle w:val="TableTextDusc"/>
              <w:keepNext/>
              <w:keepLines/>
            </w:pPr>
            <w:r w:rsidRPr="008403B7">
              <w:t>Etan</w:t>
            </w:r>
            <w:r w:rsidR="00001582">
              <w:rPr>
                <w:vertAlign w:val="superscript"/>
              </w:rPr>
              <w:t>1*</w:t>
            </w:r>
          </w:p>
        </w:tc>
        <w:tc>
          <w:tcPr>
            <w:tcW w:w="709" w:type="dxa"/>
            <w:tcMar>
              <w:left w:w="28" w:type="dxa"/>
              <w:right w:w="28" w:type="dxa"/>
            </w:tcMar>
          </w:tcPr>
          <w:p w:rsidR="009B7FEA" w:rsidRPr="008403B7" w:rsidRDefault="009B7FEA" w:rsidP="00200C65">
            <w:pPr>
              <w:pStyle w:val="TableTextDusc"/>
              <w:keepNext/>
              <w:keepLines/>
            </w:pPr>
            <w:r w:rsidRPr="008403B7">
              <w:rPr>
                <w:color w:val="000000"/>
              </w:rPr>
              <w:t>137</w:t>
            </w:r>
          </w:p>
        </w:tc>
        <w:tc>
          <w:tcPr>
            <w:tcW w:w="1134" w:type="dxa"/>
            <w:tcMar>
              <w:left w:w="28" w:type="dxa"/>
              <w:right w:w="28" w:type="dxa"/>
            </w:tcMar>
          </w:tcPr>
          <w:p w:rsidR="009B7FEA" w:rsidRPr="008403B7" w:rsidRDefault="009B7FEA" w:rsidP="00200C65">
            <w:pPr>
              <w:pStyle w:val="TableTextDusc"/>
              <w:keepNext/>
              <w:keepLines/>
            </w:pPr>
            <w:r w:rsidRPr="008403B7">
              <w:rPr>
                <w:color w:val="000000"/>
              </w:rPr>
              <w:t>88 (64%)</w:t>
            </w:r>
          </w:p>
        </w:tc>
        <w:tc>
          <w:tcPr>
            <w:tcW w:w="992" w:type="dxa"/>
            <w:tcMar>
              <w:left w:w="28" w:type="dxa"/>
              <w:right w:w="28" w:type="dxa"/>
            </w:tcMar>
          </w:tcPr>
          <w:p w:rsidR="009B7FEA" w:rsidRPr="008403B7" w:rsidRDefault="009B7FEA" w:rsidP="00200C65">
            <w:pPr>
              <w:pStyle w:val="TableTextDusc"/>
              <w:keepNext/>
              <w:keepLines/>
            </w:pPr>
            <w:r w:rsidRPr="008403B7">
              <w:rPr>
                <w:color w:val="000000"/>
              </w:rPr>
              <w:t>4 (</w:t>
            </w:r>
            <w:r>
              <w:rPr>
                <w:color w:val="000000"/>
              </w:rPr>
              <w:t>3</w:t>
            </w:r>
            <w:r w:rsidRPr="008403B7">
              <w:rPr>
                <w:color w:val="000000"/>
              </w:rPr>
              <w:t>%)</w:t>
            </w:r>
          </w:p>
        </w:tc>
        <w:tc>
          <w:tcPr>
            <w:tcW w:w="850" w:type="dxa"/>
            <w:tcMar>
              <w:left w:w="28" w:type="dxa"/>
              <w:right w:w="28" w:type="dxa"/>
            </w:tcMar>
          </w:tcPr>
          <w:p w:rsidR="009B7FEA" w:rsidRPr="008403B7" w:rsidRDefault="009B7FEA" w:rsidP="00200C65">
            <w:pPr>
              <w:pStyle w:val="TableTextDusc"/>
              <w:keepNext/>
              <w:keepLines/>
            </w:pPr>
            <w:r w:rsidRPr="008403B7">
              <w:rPr>
                <w:color w:val="000000"/>
              </w:rPr>
              <w:t>0</w:t>
            </w:r>
          </w:p>
        </w:tc>
        <w:tc>
          <w:tcPr>
            <w:tcW w:w="1560" w:type="dxa"/>
            <w:tcMar>
              <w:left w:w="28" w:type="dxa"/>
              <w:right w:w="28" w:type="dxa"/>
            </w:tcMar>
          </w:tcPr>
          <w:p w:rsidR="009B7FEA" w:rsidRPr="008403B7" w:rsidRDefault="009B7FEA" w:rsidP="00200C65">
            <w:pPr>
              <w:pStyle w:val="TableTextDusc"/>
              <w:keepNext/>
              <w:keepLines/>
            </w:pPr>
            <w:r w:rsidRPr="008403B7">
              <w:rPr>
                <w:color w:val="000000"/>
              </w:rPr>
              <w:t>3 (2%)</w:t>
            </w:r>
          </w:p>
        </w:tc>
      </w:tr>
      <w:tr w:rsidR="009B7FEA" w:rsidTr="00965A8B">
        <w:trPr>
          <w:cantSplit/>
        </w:trPr>
        <w:tc>
          <w:tcPr>
            <w:tcW w:w="1560" w:type="dxa"/>
            <w:vMerge/>
          </w:tcPr>
          <w:p w:rsidR="009B7FEA" w:rsidRPr="008403B7" w:rsidRDefault="009B7FEA" w:rsidP="00200C65">
            <w:pPr>
              <w:pStyle w:val="TableTextDusc"/>
              <w:keepNext/>
              <w:keepLines/>
            </w:pPr>
          </w:p>
        </w:tc>
        <w:tc>
          <w:tcPr>
            <w:tcW w:w="1275" w:type="dxa"/>
            <w:vMerge/>
            <w:tcMar>
              <w:left w:w="28" w:type="dxa"/>
              <w:right w:w="28" w:type="dxa"/>
            </w:tcMar>
          </w:tcPr>
          <w:p w:rsidR="009B7FEA" w:rsidRPr="008403B7" w:rsidRDefault="009B7FEA" w:rsidP="00200C65">
            <w:pPr>
              <w:pStyle w:val="TableTextDusc"/>
              <w:keepNext/>
              <w:keepLines/>
            </w:pPr>
          </w:p>
        </w:tc>
        <w:tc>
          <w:tcPr>
            <w:tcW w:w="851" w:type="dxa"/>
            <w:tcMar>
              <w:left w:w="28" w:type="dxa"/>
              <w:right w:w="28" w:type="dxa"/>
            </w:tcMar>
          </w:tcPr>
          <w:p w:rsidR="009B7FEA" w:rsidRPr="008403B7" w:rsidRDefault="00131A90" w:rsidP="00200C65">
            <w:pPr>
              <w:pStyle w:val="TableTextDusc"/>
              <w:keepNext/>
              <w:keepLines/>
            </w:pPr>
            <w:r w:rsidRPr="008403B7">
              <w:t>Etan</w:t>
            </w:r>
            <w:r w:rsidR="00001582">
              <w:rPr>
                <w:vertAlign w:val="superscript"/>
              </w:rPr>
              <w:t>2</w:t>
            </w:r>
          </w:p>
        </w:tc>
        <w:tc>
          <w:tcPr>
            <w:tcW w:w="709" w:type="dxa"/>
            <w:tcMar>
              <w:left w:w="28" w:type="dxa"/>
              <w:right w:w="28" w:type="dxa"/>
            </w:tcMar>
          </w:tcPr>
          <w:p w:rsidR="009B7FEA" w:rsidRPr="008403B7" w:rsidRDefault="009B7FEA" w:rsidP="00200C65">
            <w:pPr>
              <w:pStyle w:val="TableTextDusc"/>
              <w:keepNext/>
              <w:keepLines/>
            </w:pPr>
            <w:r w:rsidRPr="008403B7">
              <w:rPr>
                <w:color w:val="000000"/>
              </w:rPr>
              <w:t>136</w:t>
            </w:r>
          </w:p>
        </w:tc>
        <w:tc>
          <w:tcPr>
            <w:tcW w:w="1134" w:type="dxa"/>
            <w:tcMar>
              <w:left w:w="28" w:type="dxa"/>
              <w:right w:w="28" w:type="dxa"/>
            </w:tcMar>
          </w:tcPr>
          <w:p w:rsidR="009B7FEA" w:rsidRPr="008403B7" w:rsidRDefault="009B7FEA" w:rsidP="00200C65">
            <w:pPr>
              <w:pStyle w:val="TableTextDusc"/>
              <w:keepNext/>
              <w:keepLines/>
            </w:pPr>
            <w:r w:rsidRPr="008403B7">
              <w:rPr>
                <w:color w:val="000000"/>
              </w:rPr>
              <w:t>94 (69%)</w:t>
            </w:r>
          </w:p>
        </w:tc>
        <w:tc>
          <w:tcPr>
            <w:tcW w:w="992" w:type="dxa"/>
            <w:tcMar>
              <w:left w:w="28" w:type="dxa"/>
              <w:right w:w="28" w:type="dxa"/>
            </w:tcMar>
          </w:tcPr>
          <w:p w:rsidR="009B7FEA" w:rsidRPr="008403B7" w:rsidRDefault="009B7FEA" w:rsidP="00200C65">
            <w:pPr>
              <w:pStyle w:val="TableTextDusc"/>
              <w:keepNext/>
              <w:keepLines/>
            </w:pPr>
            <w:r w:rsidRPr="008403B7">
              <w:rPr>
                <w:color w:val="000000"/>
              </w:rPr>
              <w:t>3 (2%)</w:t>
            </w:r>
          </w:p>
        </w:tc>
        <w:tc>
          <w:tcPr>
            <w:tcW w:w="850" w:type="dxa"/>
            <w:tcMar>
              <w:left w:w="28" w:type="dxa"/>
              <w:right w:w="28" w:type="dxa"/>
            </w:tcMar>
          </w:tcPr>
          <w:p w:rsidR="009B7FEA" w:rsidRPr="008403B7" w:rsidRDefault="009B7FEA" w:rsidP="00200C65">
            <w:pPr>
              <w:pStyle w:val="TableTextDusc"/>
              <w:keepNext/>
              <w:keepLines/>
            </w:pPr>
            <w:r w:rsidRPr="008403B7">
              <w:rPr>
                <w:color w:val="000000"/>
              </w:rPr>
              <w:t>0</w:t>
            </w:r>
          </w:p>
        </w:tc>
        <w:tc>
          <w:tcPr>
            <w:tcW w:w="1560" w:type="dxa"/>
            <w:tcMar>
              <w:left w:w="28" w:type="dxa"/>
              <w:right w:w="28" w:type="dxa"/>
            </w:tcMar>
          </w:tcPr>
          <w:p w:rsidR="009B7FEA" w:rsidRPr="008403B7" w:rsidRDefault="009B7FEA" w:rsidP="00200C65">
            <w:pPr>
              <w:pStyle w:val="TableTextDusc"/>
              <w:keepNext/>
              <w:keepLines/>
            </w:pPr>
            <w:r w:rsidRPr="008403B7">
              <w:rPr>
                <w:color w:val="000000"/>
              </w:rPr>
              <w:t>6 (4%)</w:t>
            </w:r>
          </w:p>
        </w:tc>
      </w:tr>
      <w:tr w:rsidR="009B7FEA" w:rsidRPr="00E92837" w:rsidTr="00965A8B">
        <w:trPr>
          <w:cantSplit/>
        </w:trPr>
        <w:tc>
          <w:tcPr>
            <w:tcW w:w="8931" w:type="dxa"/>
            <w:gridSpan w:val="8"/>
          </w:tcPr>
          <w:p w:rsidR="009B7FEA" w:rsidRPr="00E92837" w:rsidRDefault="009B7FEA" w:rsidP="00200C65">
            <w:pPr>
              <w:pStyle w:val="TableTextDusc"/>
              <w:keepNext/>
              <w:keepLines/>
              <w:rPr>
                <w:b/>
              </w:rPr>
            </w:pPr>
            <w:r w:rsidRPr="00E92837">
              <w:rPr>
                <w:b/>
                <w:color w:val="000000"/>
              </w:rPr>
              <w:t>Etanercept versus etanercept plus methotrexate</w:t>
            </w:r>
          </w:p>
        </w:tc>
      </w:tr>
      <w:tr w:rsidR="009B7FEA" w:rsidRPr="000A44D0" w:rsidTr="00965A8B">
        <w:trPr>
          <w:cantSplit/>
          <w:trHeight w:val="277"/>
        </w:trPr>
        <w:tc>
          <w:tcPr>
            <w:tcW w:w="1560" w:type="dxa"/>
          </w:tcPr>
          <w:p w:rsidR="009B7FEA" w:rsidRPr="008403B7" w:rsidRDefault="009B7FEA" w:rsidP="00200C65">
            <w:pPr>
              <w:pStyle w:val="TableTextDusc"/>
              <w:keepNext/>
              <w:keepLines/>
            </w:pPr>
            <w:r w:rsidRPr="008403B7">
              <w:t>Gottlieb (2012)</w:t>
            </w:r>
          </w:p>
        </w:tc>
        <w:tc>
          <w:tcPr>
            <w:tcW w:w="1275" w:type="dxa"/>
            <w:shd w:val="clear" w:color="auto" w:fill="auto"/>
            <w:tcMar>
              <w:left w:w="28" w:type="dxa"/>
              <w:right w:w="28" w:type="dxa"/>
            </w:tcMar>
          </w:tcPr>
          <w:p w:rsidR="009B7FEA" w:rsidRPr="008403B7" w:rsidRDefault="009B7FEA" w:rsidP="00200C65">
            <w:pPr>
              <w:pStyle w:val="TableTextDusc"/>
              <w:keepNext/>
              <w:keepLines/>
            </w:pPr>
            <w:r>
              <w:t>24 weeks</w:t>
            </w:r>
          </w:p>
        </w:tc>
        <w:tc>
          <w:tcPr>
            <w:tcW w:w="851" w:type="dxa"/>
            <w:shd w:val="clear" w:color="auto" w:fill="auto"/>
            <w:tcMar>
              <w:left w:w="28" w:type="dxa"/>
              <w:right w:w="28" w:type="dxa"/>
            </w:tcMar>
          </w:tcPr>
          <w:p w:rsidR="009B7FEA" w:rsidRPr="008403B7" w:rsidRDefault="00001582" w:rsidP="00200C65">
            <w:pPr>
              <w:pStyle w:val="TableTextDusc"/>
              <w:keepNext/>
              <w:keepLines/>
              <w:rPr>
                <w:vertAlign w:val="superscript"/>
              </w:rPr>
            </w:pPr>
            <w:r w:rsidRPr="008403B7">
              <w:t>E</w:t>
            </w:r>
            <w:r>
              <w:t>tan</w:t>
            </w:r>
            <w:r>
              <w:rPr>
                <w:vertAlign w:val="superscript"/>
              </w:rPr>
              <w:t>2</w:t>
            </w:r>
          </w:p>
        </w:tc>
        <w:tc>
          <w:tcPr>
            <w:tcW w:w="709" w:type="dxa"/>
            <w:shd w:val="clear" w:color="auto" w:fill="auto"/>
            <w:tcMar>
              <w:left w:w="28" w:type="dxa"/>
              <w:right w:w="28" w:type="dxa"/>
            </w:tcMar>
          </w:tcPr>
          <w:p w:rsidR="009B7FEA" w:rsidRPr="008403B7" w:rsidRDefault="009B7FEA" w:rsidP="00200C65">
            <w:pPr>
              <w:pStyle w:val="TableTextDusc"/>
              <w:keepNext/>
              <w:keepLines/>
            </w:pPr>
            <w:r w:rsidRPr="008403B7">
              <w:t>239</w:t>
            </w:r>
          </w:p>
        </w:tc>
        <w:tc>
          <w:tcPr>
            <w:tcW w:w="1134" w:type="dxa"/>
            <w:shd w:val="clear" w:color="auto" w:fill="auto"/>
            <w:tcMar>
              <w:left w:w="28" w:type="dxa"/>
              <w:right w:w="28" w:type="dxa"/>
            </w:tcMar>
          </w:tcPr>
          <w:p w:rsidR="009B7FEA" w:rsidRPr="008403B7" w:rsidRDefault="00001582" w:rsidP="00200C65">
            <w:pPr>
              <w:pStyle w:val="TableTextDusc"/>
              <w:keepNext/>
              <w:keepLines/>
            </w:pPr>
            <w:r w:rsidRPr="008403B7">
              <w:rPr>
                <w:color w:val="000000"/>
              </w:rPr>
              <w:t>143 (</w:t>
            </w:r>
            <w:r>
              <w:rPr>
                <w:color w:val="000000"/>
              </w:rPr>
              <w:t>60</w:t>
            </w:r>
            <w:r w:rsidR="009B7FEA" w:rsidRPr="008403B7">
              <w:rPr>
                <w:color w:val="000000"/>
              </w:rPr>
              <w:t>%)</w:t>
            </w:r>
          </w:p>
        </w:tc>
        <w:tc>
          <w:tcPr>
            <w:tcW w:w="992" w:type="dxa"/>
            <w:shd w:val="clear" w:color="auto" w:fill="auto"/>
            <w:tcMar>
              <w:left w:w="28" w:type="dxa"/>
              <w:right w:w="28" w:type="dxa"/>
            </w:tcMar>
          </w:tcPr>
          <w:p w:rsidR="009B7FEA" w:rsidRPr="008403B7" w:rsidRDefault="00001582" w:rsidP="00200C65">
            <w:pPr>
              <w:pStyle w:val="TableTextDusc"/>
              <w:keepNext/>
              <w:keepLines/>
            </w:pPr>
            <w:r w:rsidRPr="008403B7">
              <w:rPr>
                <w:color w:val="000000"/>
              </w:rPr>
              <w:t>3</w:t>
            </w:r>
            <w:r w:rsidR="009B7FEA">
              <w:rPr>
                <w:color w:val="000000"/>
              </w:rPr>
              <w:t xml:space="preserve"> (1%)</w:t>
            </w:r>
          </w:p>
        </w:tc>
        <w:tc>
          <w:tcPr>
            <w:tcW w:w="850" w:type="dxa"/>
            <w:shd w:val="clear" w:color="auto" w:fill="auto"/>
            <w:tcMar>
              <w:left w:w="28" w:type="dxa"/>
              <w:right w:w="28" w:type="dxa"/>
            </w:tcMar>
          </w:tcPr>
          <w:p w:rsidR="009B7FEA" w:rsidRPr="008403B7" w:rsidRDefault="009B7FEA" w:rsidP="00200C65">
            <w:pPr>
              <w:pStyle w:val="TableTextDusc"/>
              <w:keepNext/>
              <w:keepLines/>
            </w:pPr>
            <w:r w:rsidRPr="008403B7">
              <w:rPr>
                <w:color w:val="000000"/>
              </w:rPr>
              <w:t>0</w:t>
            </w:r>
          </w:p>
        </w:tc>
        <w:tc>
          <w:tcPr>
            <w:tcW w:w="1560" w:type="dxa"/>
            <w:shd w:val="clear" w:color="auto" w:fill="auto"/>
            <w:tcMar>
              <w:left w:w="28" w:type="dxa"/>
              <w:right w:w="28" w:type="dxa"/>
            </w:tcMar>
          </w:tcPr>
          <w:p w:rsidR="009B7FEA" w:rsidRPr="008403B7" w:rsidRDefault="005A311B" w:rsidP="00200C65">
            <w:pPr>
              <w:pStyle w:val="TableTextDusc"/>
              <w:keepNext/>
              <w:keepLines/>
            </w:pPr>
            <w:r>
              <w:t>NR</w:t>
            </w:r>
          </w:p>
        </w:tc>
      </w:tr>
    </w:tbl>
    <w:p w:rsidR="00AB6C41" w:rsidRDefault="00071F2B" w:rsidP="00200C65">
      <w:pPr>
        <w:pStyle w:val="TableFooter"/>
        <w:keepNext/>
        <w:keepLines/>
      </w:pPr>
      <w:r>
        <w:t>AE = adverse event; Etan </w:t>
      </w:r>
      <w:r w:rsidRPr="00063A16">
        <w:t>=</w:t>
      </w:r>
      <w:r>
        <w:t> etanercept</w:t>
      </w:r>
      <w:r w:rsidRPr="00063A16">
        <w:t>;</w:t>
      </w:r>
      <w:r>
        <w:t xml:space="preserve"> </w:t>
      </w:r>
      <w:r w:rsidR="00B0190E">
        <w:t>PBAC = Pharmaceutical Benefits Advisory Committee</w:t>
      </w:r>
      <w:r>
        <w:t xml:space="preserve">; </w:t>
      </w:r>
      <w:r w:rsidRPr="00063A16">
        <w:t xml:space="preserve">Pbo = </w:t>
      </w:r>
      <w:r>
        <w:t>p</w:t>
      </w:r>
      <w:r w:rsidRPr="00063A16">
        <w:t xml:space="preserve">lacebo; </w:t>
      </w:r>
      <w:r>
        <w:t>PI = Product Information; SAE = serious adverse event; SC = subcutaneous</w:t>
      </w:r>
      <w:r w:rsidR="00B0190E">
        <w:t xml:space="preserve">; </w:t>
      </w:r>
      <w:r w:rsidR="00B0190E" w:rsidRPr="00513BB3">
        <w:rPr>
          <w:highlight w:val="lightGray"/>
        </w:rPr>
        <w:t>Shaded</w:t>
      </w:r>
      <w:r w:rsidR="00B0190E">
        <w:t xml:space="preserve"> = previously considered by</w:t>
      </w:r>
      <w:r w:rsidR="00AB6C41">
        <w:t xml:space="preserve"> </w:t>
      </w:r>
      <w:r w:rsidR="006C7C30">
        <w:t xml:space="preserve">the </w:t>
      </w:r>
      <w:r w:rsidR="00B0190E">
        <w:t>PBAC</w:t>
      </w:r>
    </w:p>
    <w:p w:rsidR="00071F2B" w:rsidRDefault="004D454A" w:rsidP="00200C65">
      <w:pPr>
        <w:pStyle w:val="TableFooter"/>
        <w:keepNext/>
        <w:keepLines/>
      </w:pPr>
      <w:r>
        <w:rPr>
          <w:vertAlign w:val="superscript"/>
        </w:rPr>
        <w:t>1</w:t>
      </w:r>
      <w:r w:rsidR="00AB6C41">
        <w:rPr>
          <w:vertAlign w:val="superscript"/>
        </w:rPr>
        <w:t>*</w:t>
      </w:r>
      <w:r w:rsidR="00071F2B" w:rsidRPr="00096087">
        <w:t xml:space="preserve"> </w:t>
      </w:r>
      <w:r w:rsidR="00071F2B">
        <w:t>Etanercept 50 mg SC once weekly (PI recommended dose)</w:t>
      </w:r>
    </w:p>
    <w:p w:rsidR="00071F2B" w:rsidRDefault="004D454A" w:rsidP="00200C65">
      <w:pPr>
        <w:pStyle w:val="TableFooter"/>
        <w:keepNext/>
        <w:keepLines/>
      </w:pPr>
      <w:r>
        <w:rPr>
          <w:vertAlign w:val="superscript"/>
        </w:rPr>
        <w:t>2</w:t>
      </w:r>
      <w:r w:rsidR="00071F2B" w:rsidRPr="00096087">
        <w:t xml:space="preserve"> </w:t>
      </w:r>
      <w:r w:rsidR="00071F2B">
        <w:t>Etanercept 50 mg SC twice weekly</w:t>
      </w:r>
    </w:p>
    <w:p w:rsidR="004D454A" w:rsidRPr="00736582" w:rsidRDefault="004D454A" w:rsidP="00200C65">
      <w:pPr>
        <w:pStyle w:val="TableFooter"/>
        <w:keepNext/>
        <w:keepLines/>
      </w:pPr>
      <w:r>
        <w:rPr>
          <w:vertAlign w:val="superscript"/>
        </w:rPr>
        <w:t>3</w:t>
      </w:r>
      <w:r w:rsidR="00AB6C41">
        <w:rPr>
          <w:vertAlign w:val="superscript"/>
        </w:rPr>
        <w:t>*</w:t>
      </w:r>
      <w:r>
        <w:t xml:space="preserve"> Etanercept 25 mg SC twice weekly</w:t>
      </w:r>
      <w:r w:rsidRPr="003410E9">
        <w:rPr>
          <w:vertAlign w:val="superscript"/>
        </w:rPr>
        <w:t xml:space="preserve"> </w:t>
      </w:r>
      <w:r>
        <w:t>(PI recommended dose)</w:t>
      </w:r>
    </w:p>
    <w:p w:rsidR="001B4EB1" w:rsidRDefault="001B4EB1" w:rsidP="00965A8B">
      <w:r>
        <w:t xml:space="preserve">The PRESTA and PRISTINE trials compared etanercept 50 mg once weekly with 50 mg twice weekly – the incidence of any adverse events and serious adverse events were highly comparable in both arms of both of these trials. </w:t>
      </w:r>
    </w:p>
    <w:p w:rsidR="00071F2B" w:rsidRDefault="00071F2B" w:rsidP="00537E7B">
      <w:pPr>
        <w:pStyle w:val="MDSubsubheding"/>
      </w:pPr>
      <w:bookmarkStart w:id="90" w:name="_Toc499711749"/>
      <w:bookmarkStart w:id="91" w:name="_Toc503773849"/>
      <w:r>
        <w:t>2.</w:t>
      </w:r>
      <w:r w:rsidR="00304E65">
        <w:t>3</w:t>
      </w:r>
      <w:r>
        <w:t>.4</w:t>
      </w:r>
      <w:r>
        <w:tab/>
        <w:t>Infliximab</w:t>
      </w:r>
      <w:bookmarkEnd w:id="90"/>
      <w:bookmarkEnd w:id="91"/>
    </w:p>
    <w:p w:rsidR="00F04617" w:rsidRPr="00F04617" w:rsidRDefault="00F04617" w:rsidP="00965A8B">
      <w:r>
        <w:t>Infliximab is a chimeric human-murine monoclonal antibody that binds to human tumour necrosis factor-alpha. It was recommended by the PBAC in July 2006 and listed on the PBS in December 2007 for the treatment of severe CPP. The submission presented an indirect comparison with efalizumab</w:t>
      </w:r>
      <w:r w:rsidR="0044028B">
        <w:t>, with placebo as the common comparator,</w:t>
      </w:r>
      <w:r w:rsidR="00305C71">
        <w:t xml:space="preserve"> for the proportion of patients achieving a PASI 75 response.</w:t>
      </w:r>
      <w:r>
        <w:t xml:space="preserve"> </w:t>
      </w:r>
    </w:p>
    <w:p w:rsidR="00071F2B" w:rsidRDefault="00510A17" w:rsidP="00D640DC">
      <w:pPr>
        <w:pStyle w:val="MDsubHead3"/>
      </w:pPr>
      <w:r>
        <w:lastRenderedPageBreak/>
        <w:t>Publication details</w:t>
      </w:r>
    </w:p>
    <w:p w:rsidR="00071F2B" w:rsidRDefault="00071F2B" w:rsidP="00965A8B">
      <w:r>
        <w:t xml:space="preserve">For the treatment of CPP, </w:t>
      </w:r>
      <w:r w:rsidR="009B1D71">
        <w:t>eight</w:t>
      </w:r>
      <w:r w:rsidRPr="00BB11F0">
        <w:t xml:space="preserve"> infliximab trials, with 1</w:t>
      </w:r>
      <w:r w:rsidR="00355BFA">
        <w:t>1</w:t>
      </w:r>
      <w:r w:rsidRPr="00BB11F0">
        <w:t xml:space="preserve"> related publications</w:t>
      </w:r>
      <w:r w:rsidR="00D80671">
        <w:t xml:space="preserve"> </w:t>
      </w:r>
      <w:r w:rsidRPr="00BB11F0">
        <w:t xml:space="preserve">were identified. </w:t>
      </w:r>
      <w:r w:rsidR="00B160F7">
        <w:t>The citation details, a brief description of the publication</w:t>
      </w:r>
      <w:r w:rsidR="00E66A44">
        <w:t>,</w:t>
      </w:r>
      <w:r w:rsidR="00B160F7">
        <w:t xml:space="preserve"> the outcomes</w:t>
      </w:r>
      <w:r w:rsidR="00E66A44">
        <w:t>,</w:t>
      </w:r>
      <w:r w:rsidR="00B160F7">
        <w:t xml:space="preserve"> and whether the trial has been previously considered by the PBAC are presented below </w:t>
      </w:r>
      <w:r>
        <w:t xml:space="preserve">in </w:t>
      </w:r>
      <w:r w:rsidR="00B67E46">
        <w:t xml:space="preserve">Table </w:t>
      </w:r>
      <w:r w:rsidR="00B67E46">
        <w:rPr>
          <w:noProof/>
        </w:rPr>
        <w:t>16</w:t>
      </w:r>
      <w:r>
        <w:t>.</w:t>
      </w:r>
    </w:p>
    <w:p w:rsidR="00071F2B" w:rsidRDefault="00071F2B" w:rsidP="0099391C">
      <w:pPr>
        <w:pStyle w:val="Tableheading-row"/>
        <w:keepNext/>
      </w:pPr>
      <w:bookmarkStart w:id="92" w:name="_Ref493069213"/>
      <w:bookmarkStart w:id="93" w:name="_Toc503774011"/>
      <w:r>
        <w:t xml:space="preserve">Table </w:t>
      </w:r>
      <w:r w:rsidR="00B67E46">
        <w:rPr>
          <w:noProof/>
        </w:rPr>
        <w:t>16</w:t>
      </w:r>
      <w:bookmarkEnd w:id="92"/>
      <w:r>
        <w:t>: Infliximab trials: publication details</w:t>
      </w:r>
      <w:bookmarkEnd w:id="93"/>
    </w:p>
    <w:tbl>
      <w:tblPr>
        <w:tblStyle w:val="TableGrid"/>
        <w:tblW w:w="9072" w:type="dxa"/>
        <w:tblInd w:w="-5" w:type="dxa"/>
        <w:tblLayout w:type="fixed"/>
        <w:tblLook w:val="06A0" w:firstRow="1" w:lastRow="0" w:firstColumn="1" w:lastColumn="0" w:noHBand="1" w:noVBand="1"/>
        <w:tblCaption w:val="Publication details of the infliximab trials"/>
      </w:tblPr>
      <w:tblGrid>
        <w:gridCol w:w="1077"/>
        <w:gridCol w:w="5869"/>
        <w:gridCol w:w="1418"/>
        <w:gridCol w:w="708"/>
      </w:tblGrid>
      <w:tr w:rsidR="00965A8B" w:rsidRPr="00E92837" w:rsidTr="00441F3E">
        <w:trPr>
          <w:cantSplit/>
          <w:tblHeader/>
        </w:trPr>
        <w:tc>
          <w:tcPr>
            <w:tcW w:w="1077" w:type="dxa"/>
            <w:tcMar>
              <w:left w:w="28" w:type="dxa"/>
              <w:right w:w="28" w:type="dxa"/>
            </w:tcMar>
          </w:tcPr>
          <w:p w:rsidR="00965A8B" w:rsidRPr="00E92837" w:rsidRDefault="00965A8B" w:rsidP="00441F3E">
            <w:pPr>
              <w:pStyle w:val="TableTextDusc"/>
              <w:keepNext/>
              <w:rPr>
                <w:b/>
              </w:rPr>
            </w:pPr>
            <w:r w:rsidRPr="00E92837">
              <w:rPr>
                <w:b/>
              </w:rPr>
              <w:t>Trial</w:t>
            </w:r>
          </w:p>
        </w:tc>
        <w:tc>
          <w:tcPr>
            <w:tcW w:w="5869" w:type="dxa"/>
            <w:tcMar>
              <w:left w:w="28" w:type="dxa"/>
              <w:right w:w="28" w:type="dxa"/>
            </w:tcMar>
          </w:tcPr>
          <w:p w:rsidR="00965A8B" w:rsidRPr="00E92837" w:rsidRDefault="00965A8B" w:rsidP="00441F3E">
            <w:pPr>
              <w:pStyle w:val="TableTextDusc"/>
              <w:keepNext/>
              <w:rPr>
                <w:b/>
                <w:lang w:val="en-US"/>
              </w:rPr>
            </w:pPr>
            <w:r>
              <w:rPr>
                <w:b/>
                <w:noProof/>
              </w:rPr>
              <w:t>Citation</w:t>
            </w:r>
          </w:p>
        </w:tc>
        <w:tc>
          <w:tcPr>
            <w:tcW w:w="1418" w:type="dxa"/>
            <w:tcMar>
              <w:left w:w="28" w:type="dxa"/>
              <w:right w:w="28" w:type="dxa"/>
            </w:tcMar>
          </w:tcPr>
          <w:p w:rsidR="00965A8B" w:rsidRPr="00E92837" w:rsidRDefault="00965A8B" w:rsidP="00441F3E">
            <w:pPr>
              <w:pStyle w:val="TableTextDusc"/>
              <w:keepNext/>
              <w:rPr>
                <w:b/>
              </w:rPr>
            </w:pPr>
            <w:r>
              <w:rPr>
                <w:b/>
              </w:rPr>
              <w:t>Description</w:t>
            </w:r>
          </w:p>
        </w:tc>
        <w:tc>
          <w:tcPr>
            <w:tcW w:w="708" w:type="dxa"/>
            <w:tcMar>
              <w:left w:w="28" w:type="dxa"/>
              <w:right w:w="28" w:type="dxa"/>
            </w:tcMar>
          </w:tcPr>
          <w:p w:rsidR="00965A8B" w:rsidRPr="00E92837" w:rsidRDefault="00965A8B" w:rsidP="00441F3E">
            <w:pPr>
              <w:pStyle w:val="TableTextDusc"/>
              <w:keepNext/>
              <w:rPr>
                <w:b/>
              </w:rPr>
            </w:pPr>
            <w:r>
              <w:rPr>
                <w:b/>
              </w:rPr>
              <w:t xml:space="preserve">Seen by </w:t>
            </w:r>
            <w:r w:rsidRPr="00E92837">
              <w:rPr>
                <w:b/>
              </w:rPr>
              <w:t>PBAC</w:t>
            </w:r>
            <w:r>
              <w:rPr>
                <w:b/>
              </w:rPr>
              <w:t>?</w:t>
            </w:r>
          </w:p>
        </w:tc>
      </w:tr>
      <w:tr w:rsidR="00965A8B" w:rsidRPr="00E92837" w:rsidTr="00441F3E">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rsidR="00965A8B" w:rsidRPr="00E92837" w:rsidRDefault="00965A8B" w:rsidP="00441F3E">
            <w:pPr>
              <w:pStyle w:val="TableTextDusc"/>
              <w:keepNext/>
              <w:rPr>
                <w:b/>
              </w:rPr>
            </w:pPr>
            <w:r w:rsidRPr="00E92837">
              <w:rPr>
                <w:b/>
              </w:rPr>
              <w:t>Infliximab versus placebo</w:t>
            </w:r>
          </w:p>
        </w:tc>
      </w:tr>
      <w:tr w:rsidR="00965A8B" w:rsidRPr="00FE5B9B" w:rsidTr="00441F3E">
        <w:tblPrEx>
          <w:tblCellMar>
            <w:left w:w="57" w:type="dxa"/>
            <w:right w:w="57" w:type="dxa"/>
          </w:tblCellMar>
          <w:tblLook w:val="04A0" w:firstRow="1" w:lastRow="0" w:firstColumn="1" w:lastColumn="0" w:noHBand="0" w:noVBand="1"/>
        </w:tblPrEx>
        <w:trPr>
          <w:cantSplit/>
          <w:trHeight w:val="300"/>
        </w:trPr>
        <w:tc>
          <w:tcPr>
            <w:tcW w:w="1077" w:type="dxa"/>
            <w:shd w:val="clear" w:color="auto" w:fill="F2F2F2" w:themeFill="background1" w:themeFillShade="F2"/>
            <w:tcMar>
              <w:left w:w="28" w:type="dxa"/>
              <w:right w:w="28" w:type="dxa"/>
            </w:tcMar>
          </w:tcPr>
          <w:p w:rsidR="00965A8B" w:rsidRPr="00D4669D" w:rsidRDefault="00965A8B" w:rsidP="00441F3E">
            <w:pPr>
              <w:pStyle w:val="TableTextDusc"/>
              <w:keepNext/>
              <w:rPr>
                <w:noProof/>
              </w:rPr>
            </w:pPr>
            <w:r w:rsidRPr="00D4669D">
              <w:t>Chaudhari (2001)</w:t>
            </w:r>
            <w:r>
              <w:t xml:space="preserve"> </w:t>
            </w:r>
            <w:r>
              <w:rPr>
                <w:noProof/>
              </w:rPr>
              <w:t>(37)</w:t>
            </w:r>
          </w:p>
          <w:p w:rsidR="00965A8B" w:rsidRPr="00D4669D" w:rsidRDefault="00965A8B" w:rsidP="00441F3E">
            <w:pPr>
              <w:pStyle w:val="TableTextDusc"/>
              <w:keepNext/>
              <w:rPr>
                <w:noProof/>
              </w:rPr>
            </w:pPr>
          </w:p>
        </w:tc>
        <w:tc>
          <w:tcPr>
            <w:tcW w:w="5869" w:type="dxa"/>
            <w:shd w:val="clear" w:color="auto" w:fill="F2F2F2" w:themeFill="background1" w:themeFillShade="F2"/>
            <w:noWrap/>
            <w:tcMar>
              <w:left w:w="28" w:type="dxa"/>
              <w:right w:w="28" w:type="dxa"/>
            </w:tcMar>
          </w:tcPr>
          <w:p w:rsidR="00965A8B" w:rsidRPr="00D4669D" w:rsidRDefault="00965A8B" w:rsidP="00441F3E">
            <w:pPr>
              <w:pStyle w:val="TableTextDusc"/>
              <w:keepNext/>
              <w:rPr>
                <w:noProof/>
              </w:rPr>
            </w:pPr>
            <w:r w:rsidRPr="00D4669D">
              <w:t>Chaudhari U, Romano P, Mulcahy LD, et al. Efficacy and safety of infliximab monotherapy for plaque-type psoriasis: a randomised trial. Lancet. 2001; 357(9271): 1842-1847.</w:t>
            </w:r>
          </w:p>
        </w:tc>
        <w:tc>
          <w:tcPr>
            <w:tcW w:w="1418" w:type="dxa"/>
            <w:shd w:val="clear" w:color="auto" w:fill="F2F2F2" w:themeFill="background1" w:themeFillShade="F2"/>
            <w:tcMar>
              <w:left w:w="28" w:type="dxa"/>
              <w:right w:w="28" w:type="dxa"/>
            </w:tcMar>
          </w:tcPr>
          <w:p w:rsidR="00965A8B" w:rsidRPr="00D4669D" w:rsidRDefault="00965A8B" w:rsidP="00441F3E">
            <w:pPr>
              <w:pStyle w:val="TableTextDusc"/>
              <w:keepNext/>
            </w:pPr>
            <w:r>
              <w:t>RCT: efficacy, safety</w:t>
            </w:r>
          </w:p>
        </w:tc>
        <w:tc>
          <w:tcPr>
            <w:tcW w:w="708" w:type="dxa"/>
            <w:shd w:val="clear" w:color="auto" w:fill="F2F2F2" w:themeFill="background1" w:themeFillShade="F2"/>
            <w:noWrap/>
            <w:tcMar>
              <w:left w:w="28" w:type="dxa"/>
              <w:right w:w="28" w:type="dxa"/>
            </w:tcMar>
          </w:tcPr>
          <w:p w:rsidR="00965A8B" w:rsidRPr="00D4669D" w:rsidRDefault="00965A8B" w:rsidP="00441F3E">
            <w:pPr>
              <w:pStyle w:val="TableTextDusc"/>
              <w:keepNext/>
            </w:pPr>
            <w:r w:rsidRPr="00D4669D">
              <w:t>Yes</w:t>
            </w:r>
          </w:p>
        </w:tc>
      </w:tr>
      <w:tr w:rsidR="00965A8B" w:rsidRPr="00FE5B9B" w:rsidTr="00441F3E">
        <w:tblPrEx>
          <w:tblCellMar>
            <w:left w:w="57" w:type="dxa"/>
            <w:right w:w="57" w:type="dxa"/>
          </w:tblCellMar>
          <w:tblLook w:val="04A0" w:firstRow="1" w:lastRow="0" w:firstColumn="1" w:lastColumn="0" w:noHBand="0" w:noVBand="1"/>
        </w:tblPrEx>
        <w:trPr>
          <w:cantSplit/>
          <w:trHeight w:val="300"/>
        </w:trPr>
        <w:tc>
          <w:tcPr>
            <w:tcW w:w="1077" w:type="dxa"/>
            <w:vMerge w:val="restart"/>
            <w:shd w:val="clear" w:color="auto" w:fill="F2F2F2" w:themeFill="background1" w:themeFillShade="F2"/>
            <w:tcMar>
              <w:left w:w="28" w:type="dxa"/>
              <w:right w:w="28" w:type="dxa"/>
            </w:tcMar>
          </w:tcPr>
          <w:p w:rsidR="00965A8B" w:rsidRPr="00D4669D" w:rsidRDefault="00965A8B" w:rsidP="00441F3E">
            <w:pPr>
              <w:pStyle w:val="TableTextDusc"/>
              <w:rPr>
                <w:noProof/>
              </w:rPr>
            </w:pPr>
            <w:r>
              <w:rPr>
                <w:noProof/>
              </w:rPr>
              <w:t>EXPRESS (38, 39)</w:t>
            </w:r>
          </w:p>
          <w:p w:rsidR="00965A8B" w:rsidRPr="00D4669D" w:rsidRDefault="00965A8B" w:rsidP="00441F3E">
            <w:pPr>
              <w:pStyle w:val="TableTextDusc"/>
              <w:rPr>
                <w:noProof/>
              </w:rPr>
            </w:pPr>
          </w:p>
        </w:tc>
        <w:tc>
          <w:tcPr>
            <w:tcW w:w="5869" w:type="dxa"/>
            <w:shd w:val="clear" w:color="auto" w:fill="F2F2F2" w:themeFill="background1" w:themeFillShade="F2"/>
            <w:noWrap/>
            <w:tcMar>
              <w:left w:w="28" w:type="dxa"/>
              <w:right w:w="28" w:type="dxa"/>
            </w:tcMar>
          </w:tcPr>
          <w:p w:rsidR="00965A8B" w:rsidRPr="00D4669D" w:rsidRDefault="00965A8B" w:rsidP="00441F3E">
            <w:pPr>
              <w:pStyle w:val="TableTextDusc"/>
              <w:rPr>
                <w:noProof/>
              </w:rPr>
            </w:pPr>
            <w:r w:rsidRPr="00D4669D">
              <w:t xml:space="preserve">Reich K, Nestle FO, Papp K, et al. </w:t>
            </w:r>
            <w:r w:rsidRPr="00D4669D">
              <w:rPr>
                <w:noProof/>
              </w:rPr>
              <w:t>Infliximab induction and maintenance therapy for m</w:t>
            </w:r>
            <w:r>
              <w:rPr>
                <w:noProof/>
              </w:rPr>
              <w:t>oderate-to-severe psoriasis: a P</w:t>
            </w:r>
            <w:r w:rsidRPr="00D4669D">
              <w:rPr>
                <w:noProof/>
              </w:rPr>
              <w:t>hase III, multicentre, double-blind trial. Lancet. 2005; 366(9494): 1367-1374.</w:t>
            </w:r>
          </w:p>
        </w:tc>
        <w:tc>
          <w:tcPr>
            <w:tcW w:w="1418" w:type="dxa"/>
            <w:shd w:val="clear" w:color="auto" w:fill="F2F2F2" w:themeFill="background1" w:themeFillShade="F2"/>
            <w:tcMar>
              <w:left w:w="28" w:type="dxa"/>
              <w:right w:w="28" w:type="dxa"/>
            </w:tcMar>
          </w:tcPr>
          <w:p w:rsidR="00965A8B" w:rsidRDefault="00965A8B" w:rsidP="00441F3E">
            <w:pPr>
              <w:pStyle w:val="TableTextDusc"/>
            </w:pPr>
            <w:r>
              <w:t>RCT: efficacy, safety;</w:t>
            </w:r>
          </w:p>
          <w:p w:rsidR="00965A8B" w:rsidRPr="00D4669D" w:rsidRDefault="00965A8B" w:rsidP="00441F3E">
            <w:pPr>
              <w:pStyle w:val="TableTextDusc"/>
            </w:pPr>
            <w:r>
              <w:t>OL extension: longer-term efficacy</w:t>
            </w:r>
          </w:p>
        </w:tc>
        <w:tc>
          <w:tcPr>
            <w:tcW w:w="708" w:type="dxa"/>
            <w:shd w:val="clear" w:color="auto" w:fill="F2F2F2" w:themeFill="background1" w:themeFillShade="F2"/>
            <w:noWrap/>
            <w:tcMar>
              <w:left w:w="28" w:type="dxa"/>
              <w:right w:w="28" w:type="dxa"/>
            </w:tcMar>
          </w:tcPr>
          <w:p w:rsidR="00965A8B" w:rsidRPr="00D4669D" w:rsidRDefault="00965A8B" w:rsidP="00441F3E">
            <w:pPr>
              <w:pStyle w:val="TableTextDusc"/>
            </w:pPr>
            <w:r w:rsidRPr="00D4669D">
              <w:t>Yes</w:t>
            </w:r>
          </w:p>
        </w:tc>
      </w:tr>
      <w:tr w:rsidR="00965A8B" w:rsidRPr="00FE5B9B" w:rsidTr="00441F3E">
        <w:tblPrEx>
          <w:tblCellMar>
            <w:left w:w="57" w:type="dxa"/>
            <w:right w:w="57" w:type="dxa"/>
          </w:tblCellMar>
          <w:tblLook w:val="04A0" w:firstRow="1" w:lastRow="0" w:firstColumn="1" w:lastColumn="0" w:noHBand="0" w:noVBand="1"/>
        </w:tblPrEx>
        <w:trPr>
          <w:cantSplit/>
          <w:trHeight w:val="300"/>
        </w:trPr>
        <w:tc>
          <w:tcPr>
            <w:tcW w:w="1077" w:type="dxa"/>
            <w:vMerge/>
            <w:tcMar>
              <w:left w:w="28" w:type="dxa"/>
              <w:right w:w="28" w:type="dxa"/>
            </w:tcMar>
          </w:tcPr>
          <w:p w:rsidR="00965A8B" w:rsidRPr="00D4669D" w:rsidRDefault="00965A8B" w:rsidP="00441F3E">
            <w:pPr>
              <w:pStyle w:val="TableTextDusc"/>
              <w:rPr>
                <w:noProof/>
              </w:rPr>
            </w:pPr>
          </w:p>
        </w:tc>
        <w:tc>
          <w:tcPr>
            <w:tcW w:w="5869" w:type="dxa"/>
            <w:noWrap/>
            <w:tcMar>
              <w:left w:w="28" w:type="dxa"/>
              <w:right w:w="28" w:type="dxa"/>
            </w:tcMar>
          </w:tcPr>
          <w:p w:rsidR="00965A8B" w:rsidRPr="00D4669D" w:rsidRDefault="00965A8B" w:rsidP="00441F3E">
            <w:pPr>
              <w:pStyle w:val="TableTextDusc"/>
              <w:rPr>
                <w:noProof/>
              </w:rPr>
            </w:pPr>
            <w:r w:rsidRPr="00D4669D">
              <w:t xml:space="preserve">Reich K, Nestle FO, Papp K, et al. </w:t>
            </w:r>
            <w:r w:rsidRPr="00D4669D">
              <w:rPr>
                <w:noProof/>
              </w:rPr>
              <w:t>Improvement in quality of life with infliximab induction and maintenance therapy in patients with moderate-to-severe psoriasis: a randomized controlled trial. British Journal of Dermatology. 2006; 154(6): 1161-1168.</w:t>
            </w:r>
          </w:p>
        </w:tc>
        <w:tc>
          <w:tcPr>
            <w:tcW w:w="1418" w:type="dxa"/>
            <w:tcMar>
              <w:left w:w="28" w:type="dxa"/>
              <w:right w:w="28" w:type="dxa"/>
            </w:tcMar>
          </w:tcPr>
          <w:p w:rsidR="00965A8B" w:rsidRPr="00D4669D" w:rsidRDefault="00965A8B" w:rsidP="00441F3E">
            <w:pPr>
              <w:pStyle w:val="TableTextDusc"/>
            </w:pPr>
            <w:r>
              <w:t>RCT: QoL</w:t>
            </w:r>
          </w:p>
        </w:tc>
        <w:tc>
          <w:tcPr>
            <w:tcW w:w="708" w:type="dxa"/>
            <w:noWrap/>
            <w:tcMar>
              <w:left w:w="28" w:type="dxa"/>
              <w:right w:w="28" w:type="dxa"/>
            </w:tcMar>
          </w:tcPr>
          <w:p w:rsidR="00965A8B" w:rsidRPr="00D4669D" w:rsidRDefault="00965A8B" w:rsidP="00441F3E">
            <w:pPr>
              <w:pStyle w:val="TableTextDusc"/>
            </w:pPr>
            <w:r w:rsidRPr="00D4669D">
              <w:t>No</w:t>
            </w:r>
          </w:p>
        </w:tc>
      </w:tr>
      <w:tr w:rsidR="00965A8B" w:rsidRPr="00FE5B9B" w:rsidTr="00441F3E">
        <w:tblPrEx>
          <w:tblCellMar>
            <w:left w:w="57" w:type="dxa"/>
            <w:right w:w="57" w:type="dxa"/>
          </w:tblCellMar>
          <w:tblLook w:val="04A0" w:firstRow="1" w:lastRow="0" w:firstColumn="1" w:lastColumn="0" w:noHBand="0" w:noVBand="1"/>
        </w:tblPrEx>
        <w:trPr>
          <w:cantSplit/>
          <w:trHeight w:val="300"/>
        </w:trPr>
        <w:tc>
          <w:tcPr>
            <w:tcW w:w="1077" w:type="dxa"/>
            <w:vMerge w:val="restart"/>
            <w:shd w:val="clear" w:color="auto" w:fill="F2F2F2" w:themeFill="background1" w:themeFillShade="F2"/>
            <w:tcMar>
              <w:left w:w="28" w:type="dxa"/>
              <w:right w:w="28" w:type="dxa"/>
            </w:tcMar>
          </w:tcPr>
          <w:p w:rsidR="00965A8B" w:rsidRPr="00D4669D" w:rsidRDefault="00965A8B" w:rsidP="00441F3E">
            <w:pPr>
              <w:pStyle w:val="TableTextDusc"/>
              <w:rPr>
                <w:noProof/>
              </w:rPr>
            </w:pPr>
            <w:r w:rsidRPr="00D4669D">
              <w:rPr>
                <w:noProof/>
                <w:lang w:val="en-US"/>
              </w:rPr>
              <w:t>Gottlieb (2004)</w:t>
            </w:r>
            <w:r>
              <w:rPr>
                <w:noProof/>
                <w:lang w:val="en-US"/>
              </w:rPr>
              <w:t xml:space="preserve"> </w:t>
            </w:r>
            <w:r>
              <w:rPr>
                <w:noProof/>
                <w:lang w:val="en-US"/>
              </w:rPr>
              <w:br/>
              <w:t>(40, 41)</w:t>
            </w:r>
          </w:p>
          <w:p w:rsidR="00965A8B" w:rsidRPr="00D4669D" w:rsidRDefault="00965A8B" w:rsidP="00441F3E">
            <w:pPr>
              <w:pStyle w:val="TableTextDusc"/>
              <w:rPr>
                <w:noProof/>
              </w:rPr>
            </w:pPr>
          </w:p>
        </w:tc>
        <w:tc>
          <w:tcPr>
            <w:tcW w:w="5869" w:type="dxa"/>
            <w:noWrap/>
            <w:tcMar>
              <w:left w:w="28" w:type="dxa"/>
              <w:right w:w="28" w:type="dxa"/>
            </w:tcMar>
          </w:tcPr>
          <w:p w:rsidR="00965A8B" w:rsidRPr="00D4669D" w:rsidRDefault="00965A8B" w:rsidP="00441F3E">
            <w:pPr>
              <w:pStyle w:val="TableTextDusc"/>
              <w:rPr>
                <w:noProof/>
              </w:rPr>
            </w:pPr>
            <w:r w:rsidRPr="00D4669D">
              <w:rPr>
                <w:noProof/>
                <w:lang w:val="en-US"/>
              </w:rPr>
              <w:t>Gottlieb AB, Evans R, Li S, et al. Infliximab induction therapy for patients with severe plaque-type psoriasis: a randomized, double-blind, placebo-controlled trial. Journal of the American Academy of Dermatology. 2004; 51(4): 534-542.</w:t>
            </w:r>
          </w:p>
        </w:tc>
        <w:tc>
          <w:tcPr>
            <w:tcW w:w="1418" w:type="dxa"/>
            <w:tcMar>
              <w:left w:w="28" w:type="dxa"/>
              <w:right w:w="28" w:type="dxa"/>
            </w:tcMar>
          </w:tcPr>
          <w:p w:rsidR="00965A8B" w:rsidRPr="00D4669D" w:rsidRDefault="00965A8B" w:rsidP="00441F3E">
            <w:pPr>
              <w:pStyle w:val="TableTextDusc"/>
            </w:pPr>
            <w:r>
              <w:t>RCT: efficacy, safety</w:t>
            </w:r>
          </w:p>
        </w:tc>
        <w:tc>
          <w:tcPr>
            <w:tcW w:w="708" w:type="dxa"/>
            <w:noWrap/>
            <w:tcMar>
              <w:left w:w="28" w:type="dxa"/>
              <w:right w:w="28" w:type="dxa"/>
            </w:tcMar>
          </w:tcPr>
          <w:p w:rsidR="00965A8B" w:rsidRPr="00D4669D" w:rsidRDefault="00965A8B" w:rsidP="00441F3E">
            <w:pPr>
              <w:pStyle w:val="TableTextDusc"/>
            </w:pPr>
            <w:r w:rsidRPr="00D4669D">
              <w:t>No</w:t>
            </w:r>
          </w:p>
        </w:tc>
      </w:tr>
      <w:tr w:rsidR="00965A8B" w:rsidRPr="00FE5B9B" w:rsidTr="00441F3E">
        <w:tblPrEx>
          <w:tblCellMar>
            <w:left w:w="57" w:type="dxa"/>
            <w:right w:w="57" w:type="dxa"/>
          </w:tblCellMar>
          <w:tblLook w:val="04A0" w:firstRow="1" w:lastRow="0" w:firstColumn="1" w:lastColumn="0" w:noHBand="0" w:noVBand="1"/>
        </w:tblPrEx>
        <w:trPr>
          <w:cantSplit/>
          <w:trHeight w:val="300"/>
        </w:trPr>
        <w:tc>
          <w:tcPr>
            <w:tcW w:w="1077" w:type="dxa"/>
            <w:vMerge/>
            <w:shd w:val="clear" w:color="auto" w:fill="F2F2F2" w:themeFill="background1" w:themeFillShade="F2"/>
            <w:tcMar>
              <w:left w:w="28" w:type="dxa"/>
              <w:right w:w="28" w:type="dxa"/>
            </w:tcMar>
          </w:tcPr>
          <w:p w:rsidR="00965A8B" w:rsidRPr="00D4669D" w:rsidRDefault="00965A8B" w:rsidP="00441F3E">
            <w:pPr>
              <w:pStyle w:val="TableTextDusc"/>
              <w:rPr>
                <w:noProof/>
              </w:rPr>
            </w:pPr>
          </w:p>
        </w:tc>
        <w:tc>
          <w:tcPr>
            <w:tcW w:w="5869" w:type="dxa"/>
            <w:shd w:val="clear" w:color="auto" w:fill="F2F2F2" w:themeFill="background1" w:themeFillShade="F2"/>
            <w:noWrap/>
            <w:tcMar>
              <w:left w:w="28" w:type="dxa"/>
              <w:right w:w="28" w:type="dxa"/>
            </w:tcMar>
          </w:tcPr>
          <w:p w:rsidR="00965A8B" w:rsidRPr="00D4669D" w:rsidRDefault="00965A8B" w:rsidP="00441F3E">
            <w:pPr>
              <w:pStyle w:val="TableTextDusc"/>
              <w:rPr>
                <w:noProof/>
              </w:rPr>
            </w:pPr>
            <w:r w:rsidRPr="00D4669D">
              <w:t xml:space="preserve">Feldman S, Gordon K, Bala </w:t>
            </w:r>
            <w:r>
              <w:t xml:space="preserve">M, </w:t>
            </w:r>
            <w:r w:rsidRPr="00D4669D">
              <w:t>et al. Infliximab treatment results in significant improvement in the quality of life of patients with severe psoriasis: a double-blind placebo-controlled trial. The British Journal of Dermatology. 2005; 152(5): 954-960</w:t>
            </w:r>
            <w:r>
              <w:t>.</w:t>
            </w:r>
          </w:p>
        </w:tc>
        <w:tc>
          <w:tcPr>
            <w:tcW w:w="1418" w:type="dxa"/>
            <w:shd w:val="clear" w:color="auto" w:fill="F2F2F2" w:themeFill="background1" w:themeFillShade="F2"/>
            <w:tcMar>
              <w:left w:w="28" w:type="dxa"/>
              <w:right w:w="28" w:type="dxa"/>
            </w:tcMar>
          </w:tcPr>
          <w:p w:rsidR="00965A8B" w:rsidRPr="00D4669D" w:rsidRDefault="00965A8B" w:rsidP="00441F3E">
            <w:pPr>
              <w:pStyle w:val="TableTextDusc"/>
            </w:pPr>
            <w:r>
              <w:t>RCT: QoL</w:t>
            </w:r>
          </w:p>
        </w:tc>
        <w:tc>
          <w:tcPr>
            <w:tcW w:w="708" w:type="dxa"/>
            <w:shd w:val="clear" w:color="auto" w:fill="F2F2F2" w:themeFill="background1" w:themeFillShade="F2"/>
            <w:noWrap/>
            <w:tcMar>
              <w:left w:w="28" w:type="dxa"/>
              <w:right w:w="28" w:type="dxa"/>
            </w:tcMar>
          </w:tcPr>
          <w:p w:rsidR="00965A8B" w:rsidRPr="00D4669D" w:rsidRDefault="00965A8B" w:rsidP="00441F3E">
            <w:pPr>
              <w:pStyle w:val="TableTextDusc"/>
            </w:pPr>
            <w:r w:rsidRPr="00D4669D">
              <w:t>Yes</w:t>
            </w:r>
          </w:p>
        </w:tc>
      </w:tr>
      <w:tr w:rsidR="00965A8B" w:rsidRPr="00FE5B9B" w:rsidTr="00441F3E">
        <w:tblPrEx>
          <w:tblCellMar>
            <w:left w:w="57" w:type="dxa"/>
            <w:right w:w="57" w:type="dxa"/>
          </w:tblCellMar>
          <w:tblLook w:val="04A0" w:firstRow="1" w:lastRow="0" w:firstColumn="1" w:lastColumn="0" w:noHBand="0" w:noVBand="1"/>
        </w:tblPrEx>
        <w:trPr>
          <w:cantSplit/>
          <w:trHeight w:val="300"/>
        </w:trPr>
        <w:tc>
          <w:tcPr>
            <w:tcW w:w="1077" w:type="dxa"/>
            <w:tcMar>
              <w:left w:w="28" w:type="dxa"/>
              <w:right w:w="28" w:type="dxa"/>
            </w:tcMar>
          </w:tcPr>
          <w:p w:rsidR="00965A8B" w:rsidRPr="00D4669D" w:rsidRDefault="00965A8B" w:rsidP="00441F3E">
            <w:pPr>
              <w:pStyle w:val="TableTextDusc"/>
              <w:rPr>
                <w:noProof/>
              </w:rPr>
            </w:pPr>
            <w:r w:rsidRPr="00D4669D">
              <w:t>Menter (2007)</w:t>
            </w:r>
            <w:r>
              <w:t xml:space="preserve"> </w:t>
            </w:r>
            <w:r>
              <w:rPr>
                <w:noProof/>
              </w:rPr>
              <w:t>(42)</w:t>
            </w:r>
          </w:p>
        </w:tc>
        <w:tc>
          <w:tcPr>
            <w:tcW w:w="5869" w:type="dxa"/>
            <w:noWrap/>
            <w:tcMar>
              <w:left w:w="28" w:type="dxa"/>
              <w:right w:w="28" w:type="dxa"/>
            </w:tcMar>
          </w:tcPr>
          <w:p w:rsidR="00965A8B" w:rsidRPr="00D4669D" w:rsidRDefault="00965A8B" w:rsidP="00441F3E">
            <w:pPr>
              <w:pStyle w:val="TableTextDusc"/>
              <w:rPr>
                <w:noProof/>
              </w:rPr>
            </w:pPr>
            <w:r w:rsidRPr="00D4669D">
              <w:t>Menter A, Feldman SR, Weinstein GD, et al. A randomized comparison of continuous vs. intermittent infliximab maintenance regimens over 1 year in the treatment of moderate-to-severe plaque psoriasis. Journal of the American Academy of Dermatology. 2007; 56(1): 31.e1-15.</w:t>
            </w:r>
          </w:p>
        </w:tc>
        <w:tc>
          <w:tcPr>
            <w:tcW w:w="1418" w:type="dxa"/>
            <w:tcMar>
              <w:left w:w="28" w:type="dxa"/>
              <w:right w:w="28" w:type="dxa"/>
            </w:tcMar>
          </w:tcPr>
          <w:p w:rsidR="00965A8B" w:rsidRDefault="00965A8B" w:rsidP="00441F3E">
            <w:pPr>
              <w:pStyle w:val="TableTextDusc"/>
            </w:pPr>
            <w:r>
              <w:t>RCT: efficacy, safety, QoL;</w:t>
            </w:r>
          </w:p>
          <w:p w:rsidR="00965A8B" w:rsidRPr="00D4669D" w:rsidRDefault="00965A8B" w:rsidP="00441F3E">
            <w:pPr>
              <w:pStyle w:val="TableTextDusc"/>
            </w:pPr>
            <w:r>
              <w:t>OL extension: longer-term efficacy</w:t>
            </w:r>
          </w:p>
        </w:tc>
        <w:tc>
          <w:tcPr>
            <w:tcW w:w="708" w:type="dxa"/>
            <w:noWrap/>
            <w:tcMar>
              <w:left w:w="28" w:type="dxa"/>
              <w:right w:w="28" w:type="dxa"/>
            </w:tcMar>
          </w:tcPr>
          <w:p w:rsidR="00965A8B" w:rsidRPr="00D4669D" w:rsidRDefault="00965A8B" w:rsidP="00441F3E">
            <w:pPr>
              <w:pStyle w:val="TableTextDusc"/>
            </w:pPr>
            <w:r w:rsidRPr="00D4669D">
              <w:t>No</w:t>
            </w:r>
          </w:p>
        </w:tc>
      </w:tr>
      <w:tr w:rsidR="00965A8B" w:rsidRPr="00FE5B9B" w:rsidTr="00441F3E">
        <w:tblPrEx>
          <w:tblCellMar>
            <w:left w:w="57" w:type="dxa"/>
            <w:right w:w="57" w:type="dxa"/>
          </w:tblCellMar>
          <w:tblLook w:val="04A0" w:firstRow="1" w:lastRow="0" w:firstColumn="1" w:lastColumn="0" w:noHBand="0" w:noVBand="1"/>
        </w:tblPrEx>
        <w:trPr>
          <w:cantSplit/>
          <w:trHeight w:val="300"/>
        </w:trPr>
        <w:tc>
          <w:tcPr>
            <w:tcW w:w="1077" w:type="dxa"/>
            <w:tcMar>
              <w:left w:w="28" w:type="dxa"/>
              <w:right w:w="28" w:type="dxa"/>
            </w:tcMar>
          </w:tcPr>
          <w:p w:rsidR="00965A8B" w:rsidRPr="00D4669D" w:rsidRDefault="00965A8B" w:rsidP="00441F3E">
            <w:pPr>
              <w:pStyle w:val="TableTextDusc"/>
              <w:rPr>
                <w:noProof/>
              </w:rPr>
            </w:pPr>
            <w:r w:rsidRPr="00D4669D">
              <w:rPr>
                <w:noProof/>
                <w:lang w:val="en-US"/>
              </w:rPr>
              <w:t>Torii (2010)</w:t>
            </w:r>
            <w:r>
              <w:rPr>
                <w:noProof/>
                <w:lang w:val="en-US"/>
              </w:rPr>
              <w:t xml:space="preserve"> (43)</w:t>
            </w:r>
          </w:p>
        </w:tc>
        <w:tc>
          <w:tcPr>
            <w:tcW w:w="5869" w:type="dxa"/>
            <w:noWrap/>
            <w:tcMar>
              <w:left w:w="28" w:type="dxa"/>
              <w:right w:w="28" w:type="dxa"/>
            </w:tcMar>
          </w:tcPr>
          <w:p w:rsidR="00965A8B" w:rsidRPr="00D4669D" w:rsidRDefault="00965A8B" w:rsidP="00441F3E">
            <w:pPr>
              <w:pStyle w:val="TableTextDusc"/>
              <w:rPr>
                <w:noProof/>
              </w:rPr>
            </w:pPr>
            <w:r w:rsidRPr="00D4669D">
              <w:rPr>
                <w:noProof/>
                <w:lang w:val="en-US"/>
              </w:rPr>
              <w:t>Torii H, Nakagawa H. Infliximab monotherapy in Japanese patients with moderate-to-severe plaque psoriasis and psoriatic arthritis. A randomized, double-blind, placebo-controlled multicenter trial. Journal of Dermatological Science. 2010; 59(1): 40-49.</w:t>
            </w:r>
          </w:p>
        </w:tc>
        <w:tc>
          <w:tcPr>
            <w:tcW w:w="1418" w:type="dxa"/>
            <w:tcMar>
              <w:left w:w="28" w:type="dxa"/>
              <w:right w:w="28" w:type="dxa"/>
            </w:tcMar>
          </w:tcPr>
          <w:p w:rsidR="00965A8B" w:rsidRDefault="00965A8B" w:rsidP="00441F3E">
            <w:pPr>
              <w:pStyle w:val="TableTextDusc"/>
            </w:pPr>
            <w:r>
              <w:t>RCT: efficacy, safety, QoL;</w:t>
            </w:r>
          </w:p>
          <w:p w:rsidR="00965A8B" w:rsidRPr="00D4669D" w:rsidRDefault="00965A8B" w:rsidP="00441F3E">
            <w:pPr>
              <w:pStyle w:val="TableTextDusc"/>
            </w:pPr>
            <w:r>
              <w:t>OL extension: longer-term efficacy, safety</w:t>
            </w:r>
          </w:p>
        </w:tc>
        <w:tc>
          <w:tcPr>
            <w:tcW w:w="708" w:type="dxa"/>
            <w:noWrap/>
            <w:tcMar>
              <w:left w:w="28" w:type="dxa"/>
              <w:right w:w="28" w:type="dxa"/>
            </w:tcMar>
          </w:tcPr>
          <w:p w:rsidR="00965A8B" w:rsidRPr="00D4669D" w:rsidRDefault="00965A8B" w:rsidP="00441F3E">
            <w:pPr>
              <w:pStyle w:val="TableTextDusc"/>
            </w:pPr>
            <w:r w:rsidRPr="00D4669D">
              <w:t>No</w:t>
            </w:r>
          </w:p>
        </w:tc>
      </w:tr>
      <w:tr w:rsidR="00965A8B" w:rsidRPr="00FE5B9B" w:rsidTr="00441F3E">
        <w:tblPrEx>
          <w:tblCellMar>
            <w:left w:w="57" w:type="dxa"/>
            <w:right w:w="57" w:type="dxa"/>
          </w:tblCellMar>
          <w:tblLook w:val="04A0" w:firstRow="1" w:lastRow="0" w:firstColumn="1" w:lastColumn="0" w:noHBand="0" w:noVBand="1"/>
        </w:tblPrEx>
        <w:trPr>
          <w:cantSplit/>
          <w:trHeight w:val="300"/>
        </w:trPr>
        <w:tc>
          <w:tcPr>
            <w:tcW w:w="1077" w:type="dxa"/>
            <w:tcMar>
              <w:left w:w="28" w:type="dxa"/>
              <w:right w:w="28" w:type="dxa"/>
            </w:tcMar>
          </w:tcPr>
          <w:p w:rsidR="00965A8B" w:rsidRPr="00D4669D" w:rsidRDefault="00965A8B" w:rsidP="00441F3E">
            <w:pPr>
              <w:pStyle w:val="TableTextDusc"/>
              <w:rPr>
                <w:noProof/>
              </w:rPr>
            </w:pPr>
            <w:r w:rsidRPr="00D4669D">
              <w:rPr>
                <w:noProof/>
                <w:lang w:val="en-US"/>
              </w:rPr>
              <w:t>Yang (2012)</w:t>
            </w:r>
            <w:r>
              <w:rPr>
                <w:noProof/>
                <w:lang w:val="en-US"/>
              </w:rPr>
              <w:t xml:space="preserve"> (44)</w:t>
            </w:r>
          </w:p>
        </w:tc>
        <w:tc>
          <w:tcPr>
            <w:tcW w:w="5869" w:type="dxa"/>
            <w:noWrap/>
            <w:tcMar>
              <w:left w:w="28" w:type="dxa"/>
              <w:right w:w="28" w:type="dxa"/>
            </w:tcMar>
          </w:tcPr>
          <w:p w:rsidR="00965A8B" w:rsidRPr="00D4669D" w:rsidRDefault="00965A8B" w:rsidP="00441F3E">
            <w:pPr>
              <w:pStyle w:val="TableTextDusc"/>
              <w:rPr>
                <w:noProof/>
              </w:rPr>
            </w:pPr>
            <w:r w:rsidRPr="00D4669D">
              <w:rPr>
                <w:noProof/>
                <w:lang w:val="en-US"/>
              </w:rPr>
              <w:t>Yang HZ, Wang K, Jin HZ, et al. Infliximab monotherapy for Chinese patients with moderate to severe plaque psoriasis: a randomized, double-blind, placebo-controlled multicenter trial. Chinese Medical Journal. 2012; 125(11): 1845-1851.</w:t>
            </w:r>
          </w:p>
        </w:tc>
        <w:tc>
          <w:tcPr>
            <w:tcW w:w="1418" w:type="dxa"/>
            <w:tcMar>
              <w:left w:w="28" w:type="dxa"/>
              <w:right w:w="28" w:type="dxa"/>
            </w:tcMar>
          </w:tcPr>
          <w:p w:rsidR="00965A8B" w:rsidRPr="00D4669D" w:rsidRDefault="00965A8B" w:rsidP="00441F3E">
            <w:pPr>
              <w:pStyle w:val="TableTextDusc"/>
            </w:pPr>
            <w:r>
              <w:t>RCT: efficacy, safety</w:t>
            </w:r>
          </w:p>
        </w:tc>
        <w:tc>
          <w:tcPr>
            <w:tcW w:w="708" w:type="dxa"/>
            <w:noWrap/>
            <w:tcMar>
              <w:left w:w="28" w:type="dxa"/>
              <w:right w:w="28" w:type="dxa"/>
            </w:tcMar>
          </w:tcPr>
          <w:p w:rsidR="00965A8B" w:rsidRPr="00D4669D" w:rsidRDefault="00965A8B" w:rsidP="00441F3E">
            <w:pPr>
              <w:pStyle w:val="TableTextDusc"/>
            </w:pPr>
            <w:r w:rsidRPr="00D4669D">
              <w:t>No</w:t>
            </w:r>
          </w:p>
        </w:tc>
      </w:tr>
      <w:tr w:rsidR="00965A8B" w:rsidRPr="00E92837" w:rsidTr="00441F3E">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rsidR="00965A8B" w:rsidRPr="00E92837" w:rsidRDefault="00965A8B" w:rsidP="00441F3E">
            <w:pPr>
              <w:pStyle w:val="TableTextDusc"/>
              <w:rPr>
                <w:b/>
              </w:rPr>
            </w:pPr>
            <w:r w:rsidRPr="00E92837">
              <w:rPr>
                <w:b/>
              </w:rPr>
              <w:t>Infliximab versus methotrexate</w:t>
            </w:r>
          </w:p>
        </w:tc>
      </w:tr>
      <w:tr w:rsidR="00965A8B" w:rsidRPr="00FE5B9B" w:rsidTr="00441F3E">
        <w:tblPrEx>
          <w:tblCellMar>
            <w:left w:w="57" w:type="dxa"/>
            <w:right w:w="57" w:type="dxa"/>
          </w:tblCellMar>
          <w:tblLook w:val="04A0" w:firstRow="1" w:lastRow="0" w:firstColumn="1" w:lastColumn="0" w:noHBand="0" w:noVBand="1"/>
        </w:tblPrEx>
        <w:trPr>
          <w:cantSplit/>
          <w:trHeight w:val="300"/>
        </w:trPr>
        <w:tc>
          <w:tcPr>
            <w:tcW w:w="1077" w:type="dxa"/>
            <w:vMerge w:val="restart"/>
            <w:tcMar>
              <w:left w:w="28" w:type="dxa"/>
              <w:right w:w="28" w:type="dxa"/>
            </w:tcMar>
          </w:tcPr>
          <w:p w:rsidR="00965A8B" w:rsidRDefault="00965A8B" w:rsidP="00441F3E">
            <w:pPr>
              <w:pStyle w:val="TableTextDusc"/>
            </w:pPr>
            <w:r w:rsidRPr="00D4669D">
              <w:rPr>
                <w:noProof/>
              </w:rPr>
              <w:lastRenderedPageBreak/>
              <w:t>RES</w:t>
            </w:r>
            <w:r>
              <w:rPr>
                <w:noProof/>
              </w:rPr>
              <w:t>TORE</w:t>
            </w:r>
            <w:r>
              <w:rPr>
                <w:noProof/>
              </w:rPr>
              <w:br/>
              <w:t>(45, 46)</w:t>
            </w:r>
          </w:p>
          <w:p w:rsidR="00965A8B" w:rsidRPr="00D4669D" w:rsidRDefault="00965A8B" w:rsidP="00441F3E">
            <w:pPr>
              <w:pStyle w:val="TableTextDusc"/>
              <w:rPr>
                <w:noProof/>
              </w:rPr>
            </w:pPr>
            <w:r>
              <w:t xml:space="preserve"> </w:t>
            </w:r>
          </w:p>
        </w:tc>
        <w:tc>
          <w:tcPr>
            <w:tcW w:w="5869" w:type="dxa"/>
            <w:noWrap/>
            <w:tcMar>
              <w:left w:w="28" w:type="dxa"/>
              <w:right w:w="28" w:type="dxa"/>
            </w:tcMar>
          </w:tcPr>
          <w:p w:rsidR="00965A8B" w:rsidRPr="00D4669D" w:rsidRDefault="00965A8B" w:rsidP="00441F3E">
            <w:pPr>
              <w:pStyle w:val="TableTextDusc"/>
              <w:rPr>
                <w:noProof/>
              </w:rPr>
            </w:pPr>
            <w:r w:rsidRPr="00D4669D">
              <w:t xml:space="preserve">Barker J, Hoffmann M, Wozel G, et al. </w:t>
            </w:r>
            <w:r w:rsidRPr="00D4669D">
              <w:rPr>
                <w:noProof/>
              </w:rPr>
              <w:t>Efficacy and safety of infliximab vs. Methotrexate in patients with moderate-to-severe plaque psoriasis: Results of an open-label, active-controlled, randomized trial (RESTORE</w:t>
            </w:r>
            <w:r>
              <w:rPr>
                <w:noProof/>
              </w:rPr>
              <w:t xml:space="preserve"> </w:t>
            </w:r>
            <w:r w:rsidRPr="00D4669D">
              <w:rPr>
                <w:noProof/>
              </w:rPr>
              <w:t>1). British Journal of Dermatology. 2011; 165(5): 1109-1117.</w:t>
            </w:r>
          </w:p>
        </w:tc>
        <w:tc>
          <w:tcPr>
            <w:tcW w:w="1418" w:type="dxa"/>
            <w:tcMar>
              <w:left w:w="28" w:type="dxa"/>
              <w:right w:w="28" w:type="dxa"/>
            </w:tcMar>
          </w:tcPr>
          <w:p w:rsidR="00965A8B" w:rsidRPr="00D4669D" w:rsidRDefault="00965A8B" w:rsidP="00441F3E">
            <w:pPr>
              <w:pStyle w:val="TableTextDusc"/>
            </w:pPr>
            <w:r>
              <w:t>RCT: efficacy, safety, QoL</w:t>
            </w:r>
          </w:p>
        </w:tc>
        <w:tc>
          <w:tcPr>
            <w:tcW w:w="708" w:type="dxa"/>
            <w:noWrap/>
            <w:tcMar>
              <w:left w:w="28" w:type="dxa"/>
              <w:right w:w="28" w:type="dxa"/>
            </w:tcMar>
          </w:tcPr>
          <w:p w:rsidR="00965A8B" w:rsidRPr="00D4669D" w:rsidRDefault="00965A8B" w:rsidP="00441F3E">
            <w:pPr>
              <w:pStyle w:val="TableTextDusc"/>
            </w:pPr>
            <w:r w:rsidRPr="00D4669D">
              <w:t>No</w:t>
            </w:r>
          </w:p>
        </w:tc>
      </w:tr>
      <w:tr w:rsidR="00965A8B" w:rsidRPr="00FE5B9B" w:rsidTr="00441F3E">
        <w:tblPrEx>
          <w:tblCellMar>
            <w:left w:w="57" w:type="dxa"/>
            <w:right w:w="57" w:type="dxa"/>
          </w:tblCellMar>
          <w:tblLook w:val="04A0" w:firstRow="1" w:lastRow="0" w:firstColumn="1" w:lastColumn="0" w:noHBand="0" w:noVBand="1"/>
        </w:tblPrEx>
        <w:trPr>
          <w:cantSplit/>
          <w:trHeight w:val="1047"/>
        </w:trPr>
        <w:tc>
          <w:tcPr>
            <w:tcW w:w="1077" w:type="dxa"/>
            <w:vMerge/>
            <w:tcMar>
              <w:left w:w="28" w:type="dxa"/>
              <w:right w:w="28" w:type="dxa"/>
            </w:tcMar>
          </w:tcPr>
          <w:p w:rsidR="00965A8B" w:rsidRPr="00D4669D" w:rsidRDefault="00965A8B" w:rsidP="00441F3E">
            <w:pPr>
              <w:pStyle w:val="TableTextDusc"/>
              <w:rPr>
                <w:noProof/>
              </w:rPr>
            </w:pPr>
          </w:p>
        </w:tc>
        <w:tc>
          <w:tcPr>
            <w:tcW w:w="5869" w:type="dxa"/>
            <w:noWrap/>
            <w:tcMar>
              <w:left w:w="28" w:type="dxa"/>
              <w:right w:w="28" w:type="dxa"/>
            </w:tcMar>
          </w:tcPr>
          <w:p w:rsidR="00965A8B" w:rsidRPr="00D4669D" w:rsidRDefault="00965A8B" w:rsidP="00441F3E">
            <w:pPr>
              <w:pStyle w:val="TableTextDusc"/>
              <w:rPr>
                <w:noProof/>
              </w:rPr>
            </w:pPr>
            <w:r w:rsidRPr="00D4669D">
              <w:t xml:space="preserve">Reich K, Wozel G, Zheng H, et al. </w:t>
            </w:r>
            <w:r w:rsidRPr="00D4669D">
              <w:rPr>
                <w:noProof/>
              </w:rPr>
              <w:t>Efficacy and safety of infliximab as continuous or intermittent therapy in patients with moderate-to-severe plaque psoriasis: Results of a randomized, long-term extension trial (RESTORE</w:t>
            </w:r>
            <w:r>
              <w:rPr>
                <w:noProof/>
              </w:rPr>
              <w:t xml:space="preserve"> </w:t>
            </w:r>
            <w:r w:rsidRPr="00D4669D">
              <w:rPr>
                <w:noProof/>
              </w:rPr>
              <w:t>2). British Journal of Dermatology. 2013; 168(6): 1325-1334.</w:t>
            </w:r>
          </w:p>
        </w:tc>
        <w:tc>
          <w:tcPr>
            <w:tcW w:w="1418" w:type="dxa"/>
            <w:tcMar>
              <w:left w:w="28" w:type="dxa"/>
              <w:right w:w="28" w:type="dxa"/>
            </w:tcMar>
          </w:tcPr>
          <w:p w:rsidR="00965A8B" w:rsidRDefault="00965A8B" w:rsidP="00441F3E">
            <w:pPr>
              <w:pStyle w:val="TableTextDusc"/>
            </w:pPr>
            <w:r>
              <w:t>OL extension: longer-term efficacy, safety</w:t>
            </w:r>
          </w:p>
          <w:p w:rsidR="00965A8B" w:rsidRDefault="00965A8B" w:rsidP="00441F3E">
            <w:pPr>
              <w:pStyle w:val="TableTextDusc"/>
            </w:pPr>
          </w:p>
          <w:p w:rsidR="00965A8B" w:rsidRPr="00D4669D" w:rsidRDefault="00965A8B" w:rsidP="00441F3E">
            <w:pPr>
              <w:pStyle w:val="TableTextDusc"/>
            </w:pPr>
          </w:p>
        </w:tc>
        <w:tc>
          <w:tcPr>
            <w:tcW w:w="708" w:type="dxa"/>
            <w:noWrap/>
            <w:tcMar>
              <w:left w:w="28" w:type="dxa"/>
              <w:right w:w="28" w:type="dxa"/>
            </w:tcMar>
          </w:tcPr>
          <w:p w:rsidR="00965A8B" w:rsidRPr="00D4669D" w:rsidRDefault="00965A8B" w:rsidP="00441F3E">
            <w:pPr>
              <w:pStyle w:val="TableTextDusc"/>
            </w:pPr>
            <w:r w:rsidRPr="00D4669D">
              <w:t>No</w:t>
            </w:r>
          </w:p>
        </w:tc>
      </w:tr>
      <w:tr w:rsidR="00965A8B" w:rsidRPr="00E92837" w:rsidTr="00441F3E">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rsidR="00965A8B" w:rsidRPr="00E92837" w:rsidRDefault="00965A8B" w:rsidP="00441F3E">
            <w:pPr>
              <w:pStyle w:val="TableTextDusc"/>
              <w:rPr>
                <w:b/>
              </w:rPr>
            </w:pPr>
            <w:r w:rsidRPr="00E92837">
              <w:rPr>
                <w:b/>
              </w:rPr>
              <w:t>Infliximab versus etanercept</w:t>
            </w:r>
          </w:p>
        </w:tc>
      </w:tr>
      <w:tr w:rsidR="00965A8B" w:rsidRPr="00FE5B9B" w:rsidTr="00441F3E">
        <w:tblPrEx>
          <w:tblCellMar>
            <w:left w:w="57" w:type="dxa"/>
            <w:right w:w="57" w:type="dxa"/>
          </w:tblCellMar>
          <w:tblLook w:val="04A0" w:firstRow="1" w:lastRow="0" w:firstColumn="1" w:lastColumn="0" w:noHBand="0" w:noVBand="1"/>
        </w:tblPrEx>
        <w:trPr>
          <w:cantSplit/>
          <w:trHeight w:val="300"/>
        </w:trPr>
        <w:tc>
          <w:tcPr>
            <w:tcW w:w="1077" w:type="dxa"/>
            <w:tcMar>
              <w:left w:w="28" w:type="dxa"/>
              <w:right w:w="28" w:type="dxa"/>
            </w:tcMar>
          </w:tcPr>
          <w:p w:rsidR="00965A8B" w:rsidRPr="00D4669D" w:rsidRDefault="00965A8B" w:rsidP="00441F3E">
            <w:pPr>
              <w:pStyle w:val="TableTextDusc"/>
              <w:rPr>
                <w:noProof/>
              </w:rPr>
            </w:pPr>
            <w:r w:rsidRPr="00D4669D">
              <w:rPr>
                <w:noProof/>
              </w:rPr>
              <w:t xml:space="preserve">PIECE </w:t>
            </w:r>
            <w:r>
              <w:rPr>
                <w:noProof/>
              </w:rPr>
              <w:t>(47)</w:t>
            </w:r>
          </w:p>
        </w:tc>
        <w:tc>
          <w:tcPr>
            <w:tcW w:w="5869" w:type="dxa"/>
            <w:noWrap/>
            <w:tcMar>
              <w:left w:w="28" w:type="dxa"/>
              <w:right w:w="28" w:type="dxa"/>
            </w:tcMar>
          </w:tcPr>
          <w:p w:rsidR="00965A8B" w:rsidRPr="00D4669D" w:rsidRDefault="00965A8B" w:rsidP="00441F3E">
            <w:pPr>
              <w:pStyle w:val="TableTextDusc"/>
              <w:rPr>
                <w:noProof/>
              </w:rPr>
            </w:pPr>
            <w:r w:rsidRPr="00D4669D">
              <w:t xml:space="preserve">Vries A, Thio H, Kort W, et al. </w:t>
            </w:r>
            <w:r w:rsidRPr="00D4669D">
              <w:rPr>
                <w:noProof/>
              </w:rPr>
              <w:t>A prospective randomized controlled trial comparing infliximab and etanercept in patients with moderate-to-severe chronic plaque-type psoriasis: the Psoriasis Infliximab vs. Etanercept Comparison Evaluation (PIECE) study. British Journal of Dermatology. 2017;  176(3): 624-633.</w:t>
            </w:r>
          </w:p>
        </w:tc>
        <w:tc>
          <w:tcPr>
            <w:tcW w:w="1418" w:type="dxa"/>
            <w:tcMar>
              <w:left w:w="28" w:type="dxa"/>
              <w:right w:w="28" w:type="dxa"/>
            </w:tcMar>
          </w:tcPr>
          <w:p w:rsidR="00965A8B" w:rsidRPr="00D4669D" w:rsidRDefault="00965A8B" w:rsidP="00441F3E">
            <w:pPr>
              <w:pStyle w:val="TableTextDusc"/>
            </w:pPr>
            <w:r>
              <w:t>RCT: efficacy, safety</w:t>
            </w:r>
          </w:p>
        </w:tc>
        <w:tc>
          <w:tcPr>
            <w:tcW w:w="708" w:type="dxa"/>
            <w:noWrap/>
            <w:tcMar>
              <w:left w:w="28" w:type="dxa"/>
              <w:right w:w="28" w:type="dxa"/>
            </w:tcMar>
          </w:tcPr>
          <w:p w:rsidR="00965A8B" w:rsidRPr="00D4669D" w:rsidRDefault="00965A8B" w:rsidP="00441F3E">
            <w:pPr>
              <w:pStyle w:val="TableTextDusc"/>
            </w:pPr>
            <w:r w:rsidRPr="00D4669D">
              <w:t>No</w:t>
            </w:r>
          </w:p>
        </w:tc>
      </w:tr>
    </w:tbl>
    <w:p w:rsidR="00965A8B" w:rsidRDefault="00965A8B" w:rsidP="00965A8B">
      <w:pPr>
        <w:pStyle w:val="TableFooter"/>
      </w:pPr>
      <w:r>
        <w:t xml:space="preserve">OL = open label; PBAC = Pharmaceutical Benefits Advisory Committee; QoL = quality of life; RCT = randomised controlled trial; </w:t>
      </w:r>
      <w:r w:rsidRPr="00513BB3">
        <w:rPr>
          <w:highlight w:val="lightGray"/>
        </w:rPr>
        <w:t>Shaded</w:t>
      </w:r>
      <w:r>
        <w:t xml:space="preserve"> = previously considered by the PBAC</w:t>
      </w:r>
    </w:p>
    <w:p w:rsidR="00071F2B" w:rsidRDefault="00C44C2B" w:rsidP="00D640DC">
      <w:pPr>
        <w:pStyle w:val="MDsubHead3"/>
      </w:pPr>
      <w:r>
        <w:t xml:space="preserve">Inclusion and </w:t>
      </w:r>
      <w:r w:rsidR="00071F2B">
        <w:t>exclusion criteria</w:t>
      </w:r>
    </w:p>
    <w:p w:rsidR="000C63D8" w:rsidRDefault="00071F2B" w:rsidP="00965A8B">
      <w:r>
        <w:t xml:space="preserve">The inclusion and exclusion criteria for the infliximab trials are presented in </w:t>
      </w:r>
      <w:r w:rsidR="00B67E46">
        <w:t xml:space="preserve">Table </w:t>
      </w:r>
      <w:r w:rsidR="00B67E46">
        <w:rPr>
          <w:noProof/>
        </w:rPr>
        <w:t>76</w:t>
      </w:r>
      <w:r w:rsidR="000C63D8">
        <w:t xml:space="preserve">, Appendix </w:t>
      </w:r>
      <w:r w:rsidR="00D32C32">
        <w:t>B</w:t>
      </w:r>
      <w:r w:rsidR="000C63D8">
        <w:t xml:space="preserve">.  </w:t>
      </w:r>
    </w:p>
    <w:p w:rsidR="000C63D8" w:rsidRDefault="000C63D8" w:rsidP="00965A8B">
      <w:r>
        <w:t xml:space="preserve">The inclusion criteria for the identified infliximab trials were very similar in terms of including adults who had moderate-to-severe plaque psoriasis for at least six months. The Gottlieb (2004), Menter (2007), EXPRESS, Torii (2010), Yang (2012) and RESTORE trials all required patients to have a </w:t>
      </w:r>
      <w:r w:rsidR="006C7C30">
        <w:t>BSA</w:t>
      </w:r>
      <w:r>
        <w:t xml:space="preserve"> affected of 10% or greater, and a baseline PASI score of 12 or above. </w:t>
      </w:r>
      <w:r w:rsidR="00E96F64">
        <w:t xml:space="preserve">PIECE required a BSA affected of 10% or greater and a baseline PASI score of 10 or above, and </w:t>
      </w:r>
      <w:r>
        <w:t xml:space="preserve">Chaudhari (2001) only required patients to have a </w:t>
      </w:r>
      <w:r w:rsidR="006C7C30">
        <w:t>BSA</w:t>
      </w:r>
      <w:r>
        <w:t xml:space="preserve"> affected of 5% or greater</w:t>
      </w:r>
      <w:r w:rsidR="00E96F64">
        <w:t>.</w:t>
      </w:r>
      <w:r>
        <w:t xml:space="preserve"> </w:t>
      </w:r>
    </w:p>
    <w:p w:rsidR="000C63D8" w:rsidRDefault="000C63D8" w:rsidP="00965A8B">
      <w:r>
        <w:t>In terms of prior therapies, the criteria differed between trials. Menter (2007), EXPRESS and RESTORE required that patients be candidates for systemic or phototherapy; Gottlieb (2004) Yang (2012) and PIECE required patients to be unresponsive to systemic therapy</w:t>
      </w:r>
      <w:r w:rsidR="00A432C9">
        <w:t xml:space="preserve">; Chaudhari (2001) required patients to have failed corticosteroids; and Torii (2010) did not specify. </w:t>
      </w:r>
      <w:r>
        <w:t xml:space="preserve">In general, prior exposure to an anti-tumour necrosis factor or a biologic resulted in exclusion from the trial.The exclusion criteria varied between the trials; however, patients were </w:t>
      </w:r>
      <w:r w:rsidR="00A432C9">
        <w:t>most often</w:t>
      </w:r>
      <w:r>
        <w:t xml:space="preserve"> excluded if they were suffering from latent tuberculosis, had a history of serious infection or were immunocompromised.</w:t>
      </w:r>
    </w:p>
    <w:p w:rsidR="00071F2B" w:rsidRDefault="00071F2B" w:rsidP="00D640DC">
      <w:pPr>
        <w:pStyle w:val="MDsubHead3"/>
      </w:pPr>
      <w:r>
        <w:t>Baseline characteristics</w:t>
      </w:r>
    </w:p>
    <w:p w:rsidR="00071F2B" w:rsidRPr="00965A8B" w:rsidRDefault="00B67E46" w:rsidP="00965A8B">
      <w:pPr>
        <w:spacing w:line="276" w:lineRule="auto"/>
        <w:rPr>
          <w:b/>
          <w:color w:val="000000" w:themeColor="text1"/>
          <w:sz w:val="20"/>
          <w:lang w:val="en-AU"/>
        </w:rPr>
      </w:pPr>
      <w:r>
        <w:t xml:space="preserve">Table </w:t>
      </w:r>
      <w:r>
        <w:rPr>
          <w:noProof/>
        </w:rPr>
        <w:t>17</w:t>
      </w:r>
      <w:r w:rsidR="00071F2B">
        <w:t xml:space="preserve"> presents the baseline demographic and disease characteristics for patients in the infliximab trials.</w:t>
      </w:r>
      <w:r w:rsidR="001823A2">
        <w:t xml:space="preserve"> Only arms that received the approved Product Information dose of infliximab or placebo and/or etanercept are presented.</w:t>
      </w:r>
    </w:p>
    <w:p w:rsidR="00A432C9" w:rsidRDefault="00A432C9" w:rsidP="00965A8B">
      <w:r>
        <w:t xml:space="preserve">The within trial randomisation appeared successful, with the exception </w:t>
      </w:r>
      <w:r w:rsidR="008F6DD0">
        <w:t xml:space="preserve">of </w:t>
      </w:r>
      <w:r>
        <w:t xml:space="preserve">Chaudhari (2001); however, Chaudhari (2001) was a very small trial (N = 33). </w:t>
      </w:r>
    </w:p>
    <w:p w:rsidR="00A432C9" w:rsidRDefault="00A432C9" w:rsidP="00965A8B">
      <w:r>
        <w:lastRenderedPageBreak/>
        <w:t xml:space="preserve">Between the trials, the baseline demographic and disease characteristics were broadly homogeneous, with the exception of Torii (2010) and, to a lesser degree, Yang (2012). The populations of these trials consisted of only Asian patients who had a lower body weight, a shorter duration of CPP, and more severe disease with a higher </w:t>
      </w:r>
      <w:r w:rsidR="006C7C30">
        <w:t>BSA</w:t>
      </w:r>
      <w:r>
        <w:t xml:space="preserve"> affected and </w:t>
      </w:r>
      <w:r w:rsidR="004F259E">
        <w:t>higher baseline PASI scores.</w:t>
      </w:r>
    </w:p>
    <w:p w:rsidR="00071F2B" w:rsidRDefault="00071F2B" w:rsidP="0099391C">
      <w:pPr>
        <w:pStyle w:val="Tableheading-row"/>
        <w:keepNext/>
        <w:rPr>
          <w:rFonts w:eastAsia="MS Mincho"/>
          <w:color w:val="auto"/>
          <w:szCs w:val="20"/>
        </w:rPr>
      </w:pPr>
      <w:bookmarkStart w:id="94" w:name="_Ref493148929"/>
      <w:bookmarkStart w:id="95" w:name="_Toc503774012"/>
      <w:r>
        <w:t xml:space="preserve">Table </w:t>
      </w:r>
      <w:r w:rsidR="00B67E46">
        <w:rPr>
          <w:noProof/>
        </w:rPr>
        <w:t>17</w:t>
      </w:r>
      <w:bookmarkEnd w:id="94"/>
      <w:r>
        <w:t>: Infliximab trials: baseline characteristics</w:t>
      </w:r>
      <w:bookmarkEnd w:id="95"/>
    </w:p>
    <w:tbl>
      <w:tblPr>
        <w:tblStyle w:val="TableGrid"/>
        <w:tblW w:w="9072" w:type="dxa"/>
        <w:tblInd w:w="-5" w:type="dxa"/>
        <w:tblLayout w:type="fixed"/>
        <w:tblLook w:val="04A0" w:firstRow="1" w:lastRow="0" w:firstColumn="1" w:lastColumn="0" w:noHBand="0" w:noVBand="1"/>
        <w:tblCaption w:val="Baseline characteristics of participants in the infliximab trials"/>
      </w:tblPr>
      <w:tblGrid>
        <w:gridCol w:w="993"/>
        <w:gridCol w:w="567"/>
        <w:gridCol w:w="425"/>
        <w:gridCol w:w="1134"/>
        <w:gridCol w:w="567"/>
        <w:gridCol w:w="709"/>
        <w:gridCol w:w="708"/>
        <w:gridCol w:w="993"/>
        <w:gridCol w:w="1134"/>
        <w:gridCol w:w="992"/>
        <w:gridCol w:w="850"/>
      </w:tblGrid>
      <w:tr w:rsidR="00965A8B" w:rsidRPr="00E92837" w:rsidTr="00441F3E">
        <w:trPr>
          <w:cantSplit/>
          <w:tblHeader/>
        </w:trPr>
        <w:tc>
          <w:tcPr>
            <w:tcW w:w="993" w:type="dxa"/>
            <w:tcMar>
              <w:left w:w="28" w:type="dxa"/>
              <w:right w:w="28" w:type="dxa"/>
            </w:tcMar>
          </w:tcPr>
          <w:p w:rsidR="00965A8B" w:rsidRPr="00E92837" w:rsidRDefault="00965A8B" w:rsidP="00441F3E">
            <w:pPr>
              <w:pStyle w:val="TableTextDusc"/>
              <w:keepNext/>
              <w:rPr>
                <w:b/>
              </w:rPr>
            </w:pPr>
            <w:r w:rsidRPr="00E92837">
              <w:rPr>
                <w:b/>
              </w:rPr>
              <w:t>Trial</w:t>
            </w:r>
          </w:p>
        </w:tc>
        <w:tc>
          <w:tcPr>
            <w:tcW w:w="567" w:type="dxa"/>
            <w:tcMar>
              <w:left w:w="28" w:type="dxa"/>
              <w:right w:w="28" w:type="dxa"/>
            </w:tcMar>
          </w:tcPr>
          <w:p w:rsidR="00965A8B" w:rsidRPr="00E92837" w:rsidRDefault="00965A8B" w:rsidP="00441F3E">
            <w:pPr>
              <w:pStyle w:val="TableTextDusc"/>
              <w:keepNext/>
              <w:rPr>
                <w:b/>
              </w:rPr>
            </w:pPr>
            <w:r w:rsidRPr="00E92837">
              <w:rPr>
                <w:b/>
              </w:rPr>
              <w:t>Arm</w:t>
            </w:r>
          </w:p>
        </w:tc>
        <w:tc>
          <w:tcPr>
            <w:tcW w:w="425" w:type="dxa"/>
            <w:tcMar>
              <w:left w:w="28" w:type="dxa"/>
              <w:right w:w="28" w:type="dxa"/>
            </w:tcMar>
          </w:tcPr>
          <w:p w:rsidR="00965A8B" w:rsidRPr="00E92837" w:rsidRDefault="00965A8B" w:rsidP="00441F3E">
            <w:pPr>
              <w:pStyle w:val="TableTextDusc"/>
              <w:keepNext/>
              <w:rPr>
                <w:b/>
              </w:rPr>
            </w:pPr>
            <w:r w:rsidRPr="00E92837">
              <w:rPr>
                <w:b/>
              </w:rPr>
              <w:t>N</w:t>
            </w:r>
          </w:p>
        </w:tc>
        <w:tc>
          <w:tcPr>
            <w:tcW w:w="1134" w:type="dxa"/>
            <w:tcMar>
              <w:left w:w="28" w:type="dxa"/>
              <w:right w:w="28" w:type="dxa"/>
            </w:tcMar>
          </w:tcPr>
          <w:p w:rsidR="00965A8B" w:rsidRPr="00E92837" w:rsidRDefault="00965A8B" w:rsidP="00441F3E">
            <w:pPr>
              <w:pStyle w:val="TableTextDusc"/>
              <w:keepNext/>
              <w:rPr>
                <w:b/>
              </w:rPr>
            </w:pPr>
            <w:r w:rsidRPr="00E92837">
              <w:rPr>
                <w:b/>
              </w:rPr>
              <w:t>Age, years; mean (SD)</w:t>
            </w:r>
          </w:p>
        </w:tc>
        <w:tc>
          <w:tcPr>
            <w:tcW w:w="567" w:type="dxa"/>
            <w:tcMar>
              <w:left w:w="28" w:type="dxa"/>
              <w:right w:w="28" w:type="dxa"/>
            </w:tcMar>
          </w:tcPr>
          <w:p w:rsidR="00965A8B" w:rsidRPr="00E92837" w:rsidRDefault="00965A8B" w:rsidP="00441F3E">
            <w:pPr>
              <w:pStyle w:val="TableTextDusc"/>
              <w:keepNext/>
              <w:rPr>
                <w:b/>
              </w:rPr>
            </w:pPr>
            <w:r w:rsidRPr="00E92837">
              <w:rPr>
                <w:b/>
              </w:rPr>
              <w:t>Male; %</w:t>
            </w:r>
          </w:p>
        </w:tc>
        <w:tc>
          <w:tcPr>
            <w:tcW w:w="709" w:type="dxa"/>
            <w:tcMar>
              <w:left w:w="28" w:type="dxa"/>
              <w:right w:w="28" w:type="dxa"/>
            </w:tcMar>
          </w:tcPr>
          <w:p w:rsidR="00965A8B" w:rsidRPr="00E92837" w:rsidRDefault="00965A8B" w:rsidP="00441F3E">
            <w:pPr>
              <w:pStyle w:val="TableTextDusc"/>
              <w:keepNext/>
              <w:rPr>
                <w:b/>
              </w:rPr>
            </w:pPr>
            <w:r w:rsidRPr="00E92837">
              <w:rPr>
                <w:b/>
              </w:rPr>
              <w:t>Race; %</w:t>
            </w:r>
          </w:p>
        </w:tc>
        <w:tc>
          <w:tcPr>
            <w:tcW w:w="708" w:type="dxa"/>
            <w:tcMar>
              <w:left w:w="11" w:type="dxa"/>
              <w:right w:w="11" w:type="dxa"/>
            </w:tcMar>
          </w:tcPr>
          <w:p w:rsidR="00965A8B" w:rsidRPr="00E92837" w:rsidRDefault="00965A8B" w:rsidP="00441F3E">
            <w:pPr>
              <w:pStyle w:val="TableTextDusc"/>
              <w:keepNext/>
              <w:rPr>
                <w:b/>
              </w:rPr>
            </w:pPr>
            <w:r w:rsidRPr="00E92837">
              <w:rPr>
                <w:b/>
              </w:rPr>
              <w:t>Weight, kg; mean (SD)</w:t>
            </w:r>
          </w:p>
        </w:tc>
        <w:tc>
          <w:tcPr>
            <w:tcW w:w="993" w:type="dxa"/>
            <w:tcMar>
              <w:left w:w="28" w:type="dxa"/>
              <w:right w:w="28" w:type="dxa"/>
            </w:tcMar>
          </w:tcPr>
          <w:p w:rsidR="00965A8B" w:rsidRPr="00E92837" w:rsidRDefault="00965A8B" w:rsidP="00441F3E">
            <w:pPr>
              <w:pStyle w:val="TableTextDusc"/>
              <w:keepNext/>
              <w:rPr>
                <w:b/>
              </w:rPr>
            </w:pPr>
            <w:r w:rsidRPr="00E92837">
              <w:rPr>
                <w:b/>
              </w:rPr>
              <w:t>DoD, years; mean (SD)</w:t>
            </w:r>
          </w:p>
        </w:tc>
        <w:tc>
          <w:tcPr>
            <w:tcW w:w="1134" w:type="dxa"/>
            <w:tcMar>
              <w:left w:w="28" w:type="dxa"/>
              <w:right w:w="28" w:type="dxa"/>
            </w:tcMar>
          </w:tcPr>
          <w:p w:rsidR="00965A8B" w:rsidRPr="00E92837" w:rsidRDefault="00965A8B" w:rsidP="00441F3E">
            <w:pPr>
              <w:pStyle w:val="TableTextDusc"/>
              <w:keepNext/>
              <w:rPr>
                <w:b/>
              </w:rPr>
            </w:pPr>
            <w:r w:rsidRPr="00E92837">
              <w:rPr>
                <w:b/>
              </w:rPr>
              <w:t xml:space="preserve">BSA; </w:t>
            </w:r>
            <w:r>
              <w:rPr>
                <w:b/>
              </w:rPr>
              <w:t xml:space="preserve"> </w:t>
            </w:r>
            <w:r w:rsidRPr="00E92837">
              <w:rPr>
                <w:b/>
              </w:rPr>
              <w:t>mean % (SD)</w:t>
            </w:r>
          </w:p>
        </w:tc>
        <w:tc>
          <w:tcPr>
            <w:tcW w:w="992" w:type="dxa"/>
            <w:tcMar>
              <w:left w:w="28" w:type="dxa"/>
              <w:right w:w="28" w:type="dxa"/>
            </w:tcMar>
          </w:tcPr>
          <w:p w:rsidR="00965A8B" w:rsidRPr="00E92837" w:rsidRDefault="00965A8B" w:rsidP="00441F3E">
            <w:pPr>
              <w:pStyle w:val="TableTextDusc"/>
              <w:keepNext/>
              <w:rPr>
                <w:b/>
              </w:rPr>
            </w:pPr>
            <w:r w:rsidRPr="00E92837">
              <w:rPr>
                <w:b/>
              </w:rPr>
              <w:t>PASI; mean (SD)</w:t>
            </w:r>
          </w:p>
        </w:tc>
        <w:tc>
          <w:tcPr>
            <w:tcW w:w="850" w:type="dxa"/>
            <w:tcMar>
              <w:left w:w="28" w:type="dxa"/>
              <w:right w:w="28" w:type="dxa"/>
            </w:tcMar>
          </w:tcPr>
          <w:p w:rsidR="00965A8B" w:rsidRPr="00E92837" w:rsidRDefault="00965A8B" w:rsidP="00441F3E">
            <w:pPr>
              <w:pStyle w:val="TableTextDusc"/>
              <w:keepNext/>
              <w:rPr>
                <w:b/>
              </w:rPr>
            </w:pPr>
            <w:r w:rsidRPr="00E92837">
              <w:rPr>
                <w:b/>
              </w:rPr>
              <w:t>DLQI; mean (SD)</w:t>
            </w:r>
          </w:p>
        </w:tc>
      </w:tr>
      <w:tr w:rsidR="00965A8B" w:rsidRPr="00E92837" w:rsidTr="00441F3E">
        <w:tblPrEx>
          <w:tblCellMar>
            <w:left w:w="57" w:type="dxa"/>
            <w:right w:w="57" w:type="dxa"/>
          </w:tblCellMar>
        </w:tblPrEx>
        <w:trPr>
          <w:cantSplit/>
          <w:trHeight w:val="300"/>
        </w:trPr>
        <w:tc>
          <w:tcPr>
            <w:tcW w:w="9072" w:type="dxa"/>
            <w:gridSpan w:val="11"/>
            <w:tcMar>
              <w:left w:w="28" w:type="dxa"/>
              <w:right w:w="28" w:type="dxa"/>
            </w:tcMar>
          </w:tcPr>
          <w:p w:rsidR="00965A8B" w:rsidRPr="00E92837" w:rsidRDefault="00965A8B" w:rsidP="00441F3E">
            <w:pPr>
              <w:pStyle w:val="TableTextDusc"/>
              <w:keepNext/>
              <w:rPr>
                <w:b/>
                <w:color w:val="000000"/>
              </w:rPr>
            </w:pPr>
            <w:r w:rsidRPr="00E92837">
              <w:rPr>
                <w:b/>
                <w:color w:val="000000"/>
              </w:rPr>
              <w:t>Infliximab versus placebo</w:t>
            </w:r>
          </w:p>
        </w:tc>
      </w:tr>
      <w:tr w:rsidR="00965A8B" w:rsidRPr="001A1D3C" w:rsidTr="00441F3E">
        <w:trPr>
          <w:cantSplit/>
        </w:trPr>
        <w:tc>
          <w:tcPr>
            <w:tcW w:w="993" w:type="dxa"/>
            <w:vMerge w:val="restart"/>
            <w:shd w:val="clear" w:color="auto" w:fill="F2F2F2" w:themeFill="background1" w:themeFillShade="F2"/>
            <w:tcMar>
              <w:left w:w="28" w:type="dxa"/>
              <w:right w:w="28" w:type="dxa"/>
            </w:tcMar>
          </w:tcPr>
          <w:p w:rsidR="00965A8B" w:rsidRPr="001A1D3C" w:rsidRDefault="00965A8B" w:rsidP="00441F3E">
            <w:pPr>
              <w:pStyle w:val="TableTextDusc"/>
              <w:keepNext/>
            </w:pPr>
            <w:r w:rsidRPr="001A1D3C">
              <w:t>Chaudhari (2001)</w:t>
            </w:r>
          </w:p>
        </w:tc>
        <w:tc>
          <w:tcPr>
            <w:tcW w:w="567" w:type="dxa"/>
            <w:shd w:val="clear" w:color="auto" w:fill="F2F2F2" w:themeFill="background1" w:themeFillShade="F2"/>
            <w:tcMar>
              <w:left w:w="28" w:type="dxa"/>
              <w:right w:w="28" w:type="dxa"/>
            </w:tcMar>
          </w:tcPr>
          <w:p w:rsidR="00965A8B" w:rsidRPr="001A1D3C" w:rsidRDefault="00965A8B" w:rsidP="00441F3E">
            <w:pPr>
              <w:pStyle w:val="TableTextDusc"/>
              <w:keepNext/>
              <w:rPr>
                <w:vertAlign w:val="superscript"/>
              </w:rPr>
            </w:pPr>
            <w:r>
              <w:t>Inf</w:t>
            </w:r>
            <w:r>
              <w:rPr>
                <w:vertAlign w:val="superscript"/>
              </w:rPr>
              <w:t>1</w:t>
            </w:r>
          </w:p>
        </w:tc>
        <w:tc>
          <w:tcPr>
            <w:tcW w:w="425" w:type="dxa"/>
            <w:shd w:val="clear" w:color="auto" w:fill="F2F2F2" w:themeFill="background1" w:themeFillShade="F2"/>
            <w:tcMar>
              <w:left w:w="28" w:type="dxa"/>
              <w:right w:w="28" w:type="dxa"/>
            </w:tcMar>
          </w:tcPr>
          <w:p w:rsidR="00965A8B" w:rsidRPr="001A1D3C" w:rsidRDefault="00965A8B" w:rsidP="00441F3E">
            <w:pPr>
              <w:pStyle w:val="TableTextDusc"/>
              <w:keepNext/>
            </w:pPr>
            <w:r w:rsidRPr="007767BA">
              <w:t>11</w:t>
            </w:r>
          </w:p>
        </w:tc>
        <w:tc>
          <w:tcPr>
            <w:tcW w:w="1134" w:type="dxa"/>
            <w:shd w:val="clear" w:color="auto" w:fill="F2F2F2" w:themeFill="background1" w:themeFillShade="F2"/>
            <w:tcMar>
              <w:left w:w="28" w:type="dxa"/>
              <w:right w:w="28" w:type="dxa"/>
            </w:tcMar>
          </w:tcPr>
          <w:p w:rsidR="00965A8B" w:rsidRPr="001A1D3C" w:rsidRDefault="00965A8B" w:rsidP="00441F3E">
            <w:pPr>
              <w:pStyle w:val="TableTextDusc"/>
              <w:keepNext/>
            </w:pPr>
            <w:r w:rsidRPr="007767BA">
              <w:t>51 (14)</w:t>
            </w:r>
          </w:p>
        </w:tc>
        <w:tc>
          <w:tcPr>
            <w:tcW w:w="567" w:type="dxa"/>
            <w:shd w:val="clear" w:color="auto" w:fill="F2F2F2" w:themeFill="background1" w:themeFillShade="F2"/>
            <w:tcMar>
              <w:left w:w="28" w:type="dxa"/>
              <w:right w:w="28" w:type="dxa"/>
            </w:tcMar>
          </w:tcPr>
          <w:p w:rsidR="00965A8B" w:rsidRPr="001A1D3C" w:rsidRDefault="00965A8B" w:rsidP="00441F3E">
            <w:pPr>
              <w:pStyle w:val="TableTextDusc"/>
              <w:keepNext/>
            </w:pPr>
            <w:r w:rsidRPr="007767BA">
              <w:t>6</w:t>
            </w:r>
            <w:r>
              <w:t>4</w:t>
            </w:r>
            <w:r w:rsidRPr="007767BA">
              <w:t>%</w:t>
            </w:r>
          </w:p>
        </w:tc>
        <w:tc>
          <w:tcPr>
            <w:tcW w:w="709" w:type="dxa"/>
            <w:shd w:val="clear" w:color="auto" w:fill="F2F2F2" w:themeFill="background1" w:themeFillShade="F2"/>
            <w:tcMar>
              <w:left w:w="28" w:type="dxa"/>
              <w:right w:w="28" w:type="dxa"/>
            </w:tcMar>
          </w:tcPr>
          <w:p w:rsidR="00965A8B" w:rsidRPr="001A1D3C" w:rsidRDefault="005A311B" w:rsidP="00441F3E">
            <w:pPr>
              <w:pStyle w:val="TableTextDusc"/>
              <w:keepNext/>
            </w:pPr>
            <w:r>
              <w:t>NR</w:t>
            </w:r>
          </w:p>
        </w:tc>
        <w:tc>
          <w:tcPr>
            <w:tcW w:w="708" w:type="dxa"/>
            <w:shd w:val="clear" w:color="auto" w:fill="F2F2F2" w:themeFill="background1" w:themeFillShade="F2"/>
            <w:tcMar>
              <w:left w:w="28" w:type="dxa"/>
              <w:right w:w="28" w:type="dxa"/>
            </w:tcMar>
          </w:tcPr>
          <w:p w:rsidR="00965A8B" w:rsidRPr="001A1D3C" w:rsidRDefault="00965A8B" w:rsidP="00441F3E">
            <w:pPr>
              <w:pStyle w:val="TableTextDusc"/>
              <w:keepNext/>
            </w:pPr>
            <w:r w:rsidRPr="007767BA">
              <w:t>87 (20)</w:t>
            </w:r>
          </w:p>
        </w:tc>
        <w:tc>
          <w:tcPr>
            <w:tcW w:w="993" w:type="dxa"/>
            <w:shd w:val="clear" w:color="auto" w:fill="F2F2F2" w:themeFill="background1" w:themeFillShade="F2"/>
            <w:tcMar>
              <w:left w:w="28" w:type="dxa"/>
              <w:right w:w="28" w:type="dxa"/>
            </w:tcMar>
          </w:tcPr>
          <w:p w:rsidR="00965A8B" w:rsidRPr="001A1D3C" w:rsidRDefault="005A311B" w:rsidP="00441F3E">
            <w:pPr>
              <w:pStyle w:val="TableTextDusc"/>
              <w:keepNext/>
            </w:pPr>
            <w:r>
              <w:t>NR</w:t>
            </w:r>
          </w:p>
        </w:tc>
        <w:tc>
          <w:tcPr>
            <w:tcW w:w="1134" w:type="dxa"/>
            <w:shd w:val="clear" w:color="auto" w:fill="F2F2F2" w:themeFill="background1" w:themeFillShade="F2"/>
            <w:tcMar>
              <w:left w:w="28" w:type="dxa"/>
              <w:right w:w="28" w:type="dxa"/>
            </w:tcMar>
          </w:tcPr>
          <w:p w:rsidR="00965A8B" w:rsidRPr="001A1D3C" w:rsidRDefault="00965A8B" w:rsidP="00441F3E">
            <w:pPr>
              <w:pStyle w:val="TableTextDusc"/>
              <w:keepNext/>
            </w:pPr>
            <w:r>
              <w:t>22% (12</w:t>
            </w:r>
            <w:r w:rsidRPr="007767BA">
              <w:t>)</w:t>
            </w:r>
          </w:p>
        </w:tc>
        <w:tc>
          <w:tcPr>
            <w:tcW w:w="992" w:type="dxa"/>
            <w:shd w:val="clear" w:color="auto" w:fill="F2F2F2" w:themeFill="background1" w:themeFillShade="F2"/>
            <w:tcMar>
              <w:left w:w="28" w:type="dxa"/>
              <w:right w:w="28" w:type="dxa"/>
            </w:tcMar>
          </w:tcPr>
          <w:p w:rsidR="00965A8B" w:rsidRPr="001A1D3C" w:rsidRDefault="005A311B" w:rsidP="00441F3E">
            <w:pPr>
              <w:pStyle w:val="TableTextDusc"/>
              <w:keepNext/>
            </w:pPr>
            <w:r>
              <w:t>NR</w:t>
            </w:r>
          </w:p>
        </w:tc>
        <w:tc>
          <w:tcPr>
            <w:tcW w:w="850" w:type="dxa"/>
            <w:shd w:val="clear" w:color="auto" w:fill="F2F2F2" w:themeFill="background1" w:themeFillShade="F2"/>
            <w:tcMar>
              <w:left w:w="28" w:type="dxa"/>
              <w:right w:w="28" w:type="dxa"/>
            </w:tcMar>
          </w:tcPr>
          <w:p w:rsidR="00965A8B" w:rsidRPr="001A1D3C" w:rsidRDefault="005A311B" w:rsidP="00441F3E">
            <w:pPr>
              <w:pStyle w:val="TableTextDusc"/>
              <w:keepNext/>
            </w:pPr>
            <w:r>
              <w:t>NR</w:t>
            </w:r>
          </w:p>
        </w:tc>
      </w:tr>
      <w:tr w:rsidR="00965A8B" w:rsidRPr="001A1D3C" w:rsidTr="00441F3E">
        <w:trPr>
          <w:cantSplit/>
        </w:trPr>
        <w:tc>
          <w:tcPr>
            <w:tcW w:w="993" w:type="dxa"/>
            <w:vMerge/>
            <w:shd w:val="clear" w:color="auto" w:fill="F2F2F2" w:themeFill="background1" w:themeFillShade="F2"/>
            <w:tcMar>
              <w:left w:w="28" w:type="dxa"/>
              <w:right w:w="28" w:type="dxa"/>
            </w:tcMar>
          </w:tcPr>
          <w:p w:rsidR="00965A8B" w:rsidRPr="001A1D3C" w:rsidRDefault="00965A8B" w:rsidP="00441F3E">
            <w:pPr>
              <w:pStyle w:val="TableTextDusc"/>
              <w:keepNext/>
            </w:pPr>
          </w:p>
        </w:tc>
        <w:tc>
          <w:tcPr>
            <w:tcW w:w="567" w:type="dxa"/>
            <w:shd w:val="clear" w:color="auto" w:fill="F2F2F2" w:themeFill="background1" w:themeFillShade="F2"/>
            <w:tcMar>
              <w:left w:w="28" w:type="dxa"/>
              <w:right w:w="28" w:type="dxa"/>
            </w:tcMar>
          </w:tcPr>
          <w:p w:rsidR="00965A8B" w:rsidRPr="001A1D3C" w:rsidRDefault="00965A8B" w:rsidP="00441F3E">
            <w:pPr>
              <w:pStyle w:val="TableTextDusc"/>
              <w:keepNext/>
            </w:pPr>
            <w:r w:rsidRPr="001A1D3C">
              <w:t>P</w:t>
            </w:r>
            <w:r>
              <w:t>bo</w:t>
            </w:r>
          </w:p>
        </w:tc>
        <w:tc>
          <w:tcPr>
            <w:tcW w:w="425" w:type="dxa"/>
            <w:shd w:val="clear" w:color="auto" w:fill="F2F2F2" w:themeFill="background1" w:themeFillShade="F2"/>
            <w:tcMar>
              <w:left w:w="28" w:type="dxa"/>
              <w:right w:w="28" w:type="dxa"/>
            </w:tcMar>
          </w:tcPr>
          <w:p w:rsidR="00965A8B" w:rsidRPr="001A1D3C" w:rsidRDefault="00965A8B" w:rsidP="00441F3E">
            <w:pPr>
              <w:pStyle w:val="TableTextDusc"/>
              <w:keepNext/>
            </w:pPr>
            <w:r w:rsidRPr="007767BA">
              <w:t>11</w:t>
            </w:r>
          </w:p>
        </w:tc>
        <w:tc>
          <w:tcPr>
            <w:tcW w:w="1134" w:type="dxa"/>
            <w:shd w:val="clear" w:color="auto" w:fill="F2F2F2" w:themeFill="background1" w:themeFillShade="F2"/>
            <w:tcMar>
              <w:left w:w="28" w:type="dxa"/>
              <w:right w:w="28" w:type="dxa"/>
            </w:tcMar>
          </w:tcPr>
          <w:p w:rsidR="00965A8B" w:rsidRPr="001A1D3C" w:rsidRDefault="00965A8B" w:rsidP="00441F3E">
            <w:pPr>
              <w:pStyle w:val="TableTextDusc"/>
              <w:keepNext/>
            </w:pPr>
            <w:r w:rsidRPr="007767BA">
              <w:t>45 (12)</w:t>
            </w:r>
          </w:p>
        </w:tc>
        <w:tc>
          <w:tcPr>
            <w:tcW w:w="567" w:type="dxa"/>
            <w:shd w:val="clear" w:color="auto" w:fill="F2F2F2" w:themeFill="background1" w:themeFillShade="F2"/>
            <w:tcMar>
              <w:left w:w="28" w:type="dxa"/>
              <w:right w:w="28" w:type="dxa"/>
            </w:tcMar>
          </w:tcPr>
          <w:p w:rsidR="00965A8B" w:rsidRPr="001A1D3C" w:rsidRDefault="00965A8B" w:rsidP="00441F3E">
            <w:pPr>
              <w:pStyle w:val="TableTextDusc"/>
              <w:keepNext/>
            </w:pPr>
            <w:r w:rsidRPr="007767BA">
              <w:t>7</w:t>
            </w:r>
            <w:r>
              <w:t>3</w:t>
            </w:r>
            <w:r w:rsidRPr="007767BA">
              <w:t>%</w:t>
            </w:r>
          </w:p>
        </w:tc>
        <w:tc>
          <w:tcPr>
            <w:tcW w:w="709" w:type="dxa"/>
            <w:shd w:val="clear" w:color="auto" w:fill="F2F2F2" w:themeFill="background1" w:themeFillShade="F2"/>
            <w:tcMar>
              <w:left w:w="28" w:type="dxa"/>
              <w:right w:w="28" w:type="dxa"/>
            </w:tcMar>
          </w:tcPr>
          <w:p w:rsidR="00965A8B" w:rsidRPr="001A1D3C" w:rsidRDefault="005A311B" w:rsidP="00441F3E">
            <w:pPr>
              <w:pStyle w:val="TableTextDusc"/>
              <w:keepNext/>
            </w:pPr>
            <w:r>
              <w:t>NR</w:t>
            </w:r>
          </w:p>
        </w:tc>
        <w:tc>
          <w:tcPr>
            <w:tcW w:w="708" w:type="dxa"/>
            <w:shd w:val="clear" w:color="auto" w:fill="F2F2F2" w:themeFill="background1" w:themeFillShade="F2"/>
            <w:tcMar>
              <w:left w:w="28" w:type="dxa"/>
              <w:right w:w="28" w:type="dxa"/>
            </w:tcMar>
          </w:tcPr>
          <w:p w:rsidR="00965A8B" w:rsidRPr="001A1D3C" w:rsidRDefault="00965A8B" w:rsidP="00441F3E">
            <w:pPr>
              <w:pStyle w:val="TableTextDusc"/>
              <w:keepNext/>
            </w:pPr>
            <w:r w:rsidRPr="007767BA">
              <w:t>85 (19)</w:t>
            </w:r>
          </w:p>
        </w:tc>
        <w:tc>
          <w:tcPr>
            <w:tcW w:w="993" w:type="dxa"/>
            <w:shd w:val="clear" w:color="auto" w:fill="F2F2F2" w:themeFill="background1" w:themeFillShade="F2"/>
            <w:tcMar>
              <w:left w:w="28" w:type="dxa"/>
              <w:right w:w="28" w:type="dxa"/>
            </w:tcMar>
          </w:tcPr>
          <w:p w:rsidR="00965A8B" w:rsidRPr="001A1D3C" w:rsidRDefault="005A311B" w:rsidP="00441F3E">
            <w:pPr>
              <w:pStyle w:val="TableTextDusc"/>
              <w:keepNext/>
            </w:pPr>
            <w:r>
              <w:t>NR</w:t>
            </w:r>
          </w:p>
        </w:tc>
        <w:tc>
          <w:tcPr>
            <w:tcW w:w="1134" w:type="dxa"/>
            <w:shd w:val="clear" w:color="auto" w:fill="F2F2F2" w:themeFill="background1" w:themeFillShade="F2"/>
            <w:tcMar>
              <w:left w:w="28" w:type="dxa"/>
              <w:right w:w="28" w:type="dxa"/>
            </w:tcMar>
          </w:tcPr>
          <w:p w:rsidR="00965A8B" w:rsidRPr="001A1D3C" w:rsidRDefault="00965A8B" w:rsidP="00441F3E">
            <w:pPr>
              <w:pStyle w:val="TableTextDusc"/>
              <w:keepNext/>
            </w:pPr>
            <w:r>
              <w:t xml:space="preserve">20% </w:t>
            </w:r>
            <w:r w:rsidRPr="007767BA">
              <w:t>(</w:t>
            </w:r>
            <w:r>
              <w:t>6</w:t>
            </w:r>
            <w:r w:rsidRPr="007767BA">
              <w:t>)</w:t>
            </w:r>
          </w:p>
        </w:tc>
        <w:tc>
          <w:tcPr>
            <w:tcW w:w="992" w:type="dxa"/>
            <w:shd w:val="clear" w:color="auto" w:fill="F2F2F2" w:themeFill="background1" w:themeFillShade="F2"/>
            <w:tcMar>
              <w:left w:w="28" w:type="dxa"/>
              <w:right w:w="28" w:type="dxa"/>
            </w:tcMar>
          </w:tcPr>
          <w:p w:rsidR="00965A8B" w:rsidRPr="001A1D3C" w:rsidRDefault="005A311B" w:rsidP="00441F3E">
            <w:pPr>
              <w:pStyle w:val="TableTextDusc"/>
              <w:keepNext/>
            </w:pPr>
            <w:r>
              <w:t>NR</w:t>
            </w:r>
          </w:p>
        </w:tc>
        <w:tc>
          <w:tcPr>
            <w:tcW w:w="850" w:type="dxa"/>
            <w:shd w:val="clear" w:color="auto" w:fill="F2F2F2" w:themeFill="background1" w:themeFillShade="F2"/>
            <w:tcMar>
              <w:left w:w="28" w:type="dxa"/>
              <w:right w:w="28" w:type="dxa"/>
            </w:tcMar>
          </w:tcPr>
          <w:p w:rsidR="00965A8B" w:rsidRPr="001A1D3C" w:rsidRDefault="005A311B" w:rsidP="00441F3E">
            <w:pPr>
              <w:pStyle w:val="TableTextDusc"/>
              <w:keepNext/>
            </w:pPr>
            <w:r>
              <w:t>NR</w:t>
            </w:r>
          </w:p>
        </w:tc>
      </w:tr>
      <w:tr w:rsidR="00965A8B" w:rsidRPr="001A1D3C" w:rsidTr="00441F3E">
        <w:trPr>
          <w:cantSplit/>
        </w:trPr>
        <w:tc>
          <w:tcPr>
            <w:tcW w:w="993" w:type="dxa"/>
            <w:vMerge w:val="restart"/>
            <w:shd w:val="clear" w:color="auto" w:fill="F2F2F2" w:themeFill="background1" w:themeFillShade="F2"/>
            <w:tcMar>
              <w:left w:w="28" w:type="dxa"/>
              <w:right w:w="28" w:type="dxa"/>
            </w:tcMar>
          </w:tcPr>
          <w:p w:rsidR="00965A8B" w:rsidRPr="001A1D3C" w:rsidRDefault="00965A8B" w:rsidP="00441F3E">
            <w:pPr>
              <w:pStyle w:val="TableTextDusc"/>
            </w:pPr>
            <w:r w:rsidRPr="001A1D3C">
              <w:t xml:space="preserve">EXPRESS </w:t>
            </w:r>
          </w:p>
        </w:tc>
        <w:tc>
          <w:tcPr>
            <w:tcW w:w="567" w:type="dxa"/>
            <w:shd w:val="clear" w:color="auto" w:fill="F2F2F2" w:themeFill="background1" w:themeFillShade="F2"/>
            <w:tcMar>
              <w:left w:w="28" w:type="dxa"/>
              <w:right w:w="28" w:type="dxa"/>
            </w:tcMar>
          </w:tcPr>
          <w:p w:rsidR="00965A8B" w:rsidRPr="001A1D3C" w:rsidRDefault="00965A8B" w:rsidP="00441F3E">
            <w:pPr>
              <w:pStyle w:val="TableTextDusc"/>
            </w:pPr>
            <w:r>
              <w:t>Inf</w:t>
            </w:r>
            <w:r>
              <w:rPr>
                <w:vertAlign w:val="superscript"/>
              </w:rPr>
              <w:t>1</w:t>
            </w:r>
          </w:p>
        </w:tc>
        <w:tc>
          <w:tcPr>
            <w:tcW w:w="425" w:type="dxa"/>
            <w:shd w:val="clear" w:color="auto" w:fill="F2F2F2" w:themeFill="background1" w:themeFillShade="F2"/>
            <w:tcMar>
              <w:left w:w="28" w:type="dxa"/>
              <w:right w:w="28" w:type="dxa"/>
            </w:tcMar>
          </w:tcPr>
          <w:p w:rsidR="00965A8B" w:rsidRPr="001A1D3C" w:rsidRDefault="00965A8B" w:rsidP="00441F3E">
            <w:pPr>
              <w:pStyle w:val="TableTextDusc"/>
            </w:pPr>
            <w:r w:rsidRPr="00732DB8">
              <w:t>301</w:t>
            </w:r>
          </w:p>
        </w:tc>
        <w:tc>
          <w:tcPr>
            <w:tcW w:w="1134" w:type="dxa"/>
            <w:shd w:val="clear" w:color="auto" w:fill="F2F2F2" w:themeFill="background1" w:themeFillShade="F2"/>
            <w:tcMar>
              <w:left w:w="28" w:type="dxa"/>
              <w:right w:w="28" w:type="dxa"/>
            </w:tcMar>
          </w:tcPr>
          <w:p w:rsidR="00965A8B" w:rsidRPr="001A1D3C" w:rsidRDefault="00965A8B" w:rsidP="00441F3E">
            <w:pPr>
              <w:pStyle w:val="TableTextDusc"/>
            </w:pPr>
            <w:r w:rsidRPr="00732DB8">
              <w:t>42.6 (11.7)</w:t>
            </w:r>
          </w:p>
        </w:tc>
        <w:tc>
          <w:tcPr>
            <w:tcW w:w="567" w:type="dxa"/>
            <w:shd w:val="clear" w:color="auto" w:fill="F2F2F2" w:themeFill="background1" w:themeFillShade="F2"/>
            <w:tcMar>
              <w:left w:w="28" w:type="dxa"/>
              <w:right w:w="28" w:type="dxa"/>
            </w:tcMar>
          </w:tcPr>
          <w:p w:rsidR="00965A8B" w:rsidRPr="001A1D3C" w:rsidRDefault="00965A8B" w:rsidP="00441F3E">
            <w:pPr>
              <w:pStyle w:val="TableTextDusc"/>
            </w:pPr>
            <w:r w:rsidRPr="00732DB8">
              <w:t>69%</w:t>
            </w:r>
          </w:p>
        </w:tc>
        <w:tc>
          <w:tcPr>
            <w:tcW w:w="709" w:type="dxa"/>
            <w:shd w:val="clear" w:color="auto" w:fill="F2F2F2" w:themeFill="background1" w:themeFillShade="F2"/>
            <w:tcMar>
              <w:left w:w="28" w:type="dxa"/>
              <w:right w:w="28" w:type="dxa"/>
            </w:tcMar>
          </w:tcPr>
          <w:p w:rsidR="00965A8B" w:rsidRPr="001A1D3C" w:rsidRDefault="005A311B" w:rsidP="00441F3E">
            <w:pPr>
              <w:pStyle w:val="TableTextDusc"/>
            </w:pPr>
            <w:r>
              <w:t>NR</w:t>
            </w:r>
          </w:p>
        </w:tc>
        <w:tc>
          <w:tcPr>
            <w:tcW w:w="708" w:type="dxa"/>
            <w:shd w:val="clear" w:color="auto" w:fill="F2F2F2" w:themeFill="background1" w:themeFillShade="F2"/>
            <w:tcMar>
              <w:left w:w="28" w:type="dxa"/>
              <w:right w:w="28" w:type="dxa"/>
            </w:tcMar>
          </w:tcPr>
          <w:p w:rsidR="00965A8B" w:rsidRPr="001A1D3C" w:rsidRDefault="00965A8B" w:rsidP="00441F3E">
            <w:pPr>
              <w:pStyle w:val="TableTextDusc"/>
            </w:pPr>
            <w:r>
              <w:t>86 (20)</w:t>
            </w:r>
          </w:p>
        </w:tc>
        <w:tc>
          <w:tcPr>
            <w:tcW w:w="993" w:type="dxa"/>
            <w:shd w:val="clear" w:color="auto" w:fill="F2F2F2" w:themeFill="background1" w:themeFillShade="F2"/>
            <w:tcMar>
              <w:left w:w="28" w:type="dxa"/>
              <w:right w:w="28" w:type="dxa"/>
            </w:tcMar>
          </w:tcPr>
          <w:p w:rsidR="00965A8B" w:rsidRPr="001A1D3C" w:rsidRDefault="00965A8B" w:rsidP="00441F3E">
            <w:pPr>
              <w:pStyle w:val="TableTextDusc"/>
            </w:pPr>
            <w:r>
              <w:t>19</w:t>
            </w:r>
            <w:r w:rsidRPr="00732DB8">
              <w:t xml:space="preserve"> (11)</w:t>
            </w:r>
          </w:p>
        </w:tc>
        <w:tc>
          <w:tcPr>
            <w:tcW w:w="1134" w:type="dxa"/>
            <w:shd w:val="clear" w:color="auto" w:fill="F2F2F2" w:themeFill="background1" w:themeFillShade="F2"/>
            <w:tcMar>
              <w:left w:w="28" w:type="dxa"/>
              <w:right w:w="28" w:type="dxa"/>
            </w:tcMar>
          </w:tcPr>
          <w:p w:rsidR="00965A8B" w:rsidRPr="001A1D3C" w:rsidRDefault="00965A8B" w:rsidP="00441F3E">
            <w:pPr>
              <w:pStyle w:val="TableTextDusc"/>
            </w:pPr>
            <w:r w:rsidRPr="00732DB8">
              <w:t>34% (19)</w:t>
            </w:r>
          </w:p>
        </w:tc>
        <w:tc>
          <w:tcPr>
            <w:tcW w:w="992" w:type="dxa"/>
            <w:shd w:val="clear" w:color="auto" w:fill="F2F2F2" w:themeFill="background1" w:themeFillShade="F2"/>
            <w:tcMar>
              <w:left w:w="28" w:type="dxa"/>
              <w:right w:w="28" w:type="dxa"/>
            </w:tcMar>
          </w:tcPr>
          <w:p w:rsidR="00965A8B" w:rsidRPr="001A1D3C" w:rsidRDefault="00965A8B" w:rsidP="00441F3E">
            <w:pPr>
              <w:pStyle w:val="TableTextDusc"/>
            </w:pPr>
            <w:r w:rsidRPr="00732DB8">
              <w:t>22.9 (9.3)</w:t>
            </w:r>
          </w:p>
        </w:tc>
        <w:tc>
          <w:tcPr>
            <w:tcW w:w="850" w:type="dxa"/>
            <w:shd w:val="clear" w:color="auto" w:fill="F2F2F2" w:themeFill="background1" w:themeFillShade="F2"/>
            <w:tcMar>
              <w:left w:w="28" w:type="dxa"/>
              <w:right w:w="28" w:type="dxa"/>
            </w:tcMar>
          </w:tcPr>
          <w:p w:rsidR="00965A8B" w:rsidRPr="001A1D3C" w:rsidRDefault="00965A8B" w:rsidP="00441F3E">
            <w:pPr>
              <w:pStyle w:val="TableTextDusc"/>
            </w:pPr>
            <w:r>
              <w:t>12.7 (7.0)</w:t>
            </w:r>
          </w:p>
        </w:tc>
      </w:tr>
      <w:tr w:rsidR="00965A8B" w:rsidRPr="001A1D3C" w:rsidTr="00441F3E">
        <w:trPr>
          <w:cantSplit/>
        </w:trPr>
        <w:tc>
          <w:tcPr>
            <w:tcW w:w="993" w:type="dxa"/>
            <w:vMerge/>
            <w:shd w:val="clear" w:color="auto" w:fill="F2F2F2" w:themeFill="background1" w:themeFillShade="F2"/>
            <w:tcMar>
              <w:left w:w="28" w:type="dxa"/>
              <w:right w:w="28" w:type="dxa"/>
            </w:tcMar>
          </w:tcPr>
          <w:p w:rsidR="00965A8B" w:rsidRPr="001A1D3C" w:rsidRDefault="00965A8B" w:rsidP="00441F3E">
            <w:pPr>
              <w:pStyle w:val="TableTextDusc"/>
            </w:pPr>
          </w:p>
        </w:tc>
        <w:tc>
          <w:tcPr>
            <w:tcW w:w="567" w:type="dxa"/>
            <w:shd w:val="clear" w:color="auto" w:fill="F2F2F2" w:themeFill="background1" w:themeFillShade="F2"/>
            <w:tcMar>
              <w:left w:w="28" w:type="dxa"/>
              <w:right w:w="28" w:type="dxa"/>
            </w:tcMar>
          </w:tcPr>
          <w:p w:rsidR="00965A8B" w:rsidRPr="001A1D3C" w:rsidRDefault="00965A8B" w:rsidP="00441F3E">
            <w:pPr>
              <w:pStyle w:val="TableTextDusc"/>
            </w:pPr>
            <w:r>
              <w:t>Pbo</w:t>
            </w:r>
          </w:p>
        </w:tc>
        <w:tc>
          <w:tcPr>
            <w:tcW w:w="425" w:type="dxa"/>
            <w:shd w:val="clear" w:color="auto" w:fill="F2F2F2" w:themeFill="background1" w:themeFillShade="F2"/>
            <w:tcMar>
              <w:left w:w="28" w:type="dxa"/>
              <w:right w:w="28" w:type="dxa"/>
            </w:tcMar>
          </w:tcPr>
          <w:p w:rsidR="00965A8B" w:rsidRPr="001A1D3C" w:rsidRDefault="00965A8B" w:rsidP="00441F3E">
            <w:pPr>
              <w:pStyle w:val="TableTextDusc"/>
            </w:pPr>
            <w:r w:rsidRPr="00732DB8">
              <w:t>77</w:t>
            </w:r>
          </w:p>
        </w:tc>
        <w:tc>
          <w:tcPr>
            <w:tcW w:w="1134" w:type="dxa"/>
            <w:shd w:val="clear" w:color="auto" w:fill="F2F2F2" w:themeFill="background1" w:themeFillShade="F2"/>
            <w:tcMar>
              <w:left w:w="28" w:type="dxa"/>
              <w:right w:w="28" w:type="dxa"/>
            </w:tcMar>
          </w:tcPr>
          <w:p w:rsidR="00965A8B" w:rsidRPr="001A1D3C" w:rsidRDefault="00965A8B" w:rsidP="00441F3E">
            <w:pPr>
              <w:pStyle w:val="TableTextDusc"/>
            </w:pPr>
            <w:r w:rsidRPr="00732DB8">
              <w:t>43.8 (12.6)</w:t>
            </w:r>
          </w:p>
        </w:tc>
        <w:tc>
          <w:tcPr>
            <w:tcW w:w="567" w:type="dxa"/>
            <w:shd w:val="clear" w:color="auto" w:fill="F2F2F2" w:themeFill="background1" w:themeFillShade="F2"/>
            <w:tcMar>
              <w:left w:w="28" w:type="dxa"/>
              <w:right w:w="28" w:type="dxa"/>
            </w:tcMar>
          </w:tcPr>
          <w:p w:rsidR="00965A8B" w:rsidRPr="001A1D3C" w:rsidRDefault="00965A8B" w:rsidP="00441F3E">
            <w:pPr>
              <w:pStyle w:val="TableTextDusc"/>
            </w:pPr>
            <w:r w:rsidRPr="00732DB8">
              <w:t>79%</w:t>
            </w:r>
          </w:p>
        </w:tc>
        <w:tc>
          <w:tcPr>
            <w:tcW w:w="709" w:type="dxa"/>
            <w:shd w:val="clear" w:color="auto" w:fill="F2F2F2" w:themeFill="background1" w:themeFillShade="F2"/>
            <w:tcMar>
              <w:left w:w="28" w:type="dxa"/>
              <w:right w:w="28" w:type="dxa"/>
            </w:tcMar>
          </w:tcPr>
          <w:p w:rsidR="00965A8B" w:rsidRPr="001A1D3C" w:rsidRDefault="005A311B" w:rsidP="00441F3E">
            <w:pPr>
              <w:pStyle w:val="TableTextDusc"/>
            </w:pPr>
            <w:r>
              <w:t>NR</w:t>
            </w:r>
          </w:p>
        </w:tc>
        <w:tc>
          <w:tcPr>
            <w:tcW w:w="708" w:type="dxa"/>
            <w:shd w:val="clear" w:color="auto" w:fill="F2F2F2" w:themeFill="background1" w:themeFillShade="F2"/>
            <w:tcMar>
              <w:left w:w="28" w:type="dxa"/>
              <w:right w:w="28" w:type="dxa"/>
            </w:tcMar>
          </w:tcPr>
          <w:p w:rsidR="00965A8B" w:rsidRPr="001A1D3C" w:rsidRDefault="00965A8B" w:rsidP="00441F3E">
            <w:pPr>
              <w:pStyle w:val="TableTextDusc"/>
            </w:pPr>
            <w:r>
              <w:t>89 (19)</w:t>
            </w:r>
          </w:p>
        </w:tc>
        <w:tc>
          <w:tcPr>
            <w:tcW w:w="993" w:type="dxa"/>
            <w:shd w:val="clear" w:color="auto" w:fill="F2F2F2" w:themeFill="background1" w:themeFillShade="F2"/>
            <w:tcMar>
              <w:left w:w="28" w:type="dxa"/>
              <w:right w:w="28" w:type="dxa"/>
            </w:tcMar>
          </w:tcPr>
          <w:p w:rsidR="00965A8B" w:rsidRPr="001A1D3C" w:rsidRDefault="00965A8B" w:rsidP="00441F3E">
            <w:pPr>
              <w:pStyle w:val="TableTextDusc"/>
            </w:pPr>
            <w:r w:rsidRPr="00732DB8">
              <w:t>17 (11)</w:t>
            </w:r>
          </w:p>
        </w:tc>
        <w:tc>
          <w:tcPr>
            <w:tcW w:w="1134" w:type="dxa"/>
            <w:shd w:val="clear" w:color="auto" w:fill="F2F2F2" w:themeFill="background1" w:themeFillShade="F2"/>
            <w:tcMar>
              <w:left w:w="28" w:type="dxa"/>
              <w:right w:w="28" w:type="dxa"/>
            </w:tcMar>
          </w:tcPr>
          <w:p w:rsidR="00965A8B" w:rsidRPr="001A1D3C" w:rsidRDefault="00965A8B" w:rsidP="00441F3E">
            <w:pPr>
              <w:pStyle w:val="TableTextDusc"/>
            </w:pPr>
            <w:r w:rsidRPr="00732DB8">
              <w:t>3</w:t>
            </w:r>
            <w:r>
              <w:t>4</w:t>
            </w:r>
            <w:r w:rsidRPr="00732DB8">
              <w:t>% (18)</w:t>
            </w:r>
          </w:p>
        </w:tc>
        <w:tc>
          <w:tcPr>
            <w:tcW w:w="992" w:type="dxa"/>
            <w:shd w:val="clear" w:color="auto" w:fill="F2F2F2" w:themeFill="background1" w:themeFillShade="F2"/>
            <w:tcMar>
              <w:left w:w="28" w:type="dxa"/>
              <w:right w:w="28" w:type="dxa"/>
            </w:tcMar>
          </w:tcPr>
          <w:p w:rsidR="00965A8B" w:rsidRPr="001A1D3C" w:rsidRDefault="00965A8B" w:rsidP="00441F3E">
            <w:pPr>
              <w:pStyle w:val="TableTextDusc"/>
            </w:pPr>
            <w:r w:rsidRPr="00732DB8">
              <w:t>22.8 (8.7)</w:t>
            </w:r>
          </w:p>
        </w:tc>
        <w:tc>
          <w:tcPr>
            <w:tcW w:w="850" w:type="dxa"/>
            <w:shd w:val="clear" w:color="auto" w:fill="F2F2F2" w:themeFill="background1" w:themeFillShade="F2"/>
            <w:tcMar>
              <w:left w:w="28" w:type="dxa"/>
              <w:right w:w="28" w:type="dxa"/>
            </w:tcMar>
          </w:tcPr>
          <w:p w:rsidR="00965A8B" w:rsidRPr="001A1D3C" w:rsidRDefault="00965A8B" w:rsidP="00441F3E">
            <w:pPr>
              <w:pStyle w:val="TableTextDusc"/>
            </w:pPr>
            <w:r>
              <w:t>11.8 (7.5)</w:t>
            </w:r>
          </w:p>
        </w:tc>
      </w:tr>
      <w:tr w:rsidR="00965A8B" w:rsidRPr="001A1D3C" w:rsidTr="00441F3E">
        <w:trPr>
          <w:cantSplit/>
        </w:trPr>
        <w:tc>
          <w:tcPr>
            <w:tcW w:w="993" w:type="dxa"/>
            <w:vMerge w:val="restart"/>
            <w:shd w:val="clear" w:color="auto" w:fill="F2F2F2" w:themeFill="background1" w:themeFillShade="F2"/>
            <w:tcMar>
              <w:left w:w="28" w:type="dxa"/>
              <w:right w:w="28" w:type="dxa"/>
            </w:tcMar>
          </w:tcPr>
          <w:p w:rsidR="00965A8B" w:rsidRPr="001A1D3C" w:rsidRDefault="00965A8B" w:rsidP="00441F3E">
            <w:pPr>
              <w:pStyle w:val="TableTextDusc"/>
            </w:pPr>
            <w:r>
              <w:t>Gottlieb (2004)</w:t>
            </w:r>
          </w:p>
        </w:tc>
        <w:tc>
          <w:tcPr>
            <w:tcW w:w="567" w:type="dxa"/>
            <w:shd w:val="clear" w:color="auto" w:fill="F2F2F2" w:themeFill="background1" w:themeFillShade="F2"/>
            <w:tcMar>
              <w:left w:w="28" w:type="dxa"/>
              <w:right w:w="28" w:type="dxa"/>
            </w:tcMar>
          </w:tcPr>
          <w:p w:rsidR="00965A8B" w:rsidRPr="001A1D3C" w:rsidRDefault="00965A8B" w:rsidP="00441F3E">
            <w:pPr>
              <w:pStyle w:val="TableTextDusc"/>
            </w:pPr>
            <w:r>
              <w:t>Inf</w:t>
            </w:r>
            <w:r>
              <w:rPr>
                <w:vertAlign w:val="superscript"/>
              </w:rPr>
              <w:t>1</w:t>
            </w:r>
          </w:p>
        </w:tc>
        <w:tc>
          <w:tcPr>
            <w:tcW w:w="425" w:type="dxa"/>
            <w:shd w:val="clear" w:color="auto" w:fill="F2F2F2" w:themeFill="background1" w:themeFillShade="F2"/>
            <w:tcMar>
              <w:left w:w="28" w:type="dxa"/>
              <w:right w:w="28" w:type="dxa"/>
            </w:tcMar>
          </w:tcPr>
          <w:p w:rsidR="00965A8B" w:rsidRPr="001A1D3C" w:rsidRDefault="00965A8B" w:rsidP="00441F3E">
            <w:pPr>
              <w:pStyle w:val="TableTextDusc"/>
            </w:pPr>
            <w:r w:rsidRPr="00ED4501">
              <w:t>99</w:t>
            </w:r>
          </w:p>
        </w:tc>
        <w:tc>
          <w:tcPr>
            <w:tcW w:w="1134" w:type="dxa"/>
            <w:shd w:val="clear" w:color="auto" w:fill="F2F2F2" w:themeFill="background1" w:themeFillShade="F2"/>
            <w:tcMar>
              <w:left w:w="28" w:type="dxa"/>
              <w:right w:w="28" w:type="dxa"/>
            </w:tcMar>
          </w:tcPr>
          <w:p w:rsidR="00965A8B" w:rsidRPr="00CC09A7" w:rsidRDefault="00965A8B" w:rsidP="00441F3E">
            <w:pPr>
              <w:pStyle w:val="TableTextDusc"/>
              <w:rPr>
                <w:i/>
              </w:rPr>
            </w:pPr>
            <w:r w:rsidRPr="00CC09A7">
              <w:rPr>
                <w:i/>
              </w:rPr>
              <w:t xml:space="preserve">44 </w:t>
            </w:r>
            <w:r>
              <w:rPr>
                <w:i/>
              </w:rPr>
              <w:t>(</w:t>
            </w:r>
            <w:r w:rsidRPr="00CC09A7">
              <w:rPr>
                <w:i/>
              </w:rPr>
              <w:t>34</w:t>
            </w:r>
            <w:r>
              <w:rPr>
                <w:i/>
              </w:rPr>
              <w:t>-</w:t>
            </w:r>
            <w:r w:rsidRPr="00CC09A7">
              <w:rPr>
                <w:i/>
              </w:rPr>
              <w:t>53)</w:t>
            </w:r>
          </w:p>
        </w:tc>
        <w:tc>
          <w:tcPr>
            <w:tcW w:w="567" w:type="dxa"/>
            <w:shd w:val="clear" w:color="auto" w:fill="F2F2F2" w:themeFill="background1" w:themeFillShade="F2"/>
            <w:tcMar>
              <w:left w:w="28" w:type="dxa"/>
              <w:right w:w="28" w:type="dxa"/>
            </w:tcMar>
          </w:tcPr>
          <w:p w:rsidR="00965A8B" w:rsidRPr="001A1D3C" w:rsidRDefault="00965A8B" w:rsidP="00441F3E">
            <w:pPr>
              <w:pStyle w:val="TableTextDusc"/>
            </w:pPr>
            <w:r w:rsidRPr="00ED4501">
              <w:t>7</w:t>
            </w:r>
            <w:r>
              <w:t>4</w:t>
            </w:r>
            <w:r w:rsidRPr="00ED4501">
              <w:t>%</w:t>
            </w:r>
          </w:p>
        </w:tc>
        <w:tc>
          <w:tcPr>
            <w:tcW w:w="709" w:type="dxa"/>
            <w:shd w:val="clear" w:color="auto" w:fill="F2F2F2" w:themeFill="background1" w:themeFillShade="F2"/>
            <w:tcMar>
              <w:left w:w="28" w:type="dxa"/>
              <w:right w:w="28" w:type="dxa"/>
            </w:tcMar>
          </w:tcPr>
          <w:p w:rsidR="00965A8B" w:rsidRPr="001A1D3C" w:rsidRDefault="005A311B" w:rsidP="00441F3E">
            <w:pPr>
              <w:pStyle w:val="TableTextDusc"/>
            </w:pPr>
            <w:r>
              <w:t>NR</w:t>
            </w:r>
          </w:p>
        </w:tc>
        <w:tc>
          <w:tcPr>
            <w:tcW w:w="708" w:type="dxa"/>
            <w:shd w:val="clear" w:color="auto" w:fill="F2F2F2" w:themeFill="background1" w:themeFillShade="F2"/>
            <w:tcMar>
              <w:left w:w="28" w:type="dxa"/>
              <w:right w:w="28" w:type="dxa"/>
            </w:tcMar>
          </w:tcPr>
          <w:p w:rsidR="00965A8B" w:rsidRPr="001A1D3C" w:rsidRDefault="005A311B" w:rsidP="00441F3E">
            <w:pPr>
              <w:pStyle w:val="TableTextDusc"/>
            </w:pPr>
            <w:r>
              <w:t>NR</w:t>
            </w:r>
          </w:p>
        </w:tc>
        <w:tc>
          <w:tcPr>
            <w:tcW w:w="993" w:type="dxa"/>
            <w:shd w:val="clear" w:color="auto" w:fill="F2F2F2" w:themeFill="background1" w:themeFillShade="F2"/>
            <w:tcMar>
              <w:left w:w="28" w:type="dxa"/>
              <w:right w:w="28" w:type="dxa"/>
            </w:tcMar>
          </w:tcPr>
          <w:p w:rsidR="00965A8B" w:rsidRPr="00CC09A7" w:rsidRDefault="00965A8B" w:rsidP="00441F3E">
            <w:pPr>
              <w:pStyle w:val="TableTextDusc"/>
              <w:rPr>
                <w:i/>
              </w:rPr>
            </w:pPr>
            <w:r w:rsidRPr="00CC09A7">
              <w:rPr>
                <w:i/>
              </w:rPr>
              <w:t>16 (10</w:t>
            </w:r>
            <w:r>
              <w:rPr>
                <w:i/>
              </w:rPr>
              <w:t>-</w:t>
            </w:r>
            <w:r w:rsidRPr="00CC09A7">
              <w:rPr>
                <w:i/>
              </w:rPr>
              <w:t>25)</w:t>
            </w:r>
          </w:p>
        </w:tc>
        <w:tc>
          <w:tcPr>
            <w:tcW w:w="1134" w:type="dxa"/>
            <w:shd w:val="clear" w:color="auto" w:fill="F2F2F2" w:themeFill="background1" w:themeFillShade="F2"/>
            <w:tcMar>
              <w:left w:w="28" w:type="dxa"/>
              <w:right w:w="28" w:type="dxa"/>
            </w:tcMar>
          </w:tcPr>
          <w:p w:rsidR="00965A8B" w:rsidRPr="00CC09A7" w:rsidRDefault="00965A8B" w:rsidP="00441F3E">
            <w:pPr>
              <w:pStyle w:val="TableTextDusc"/>
              <w:rPr>
                <w:i/>
              </w:rPr>
            </w:pPr>
            <w:r w:rsidRPr="00CC09A7">
              <w:rPr>
                <w:i/>
              </w:rPr>
              <w:t>25% (20</w:t>
            </w:r>
            <w:r>
              <w:rPr>
                <w:i/>
              </w:rPr>
              <w:t>-</w:t>
            </w:r>
            <w:r w:rsidRPr="00CC09A7">
              <w:rPr>
                <w:i/>
              </w:rPr>
              <w:t>40)</w:t>
            </w:r>
          </w:p>
        </w:tc>
        <w:tc>
          <w:tcPr>
            <w:tcW w:w="992" w:type="dxa"/>
            <w:shd w:val="clear" w:color="auto" w:fill="F2F2F2" w:themeFill="background1" w:themeFillShade="F2"/>
            <w:tcMar>
              <w:left w:w="28" w:type="dxa"/>
              <w:right w:w="28" w:type="dxa"/>
            </w:tcMar>
          </w:tcPr>
          <w:p w:rsidR="00965A8B" w:rsidRPr="00CC09A7" w:rsidRDefault="00965A8B" w:rsidP="00441F3E">
            <w:pPr>
              <w:pStyle w:val="TableTextDusc"/>
              <w:rPr>
                <w:i/>
              </w:rPr>
            </w:pPr>
            <w:r w:rsidRPr="00CC09A7">
              <w:rPr>
                <w:i/>
              </w:rPr>
              <w:t>20</w:t>
            </w:r>
            <w:r>
              <w:rPr>
                <w:i/>
              </w:rPr>
              <w:t xml:space="preserve"> </w:t>
            </w:r>
            <w:r w:rsidRPr="00CC09A7">
              <w:rPr>
                <w:i/>
              </w:rPr>
              <w:t>(14</w:t>
            </w:r>
            <w:r>
              <w:rPr>
                <w:i/>
              </w:rPr>
              <w:t>-</w:t>
            </w:r>
            <w:r w:rsidRPr="00CC09A7">
              <w:rPr>
                <w:i/>
              </w:rPr>
              <w:t>28)</w:t>
            </w:r>
          </w:p>
        </w:tc>
        <w:tc>
          <w:tcPr>
            <w:tcW w:w="850" w:type="dxa"/>
            <w:shd w:val="clear" w:color="auto" w:fill="F2F2F2" w:themeFill="background1" w:themeFillShade="F2"/>
            <w:tcMar>
              <w:left w:w="28" w:type="dxa"/>
              <w:right w:w="28" w:type="dxa"/>
            </w:tcMar>
          </w:tcPr>
          <w:p w:rsidR="00965A8B" w:rsidRPr="006B5318" w:rsidRDefault="00965A8B" w:rsidP="00441F3E">
            <w:pPr>
              <w:pStyle w:val="TableTextDusc"/>
            </w:pPr>
            <w:r w:rsidRPr="006B5318">
              <w:t>13.2 (7.0)</w:t>
            </w:r>
          </w:p>
        </w:tc>
      </w:tr>
      <w:tr w:rsidR="00965A8B" w:rsidRPr="001A1D3C" w:rsidTr="00441F3E">
        <w:trPr>
          <w:cantSplit/>
        </w:trPr>
        <w:tc>
          <w:tcPr>
            <w:tcW w:w="993" w:type="dxa"/>
            <w:vMerge/>
            <w:shd w:val="clear" w:color="auto" w:fill="F2F2F2" w:themeFill="background1" w:themeFillShade="F2"/>
            <w:tcMar>
              <w:left w:w="28" w:type="dxa"/>
              <w:right w:w="28" w:type="dxa"/>
            </w:tcMar>
          </w:tcPr>
          <w:p w:rsidR="00965A8B" w:rsidRPr="001A1D3C" w:rsidRDefault="00965A8B" w:rsidP="00441F3E">
            <w:pPr>
              <w:pStyle w:val="TableTextDusc"/>
            </w:pPr>
          </w:p>
        </w:tc>
        <w:tc>
          <w:tcPr>
            <w:tcW w:w="567" w:type="dxa"/>
            <w:shd w:val="clear" w:color="auto" w:fill="F2F2F2" w:themeFill="background1" w:themeFillShade="F2"/>
            <w:tcMar>
              <w:left w:w="28" w:type="dxa"/>
              <w:right w:w="28" w:type="dxa"/>
            </w:tcMar>
          </w:tcPr>
          <w:p w:rsidR="00965A8B" w:rsidRPr="001A1D3C" w:rsidRDefault="00965A8B" w:rsidP="00441F3E">
            <w:pPr>
              <w:pStyle w:val="TableTextDusc"/>
            </w:pPr>
            <w:r>
              <w:t>Pbo</w:t>
            </w:r>
          </w:p>
        </w:tc>
        <w:tc>
          <w:tcPr>
            <w:tcW w:w="425" w:type="dxa"/>
            <w:shd w:val="clear" w:color="auto" w:fill="F2F2F2" w:themeFill="background1" w:themeFillShade="F2"/>
            <w:tcMar>
              <w:left w:w="28" w:type="dxa"/>
              <w:right w:w="28" w:type="dxa"/>
            </w:tcMar>
          </w:tcPr>
          <w:p w:rsidR="00965A8B" w:rsidRPr="001A1D3C" w:rsidRDefault="00965A8B" w:rsidP="00441F3E">
            <w:pPr>
              <w:pStyle w:val="TableTextDusc"/>
            </w:pPr>
            <w:r w:rsidRPr="00ED4501">
              <w:t>51</w:t>
            </w:r>
          </w:p>
        </w:tc>
        <w:tc>
          <w:tcPr>
            <w:tcW w:w="1134" w:type="dxa"/>
            <w:shd w:val="clear" w:color="auto" w:fill="F2F2F2" w:themeFill="background1" w:themeFillShade="F2"/>
            <w:tcMar>
              <w:left w:w="28" w:type="dxa"/>
              <w:right w:w="28" w:type="dxa"/>
            </w:tcMar>
          </w:tcPr>
          <w:p w:rsidR="00965A8B" w:rsidRPr="00CC09A7" w:rsidRDefault="00965A8B" w:rsidP="00441F3E">
            <w:pPr>
              <w:pStyle w:val="TableTextDusc"/>
              <w:rPr>
                <w:i/>
              </w:rPr>
            </w:pPr>
            <w:r>
              <w:rPr>
                <w:i/>
              </w:rPr>
              <w:t xml:space="preserve">45 </w:t>
            </w:r>
            <w:r w:rsidRPr="00CC09A7">
              <w:rPr>
                <w:i/>
              </w:rPr>
              <w:t>(30</w:t>
            </w:r>
            <w:r>
              <w:rPr>
                <w:i/>
              </w:rPr>
              <w:t>-</w:t>
            </w:r>
            <w:r w:rsidRPr="00CC09A7">
              <w:rPr>
                <w:i/>
              </w:rPr>
              <w:t>52)</w:t>
            </w:r>
          </w:p>
        </w:tc>
        <w:tc>
          <w:tcPr>
            <w:tcW w:w="567" w:type="dxa"/>
            <w:shd w:val="clear" w:color="auto" w:fill="F2F2F2" w:themeFill="background1" w:themeFillShade="F2"/>
            <w:tcMar>
              <w:left w:w="28" w:type="dxa"/>
              <w:right w:w="28" w:type="dxa"/>
            </w:tcMar>
          </w:tcPr>
          <w:p w:rsidR="00965A8B" w:rsidRPr="001A1D3C" w:rsidRDefault="00965A8B" w:rsidP="00441F3E">
            <w:pPr>
              <w:pStyle w:val="TableTextDusc"/>
            </w:pPr>
            <w:r w:rsidRPr="00ED4501">
              <w:t>6</w:t>
            </w:r>
            <w:r>
              <w:t>1</w:t>
            </w:r>
            <w:r w:rsidRPr="00ED4501">
              <w:t>%</w:t>
            </w:r>
          </w:p>
        </w:tc>
        <w:tc>
          <w:tcPr>
            <w:tcW w:w="709" w:type="dxa"/>
            <w:shd w:val="clear" w:color="auto" w:fill="F2F2F2" w:themeFill="background1" w:themeFillShade="F2"/>
            <w:tcMar>
              <w:left w:w="28" w:type="dxa"/>
              <w:right w:w="28" w:type="dxa"/>
            </w:tcMar>
          </w:tcPr>
          <w:p w:rsidR="00965A8B" w:rsidRPr="001A1D3C" w:rsidRDefault="005A311B" w:rsidP="00441F3E">
            <w:pPr>
              <w:pStyle w:val="TableTextDusc"/>
            </w:pPr>
            <w:r>
              <w:t>NR</w:t>
            </w:r>
          </w:p>
        </w:tc>
        <w:tc>
          <w:tcPr>
            <w:tcW w:w="708" w:type="dxa"/>
            <w:shd w:val="clear" w:color="auto" w:fill="F2F2F2" w:themeFill="background1" w:themeFillShade="F2"/>
            <w:tcMar>
              <w:left w:w="28" w:type="dxa"/>
              <w:right w:w="28" w:type="dxa"/>
            </w:tcMar>
          </w:tcPr>
          <w:p w:rsidR="00965A8B" w:rsidRPr="001A1D3C" w:rsidRDefault="005A311B" w:rsidP="00441F3E">
            <w:pPr>
              <w:pStyle w:val="TableTextDusc"/>
            </w:pPr>
            <w:r>
              <w:t>NR</w:t>
            </w:r>
          </w:p>
        </w:tc>
        <w:tc>
          <w:tcPr>
            <w:tcW w:w="993" w:type="dxa"/>
            <w:shd w:val="clear" w:color="auto" w:fill="F2F2F2" w:themeFill="background1" w:themeFillShade="F2"/>
            <w:tcMar>
              <w:left w:w="28" w:type="dxa"/>
              <w:right w:w="28" w:type="dxa"/>
            </w:tcMar>
          </w:tcPr>
          <w:p w:rsidR="00965A8B" w:rsidRPr="00CC09A7" w:rsidRDefault="00965A8B" w:rsidP="00441F3E">
            <w:pPr>
              <w:pStyle w:val="TableTextDusc"/>
              <w:rPr>
                <w:i/>
              </w:rPr>
            </w:pPr>
            <w:r w:rsidRPr="00CC09A7">
              <w:rPr>
                <w:i/>
              </w:rPr>
              <w:t>16 (6</w:t>
            </w:r>
            <w:r>
              <w:rPr>
                <w:i/>
              </w:rPr>
              <w:t>-</w:t>
            </w:r>
            <w:r w:rsidRPr="00CC09A7">
              <w:rPr>
                <w:i/>
              </w:rPr>
              <w:t>22)</w:t>
            </w:r>
          </w:p>
        </w:tc>
        <w:tc>
          <w:tcPr>
            <w:tcW w:w="1134" w:type="dxa"/>
            <w:shd w:val="clear" w:color="auto" w:fill="F2F2F2" w:themeFill="background1" w:themeFillShade="F2"/>
            <w:tcMar>
              <w:left w:w="28" w:type="dxa"/>
              <w:right w:w="28" w:type="dxa"/>
            </w:tcMar>
          </w:tcPr>
          <w:p w:rsidR="00965A8B" w:rsidRPr="00CC09A7" w:rsidRDefault="00965A8B" w:rsidP="00441F3E">
            <w:pPr>
              <w:pStyle w:val="TableTextDusc"/>
              <w:rPr>
                <w:i/>
              </w:rPr>
            </w:pPr>
            <w:r w:rsidRPr="00CC09A7">
              <w:rPr>
                <w:i/>
              </w:rPr>
              <w:t>26%</w:t>
            </w:r>
            <w:r>
              <w:rPr>
                <w:i/>
              </w:rPr>
              <w:t xml:space="preserve"> </w:t>
            </w:r>
            <w:r w:rsidRPr="00CC09A7">
              <w:rPr>
                <w:i/>
              </w:rPr>
              <w:t>(19</w:t>
            </w:r>
            <w:r>
              <w:rPr>
                <w:i/>
              </w:rPr>
              <w:t>-</w:t>
            </w:r>
            <w:r w:rsidRPr="00CC09A7">
              <w:rPr>
                <w:i/>
              </w:rPr>
              <w:t>51)</w:t>
            </w:r>
          </w:p>
        </w:tc>
        <w:tc>
          <w:tcPr>
            <w:tcW w:w="992" w:type="dxa"/>
            <w:shd w:val="clear" w:color="auto" w:fill="F2F2F2" w:themeFill="background1" w:themeFillShade="F2"/>
            <w:tcMar>
              <w:left w:w="28" w:type="dxa"/>
              <w:right w:w="28" w:type="dxa"/>
            </w:tcMar>
          </w:tcPr>
          <w:p w:rsidR="00965A8B" w:rsidRPr="00CC09A7" w:rsidRDefault="00965A8B" w:rsidP="00441F3E">
            <w:pPr>
              <w:pStyle w:val="TableTextDusc"/>
              <w:rPr>
                <w:i/>
              </w:rPr>
            </w:pPr>
            <w:r w:rsidRPr="00CC09A7">
              <w:rPr>
                <w:i/>
              </w:rPr>
              <w:t>18 (15</w:t>
            </w:r>
            <w:r>
              <w:rPr>
                <w:i/>
              </w:rPr>
              <w:t>-</w:t>
            </w:r>
            <w:r w:rsidRPr="00CC09A7">
              <w:rPr>
                <w:i/>
              </w:rPr>
              <w:t>27)</w:t>
            </w:r>
          </w:p>
        </w:tc>
        <w:tc>
          <w:tcPr>
            <w:tcW w:w="850" w:type="dxa"/>
            <w:shd w:val="clear" w:color="auto" w:fill="F2F2F2" w:themeFill="background1" w:themeFillShade="F2"/>
            <w:tcMar>
              <w:left w:w="28" w:type="dxa"/>
              <w:right w:w="28" w:type="dxa"/>
            </w:tcMar>
          </w:tcPr>
          <w:p w:rsidR="00965A8B" w:rsidRPr="006B5318" w:rsidRDefault="00965A8B" w:rsidP="00441F3E">
            <w:pPr>
              <w:pStyle w:val="TableTextDusc"/>
            </w:pPr>
            <w:r w:rsidRPr="006B5318">
              <w:t>13.8 (6.6)</w:t>
            </w:r>
          </w:p>
        </w:tc>
      </w:tr>
      <w:tr w:rsidR="00965A8B" w:rsidRPr="001A1D3C" w:rsidTr="00441F3E">
        <w:trPr>
          <w:cantSplit/>
        </w:trPr>
        <w:tc>
          <w:tcPr>
            <w:tcW w:w="993" w:type="dxa"/>
            <w:vMerge w:val="restart"/>
            <w:tcMar>
              <w:left w:w="28" w:type="dxa"/>
              <w:right w:w="28" w:type="dxa"/>
            </w:tcMar>
          </w:tcPr>
          <w:p w:rsidR="00965A8B" w:rsidRPr="001A1D3C" w:rsidRDefault="00965A8B" w:rsidP="00441F3E">
            <w:pPr>
              <w:pStyle w:val="TableTextDusc"/>
            </w:pPr>
            <w:r w:rsidRPr="001A1D3C">
              <w:t>Menter (2007)</w:t>
            </w:r>
          </w:p>
        </w:tc>
        <w:tc>
          <w:tcPr>
            <w:tcW w:w="567" w:type="dxa"/>
            <w:tcMar>
              <w:left w:w="28" w:type="dxa"/>
              <w:right w:w="28" w:type="dxa"/>
            </w:tcMar>
          </w:tcPr>
          <w:p w:rsidR="00965A8B" w:rsidRPr="001A1D3C" w:rsidRDefault="00965A8B" w:rsidP="00441F3E">
            <w:pPr>
              <w:pStyle w:val="TableTextDusc"/>
            </w:pPr>
            <w:r>
              <w:t>Inf</w:t>
            </w:r>
            <w:r>
              <w:rPr>
                <w:vertAlign w:val="superscript"/>
              </w:rPr>
              <w:t>1</w:t>
            </w:r>
          </w:p>
        </w:tc>
        <w:tc>
          <w:tcPr>
            <w:tcW w:w="425" w:type="dxa"/>
            <w:tcMar>
              <w:left w:w="28" w:type="dxa"/>
              <w:right w:w="28" w:type="dxa"/>
            </w:tcMar>
          </w:tcPr>
          <w:p w:rsidR="00965A8B" w:rsidRPr="001A1D3C" w:rsidRDefault="00965A8B" w:rsidP="00441F3E">
            <w:pPr>
              <w:pStyle w:val="TableTextDusc"/>
            </w:pPr>
            <w:r w:rsidRPr="006437E8">
              <w:t>314</w:t>
            </w:r>
          </w:p>
        </w:tc>
        <w:tc>
          <w:tcPr>
            <w:tcW w:w="1134" w:type="dxa"/>
            <w:tcMar>
              <w:left w:w="28" w:type="dxa"/>
              <w:right w:w="28" w:type="dxa"/>
            </w:tcMar>
          </w:tcPr>
          <w:p w:rsidR="00965A8B" w:rsidRPr="001A1D3C" w:rsidRDefault="00965A8B" w:rsidP="00441F3E">
            <w:pPr>
              <w:pStyle w:val="TableTextDusc"/>
            </w:pPr>
            <w:r w:rsidRPr="006437E8">
              <w:t>44.5 (13.0)</w:t>
            </w:r>
          </w:p>
        </w:tc>
        <w:tc>
          <w:tcPr>
            <w:tcW w:w="567" w:type="dxa"/>
            <w:tcMar>
              <w:left w:w="28" w:type="dxa"/>
              <w:right w:w="28" w:type="dxa"/>
            </w:tcMar>
          </w:tcPr>
          <w:p w:rsidR="00965A8B" w:rsidRPr="001A1D3C" w:rsidRDefault="00965A8B" w:rsidP="00441F3E">
            <w:pPr>
              <w:pStyle w:val="TableTextDusc"/>
            </w:pPr>
            <w:r w:rsidRPr="006437E8">
              <w:t>65%</w:t>
            </w:r>
          </w:p>
        </w:tc>
        <w:tc>
          <w:tcPr>
            <w:tcW w:w="709" w:type="dxa"/>
            <w:tcMar>
              <w:left w:w="28" w:type="dxa"/>
              <w:right w:w="28" w:type="dxa"/>
            </w:tcMar>
          </w:tcPr>
          <w:p w:rsidR="00965A8B" w:rsidRPr="001A1D3C" w:rsidRDefault="00965A8B" w:rsidP="00441F3E">
            <w:pPr>
              <w:pStyle w:val="TableTextDusc"/>
            </w:pPr>
            <w:r>
              <w:t>C: 93</w:t>
            </w:r>
            <w:r w:rsidRPr="006437E8">
              <w:t>%</w:t>
            </w:r>
          </w:p>
        </w:tc>
        <w:tc>
          <w:tcPr>
            <w:tcW w:w="708" w:type="dxa"/>
            <w:tcMar>
              <w:left w:w="28" w:type="dxa"/>
              <w:right w:w="28" w:type="dxa"/>
            </w:tcMar>
          </w:tcPr>
          <w:p w:rsidR="00965A8B" w:rsidRPr="001A1D3C" w:rsidRDefault="00965A8B" w:rsidP="00441F3E">
            <w:pPr>
              <w:pStyle w:val="TableTextDusc"/>
            </w:pPr>
            <w:r>
              <w:t xml:space="preserve">92 </w:t>
            </w:r>
            <w:r w:rsidRPr="006437E8">
              <w:t>(23)</w:t>
            </w:r>
          </w:p>
        </w:tc>
        <w:tc>
          <w:tcPr>
            <w:tcW w:w="993" w:type="dxa"/>
            <w:tcMar>
              <w:left w:w="28" w:type="dxa"/>
              <w:right w:w="28" w:type="dxa"/>
            </w:tcMar>
          </w:tcPr>
          <w:p w:rsidR="00965A8B" w:rsidRPr="001A1D3C" w:rsidRDefault="00965A8B" w:rsidP="00441F3E">
            <w:pPr>
              <w:pStyle w:val="TableTextDusc"/>
            </w:pPr>
            <w:r>
              <w:t>19 (12</w:t>
            </w:r>
            <w:r w:rsidRPr="006437E8">
              <w:t>)</w:t>
            </w:r>
          </w:p>
        </w:tc>
        <w:tc>
          <w:tcPr>
            <w:tcW w:w="1134" w:type="dxa"/>
            <w:tcMar>
              <w:left w:w="28" w:type="dxa"/>
              <w:right w:w="28" w:type="dxa"/>
            </w:tcMar>
          </w:tcPr>
          <w:p w:rsidR="00965A8B" w:rsidRPr="001A1D3C" w:rsidRDefault="00965A8B" w:rsidP="00441F3E">
            <w:pPr>
              <w:pStyle w:val="TableTextDusc"/>
            </w:pPr>
            <w:r w:rsidRPr="006437E8">
              <w:t>2</w:t>
            </w:r>
            <w:r>
              <w:t>9</w:t>
            </w:r>
            <w:r w:rsidRPr="006437E8">
              <w:t>% (16)</w:t>
            </w:r>
          </w:p>
        </w:tc>
        <w:tc>
          <w:tcPr>
            <w:tcW w:w="992" w:type="dxa"/>
            <w:tcMar>
              <w:left w:w="28" w:type="dxa"/>
              <w:right w:w="28" w:type="dxa"/>
            </w:tcMar>
          </w:tcPr>
          <w:p w:rsidR="00965A8B" w:rsidRPr="001A1D3C" w:rsidRDefault="00965A8B" w:rsidP="00441F3E">
            <w:pPr>
              <w:pStyle w:val="TableTextDusc"/>
            </w:pPr>
            <w:r w:rsidRPr="006437E8">
              <w:t>20.4 (7.5)</w:t>
            </w:r>
          </w:p>
        </w:tc>
        <w:tc>
          <w:tcPr>
            <w:tcW w:w="850" w:type="dxa"/>
            <w:tcMar>
              <w:left w:w="28" w:type="dxa"/>
              <w:right w:w="28" w:type="dxa"/>
            </w:tcMar>
          </w:tcPr>
          <w:p w:rsidR="00965A8B" w:rsidRPr="001A1D3C" w:rsidRDefault="00965A8B" w:rsidP="00441F3E">
            <w:pPr>
              <w:pStyle w:val="TableTextDusc"/>
            </w:pPr>
            <w:r w:rsidRPr="006437E8">
              <w:t>13.1 (7.0)</w:t>
            </w:r>
          </w:p>
        </w:tc>
      </w:tr>
      <w:tr w:rsidR="00965A8B" w:rsidRPr="001A1D3C" w:rsidTr="00441F3E">
        <w:trPr>
          <w:cantSplit/>
        </w:trPr>
        <w:tc>
          <w:tcPr>
            <w:tcW w:w="993" w:type="dxa"/>
            <w:vMerge/>
            <w:tcMar>
              <w:left w:w="28" w:type="dxa"/>
              <w:right w:w="28" w:type="dxa"/>
            </w:tcMar>
          </w:tcPr>
          <w:p w:rsidR="00965A8B" w:rsidRPr="001A1D3C" w:rsidRDefault="00965A8B" w:rsidP="00441F3E">
            <w:pPr>
              <w:pStyle w:val="TableTextDusc"/>
            </w:pPr>
          </w:p>
        </w:tc>
        <w:tc>
          <w:tcPr>
            <w:tcW w:w="567" w:type="dxa"/>
            <w:tcMar>
              <w:left w:w="28" w:type="dxa"/>
              <w:right w:w="28" w:type="dxa"/>
            </w:tcMar>
          </w:tcPr>
          <w:p w:rsidR="00965A8B" w:rsidRPr="001A1D3C" w:rsidRDefault="00965A8B" w:rsidP="00441F3E">
            <w:pPr>
              <w:pStyle w:val="TableTextDusc"/>
            </w:pPr>
            <w:r w:rsidRPr="001A1D3C">
              <w:t>P</w:t>
            </w:r>
            <w:r>
              <w:t>bo</w:t>
            </w:r>
          </w:p>
        </w:tc>
        <w:tc>
          <w:tcPr>
            <w:tcW w:w="425" w:type="dxa"/>
            <w:tcMar>
              <w:left w:w="28" w:type="dxa"/>
              <w:right w:w="28" w:type="dxa"/>
            </w:tcMar>
          </w:tcPr>
          <w:p w:rsidR="00965A8B" w:rsidRPr="001A1D3C" w:rsidRDefault="00965A8B" w:rsidP="00441F3E">
            <w:pPr>
              <w:pStyle w:val="TableTextDusc"/>
            </w:pPr>
            <w:r w:rsidRPr="006437E8">
              <w:t>208</w:t>
            </w:r>
          </w:p>
        </w:tc>
        <w:tc>
          <w:tcPr>
            <w:tcW w:w="1134" w:type="dxa"/>
            <w:tcMar>
              <w:left w:w="28" w:type="dxa"/>
              <w:right w:w="28" w:type="dxa"/>
            </w:tcMar>
          </w:tcPr>
          <w:p w:rsidR="00965A8B" w:rsidRPr="001A1D3C" w:rsidRDefault="00965A8B" w:rsidP="00441F3E">
            <w:pPr>
              <w:pStyle w:val="TableTextDusc"/>
            </w:pPr>
            <w:r w:rsidRPr="006437E8">
              <w:t>44.4 (12.5)</w:t>
            </w:r>
          </w:p>
        </w:tc>
        <w:tc>
          <w:tcPr>
            <w:tcW w:w="567" w:type="dxa"/>
            <w:tcMar>
              <w:left w:w="28" w:type="dxa"/>
              <w:right w:w="28" w:type="dxa"/>
            </w:tcMar>
          </w:tcPr>
          <w:p w:rsidR="00965A8B" w:rsidRPr="001A1D3C" w:rsidRDefault="00965A8B" w:rsidP="00441F3E">
            <w:pPr>
              <w:pStyle w:val="TableTextDusc"/>
            </w:pPr>
            <w:r w:rsidRPr="006437E8">
              <w:t>69%</w:t>
            </w:r>
          </w:p>
        </w:tc>
        <w:tc>
          <w:tcPr>
            <w:tcW w:w="709" w:type="dxa"/>
            <w:tcMar>
              <w:left w:w="28" w:type="dxa"/>
              <w:right w:w="28" w:type="dxa"/>
            </w:tcMar>
          </w:tcPr>
          <w:p w:rsidR="00965A8B" w:rsidRPr="001A1D3C" w:rsidRDefault="00965A8B" w:rsidP="00441F3E">
            <w:pPr>
              <w:pStyle w:val="TableTextDusc"/>
            </w:pPr>
            <w:r>
              <w:t xml:space="preserve">C: </w:t>
            </w:r>
            <w:r w:rsidRPr="006437E8">
              <w:t>9</w:t>
            </w:r>
            <w:r>
              <w:t>1</w:t>
            </w:r>
            <w:r w:rsidRPr="006437E8">
              <w:t>%</w:t>
            </w:r>
          </w:p>
        </w:tc>
        <w:tc>
          <w:tcPr>
            <w:tcW w:w="708" w:type="dxa"/>
            <w:tcMar>
              <w:left w:w="28" w:type="dxa"/>
              <w:right w:w="28" w:type="dxa"/>
            </w:tcMar>
          </w:tcPr>
          <w:p w:rsidR="00965A8B" w:rsidRPr="001A1D3C" w:rsidRDefault="00965A8B" w:rsidP="00441F3E">
            <w:pPr>
              <w:pStyle w:val="TableTextDusc"/>
            </w:pPr>
            <w:r>
              <w:t>91</w:t>
            </w:r>
            <w:r w:rsidRPr="006437E8">
              <w:t xml:space="preserve"> (2</w:t>
            </w:r>
            <w:r>
              <w:t>3</w:t>
            </w:r>
            <w:r w:rsidRPr="006437E8">
              <w:t>)</w:t>
            </w:r>
          </w:p>
        </w:tc>
        <w:tc>
          <w:tcPr>
            <w:tcW w:w="993" w:type="dxa"/>
            <w:tcMar>
              <w:left w:w="28" w:type="dxa"/>
              <w:right w:w="28" w:type="dxa"/>
            </w:tcMar>
          </w:tcPr>
          <w:p w:rsidR="00965A8B" w:rsidRPr="001A1D3C" w:rsidRDefault="00965A8B" w:rsidP="00441F3E">
            <w:pPr>
              <w:pStyle w:val="TableTextDusc"/>
            </w:pPr>
            <w:r w:rsidRPr="006437E8">
              <w:t>1</w:t>
            </w:r>
            <w:r>
              <w:t>8</w:t>
            </w:r>
            <w:r w:rsidRPr="006437E8">
              <w:t xml:space="preserve"> (1</w:t>
            </w:r>
            <w:r>
              <w:t>1</w:t>
            </w:r>
            <w:r w:rsidRPr="006437E8">
              <w:t>)</w:t>
            </w:r>
          </w:p>
        </w:tc>
        <w:tc>
          <w:tcPr>
            <w:tcW w:w="1134" w:type="dxa"/>
            <w:tcMar>
              <w:left w:w="28" w:type="dxa"/>
              <w:right w:w="28" w:type="dxa"/>
            </w:tcMar>
          </w:tcPr>
          <w:p w:rsidR="00965A8B" w:rsidRPr="001A1D3C" w:rsidRDefault="00965A8B" w:rsidP="00441F3E">
            <w:pPr>
              <w:pStyle w:val="TableTextDusc"/>
            </w:pPr>
            <w:r w:rsidRPr="006437E8">
              <w:t>28% (1</w:t>
            </w:r>
            <w:r>
              <w:t>8</w:t>
            </w:r>
            <w:r w:rsidRPr="006437E8">
              <w:t>)</w:t>
            </w:r>
          </w:p>
        </w:tc>
        <w:tc>
          <w:tcPr>
            <w:tcW w:w="992" w:type="dxa"/>
            <w:tcMar>
              <w:left w:w="28" w:type="dxa"/>
              <w:right w:w="28" w:type="dxa"/>
            </w:tcMar>
          </w:tcPr>
          <w:p w:rsidR="00965A8B" w:rsidRPr="001A1D3C" w:rsidRDefault="00965A8B" w:rsidP="00441F3E">
            <w:pPr>
              <w:pStyle w:val="TableTextDusc"/>
            </w:pPr>
            <w:r w:rsidRPr="006437E8">
              <w:t>19.8 (7.7)</w:t>
            </w:r>
          </w:p>
        </w:tc>
        <w:tc>
          <w:tcPr>
            <w:tcW w:w="850" w:type="dxa"/>
            <w:tcMar>
              <w:left w:w="28" w:type="dxa"/>
              <w:right w:w="28" w:type="dxa"/>
            </w:tcMar>
          </w:tcPr>
          <w:p w:rsidR="00965A8B" w:rsidRPr="001A1D3C" w:rsidRDefault="00965A8B" w:rsidP="00441F3E">
            <w:pPr>
              <w:pStyle w:val="TableTextDusc"/>
            </w:pPr>
            <w:r w:rsidRPr="006437E8">
              <w:t>13.4 (7.3)</w:t>
            </w:r>
          </w:p>
        </w:tc>
      </w:tr>
      <w:tr w:rsidR="00965A8B" w:rsidRPr="001A1D3C" w:rsidTr="00441F3E">
        <w:trPr>
          <w:cantSplit/>
        </w:trPr>
        <w:tc>
          <w:tcPr>
            <w:tcW w:w="993" w:type="dxa"/>
            <w:vMerge w:val="restart"/>
            <w:tcMar>
              <w:left w:w="28" w:type="dxa"/>
              <w:right w:w="28" w:type="dxa"/>
            </w:tcMar>
          </w:tcPr>
          <w:p w:rsidR="00965A8B" w:rsidRPr="001A1D3C" w:rsidRDefault="00965A8B" w:rsidP="00441F3E">
            <w:pPr>
              <w:pStyle w:val="TableTextDusc"/>
            </w:pPr>
            <w:r>
              <w:t>Torii (2010)</w:t>
            </w:r>
          </w:p>
        </w:tc>
        <w:tc>
          <w:tcPr>
            <w:tcW w:w="567" w:type="dxa"/>
            <w:tcMar>
              <w:left w:w="28" w:type="dxa"/>
              <w:right w:w="28" w:type="dxa"/>
            </w:tcMar>
          </w:tcPr>
          <w:p w:rsidR="00965A8B" w:rsidRDefault="00965A8B" w:rsidP="00441F3E">
            <w:pPr>
              <w:pStyle w:val="TableTextDusc"/>
            </w:pPr>
            <w:r>
              <w:t>Inf</w:t>
            </w:r>
            <w:r w:rsidRPr="00E830D2">
              <w:rPr>
                <w:vertAlign w:val="superscript"/>
              </w:rPr>
              <w:t>1</w:t>
            </w:r>
          </w:p>
        </w:tc>
        <w:tc>
          <w:tcPr>
            <w:tcW w:w="425" w:type="dxa"/>
            <w:tcMar>
              <w:left w:w="28" w:type="dxa"/>
              <w:right w:w="28" w:type="dxa"/>
            </w:tcMar>
          </w:tcPr>
          <w:p w:rsidR="00965A8B" w:rsidRPr="00AD233D" w:rsidRDefault="00965A8B" w:rsidP="00441F3E">
            <w:pPr>
              <w:pStyle w:val="TableTextDusc"/>
              <w:rPr>
                <w:color w:val="000000"/>
              </w:rPr>
            </w:pPr>
            <w:r w:rsidRPr="00AD233D">
              <w:rPr>
                <w:rFonts w:ascii="Calibri" w:hAnsi="Calibri"/>
                <w:color w:val="000000"/>
              </w:rPr>
              <w:t>35</w:t>
            </w:r>
          </w:p>
        </w:tc>
        <w:tc>
          <w:tcPr>
            <w:tcW w:w="1134" w:type="dxa"/>
            <w:tcMar>
              <w:left w:w="28" w:type="dxa"/>
              <w:right w:w="28" w:type="dxa"/>
            </w:tcMar>
          </w:tcPr>
          <w:p w:rsidR="00965A8B" w:rsidRPr="00AD233D" w:rsidRDefault="00965A8B" w:rsidP="00441F3E">
            <w:pPr>
              <w:pStyle w:val="TableTextDusc"/>
              <w:rPr>
                <w:color w:val="000000"/>
              </w:rPr>
            </w:pPr>
            <w:r w:rsidRPr="00AD233D">
              <w:rPr>
                <w:rFonts w:ascii="Calibri" w:hAnsi="Calibri"/>
                <w:color w:val="000000"/>
              </w:rPr>
              <w:t>46.9 (13.0)</w:t>
            </w:r>
          </w:p>
        </w:tc>
        <w:tc>
          <w:tcPr>
            <w:tcW w:w="567" w:type="dxa"/>
            <w:tcMar>
              <w:left w:w="28" w:type="dxa"/>
              <w:right w:w="28" w:type="dxa"/>
            </w:tcMar>
          </w:tcPr>
          <w:p w:rsidR="00965A8B" w:rsidRPr="00AD233D" w:rsidRDefault="00965A8B" w:rsidP="00441F3E">
            <w:pPr>
              <w:pStyle w:val="TableTextDusc"/>
              <w:rPr>
                <w:color w:val="000000"/>
              </w:rPr>
            </w:pPr>
            <w:r w:rsidRPr="00AD233D">
              <w:rPr>
                <w:rFonts w:ascii="Calibri" w:hAnsi="Calibri"/>
                <w:color w:val="000000"/>
              </w:rPr>
              <w:t>6</w:t>
            </w:r>
            <w:r>
              <w:rPr>
                <w:rFonts w:ascii="Calibri" w:hAnsi="Calibri"/>
                <w:color w:val="000000"/>
              </w:rPr>
              <w:t>3</w:t>
            </w:r>
            <w:r w:rsidRPr="00AD233D">
              <w:rPr>
                <w:rFonts w:ascii="Calibri" w:hAnsi="Calibri"/>
                <w:color w:val="000000"/>
              </w:rPr>
              <w:t>%</w:t>
            </w:r>
          </w:p>
        </w:tc>
        <w:tc>
          <w:tcPr>
            <w:tcW w:w="709" w:type="dxa"/>
            <w:tcMar>
              <w:left w:w="6" w:type="dxa"/>
              <w:right w:w="6" w:type="dxa"/>
            </w:tcMar>
          </w:tcPr>
          <w:p w:rsidR="00965A8B" w:rsidRPr="00AD233D" w:rsidRDefault="00965A8B" w:rsidP="00441F3E">
            <w:pPr>
              <w:pStyle w:val="TableTextDusc"/>
              <w:rPr>
                <w:color w:val="000000"/>
              </w:rPr>
            </w:pPr>
            <w:r w:rsidRPr="00AD233D">
              <w:rPr>
                <w:rFonts w:ascii="Calibri" w:hAnsi="Calibri"/>
                <w:color w:val="000000"/>
              </w:rPr>
              <w:t>A</w:t>
            </w:r>
            <w:r>
              <w:rPr>
                <w:rFonts w:ascii="Calibri" w:hAnsi="Calibri"/>
                <w:color w:val="000000"/>
              </w:rPr>
              <w:t xml:space="preserve">: </w:t>
            </w:r>
            <w:r w:rsidRPr="00AD233D">
              <w:rPr>
                <w:rFonts w:ascii="Calibri" w:hAnsi="Calibri"/>
                <w:color w:val="000000"/>
              </w:rPr>
              <w:t>100%</w:t>
            </w:r>
          </w:p>
        </w:tc>
        <w:tc>
          <w:tcPr>
            <w:tcW w:w="708" w:type="dxa"/>
            <w:tcMar>
              <w:left w:w="28" w:type="dxa"/>
              <w:right w:w="28" w:type="dxa"/>
            </w:tcMar>
          </w:tcPr>
          <w:p w:rsidR="00965A8B" w:rsidRPr="00AD233D" w:rsidRDefault="00965A8B" w:rsidP="00441F3E">
            <w:pPr>
              <w:pStyle w:val="TableTextDusc"/>
              <w:rPr>
                <w:color w:val="000000"/>
              </w:rPr>
            </w:pPr>
            <w:r w:rsidRPr="00AD233D">
              <w:rPr>
                <w:rFonts w:ascii="Calibri" w:hAnsi="Calibri"/>
                <w:color w:val="000000"/>
              </w:rPr>
              <w:t>6</w:t>
            </w:r>
            <w:r>
              <w:rPr>
                <w:rFonts w:ascii="Calibri" w:hAnsi="Calibri"/>
                <w:color w:val="000000"/>
              </w:rPr>
              <w:t>9</w:t>
            </w:r>
            <w:r w:rsidRPr="00AD233D">
              <w:rPr>
                <w:rFonts w:ascii="Calibri" w:hAnsi="Calibri"/>
                <w:color w:val="000000"/>
              </w:rPr>
              <w:t xml:space="preserve"> (13)</w:t>
            </w:r>
          </w:p>
        </w:tc>
        <w:tc>
          <w:tcPr>
            <w:tcW w:w="993" w:type="dxa"/>
            <w:tcMar>
              <w:left w:w="28" w:type="dxa"/>
              <w:right w:w="28" w:type="dxa"/>
            </w:tcMar>
          </w:tcPr>
          <w:p w:rsidR="00965A8B" w:rsidRPr="00AD233D" w:rsidRDefault="00965A8B" w:rsidP="00441F3E">
            <w:pPr>
              <w:pStyle w:val="TableTextDusc"/>
              <w:rPr>
                <w:color w:val="000000"/>
              </w:rPr>
            </w:pPr>
            <w:r w:rsidRPr="00AD233D">
              <w:rPr>
                <w:rFonts w:ascii="Calibri" w:hAnsi="Calibri"/>
                <w:color w:val="000000"/>
              </w:rPr>
              <w:t>14 (9)</w:t>
            </w:r>
          </w:p>
        </w:tc>
        <w:tc>
          <w:tcPr>
            <w:tcW w:w="1134" w:type="dxa"/>
            <w:tcMar>
              <w:left w:w="28" w:type="dxa"/>
              <w:right w:w="28" w:type="dxa"/>
            </w:tcMar>
          </w:tcPr>
          <w:p w:rsidR="00965A8B" w:rsidRPr="00AD233D" w:rsidRDefault="00965A8B" w:rsidP="00441F3E">
            <w:pPr>
              <w:pStyle w:val="TableTextDusc"/>
              <w:rPr>
                <w:color w:val="000000"/>
              </w:rPr>
            </w:pPr>
            <w:r w:rsidRPr="00AD233D">
              <w:rPr>
                <w:rFonts w:ascii="Calibri" w:hAnsi="Calibri"/>
                <w:color w:val="000000"/>
              </w:rPr>
              <w:t>46% (21)</w:t>
            </w:r>
          </w:p>
        </w:tc>
        <w:tc>
          <w:tcPr>
            <w:tcW w:w="992" w:type="dxa"/>
            <w:tcMar>
              <w:left w:w="28" w:type="dxa"/>
              <w:right w:w="28" w:type="dxa"/>
            </w:tcMar>
          </w:tcPr>
          <w:p w:rsidR="00965A8B" w:rsidRPr="00AD233D" w:rsidRDefault="00965A8B" w:rsidP="00441F3E">
            <w:pPr>
              <w:pStyle w:val="TableTextDusc"/>
              <w:rPr>
                <w:color w:val="000000"/>
              </w:rPr>
            </w:pPr>
            <w:r w:rsidRPr="00AD233D">
              <w:rPr>
                <w:rFonts w:ascii="Calibri" w:hAnsi="Calibri"/>
                <w:color w:val="000000"/>
              </w:rPr>
              <w:t>31.9 (12.8)</w:t>
            </w:r>
          </w:p>
        </w:tc>
        <w:tc>
          <w:tcPr>
            <w:tcW w:w="850" w:type="dxa"/>
            <w:tcMar>
              <w:left w:w="28" w:type="dxa"/>
              <w:right w:w="28" w:type="dxa"/>
            </w:tcMar>
          </w:tcPr>
          <w:p w:rsidR="00965A8B" w:rsidRPr="00AD233D" w:rsidRDefault="00965A8B" w:rsidP="00441F3E">
            <w:pPr>
              <w:pStyle w:val="TableTextDusc"/>
              <w:rPr>
                <w:color w:val="000000"/>
              </w:rPr>
            </w:pPr>
            <w:r w:rsidRPr="00AD233D">
              <w:rPr>
                <w:rFonts w:ascii="Calibri" w:hAnsi="Calibri"/>
                <w:color w:val="000000"/>
              </w:rPr>
              <w:t>12.7 (6.8)</w:t>
            </w:r>
          </w:p>
        </w:tc>
      </w:tr>
      <w:tr w:rsidR="00965A8B" w:rsidRPr="001A1D3C" w:rsidTr="00441F3E">
        <w:trPr>
          <w:cantSplit/>
        </w:trPr>
        <w:tc>
          <w:tcPr>
            <w:tcW w:w="993" w:type="dxa"/>
            <w:vMerge/>
            <w:tcMar>
              <w:left w:w="28" w:type="dxa"/>
              <w:right w:w="28" w:type="dxa"/>
            </w:tcMar>
          </w:tcPr>
          <w:p w:rsidR="00965A8B" w:rsidRPr="001A1D3C" w:rsidRDefault="00965A8B" w:rsidP="00441F3E">
            <w:pPr>
              <w:pStyle w:val="TableTextDusc"/>
            </w:pPr>
          </w:p>
        </w:tc>
        <w:tc>
          <w:tcPr>
            <w:tcW w:w="567" w:type="dxa"/>
            <w:tcMar>
              <w:left w:w="28" w:type="dxa"/>
              <w:right w:w="28" w:type="dxa"/>
            </w:tcMar>
          </w:tcPr>
          <w:p w:rsidR="00965A8B" w:rsidRDefault="00965A8B" w:rsidP="00441F3E">
            <w:pPr>
              <w:pStyle w:val="TableTextDusc"/>
            </w:pPr>
            <w:r>
              <w:t>Pbo</w:t>
            </w:r>
          </w:p>
        </w:tc>
        <w:tc>
          <w:tcPr>
            <w:tcW w:w="425" w:type="dxa"/>
            <w:tcMar>
              <w:left w:w="28" w:type="dxa"/>
              <w:right w:w="28" w:type="dxa"/>
            </w:tcMar>
          </w:tcPr>
          <w:p w:rsidR="00965A8B" w:rsidRPr="00AD233D" w:rsidRDefault="00965A8B" w:rsidP="00441F3E">
            <w:pPr>
              <w:pStyle w:val="TableTextDusc"/>
              <w:rPr>
                <w:color w:val="000000"/>
              </w:rPr>
            </w:pPr>
            <w:r w:rsidRPr="00AD233D">
              <w:rPr>
                <w:rFonts w:ascii="Calibri" w:hAnsi="Calibri"/>
                <w:color w:val="000000"/>
              </w:rPr>
              <w:t>19</w:t>
            </w:r>
          </w:p>
        </w:tc>
        <w:tc>
          <w:tcPr>
            <w:tcW w:w="1134" w:type="dxa"/>
            <w:tcMar>
              <w:left w:w="28" w:type="dxa"/>
              <w:right w:w="28" w:type="dxa"/>
            </w:tcMar>
          </w:tcPr>
          <w:p w:rsidR="00965A8B" w:rsidRPr="00AD233D" w:rsidRDefault="00965A8B" w:rsidP="00441F3E">
            <w:pPr>
              <w:pStyle w:val="TableTextDusc"/>
              <w:rPr>
                <w:color w:val="000000"/>
              </w:rPr>
            </w:pPr>
            <w:r w:rsidRPr="00AD233D">
              <w:rPr>
                <w:rFonts w:ascii="Calibri" w:hAnsi="Calibri"/>
                <w:color w:val="000000"/>
              </w:rPr>
              <w:t>43.3 (12.3)</w:t>
            </w:r>
          </w:p>
        </w:tc>
        <w:tc>
          <w:tcPr>
            <w:tcW w:w="567" w:type="dxa"/>
            <w:tcMar>
              <w:left w:w="28" w:type="dxa"/>
              <w:right w:w="28" w:type="dxa"/>
            </w:tcMar>
          </w:tcPr>
          <w:p w:rsidR="00965A8B" w:rsidRPr="00AD233D" w:rsidRDefault="00965A8B" w:rsidP="00441F3E">
            <w:pPr>
              <w:pStyle w:val="TableTextDusc"/>
              <w:rPr>
                <w:color w:val="000000"/>
              </w:rPr>
            </w:pPr>
            <w:r w:rsidRPr="00AD233D">
              <w:rPr>
                <w:rFonts w:ascii="Calibri" w:hAnsi="Calibri"/>
                <w:color w:val="000000"/>
              </w:rPr>
              <w:t>7</w:t>
            </w:r>
            <w:r>
              <w:rPr>
                <w:rFonts w:ascii="Calibri" w:hAnsi="Calibri"/>
                <w:color w:val="000000"/>
              </w:rPr>
              <w:t>4</w:t>
            </w:r>
            <w:r w:rsidRPr="00AD233D">
              <w:rPr>
                <w:rFonts w:ascii="Calibri" w:hAnsi="Calibri"/>
                <w:color w:val="000000"/>
              </w:rPr>
              <w:t>%</w:t>
            </w:r>
          </w:p>
        </w:tc>
        <w:tc>
          <w:tcPr>
            <w:tcW w:w="709" w:type="dxa"/>
            <w:tcMar>
              <w:left w:w="6" w:type="dxa"/>
              <w:right w:w="6" w:type="dxa"/>
            </w:tcMar>
          </w:tcPr>
          <w:p w:rsidR="00965A8B" w:rsidRPr="00AD233D" w:rsidRDefault="00965A8B" w:rsidP="00441F3E">
            <w:pPr>
              <w:pStyle w:val="TableTextDusc"/>
              <w:rPr>
                <w:color w:val="000000"/>
              </w:rPr>
            </w:pPr>
            <w:r w:rsidRPr="00AD233D">
              <w:rPr>
                <w:rFonts w:ascii="Calibri" w:hAnsi="Calibri"/>
                <w:color w:val="000000"/>
              </w:rPr>
              <w:t>A</w:t>
            </w:r>
            <w:r>
              <w:rPr>
                <w:rFonts w:ascii="Calibri" w:hAnsi="Calibri"/>
                <w:color w:val="000000"/>
              </w:rPr>
              <w:t xml:space="preserve">: </w:t>
            </w:r>
            <w:r w:rsidRPr="00AD233D">
              <w:rPr>
                <w:rFonts w:ascii="Calibri" w:hAnsi="Calibri"/>
                <w:color w:val="000000"/>
              </w:rPr>
              <w:t>100%</w:t>
            </w:r>
          </w:p>
        </w:tc>
        <w:tc>
          <w:tcPr>
            <w:tcW w:w="708" w:type="dxa"/>
            <w:tcMar>
              <w:left w:w="28" w:type="dxa"/>
              <w:right w:w="28" w:type="dxa"/>
            </w:tcMar>
          </w:tcPr>
          <w:p w:rsidR="00965A8B" w:rsidRPr="00AD233D" w:rsidRDefault="00965A8B" w:rsidP="00441F3E">
            <w:pPr>
              <w:pStyle w:val="TableTextDusc"/>
              <w:rPr>
                <w:color w:val="000000"/>
              </w:rPr>
            </w:pPr>
            <w:r>
              <w:rPr>
                <w:rFonts w:ascii="Calibri" w:hAnsi="Calibri"/>
                <w:color w:val="000000"/>
              </w:rPr>
              <w:t>70</w:t>
            </w:r>
            <w:r w:rsidRPr="00AD233D">
              <w:rPr>
                <w:rFonts w:ascii="Calibri" w:hAnsi="Calibri"/>
                <w:color w:val="000000"/>
              </w:rPr>
              <w:t xml:space="preserve"> (9)</w:t>
            </w:r>
          </w:p>
        </w:tc>
        <w:tc>
          <w:tcPr>
            <w:tcW w:w="993" w:type="dxa"/>
            <w:tcMar>
              <w:left w:w="28" w:type="dxa"/>
              <w:right w:w="28" w:type="dxa"/>
            </w:tcMar>
          </w:tcPr>
          <w:p w:rsidR="00965A8B" w:rsidRPr="00AD233D" w:rsidRDefault="00965A8B" w:rsidP="00441F3E">
            <w:pPr>
              <w:pStyle w:val="TableTextDusc"/>
              <w:rPr>
                <w:color w:val="000000"/>
              </w:rPr>
            </w:pPr>
            <w:r w:rsidRPr="00AD233D">
              <w:rPr>
                <w:rFonts w:ascii="Calibri" w:hAnsi="Calibri"/>
                <w:color w:val="000000"/>
              </w:rPr>
              <w:t>11 (</w:t>
            </w:r>
            <w:r>
              <w:rPr>
                <w:rFonts w:ascii="Calibri" w:hAnsi="Calibri"/>
                <w:color w:val="000000"/>
              </w:rPr>
              <w:t>7</w:t>
            </w:r>
            <w:r w:rsidRPr="00AD233D">
              <w:rPr>
                <w:rFonts w:ascii="Calibri" w:hAnsi="Calibri"/>
                <w:color w:val="000000"/>
              </w:rPr>
              <w:t>)</w:t>
            </w:r>
          </w:p>
        </w:tc>
        <w:tc>
          <w:tcPr>
            <w:tcW w:w="1134" w:type="dxa"/>
            <w:tcMar>
              <w:left w:w="28" w:type="dxa"/>
              <w:right w:w="28" w:type="dxa"/>
            </w:tcMar>
          </w:tcPr>
          <w:p w:rsidR="00965A8B" w:rsidRPr="00AD233D" w:rsidRDefault="00965A8B" w:rsidP="00441F3E">
            <w:pPr>
              <w:pStyle w:val="TableTextDusc"/>
              <w:rPr>
                <w:color w:val="000000"/>
              </w:rPr>
            </w:pPr>
            <w:r w:rsidRPr="00AD233D">
              <w:rPr>
                <w:rFonts w:ascii="Calibri" w:hAnsi="Calibri"/>
                <w:color w:val="000000"/>
              </w:rPr>
              <w:t>50% (27)</w:t>
            </w:r>
          </w:p>
        </w:tc>
        <w:tc>
          <w:tcPr>
            <w:tcW w:w="992" w:type="dxa"/>
            <w:tcMar>
              <w:left w:w="28" w:type="dxa"/>
              <w:right w:w="28" w:type="dxa"/>
            </w:tcMar>
          </w:tcPr>
          <w:p w:rsidR="00965A8B" w:rsidRPr="00AD233D" w:rsidRDefault="00965A8B" w:rsidP="00441F3E">
            <w:pPr>
              <w:pStyle w:val="TableTextDusc"/>
              <w:rPr>
                <w:color w:val="000000"/>
              </w:rPr>
            </w:pPr>
            <w:r w:rsidRPr="00AD233D">
              <w:rPr>
                <w:rFonts w:ascii="Calibri" w:hAnsi="Calibri"/>
                <w:color w:val="000000"/>
              </w:rPr>
              <w:t>33.1 (15.6)</w:t>
            </w:r>
          </w:p>
        </w:tc>
        <w:tc>
          <w:tcPr>
            <w:tcW w:w="850" w:type="dxa"/>
            <w:tcMar>
              <w:left w:w="28" w:type="dxa"/>
              <w:right w:w="28" w:type="dxa"/>
            </w:tcMar>
          </w:tcPr>
          <w:p w:rsidR="00965A8B" w:rsidRPr="00AD233D" w:rsidRDefault="00965A8B" w:rsidP="00441F3E">
            <w:pPr>
              <w:pStyle w:val="TableTextDusc"/>
              <w:rPr>
                <w:color w:val="000000"/>
              </w:rPr>
            </w:pPr>
            <w:r w:rsidRPr="00AD233D">
              <w:rPr>
                <w:rFonts w:ascii="Calibri" w:hAnsi="Calibri"/>
                <w:color w:val="000000"/>
              </w:rPr>
              <w:t>10.5 (6.8)</w:t>
            </w:r>
          </w:p>
        </w:tc>
      </w:tr>
      <w:tr w:rsidR="00965A8B" w:rsidRPr="001A1D3C" w:rsidTr="00441F3E">
        <w:trPr>
          <w:cantSplit/>
        </w:trPr>
        <w:tc>
          <w:tcPr>
            <w:tcW w:w="993" w:type="dxa"/>
            <w:vMerge w:val="restart"/>
            <w:tcMar>
              <w:left w:w="28" w:type="dxa"/>
              <w:right w:w="28" w:type="dxa"/>
            </w:tcMar>
          </w:tcPr>
          <w:p w:rsidR="00965A8B" w:rsidRPr="001A1D3C" w:rsidRDefault="00965A8B" w:rsidP="00441F3E">
            <w:pPr>
              <w:pStyle w:val="TableTextDusc"/>
            </w:pPr>
            <w:r w:rsidRPr="001A1D3C">
              <w:t>Yang (2012)</w:t>
            </w:r>
          </w:p>
        </w:tc>
        <w:tc>
          <w:tcPr>
            <w:tcW w:w="567" w:type="dxa"/>
            <w:tcMar>
              <w:left w:w="28" w:type="dxa"/>
              <w:right w:w="28" w:type="dxa"/>
            </w:tcMar>
          </w:tcPr>
          <w:p w:rsidR="00965A8B" w:rsidRPr="001A1D3C" w:rsidRDefault="00965A8B" w:rsidP="00441F3E">
            <w:pPr>
              <w:pStyle w:val="TableTextDusc"/>
            </w:pPr>
            <w:r>
              <w:t>Inf</w:t>
            </w:r>
            <w:r>
              <w:rPr>
                <w:vertAlign w:val="superscript"/>
              </w:rPr>
              <w:t>1</w:t>
            </w:r>
          </w:p>
        </w:tc>
        <w:tc>
          <w:tcPr>
            <w:tcW w:w="425" w:type="dxa"/>
            <w:tcMar>
              <w:left w:w="28" w:type="dxa"/>
              <w:right w:w="28" w:type="dxa"/>
            </w:tcMar>
          </w:tcPr>
          <w:p w:rsidR="00965A8B" w:rsidRPr="006B5318" w:rsidRDefault="00965A8B" w:rsidP="00441F3E">
            <w:pPr>
              <w:pStyle w:val="TableTextDusc"/>
            </w:pPr>
            <w:r w:rsidRPr="006B5318">
              <w:rPr>
                <w:color w:val="000000"/>
              </w:rPr>
              <w:t>84</w:t>
            </w:r>
          </w:p>
        </w:tc>
        <w:tc>
          <w:tcPr>
            <w:tcW w:w="1134" w:type="dxa"/>
            <w:tcMar>
              <w:left w:w="28" w:type="dxa"/>
              <w:right w:w="28" w:type="dxa"/>
            </w:tcMar>
          </w:tcPr>
          <w:p w:rsidR="00965A8B" w:rsidRPr="006B5318" w:rsidRDefault="00965A8B" w:rsidP="00441F3E">
            <w:pPr>
              <w:pStyle w:val="TableTextDusc"/>
            </w:pPr>
            <w:r w:rsidRPr="006B5318">
              <w:rPr>
                <w:color w:val="000000"/>
              </w:rPr>
              <w:t>39.4 (12.3)</w:t>
            </w:r>
          </w:p>
        </w:tc>
        <w:tc>
          <w:tcPr>
            <w:tcW w:w="567" w:type="dxa"/>
            <w:tcMar>
              <w:left w:w="28" w:type="dxa"/>
              <w:right w:w="28" w:type="dxa"/>
            </w:tcMar>
          </w:tcPr>
          <w:p w:rsidR="00965A8B" w:rsidRPr="006B5318" w:rsidRDefault="00965A8B" w:rsidP="00441F3E">
            <w:pPr>
              <w:pStyle w:val="TableTextDusc"/>
            </w:pPr>
            <w:r w:rsidRPr="006B5318">
              <w:rPr>
                <w:color w:val="000000"/>
              </w:rPr>
              <w:t>71%</w:t>
            </w:r>
          </w:p>
        </w:tc>
        <w:tc>
          <w:tcPr>
            <w:tcW w:w="709" w:type="dxa"/>
            <w:tcMar>
              <w:left w:w="6" w:type="dxa"/>
              <w:right w:w="6" w:type="dxa"/>
            </w:tcMar>
          </w:tcPr>
          <w:p w:rsidR="00965A8B" w:rsidRPr="006B5318" w:rsidRDefault="00965A8B" w:rsidP="00441F3E">
            <w:pPr>
              <w:pStyle w:val="TableTextDusc"/>
            </w:pPr>
            <w:r w:rsidRPr="006B5318">
              <w:rPr>
                <w:color w:val="000000"/>
              </w:rPr>
              <w:t>A</w:t>
            </w:r>
            <w:r>
              <w:rPr>
                <w:color w:val="000000"/>
              </w:rPr>
              <w:t>:</w:t>
            </w:r>
            <w:r w:rsidRPr="006B5318">
              <w:rPr>
                <w:color w:val="000000"/>
              </w:rPr>
              <w:t xml:space="preserve"> 100%</w:t>
            </w:r>
          </w:p>
        </w:tc>
        <w:tc>
          <w:tcPr>
            <w:tcW w:w="708" w:type="dxa"/>
            <w:tcMar>
              <w:left w:w="28" w:type="dxa"/>
              <w:right w:w="28" w:type="dxa"/>
            </w:tcMar>
          </w:tcPr>
          <w:p w:rsidR="00965A8B" w:rsidRPr="006B5318" w:rsidRDefault="00965A8B" w:rsidP="00441F3E">
            <w:pPr>
              <w:pStyle w:val="TableTextDusc"/>
            </w:pPr>
            <w:r w:rsidRPr="006B5318">
              <w:rPr>
                <w:color w:val="000000"/>
              </w:rPr>
              <w:t>68 (9)</w:t>
            </w:r>
          </w:p>
        </w:tc>
        <w:tc>
          <w:tcPr>
            <w:tcW w:w="993" w:type="dxa"/>
            <w:tcMar>
              <w:left w:w="28" w:type="dxa"/>
              <w:right w:w="28" w:type="dxa"/>
            </w:tcMar>
          </w:tcPr>
          <w:p w:rsidR="00965A8B" w:rsidRPr="006B5318" w:rsidRDefault="00965A8B" w:rsidP="00441F3E">
            <w:pPr>
              <w:pStyle w:val="TableTextDusc"/>
            </w:pPr>
            <w:r w:rsidRPr="006B5318">
              <w:rPr>
                <w:color w:val="000000"/>
              </w:rPr>
              <w:t>16</w:t>
            </w:r>
            <w:r>
              <w:rPr>
                <w:color w:val="000000"/>
              </w:rPr>
              <w:t xml:space="preserve"> </w:t>
            </w:r>
            <w:r w:rsidRPr="006B5318">
              <w:rPr>
                <w:color w:val="000000"/>
              </w:rPr>
              <w:t>(1</w:t>
            </w:r>
            <w:r>
              <w:rPr>
                <w:color w:val="000000"/>
              </w:rPr>
              <w:t>1</w:t>
            </w:r>
            <w:r w:rsidRPr="006B5318">
              <w:rPr>
                <w:color w:val="000000"/>
              </w:rPr>
              <w:t>)</w:t>
            </w:r>
          </w:p>
        </w:tc>
        <w:tc>
          <w:tcPr>
            <w:tcW w:w="1134" w:type="dxa"/>
            <w:tcMar>
              <w:left w:w="28" w:type="dxa"/>
              <w:right w:w="28" w:type="dxa"/>
            </w:tcMar>
          </w:tcPr>
          <w:p w:rsidR="00965A8B" w:rsidRPr="006B5318" w:rsidRDefault="00965A8B" w:rsidP="00441F3E">
            <w:pPr>
              <w:pStyle w:val="TableTextDusc"/>
            </w:pPr>
            <w:r w:rsidRPr="006B5318">
              <w:rPr>
                <w:color w:val="000000"/>
              </w:rPr>
              <w:t> </w:t>
            </w:r>
            <w:r w:rsidR="005A311B">
              <w:rPr>
                <w:color w:val="000000"/>
              </w:rPr>
              <w:t>NR</w:t>
            </w:r>
          </w:p>
        </w:tc>
        <w:tc>
          <w:tcPr>
            <w:tcW w:w="992" w:type="dxa"/>
            <w:tcMar>
              <w:left w:w="28" w:type="dxa"/>
              <w:right w:w="28" w:type="dxa"/>
            </w:tcMar>
          </w:tcPr>
          <w:p w:rsidR="00965A8B" w:rsidRPr="006B5318" w:rsidRDefault="00965A8B" w:rsidP="00441F3E">
            <w:pPr>
              <w:pStyle w:val="TableTextDusc"/>
            </w:pPr>
            <w:r w:rsidRPr="006B5318">
              <w:rPr>
                <w:color w:val="000000"/>
              </w:rPr>
              <w:t>23.9 (10.7)</w:t>
            </w:r>
          </w:p>
        </w:tc>
        <w:tc>
          <w:tcPr>
            <w:tcW w:w="850" w:type="dxa"/>
            <w:tcMar>
              <w:left w:w="28" w:type="dxa"/>
              <w:right w:w="28" w:type="dxa"/>
            </w:tcMar>
          </w:tcPr>
          <w:p w:rsidR="00965A8B" w:rsidRPr="006B5318" w:rsidRDefault="00965A8B" w:rsidP="00441F3E">
            <w:pPr>
              <w:pStyle w:val="TableTextDusc"/>
            </w:pPr>
            <w:r w:rsidRPr="006B5318">
              <w:rPr>
                <w:color w:val="000000"/>
              </w:rPr>
              <w:t>14.4 (6.2)</w:t>
            </w:r>
          </w:p>
        </w:tc>
      </w:tr>
      <w:tr w:rsidR="00965A8B" w:rsidRPr="001A1D3C" w:rsidTr="00441F3E">
        <w:trPr>
          <w:cantSplit/>
        </w:trPr>
        <w:tc>
          <w:tcPr>
            <w:tcW w:w="993" w:type="dxa"/>
            <w:vMerge/>
            <w:tcMar>
              <w:left w:w="28" w:type="dxa"/>
              <w:right w:w="28" w:type="dxa"/>
            </w:tcMar>
          </w:tcPr>
          <w:p w:rsidR="00965A8B" w:rsidRPr="001A1D3C" w:rsidRDefault="00965A8B" w:rsidP="00441F3E">
            <w:pPr>
              <w:pStyle w:val="TableTextDusc"/>
            </w:pPr>
          </w:p>
        </w:tc>
        <w:tc>
          <w:tcPr>
            <w:tcW w:w="567" w:type="dxa"/>
            <w:tcMar>
              <w:left w:w="28" w:type="dxa"/>
              <w:right w:w="28" w:type="dxa"/>
            </w:tcMar>
          </w:tcPr>
          <w:p w:rsidR="00965A8B" w:rsidRPr="00A64F32" w:rsidRDefault="00965A8B" w:rsidP="00441F3E">
            <w:pPr>
              <w:pStyle w:val="TableTextDusc"/>
              <w:rPr>
                <w:vertAlign w:val="superscript"/>
              </w:rPr>
            </w:pPr>
            <w:r w:rsidRPr="001A1D3C">
              <w:t>P</w:t>
            </w:r>
            <w:r>
              <w:t xml:space="preserve">bo </w:t>
            </w:r>
          </w:p>
        </w:tc>
        <w:tc>
          <w:tcPr>
            <w:tcW w:w="425" w:type="dxa"/>
            <w:tcMar>
              <w:left w:w="28" w:type="dxa"/>
              <w:right w:w="28" w:type="dxa"/>
            </w:tcMar>
          </w:tcPr>
          <w:p w:rsidR="00965A8B" w:rsidRPr="006B5318" w:rsidRDefault="00965A8B" w:rsidP="00441F3E">
            <w:pPr>
              <w:pStyle w:val="TableTextDusc"/>
            </w:pPr>
            <w:r w:rsidRPr="006B5318">
              <w:rPr>
                <w:color w:val="000000"/>
              </w:rPr>
              <w:t>45</w:t>
            </w:r>
          </w:p>
        </w:tc>
        <w:tc>
          <w:tcPr>
            <w:tcW w:w="1134" w:type="dxa"/>
            <w:tcMar>
              <w:left w:w="28" w:type="dxa"/>
              <w:right w:w="28" w:type="dxa"/>
            </w:tcMar>
          </w:tcPr>
          <w:p w:rsidR="00965A8B" w:rsidRPr="006B5318" w:rsidRDefault="00965A8B" w:rsidP="00441F3E">
            <w:pPr>
              <w:pStyle w:val="TableTextDusc"/>
            </w:pPr>
            <w:r w:rsidRPr="006B5318">
              <w:rPr>
                <w:color w:val="000000"/>
              </w:rPr>
              <w:t>40.1 (11.1)</w:t>
            </w:r>
          </w:p>
        </w:tc>
        <w:tc>
          <w:tcPr>
            <w:tcW w:w="567" w:type="dxa"/>
            <w:tcMar>
              <w:left w:w="28" w:type="dxa"/>
              <w:right w:w="28" w:type="dxa"/>
            </w:tcMar>
          </w:tcPr>
          <w:p w:rsidR="00965A8B" w:rsidRPr="006B5318" w:rsidRDefault="00965A8B" w:rsidP="00441F3E">
            <w:pPr>
              <w:pStyle w:val="TableTextDusc"/>
            </w:pPr>
            <w:r w:rsidRPr="006B5318">
              <w:rPr>
                <w:color w:val="000000"/>
              </w:rPr>
              <w:t>78%</w:t>
            </w:r>
          </w:p>
        </w:tc>
        <w:tc>
          <w:tcPr>
            <w:tcW w:w="709" w:type="dxa"/>
            <w:tcMar>
              <w:left w:w="6" w:type="dxa"/>
              <w:right w:w="6" w:type="dxa"/>
            </w:tcMar>
          </w:tcPr>
          <w:p w:rsidR="00965A8B" w:rsidRPr="006B5318" w:rsidRDefault="00965A8B" w:rsidP="00441F3E">
            <w:pPr>
              <w:pStyle w:val="TableTextDusc"/>
            </w:pPr>
            <w:r w:rsidRPr="006B5318">
              <w:rPr>
                <w:color w:val="000000"/>
              </w:rPr>
              <w:t>A</w:t>
            </w:r>
            <w:r>
              <w:rPr>
                <w:color w:val="000000"/>
              </w:rPr>
              <w:t xml:space="preserve">: </w:t>
            </w:r>
            <w:r w:rsidRPr="006B5318">
              <w:rPr>
                <w:color w:val="000000"/>
              </w:rPr>
              <w:t>100%</w:t>
            </w:r>
          </w:p>
        </w:tc>
        <w:tc>
          <w:tcPr>
            <w:tcW w:w="708" w:type="dxa"/>
            <w:tcMar>
              <w:left w:w="28" w:type="dxa"/>
              <w:right w:w="28" w:type="dxa"/>
            </w:tcMar>
          </w:tcPr>
          <w:p w:rsidR="00965A8B" w:rsidRPr="006B5318" w:rsidRDefault="00965A8B" w:rsidP="00441F3E">
            <w:pPr>
              <w:pStyle w:val="TableTextDusc"/>
            </w:pPr>
            <w:r w:rsidRPr="006B5318">
              <w:rPr>
                <w:color w:val="000000"/>
              </w:rPr>
              <w:t>67 (</w:t>
            </w:r>
            <w:r>
              <w:rPr>
                <w:color w:val="000000"/>
              </w:rPr>
              <w:t>10</w:t>
            </w:r>
            <w:r w:rsidRPr="006B5318">
              <w:rPr>
                <w:color w:val="000000"/>
              </w:rPr>
              <w:t>)</w:t>
            </w:r>
          </w:p>
        </w:tc>
        <w:tc>
          <w:tcPr>
            <w:tcW w:w="993" w:type="dxa"/>
            <w:tcMar>
              <w:left w:w="28" w:type="dxa"/>
              <w:right w:w="28" w:type="dxa"/>
            </w:tcMar>
          </w:tcPr>
          <w:p w:rsidR="00965A8B" w:rsidRPr="006B5318" w:rsidRDefault="00965A8B" w:rsidP="00441F3E">
            <w:pPr>
              <w:pStyle w:val="TableTextDusc"/>
            </w:pPr>
            <w:r w:rsidRPr="006B5318">
              <w:rPr>
                <w:color w:val="000000"/>
              </w:rPr>
              <w:t>16 (9)</w:t>
            </w:r>
          </w:p>
        </w:tc>
        <w:tc>
          <w:tcPr>
            <w:tcW w:w="1134" w:type="dxa"/>
            <w:tcMar>
              <w:left w:w="28" w:type="dxa"/>
              <w:right w:w="28" w:type="dxa"/>
            </w:tcMar>
          </w:tcPr>
          <w:p w:rsidR="00965A8B" w:rsidRPr="006B5318" w:rsidRDefault="00965A8B" w:rsidP="00441F3E">
            <w:pPr>
              <w:pStyle w:val="TableTextDusc"/>
            </w:pPr>
            <w:r w:rsidRPr="006B5318">
              <w:rPr>
                <w:color w:val="000000"/>
              </w:rPr>
              <w:t> </w:t>
            </w:r>
            <w:r w:rsidR="005A311B">
              <w:rPr>
                <w:color w:val="000000"/>
              </w:rPr>
              <w:t>NR</w:t>
            </w:r>
          </w:p>
        </w:tc>
        <w:tc>
          <w:tcPr>
            <w:tcW w:w="992" w:type="dxa"/>
            <w:tcMar>
              <w:left w:w="28" w:type="dxa"/>
              <w:right w:w="28" w:type="dxa"/>
            </w:tcMar>
          </w:tcPr>
          <w:p w:rsidR="00965A8B" w:rsidRPr="006B5318" w:rsidRDefault="00965A8B" w:rsidP="00441F3E">
            <w:pPr>
              <w:pStyle w:val="TableTextDusc"/>
            </w:pPr>
            <w:r w:rsidRPr="006B5318">
              <w:rPr>
                <w:color w:val="000000"/>
              </w:rPr>
              <w:t>25.3 (12.7)</w:t>
            </w:r>
          </w:p>
        </w:tc>
        <w:tc>
          <w:tcPr>
            <w:tcW w:w="850" w:type="dxa"/>
            <w:tcMar>
              <w:left w:w="28" w:type="dxa"/>
              <w:right w:w="28" w:type="dxa"/>
            </w:tcMar>
          </w:tcPr>
          <w:p w:rsidR="00965A8B" w:rsidRPr="006B5318" w:rsidRDefault="00965A8B" w:rsidP="00441F3E">
            <w:pPr>
              <w:pStyle w:val="TableTextDusc"/>
            </w:pPr>
            <w:r w:rsidRPr="006B5318">
              <w:rPr>
                <w:color w:val="000000"/>
              </w:rPr>
              <w:t>14.4 (6.3)</w:t>
            </w:r>
          </w:p>
        </w:tc>
      </w:tr>
      <w:tr w:rsidR="00965A8B" w:rsidRPr="00E92837" w:rsidTr="00441F3E">
        <w:trPr>
          <w:cantSplit/>
        </w:trPr>
        <w:tc>
          <w:tcPr>
            <w:tcW w:w="9072" w:type="dxa"/>
            <w:gridSpan w:val="11"/>
            <w:tcMar>
              <w:left w:w="28" w:type="dxa"/>
              <w:right w:w="28" w:type="dxa"/>
            </w:tcMar>
          </w:tcPr>
          <w:p w:rsidR="00965A8B" w:rsidRPr="00E92837" w:rsidRDefault="00965A8B" w:rsidP="00441F3E">
            <w:pPr>
              <w:pStyle w:val="TableTextDusc"/>
              <w:rPr>
                <w:b/>
              </w:rPr>
            </w:pPr>
            <w:r w:rsidRPr="00E92837">
              <w:rPr>
                <w:b/>
                <w:color w:val="000000"/>
              </w:rPr>
              <w:t>Infliximab versus methotrexate</w:t>
            </w:r>
          </w:p>
        </w:tc>
      </w:tr>
      <w:tr w:rsidR="00965A8B" w:rsidRPr="001A1D3C" w:rsidTr="00441F3E">
        <w:trPr>
          <w:cantSplit/>
          <w:trHeight w:val="57"/>
        </w:trPr>
        <w:tc>
          <w:tcPr>
            <w:tcW w:w="993" w:type="dxa"/>
            <w:tcMar>
              <w:left w:w="28" w:type="dxa"/>
              <w:right w:w="28" w:type="dxa"/>
            </w:tcMar>
          </w:tcPr>
          <w:p w:rsidR="00965A8B" w:rsidRPr="001A1D3C" w:rsidRDefault="00965A8B" w:rsidP="00441F3E">
            <w:pPr>
              <w:pStyle w:val="TableTextDusc"/>
            </w:pPr>
            <w:r w:rsidRPr="001A1D3C">
              <w:rPr>
                <w:color w:val="000000"/>
              </w:rPr>
              <w:t>RESTORE</w:t>
            </w:r>
          </w:p>
        </w:tc>
        <w:tc>
          <w:tcPr>
            <w:tcW w:w="567" w:type="dxa"/>
            <w:tcMar>
              <w:left w:w="28" w:type="dxa"/>
              <w:right w:w="28" w:type="dxa"/>
            </w:tcMar>
          </w:tcPr>
          <w:p w:rsidR="00965A8B" w:rsidRPr="00EC1189" w:rsidRDefault="00965A8B" w:rsidP="00441F3E">
            <w:pPr>
              <w:pStyle w:val="TableTextDusc"/>
            </w:pPr>
            <w:r>
              <w:t>Inf</w:t>
            </w:r>
            <w:r>
              <w:rPr>
                <w:vertAlign w:val="superscript"/>
              </w:rPr>
              <w:t>1</w:t>
            </w:r>
          </w:p>
        </w:tc>
        <w:tc>
          <w:tcPr>
            <w:tcW w:w="425" w:type="dxa"/>
            <w:tcMar>
              <w:left w:w="28" w:type="dxa"/>
              <w:right w:w="28" w:type="dxa"/>
            </w:tcMar>
          </w:tcPr>
          <w:p w:rsidR="00965A8B" w:rsidRPr="001A1D3C" w:rsidRDefault="00965A8B" w:rsidP="00441F3E">
            <w:pPr>
              <w:pStyle w:val="TableTextDusc"/>
            </w:pPr>
            <w:r w:rsidRPr="00465CE5">
              <w:t>653</w:t>
            </w:r>
          </w:p>
        </w:tc>
        <w:tc>
          <w:tcPr>
            <w:tcW w:w="1134" w:type="dxa"/>
            <w:tcMar>
              <w:left w:w="28" w:type="dxa"/>
              <w:right w:w="28" w:type="dxa"/>
            </w:tcMar>
          </w:tcPr>
          <w:p w:rsidR="00965A8B" w:rsidRPr="00263208" w:rsidRDefault="00965A8B" w:rsidP="00441F3E">
            <w:pPr>
              <w:pStyle w:val="TableTextDusc"/>
              <w:rPr>
                <w:i/>
              </w:rPr>
            </w:pPr>
            <w:r w:rsidRPr="003F4977">
              <w:t>44.1</w:t>
            </w:r>
            <w:r>
              <w:t xml:space="preserve"> </w:t>
            </w:r>
            <w:r>
              <w:rPr>
                <w:i/>
              </w:rPr>
              <w:t>(18-78)</w:t>
            </w:r>
          </w:p>
        </w:tc>
        <w:tc>
          <w:tcPr>
            <w:tcW w:w="567" w:type="dxa"/>
            <w:tcMar>
              <w:left w:w="28" w:type="dxa"/>
              <w:right w:w="28" w:type="dxa"/>
            </w:tcMar>
          </w:tcPr>
          <w:p w:rsidR="00965A8B" w:rsidRPr="001A1D3C" w:rsidRDefault="00965A8B" w:rsidP="00441F3E">
            <w:pPr>
              <w:pStyle w:val="TableTextDusc"/>
            </w:pPr>
            <w:r w:rsidRPr="00465CE5">
              <w:t>67%</w:t>
            </w:r>
          </w:p>
        </w:tc>
        <w:tc>
          <w:tcPr>
            <w:tcW w:w="709" w:type="dxa"/>
            <w:tcMar>
              <w:left w:w="28" w:type="dxa"/>
              <w:right w:w="28" w:type="dxa"/>
            </w:tcMar>
          </w:tcPr>
          <w:p w:rsidR="00965A8B" w:rsidRPr="001A1D3C" w:rsidRDefault="00965A8B" w:rsidP="00441F3E">
            <w:pPr>
              <w:pStyle w:val="TableTextDusc"/>
            </w:pPr>
            <w:r>
              <w:t>C:</w:t>
            </w:r>
            <w:r w:rsidRPr="00465CE5">
              <w:t xml:space="preserve"> 97%</w:t>
            </w:r>
          </w:p>
        </w:tc>
        <w:tc>
          <w:tcPr>
            <w:tcW w:w="708" w:type="dxa"/>
            <w:tcMar>
              <w:left w:w="28" w:type="dxa"/>
              <w:right w:w="28" w:type="dxa"/>
            </w:tcMar>
          </w:tcPr>
          <w:p w:rsidR="00965A8B" w:rsidRPr="001A1D3C" w:rsidRDefault="00965A8B" w:rsidP="00441F3E">
            <w:pPr>
              <w:pStyle w:val="TableTextDusc"/>
            </w:pPr>
            <w:r w:rsidRPr="00465CE5">
              <w:t>85 (1</w:t>
            </w:r>
            <w:r>
              <w:t>9</w:t>
            </w:r>
            <w:r w:rsidRPr="00465CE5">
              <w:t>)</w:t>
            </w:r>
          </w:p>
        </w:tc>
        <w:tc>
          <w:tcPr>
            <w:tcW w:w="993" w:type="dxa"/>
            <w:tcMar>
              <w:left w:w="28" w:type="dxa"/>
              <w:right w:w="28" w:type="dxa"/>
            </w:tcMar>
          </w:tcPr>
          <w:p w:rsidR="00965A8B" w:rsidRPr="001A1D3C" w:rsidRDefault="00965A8B" w:rsidP="00441F3E">
            <w:pPr>
              <w:pStyle w:val="TableTextDusc"/>
            </w:pPr>
            <w:r w:rsidRPr="00465CE5">
              <w:t>1</w:t>
            </w:r>
            <w:r>
              <w:t>9</w:t>
            </w:r>
            <w:r w:rsidRPr="00465CE5">
              <w:t xml:space="preserve"> (</w:t>
            </w:r>
            <w:r>
              <w:t>12</w:t>
            </w:r>
            <w:r w:rsidRPr="00465CE5">
              <w:t>)</w:t>
            </w:r>
          </w:p>
        </w:tc>
        <w:tc>
          <w:tcPr>
            <w:tcW w:w="1134" w:type="dxa"/>
            <w:tcMar>
              <w:left w:w="28" w:type="dxa"/>
              <w:right w:w="28" w:type="dxa"/>
            </w:tcMar>
          </w:tcPr>
          <w:p w:rsidR="00965A8B" w:rsidRPr="001A1D3C" w:rsidRDefault="00965A8B" w:rsidP="00441F3E">
            <w:pPr>
              <w:pStyle w:val="TableTextDusc"/>
            </w:pPr>
            <w:r>
              <w:t>32% (17</w:t>
            </w:r>
            <w:r w:rsidRPr="00465CE5">
              <w:t>)</w:t>
            </w:r>
          </w:p>
        </w:tc>
        <w:tc>
          <w:tcPr>
            <w:tcW w:w="992" w:type="dxa"/>
            <w:tcMar>
              <w:left w:w="28" w:type="dxa"/>
              <w:right w:w="28" w:type="dxa"/>
            </w:tcMar>
          </w:tcPr>
          <w:p w:rsidR="00965A8B" w:rsidRPr="001A1D3C" w:rsidRDefault="00965A8B" w:rsidP="00441F3E">
            <w:pPr>
              <w:pStyle w:val="TableTextDusc"/>
            </w:pPr>
            <w:r w:rsidRPr="00465CE5">
              <w:t>21.4 (8.0)</w:t>
            </w:r>
          </w:p>
        </w:tc>
        <w:tc>
          <w:tcPr>
            <w:tcW w:w="850" w:type="dxa"/>
            <w:tcMar>
              <w:left w:w="28" w:type="dxa"/>
              <w:right w:w="28" w:type="dxa"/>
            </w:tcMar>
          </w:tcPr>
          <w:p w:rsidR="00965A8B" w:rsidRPr="001A1D3C" w:rsidRDefault="00965A8B" w:rsidP="00441F3E">
            <w:pPr>
              <w:pStyle w:val="TableTextDusc"/>
            </w:pPr>
            <w:r w:rsidRPr="00465CE5">
              <w:t>13.5 (7.2)</w:t>
            </w:r>
          </w:p>
        </w:tc>
      </w:tr>
      <w:tr w:rsidR="00965A8B" w:rsidRPr="00E92837" w:rsidTr="00441F3E">
        <w:trPr>
          <w:cantSplit/>
        </w:trPr>
        <w:tc>
          <w:tcPr>
            <w:tcW w:w="9072" w:type="dxa"/>
            <w:gridSpan w:val="11"/>
            <w:tcMar>
              <w:left w:w="28" w:type="dxa"/>
              <w:right w:w="28" w:type="dxa"/>
            </w:tcMar>
          </w:tcPr>
          <w:p w:rsidR="00965A8B" w:rsidRPr="00E92837" w:rsidRDefault="00965A8B" w:rsidP="00441F3E">
            <w:pPr>
              <w:pStyle w:val="TableTextDusc"/>
              <w:rPr>
                <w:b/>
              </w:rPr>
            </w:pPr>
            <w:r w:rsidRPr="00E92837">
              <w:rPr>
                <w:b/>
                <w:color w:val="000000"/>
              </w:rPr>
              <w:t>Infliximab versus etanercept</w:t>
            </w:r>
          </w:p>
        </w:tc>
      </w:tr>
      <w:tr w:rsidR="00965A8B" w:rsidRPr="001A1D3C" w:rsidTr="00441F3E">
        <w:trPr>
          <w:cantSplit/>
        </w:trPr>
        <w:tc>
          <w:tcPr>
            <w:tcW w:w="993" w:type="dxa"/>
            <w:vMerge w:val="restart"/>
            <w:tcMar>
              <w:left w:w="28" w:type="dxa"/>
              <w:right w:w="28" w:type="dxa"/>
            </w:tcMar>
          </w:tcPr>
          <w:p w:rsidR="00965A8B" w:rsidRPr="003F4977" w:rsidRDefault="00965A8B" w:rsidP="00441F3E">
            <w:pPr>
              <w:pStyle w:val="TableTextDusc"/>
            </w:pPr>
            <w:r w:rsidRPr="003F4977">
              <w:rPr>
                <w:color w:val="000000"/>
              </w:rPr>
              <w:t>PIECE</w:t>
            </w:r>
          </w:p>
        </w:tc>
        <w:tc>
          <w:tcPr>
            <w:tcW w:w="567" w:type="dxa"/>
            <w:tcMar>
              <w:left w:w="28" w:type="dxa"/>
              <w:right w:w="28" w:type="dxa"/>
            </w:tcMar>
          </w:tcPr>
          <w:p w:rsidR="00965A8B" w:rsidRPr="003F4977" w:rsidRDefault="00965A8B" w:rsidP="00441F3E">
            <w:pPr>
              <w:pStyle w:val="TableTextDusc"/>
            </w:pPr>
            <w:r w:rsidRPr="003F4977">
              <w:t>Inf</w:t>
            </w:r>
            <w:r w:rsidRPr="008772D6">
              <w:rPr>
                <w:vertAlign w:val="superscript"/>
              </w:rPr>
              <w:t>1</w:t>
            </w:r>
          </w:p>
        </w:tc>
        <w:tc>
          <w:tcPr>
            <w:tcW w:w="425" w:type="dxa"/>
            <w:tcMar>
              <w:left w:w="28" w:type="dxa"/>
              <w:right w:w="28" w:type="dxa"/>
            </w:tcMar>
          </w:tcPr>
          <w:p w:rsidR="00965A8B" w:rsidRPr="003F4977" w:rsidRDefault="00965A8B" w:rsidP="00441F3E">
            <w:pPr>
              <w:pStyle w:val="TableTextDusc"/>
            </w:pPr>
            <w:r w:rsidRPr="003F4977">
              <w:rPr>
                <w:color w:val="000000"/>
              </w:rPr>
              <w:t>25</w:t>
            </w:r>
          </w:p>
        </w:tc>
        <w:tc>
          <w:tcPr>
            <w:tcW w:w="1134" w:type="dxa"/>
            <w:tcMar>
              <w:left w:w="28" w:type="dxa"/>
              <w:right w:w="28" w:type="dxa"/>
            </w:tcMar>
          </w:tcPr>
          <w:p w:rsidR="00965A8B" w:rsidRPr="003F4977" w:rsidRDefault="00965A8B" w:rsidP="00441F3E">
            <w:pPr>
              <w:pStyle w:val="TableTextDusc"/>
            </w:pPr>
            <w:r w:rsidRPr="003F4977">
              <w:rPr>
                <w:color w:val="000000"/>
              </w:rPr>
              <w:t>45.9 (13.</w:t>
            </w:r>
            <w:r>
              <w:rPr>
                <w:color w:val="000000"/>
              </w:rPr>
              <w:t>7</w:t>
            </w:r>
            <w:r w:rsidRPr="003F4977">
              <w:rPr>
                <w:color w:val="000000"/>
              </w:rPr>
              <w:t>)</w:t>
            </w:r>
          </w:p>
        </w:tc>
        <w:tc>
          <w:tcPr>
            <w:tcW w:w="567" w:type="dxa"/>
            <w:tcMar>
              <w:left w:w="28" w:type="dxa"/>
              <w:right w:w="28" w:type="dxa"/>
            </w:tcMar>
          </w:tcPr>
          <w:p w:rsidR="00965A8B" w:rsidRPr="003F4977" w:rsidRDefault="00965A8B" w:rsidP="00441F3E">
            <w:pPr>
              <w:pStyle w:val="TableTextDusc"/>
            </w:pPr>
            <w:r w:rsidRPr="003F4977">
              <w:rPr>
                <w:color w:val="000000"/>
              </w:rPr>
              <w:t>72%</w:t>
            </w:r>
          </w:p>
        </w:tc>
        <w:tc>
          <w:tcPr>
            <w:tcW w:w="709" w:type="dxa"/>
            <w:tcMar>
              <w:left w:w="28" w:type="dxa"/>
              <w:right w:w="28" w:type="dxa"/>
            </w:tcMar>
          </w:tcPr>
          <w:p w:rsidR="00965A8B" w:rsidRPr="003F4977" w:rsidRDefault="005A311B" w:rsidP="00441F3E">
            <w:pPr>
              <w:pStyle w:val="TableTextDusc"/>
            </w:pPr>
            <w:r>
              <w:rPr>
                <w:color w:val="000000"/>
              </w:rPr>
              <w:t>NR</w:t>
            </w:r>
            <w:r w:rsidR="00965A8B" w:rsidRPr="003F4977">
              <w:rPr>
                <w:color w:val="000000"/>
              </w:rPr>
              <w:t> </w:t>
            </w:r>
          </w:p>
        </w:tc>
        <w:tc>
          <w:tcPr>
            <w:tcW w:w="708" w:type="dxa"/>
            <w:tcMar>
              <w:left w:w="28" w:type="dxa"/>
              <w:right w:w="28" w:type="dxa"/>
            </w:tcMar>
          </w:tcPr>
          <w:p w:rsidR="00965A8B" w:rsidRPr="003F4977" w:rsidRDefault="005A311B" w:rsidP="00441F3E">
            <w:pPr>
              <w:pStyle w:val="TableTextDusc"/>
            </w:pPr>
            <w:r>
              <w:rPr>
                <w:color w:val="000000"/>
              </w:rPr>
              <w:t>NR</w:t>
            </w:r>
            <w:r w:rsidR="00965A8B" w:rsidRPr="003F4977">
              <w:rPr>
                <w:color w:val="000000"/>
              </w:rPr>
              <w:t> </w:t>
            </w:r>
          </w:p>
        </w:tc>
        <w:tc>
          <w:tcPr>
            <w:tcW w:w="993" w:type="dxa"/>
            <w:tcMar>
              <w:left w:w="28" w:type="dxa"/>
              <w:right w:w="28" w:type="dxa"/>
            </w:tcMar>
          </w:tcPr>
          <w:p w:rsidR="00965A8B" w:rsidRPr="003F4977" w:rsidRDefault="00965A8B" w:rsidP="00441F3E">
            <w:pPr>
              <w:pStyle w:val="TableTextDusc"/>
            </w:pPr>
            <w:r w:rsidRPr="003F4977">
              <w:rPr>
                <w:color w:val="000000"/>
              </w:rPr>
              <w:t>2</w:t>
            </w:r>
            <w:r>
              <w:rPr>
                <w:color w:val="000000"/>
              </w:rPr>
              <w:t>2</w:t>
            </w:r>
            <w:r w:rsidRPr="003F4977">
              <w:rPr>
                <w:color w:val="000000"/>
              </w:rPr>
              <w:t xml:space="preserve"> (1</w:t>
            </w:r>
            <w:r>
              <w:rPr>
                <w:color w:val="000000"/>
              </w:rPr>
              <w:t>3</w:t>
            </w:r>
            <w:r w:rsidRPr="003F4977">
              <w:rPr>
                <w:color w:val="000000"/>
              </w:rPr>
              <w:t>)</w:t>
            </w:r>
          </w:p>
        </w:tc>
        <w:tc>
          <w:tcPr>
            <w:tcW w:w="1134" w:type="dxa"/>
            <w:tcMar>
              <w:left w:w="28" w:type="dxa"/>
              <w:right w:w="28" w:type="dxa"/>
            </w:tcMar>
          </w:tcPr>
          <w:p w:rsidR="00965A8B" w:rsidRPr="003F4977" w:rsidRDefault="00965A8B" w:rsidP="00441F3E">
            <w:pPr>
              <w:pStyle w:val="TableTextDusc"/>
            </w:pPr>
            <w:r w:rsidRPr="003F4977">
              <w:rPr>
                <w:color w:val="000000"/>
              </w:rPr>
              <w:t>28% (2</w:t>
            </w:r>
            <w:r>
              <w:rPr>
                <w:color w:val="000000"/>
              </w:rPr>
              <w:t>2</w:t>
            </w:r>
            <w:r w:rsidRPr="003F4977">
              <w:rPr>
                <w:color w:val="000000"/>
              </w:rPr>
              <w:t>)</w:t>
            </w:r>
          </w:p>
        </w:tc>
        <w:tc>
          <w:tcPr>
            <w:tcW w:w="992" w:type="dxa"/>
            <w:tcMar>
              <w:left w:w="28" w:type="dxa"/>
              <w:right w:w="28" w:type="dxa"/>
            </w:tcMar>
          </w:tcPr>
          <w:p w:rsidR="00965A8B" w:rsidRPr="003F4977" w:rsidRDefault="00965A8B" w:rsidP="00441F3E">
            <w:pPr>
              <w:pStyle w:val="TableTextDusc"/>
            </w:pPr>
            <w:r w:rsidRPr="003F4977">
              <w:rPr>
                <w:color w:val="000000"/>
              </w:rPr>
              <w:t>17.8 (9.7)</w:t>
            </w:r>
          </w:p>
        </w:tc>
        <w:tc>
          <w:tcPr>
            <w:tcW w:w="850" w:type="dxa"/>
            <w:tcMar>
              <w:left w:w="28" w:type="dxa"/>
              <w:right w:w="28" w:type="dxa"/>
            </w:tcMar>
          </w:tcPr>
          <w:p w:rsidR="00965A8B" w:rsidRPr="003F4977" w:rsidRDefault="005A311B" w:rsidP="00441F3E">
            <w:pPr>
              <w:pStyle w:val="TableTextDusc"/>
            </w:pPr>
            <w:r>
              <w:rPr>
                <w:color w:val="000000"/>
              </w:rPr>
              <w:t>NR</w:t>
            </w:r>
            <w:r w:rsidR="00965A8B" w:rsidRPr="003F4977">
              <w:rPr>
                <w:color w:val="000000"/>
              </w:rPr>
              <w:t> </w:t>
            </w:r>
          </w:p>
        </w:tc>
      </w:tr>
      <w:tr w:rsidR="00965A8B" w:rsidRPr="001A1D3C" w:rsidTr="00441F3E">
        <w:trPr>
          <w:cantSplit/>
        </w:trPr>
        <w:tc>
          <w:tcPr>
            <w:tcW w:w="993" w:type="dxa"/>
            <w:vMerge/>
            <w:tcMar>
              <w:left w:w="28" w:type="dxa"/>
              <w:right w:w="28" w:type="dxa"/>
            </w:tcMar>
          </w:tcPr>
          <w:p w:rsidR="00965A8B" w:rsidRPr="003F4977" w:rsidRDefault="00965A8B" w:rsidP="00441F3E">
            <w:pPr>
              <w:pStyle w:val="TableTextDusc"/>
              <w:rPr>
                <w:color w:val="000000"/>
              </w:rPr>
            </w:pPr>
          </w:p>
        </w:tc>
        <w:tc>
          <w:tcPr>
            <w:tcW w:w="567" w:type="dxa"/>
            <w:tcMar>
              <w:left w:w="28" w:type="dxa"/>
              <w:right w:w="28" w:type="dxa"/>
            </w:tcMar>
          </w:tcPr>
          <w:p w:rsidR="00965A8B" w:rsidRPr="003F4977" w:rsidRDefault="00965A8B" w:rsidP="00441F3E">
            <w:pPr>
              <w:pStyle w:val="TableTextDusc"/>
            </w:pPr>
            <w:r>
              <w:t>Etan</w:t>
            </w:r>
            <w:r w:rsidRPr="000B3CC9">
              <w:rPr>
                <w:vertAlign w:val="superscript"/>
              </w:rPr>
              <w:t>2</w:t>
            </w:r>
          </w:p>
        </w:tc>
        <w:tc>
          <w:tcPr>
            <w:tcW w:w="425" w:type="dxa"/>
            <w:tcMar>
              <w:left w:w="28" w:type="dxa"/>
              <w:right w:w="28" w:type="dxa"/>
            </w:tcMar>
          </w:tcPr>
          <w:p w:rsidR="00965A8B" w:rsidRPr="003F4977" w:rsidRDefault="00965A8B" w:rsidP="00441F3E">
            <w:pPr>
              <w:pStyle w:val="TableTextDusc"/>
            </w:pPr>
            <w:r w:rsidRPr="003F4977">
              <w:rPr>
                <w:color w:val="000000"/>
              </w:rPr>
              <w:t>23</w:t>
            </w:r>
          </w:p>
        </w:tc>
        <w:tc>
          <w:tcPr>
            <w:tcW w:w="1134" w:type="dxa"/>
            <w:tcMar>
              <w:left w:w="28" w:type="dxa"/>
              <w:right w:w="28" w:type="dxa"/>
            </w:tcMar>
          </w:tcPr>
          <w:p w:rsidR="00965A8B" w:rsidRPr="003F4977" w:rsidRDefault="00965A8B" w:rsidP="00441F3E">
            <w:pPr>
              <w:pStyle w:val="TableTextDusc"/>
            </w:pPr>
            <w:r w:rsidRPr="003F4977">
              <w:rPr>
                <w:color w:val="000000"/>
              </w:rPr>
              <w:t>42.4 (13.2)</w:t>
            </w:r>
          </w:p>
        </w:tc>
        <w:tc>
          <w:tcPr>
            <w:tcW w:w="567" w:type="dxa"/>
            <w:tcMar>
              <w:left w:w="28" w:type="dxa"/>
              <w:right w:w="28" w:type="dxa"/>
            </w:tcMar>
          </w:tcPr>
          <w:p w:rsidR="00965A8B" w:rsidRPr="003F4977" w:rsidRDefault="00965A8B" w:rsidP="00441F3E">
            <w:pPr>
              <w:pStyle w:val="TableTextDusc"/>
            </w:pPr>
            <w:r w:rsidRPr="003F4977">
              <w:rPr>
                <w:color w:val="000000"/>
              </w:rPr>
              <w:t>56%</w:t>
            </w:r>
          </w:p>
        </w:tc>
        <w:tc>
          <w:tcPr>
            <w:tcW w:w="709" w:type="dxa"/>
            <w:tcMar>
              <w:left w:w="28" w:type="dxa"/>
              <w:right w:w="28" w:type="dxa"/>
            </w:tcMar>
          </w:tcPr>
          <w:p w:rsidR="00965A8B" w:rsidRPr="003F4977" w:rsidRDefault="005A311B" w:rsidP="00441F3E">
            <w:pPr>
              <w:pStyle w:val="TableTextDusc"/>
            </w:pPr>
            <w:r>
              <w:rPr>
                <w:color w:val="000000"/>
              </w:rPr>
              <w:t>NR</w:t>
            </w:r>
          </w:p>
        </w:tc>
        <w:tc>
          <w:tcPr>
            <w:tcW w:w="708" w:type="dxa"/>
            <w:tcMar>
              <w:left w:w="28" w:type="dxa"/>
              <w:right w:w="28" w:type="dxa"/>
            </w:tcMar>
          </w:tcPr>
          <w:p w:rsidR="00965A8B" w:rsidRPr="003F4977" w:rsidRDefault="005A311B" w:rsidP="00441F3E">
            <w:pPr>
              <w:pStyle w:val="TableTextDusc"/>
            </w:pPr>
            <w:r>
              <w:rPr>
                <w:color w:val="000000"/>
              </w:rPr>
              <w:t>NR</w:t>
            </w:r>
            <w:r w:rsidR="00965A8B" w:rsidRPr="003F4977">
              <w:rPr>
                <w:color w:val="000000"/>
              </w:rPr>
              <w:t> </w:t>
            </w:r>
          </w:p>
        </w:tc>
        <w:tc>
          <w:tcPr>
            <w:tcW w:w="993" w:type="dxa"/>
            <w:tcMar>
              <w:left w:w="28" w:type="dxa"/>
              <w:right w:w="28" w:type="dxa"/>
            </w:tcMar>
          </w:tcPr>
          <w:p w:rsidR="00965A8B" w:rsidRPr="003F4977" w:rsidRDefault="00965A8B" w:rsidP="00441F3E">
            <w:pPr>
              <w:pStyle w:val="TableTextDusc"/>
            </w:pPr>
            <w:r w:rsidRPr="003F4977">
              <w:rPr>
                <w:color w:val="000000"/>
              </w:rPr>
              <w:t>1</w:t>
            </w:r>
            <w:r>
              <w:rPr>
                <w:color w:val="000000"/>
              </w:rPr>
              <w:t>8</w:t>
            </w:r>
            <w:r w:rsidRPr="003F4977">
              <w:rPr>
                <w:color w:val="000000"/>
              </w:rPr>
              <w:t xml:space="preserve"> (1</w:t>
            </w:r>
            <w:r>
              <w:rPr>
                <w:color w:val="000000"/>
              </w:rPr>
              <w:t>1</w:t>
            </w:r>
            <w:r w:rsidRPr="003F4977">
              <w:rPr>
                <w:color w:val="000000"/>
              </w:rPr>
              <w:t>)</w:t>
            </w:r>
          </w:p>
        </w:tc>
        <w:tc>
          <w:tcPr>
            <w:tcW w:w="1134" w:type="dxa"/>
            <w:tcMar>
              <w:left w:w="28" w:type="dxa"/>
              <w:right w:w="28" w:type="dxa"/>
            </w:tcMar>
          </w:tcPr>
          <w:p w:rsidR="00965A8B" w:rsidRPr="003F4977" w:rsidRDefault="00965A8B" w:rsidP="00441F3E">
            <w:pPr>
              <w:pStyle w:val="TableTextDusc"/>
            </w:pPr>
            <w:r w:rsidRPr="003F4977">
              <w:rPr>
                <w:color w:val="000000"/>
              </w:rPr>
              <w:t>21% (13)</w:t>
            </w:r>
          </w:p>
        </w:tc>
        <w:tc>
          <w:tcPr>
            <w:tcW w:w="992" w:type="dxa"/>
            <w:tcMar>
              <w:left w:w="28" w:type="dxa"/>
              <w:right w:w="28" w:type="dxa"/>
            </w:tcMar>
          </w:tcPr>
          <w:p w:rsidR="00965A8B" w:rsidRPr="003F4977" w:rsidRDefault="00965A8B" w:rsidP="00441F3E">
            <w:pPr>
              <w:pStyle w:val="TableTextDusc"/>
            </w:pPr>
            <w:r w:rsidRPr="003F4977">
              <w:rPr>
                <w:color w:val="000000"/>
              </w:rPr>
              <w:t>15.9 (5.1)</w:t>
            </w:r>
          </w:p>
        </w:tc>
        <w:tc>
          <w:tcPr>
            <w:tcW w:w="850" w:type="dxa"/>
            <w:tcMar>
              <w:left w:w="28" w:type="dxa"/>
              <w:right w:w="28" w:type="dxa"/>
            </w:tcMar>
          </w:tcPr>
          <w:p w:rsidR="00965A8B" w:rsidRPr="003F4977" w:rsidRDefault="005A311B" w:rsidP="00441F3E">
            <w:pPr>
              <w:pStyle w:val="TableTextDusc"/>
            </w:pPr>
            <w:r>
              <w:rPr>
                <w:color w:val="000000"/>
              </w:rPr>
              <w:t>NR</w:t>
            </w:r>
            <w:r w:rsidR="00965A8B" w:rsidRPr="003F4977">
              <w:rPr>
                <w:color w:val="000000"/>
              </w:rPr>
              <w:t> </w:t>
            </w:r>
          </w:p>
        </w:tc>
      </w:tr>
      <w:tr w:rsidR="00965A8B" w:rsidRPr="00FD46A3" w:rsidTr="00441F3E">
        <w:trPr>
          <w:cantSplit/>
        </w:trPr>
        <w:tc>
          <w:tcPr>
            <w:tcW w:w="9072" w:type="dxa"/>
            <w:gridSpan w:val="11"/>
            <w:tcMar>
              <w:left w:w="28" w:type="dxa"/>
              <w:right w:w="28" w:type="dxa"/>
            </w:tcMar>
          </w:tcPr>
          <w:p w:rsidR="00965A8B" w:rsidRPr="00FD46A3" w:rsidRDefault="00965A8B" w:rsidP="00441F3E">
            <w:pPr>
              <w:pStyle w:val="TableTextDusc"/>
              <w:rPr>
                <w:b/>
                <w:color w:val="000000"/>
              </w:rPr>
            </w:pPr>
            <w:r w:rsidRPr="00FD46A3">
              <w:rPr>
                <w:b/>
                <w:color w:val="000000"/>
              </w:rPr>
              <w:t>AVERAGE ACROSS ALL TRIALS</w:t>
            </w:r>
            <w:r w:rsidRPr="000B3CC9">
              <w:rPr>
                <w:b/>
                <w:color w:val="000000"/>
                <w:vertAlign w:val="superscript"/>
              </w:rPr>
              <w:t>a</w:t>
            </w:r>
          </w:p>
        </w:tc>
      </w:tr>
      <w:tr w:rsidR="00965A8B" w:rsidRPr="001A1D3C" w:rsidTr="00441F3E">
        <w:trPr>
          <w:cantSplit/>
        </w:trPr>
        <w:tc>
          <w:tcPr>
            <w:tcW w:w="993" w:type="dxa"/>
            <w:tcMar>
              <w:left w:w="28" w:type="dxa"/>
              <w:right w:w="28" w:type="dxa"/>
            </w:tcMar>
          </w:tcPr>
          <w:p w:rsidR="00965A8B" w:rsidRPr="003F4977" w:rsidRDefault="00965A8B" w:rsidP="00441F3E">
            <w:pPr>
              <w:pStyle w:val="TableTextDusc"/>
              <w:rPr>
                <w:color w:val="000000"/>
              </w:rPr>
            </w:pPr>
            <w:r>
              <w:rPr>
                <w:color w:val="000000"/>
              </w:rPr>
              <w:t>N = 1,956</w:t>
            </w:r>
          </w:p>
        </w:tc>
        <w:tc>
          <w:tcPr>
            <w:tcW w:w="567" w:type="dxa"/>
            <w:tcMar>
              <w:left w:w="28" w:type="dxa"/>
              <w:right w:w="28" w:type="dxa"/>
            </w:tcMar>
          </w:tcPr>
          <w:p w:rsidR="00965A8B" w:rsidRDefault="00965A8B" w:rsidP="00441F3E">
            <w:pPr>
              <w:pStyle w:val="TableTextDusc"/>
            </w:pPr>
            <w:r>
              <w:t>-</w:t>
            </w:r>
          </w:p>
        </w:tc>
        <w:tc>
          <w:tcPr>
            <w:tcW w:w="425" w:type="dxa"/>
            <w:tcMar>
              <w:left w:w="28" w:type="dxa"/>
              <w:right w:w="28" w:type="dxa"/>
            </w:tcMar>
          </w:tcPr>
          <w:p w:rsidR="00965A8B" w:rsidRPr="003F4977" w:rsidRDefault="00965A8B" w:rsidP="00441F3E">
            <w:pPr>
              <w:pStyle w:val="TableTextDusc"/>
              <w:rPr>
                <w:color w:val="000000"/>
              </w:rPr>
            </w:pPr>
            <w:r>
              <w:rPr>
                <w:color w:val="000000"/>
              </w:rPr>
              <w:t>-</w:t>
            </w:r>
          </w:p>
        </w:tc>
        <w:tc>
          <w:tcPr>
            <w:tcW w:w="1134" w:type="dxa"/>
            <w:tcMar>
              <w:left w:w="28" w:type="dxa"/>
              <w:right w:w="28" w:type="dxa"/>
            </w:tcMar>
          </w:tcPr>
          <w:p w:rsidR="00965A8B" w:rsidRPr="003F4977" w:rsidRDefault="00965A8B" w:rsidP="00441F3E">
            <w:pPr>
              <w:pStyle w:val="TableTextDusc"/>
              <w:rPr>
                <w:color w:val="000000"/>
              </w:rPr>
            </w:pPr>
            <w:r>
              <w:rPr>
                <w:color w:val="000000"/>
              </w:rPr>
              <w:t>43.9</w:t>
            </w:r>
          </w:p>
        </w:tc>
        <w:tc>
          <w:tcPr>
            <w:tcW w:w="567" w:type="dxa"/>
            <w:tcMar>
              <w:left w:w="28" w:type="dxa"/>
              <w:right w:w="28" w:type="dxa"/>
            </w:tcMar>
          </w:tcPr>
          <w:p w:rsidR="00965A8B" w:rsidRPr="003F4977" w:rsidRDefault="00965A8B" w:rsidP="00441F3E">
            <w:pPr>
              <w:pStyle w:val="TableTextDusc"/>
              <w:rPr>
                <w:color w:val="000000"/>
              </w:rPr>
            </w:pPr>
            <w:r>
              <w:rPr>
                <w:color w:val="000000"/>
              </w:rPr>
              <w:t>68%</w:t>
            </w:r>
          </w:p>
        </w:tc>
        <w:tc>
          <w:tcPr>
            <w:tcW w:w="709" w:type="dxa"/>
            <w:tcMar>
              <w:left w:w="28" w:type="dxa"/>
              <w:right w:w="28" w:type="dxa"/>
            </w:tcMar>
          </w:tcPr>
          <w:p w:rsidR="00965A8B" w:rsidRDefault="00965A8B" w:rsidP="00441F3E">
            <w:pPr>
              <w:pStyle w:val="TableTextDusc"/>
              <w:rPr>
                <w:color w:val="000000"/>
              </w:rPr>
            </w:pPr>
            <w:r>
              <w:rPr>
                <w:color w:val="000000"/>
              </w:rPr>
              <w:t>C: 82%</w:t>
            </w:r>
          </w:p>
        </w:tc>
        <w:tc>
          <w:tcPr>
            <w:tcW w:w="708" w:type="dxa"/>
            <w:tcMar>
              <w:left w:w="28" w:type="dxa"/>
              <w:right w:w="28" w:type="dxa"/>
            </w:tcMar>
          </w:tcPr>
          <w:p w:rsidR="00965A8B" w:rsidRDefault="00965A8B" w:rsidP="00441F3E">
            <w:pPr>
              <w:pStyle w:val="TableTextDusc"/>
              <w:rPr>
                <w:color w:val="000000"/>
              </w:rPr>
            </w:pPr>
            <w:r>
              <w:rPr>
                <w:color w:val="000000"/>
              </w:rPr>
              <w:t>86</w:t>
            </w:r>
          </w:p>
        </w:tc>
        <w:tc>
          <w:tcPr>
            <w:tcW w:w="993" w:type="dxa"/>
            <w:tcMar>
              <w:left w:w="28" w:type="dxa"/>
              <w:right w:w="28" w:type="dxa"/>
            </w:tcMar>
          </w:tcPr>
          <w:p w:rsidR="00965A8B" w:rsidRPr="003F4977" w:rsidRDefault="00965A8B" w:rsidP="00441F3E">
            <w:pPr>
              <w:pStyle w:val="TableTextDusc"/>
              <w:rPr>
                <w:color w:val="000000"/>
              </w:rPr>
            </w:pPr>
            <w:r>
              <w:rPr>
                <w:color w:val="000000"/>
              </w:rPr>
              <w:t>18</w:t>
            </w:r>
          </w:p>
        </w:tc>
        <w:tc>
          <w:tcPr>
            <w:tcW w:w="1134" w:type="dxa"/>
            <w:tcMar>
              <w:left w:w="28" w:type="dxa"/>
              <w:right w:w="28" w:type="dxa"/>
            </w:tcMar>
          </w:tcPr>
          <w:p w:rsidR="00965A8B" w:rsidRPr="003F4977" w:rsidRDefault="00965A8B" w:rsidP="00441F3E">
            <w:pPr>
              <w:pStyle w:val="TableTextDusc"/>
              <w:rPr>
                <w:color w:val="000000"/>
              </w:rPr>
            </w:pPr>
            <w:r>
              <w:rPr>
                <w:color w:val="000000"/>
              </w:rPr>
              <w:t>31%</w:t>
            </w:r>
          </w:p>
        </w:tc>
        <w:tc>
          <w:tcPr>
            <w:tcW w:w="992" w:type="dxa"/>
            <w:tcMar>
              <w:left w:w="28" w:type="dxa"/>
              <w:right w:w="28" w:type="dxa"/>
            </w:tcMar>
          </w:tcPr>
          <w:p w:rsidR="00965A8B" w:rsidRPr="003F4977" w:rsidRDefault="00965A8B" w:rsidP="00441F3E">
            <w:pPr>
              <w:pStyle w:val="TableTextDusc"/>
              <w:rPr>
                <w:color w:val="000000"/>
              </w:rPr>
            </w:pPr>
            <w:r>
              <w:rPr>
                <w:color w:val="000000"/>
              </w:rPr>
              <w:t>21.6</w:t>
            </w:r>
          </w:p>
        </w:tc>
        <w:tc>
          <w:tcPr>
            <w:tcW w:w="850" w:type="dxa"/>
            <w:tcMar>
              <w:left w:w="28" w:type="dxa"/>
              <w:right w:w="28" w:type="dxa"/>
            </w:tcMar>
          </w:tcPr>
          <w:p w:rsidR="00965A8B" w:rsidRDefault="00965A8B" w:rsidP="00441F3E">
            <w:pPr>
              <w:pStyle w:val="TableTextDusc"/>
              <w:rPr>
                <w:color w:val="000000"/>
              </w:rPr>
            </w:pPr>
            <w:r>
              <w:rPr>
                <w:color w:val="000000"/>
              </w:rPr>
              <w:t>13.2</w:t>
            </w:r>
          </w:p>
        </w:tc>
      </w:tr>
    </w:tbl>
    <w:p w:rsidR="00965A8B" w:rsidRDefault="00965A8B" w:rsidP="00965A8B">
      <w:pPr>
        <w:pStyle w:val="TableFooter"/>
      </w:pPr>
      <w:r>
        <w:t>A = Asian; BSA = body s</w:t>
      </w:r>
      <w:r w:rsidRPr="00EC1189">
        <w:t xml:space="preserve">urface </w:t>
      </w:r>
      <w:r>
        <w:t>a</w:t>
      </w:r>
      <w:r w:rsidRPr="00EC1189">
        <w:t xml:space="preserve">rea; </w:t>
      </w:r>
      <w:r>
        <w:t xml:space="preserve">C = Caucasian; </w:t>
      </w:r>
      <w:r w:rsidRPr="00EC1189">
        <w:t xml:space="preserve">DLQI = Dermatology Life Quality Index; DoD = </w:t>
      </w:r>
      <w:r>
        <w:t>duration of</w:t>
      </w:r>
      <w:r w:rsidRPr="00EC1189">
        <w:t xml:space="preserve"> disease; </w:t>
      </w:r>
      <w:r>
        <w:t>Etan = etanercept; Inf = infliximab</w:t>
      </w:r>
      <w:r w:rsidRPr="00EC1189">
        <w:t xml:space="preserve">; </w:t>
      </w:r>
      <w:r w:rsidRPr="00B52E48">
        <w:t>IQR</w:t>
      </w:r>
      <w:r>
        <w:t xml:space="preserve"> = interquartile range; IV = intravenous; </w:t>
      </w:r>
      <w:r w:rsidR="005A311B">
        <w:t xml:space="preserve">NR = not reported; </w:t>
      </w:r>
      <w:r>
        <w:t>PASI = Psoriasis Area and Severity Index;</w:t>
      </w:r>
      <w:r w:rsidRPr="00EC1189">
        <w:t xml:space="preserve"> </w:t>
      </w:r>
      <w:r>
        <w:t xml:space="preserve">PBAC = Pharmaceutical Benefits Advisory Committee; </w:t>
      </w:r>
      <w:r w:rsidRPr="00EC1189">
        <w:t xml:space="preserve">Pbo = </w:t>
      </w:r>
      <w:r>
        <w:t>p</w:t>
      </w:r>
      <w:r w:rsidRPr="00EC1189">
        <w:t xml:space="preserve">lacebo; </w:t>
      </w:r>
      <w:r>
        <w:t xml:space="preserve">PI = Product Information; </w:t>
      </w:r>
      <w:r w:rsidRPr="00EC1189">
        <w:t xml:space="preserve">SD = </w:t>
      </w:r>
      <w:r>
        <w:t>s</w:t>
      </w:r>
      <w:r w:rsidRPr="00EC1189">
        <w:t xml:space="preserve">tandard </w:t>
      </w:r>
      <w:r>
        <w:t>d</w:t>
      </w:r>
      <w:r w:rsidRPr="00EC1189">
        <w:t xml:space="preserve">eviation; </w:t>
      </w:r>
      <w:r w:rsidRPr="00EC1189">
        <w:rPr>
          <w:i/>
        </w:rPr>
        <w:t xml:space="preserve">Italics = </w:t>
      </w:r>
      <w:r>
        <w:rPr>
          <w:i/>
        </w:rPr>
        <w:t xml:space="preserve">(range) or </w:t>
      </w:r>
      <w:r w:rsidRPr="00EC1189">
        <w:rPr>
          <w:i/>
        </w:rPr>
        <w:t>median (</w:t>
      </w:r>
      <w:r>
        <w:rPr>
          <w:i/>
        </w:rPr>
        <w:t>IQR</w:t>
      </w:r>
      <w:r w:rsidRPr="00EC1189">
        <w:rPr>
          <w:i/>
        </w:rPr>
        <w:t>)</w:t>
      </w:r>
      <w:r>
        <w:rPr>
          <w:i/>
        </w:rPr>
        <w:t xml:space="preserve">; </w:t>
      </w:r>
      <w:r w:rsidRPr="00513BB3">
        <w:rPr>
          <w:highlight w:val="lightGray"/>
        </w:rPr>
        <w:t>Shaded</w:t>
      </w:r>
      <w:r>
        <w:t xml:space="preserve"> = previously considered by the PBAC</w:t>
      </w:r>
    </w:p>
    <w:p w:rsidR="00965A8B" w:rsidRDefault="00965A8B" w:rsidP="00965A8B">
      <w:pPr>
        <w:pStyle w:val="TableFooter"/>
      </w:pPr>
      <w:r w:rsidRPr="000B3CC9">
        <w:rPr>
          <w:vertAlign w:val="superscript"/>
        </w:rPr>
        <w:t>a</w:t>
      </w:r>
      <w:r>
        <w:t xml:space="preserve"> Arms presented above only</w:t>
      </w:r>
    </w:p>
    <w:p w:rsidR="00965A8B" w:rsidRDefault="00965A8B" w:rsidP="00965A8B">
      <w:pPr>
        <w:pStyle w:val="TableFooter"/>
      </w:pPr>
      <w:r w:rsidRPr="008772D6">
        <w:rPr>
          <w:vertAlign w:val="superscript"/>
        </w:rPr>
        <w:t>1</w:t>
      </w:r>
      <w:r>
        <w:t xml:space="preserve"> Infliximab 5 mg/kg IV at W</w:t>
      </w:r>
      <w:r w:rsidRPr="00EC1189">
        <w:t>eeks 0, 2, 6</w:t>
      </w:r>
      <w:r>
        <w:t>; and then every 8 weeks (PI recommended dose)</w:t>
      </w:r>
    </w:p>
    <w:p w:rsidR="00965A8B" w:rsidRPr="00EC1189" w:rsidRDefault="00965A8B" w:rsidP="00965A8B">
      <w:pPr>
        <w:pStyle w:val="TableFooter"/>
      </w:pPr>
      <w:r w:rsidRPr="000B3CC9">
        <w:rPr>
          <w:vertAlign w:val="superscript"/>
        </w:rPr>
        <w:t>2</w:t>
      </w:r>
      <w:r>
        <w:t xml:space="preserve"> Etanercept 50 mg SC twice weekly</w:t>
      </w:r>
    </w:p>
    <w:p w:rsidR="00FD46A3" w:rsidRPr="00EC1189" w:rsidRDefault="00192C61" w:rsidP="00965A8B">
      <w:r>
        <w:t xml:space="preserve">The PBS criteria for initial treatment with infliximab </w:t>
      </w:r>
      <w:r w:rsidR="00861D27">
        <w:t xml:space="preserve">required patients to have severe CPP (i.e. a </w:t>
      </w:r>
      <w:r>
        <w:t xml:space="preserve">PASI score </w:t>
      </w:r>
      <w:r w:rsidR="00325CF5">
        <w:t xml:space="preserve">of </w:t>
      </w:r>
      <w:r>
        <w:t>greater than 15</w:t>
      </w:r>
      <w:r w:rsidR="00861D27">
        <w:t>)</w:t>
      </w:r>
      <w:r>
        <w:t xml:space="preserve">. </w:t>
      </w:r>
      <w:r w:rsidR="004021B6">
        <w:t>Although</w:t>
      </w:r>
      <w:r>
        <w:t xml:space="preserve"> inclusion in the identified trials required a </w:t>
      </w:r>
      <w:r w:rsidR="004021B6">
        <w:t>baseline</w:t>
      </w:r>
      <w:r>
        <w:t xml:space="preserve"> PASI score of </w:t>
      </w:r>
      <w:r w:rsidR="00325CF5">
        <w:t>greater than 12 (when stipulated)</w:t>
      </w:r>
      <w:r>
        <w:t xml:space="preserve"> patients in the infliximab trials appeared to have severe CPP</w:t>
      </w:r>
      <w:r w:rsidR="00792AB3">
        <w:t xml:space="preserve">, with the average </w:t>
      </w:r>
      <w:r w:rsidR="00325CF5">
        <w:t xml:space="preserve">baseline </w:t>
      </w:r>
      <w:r w:rsidR="00792AB3">
        <w:t>PASI score in each of the iden</w:t>
      </w:r>
      <w:r w:rsidR="004021B6">
        <w:t>ti</w:t>
      </w:r>
      <w:r w:rsidR="00792AB3">
        <w:t xml:space="preserve">fied </w:t>
      </w:r>
      <w:r w:rsidR="00792AB3">
        <w:lastRenderedPageBreak/>
        <w:t xml:space="preserve">trials greater than 15. This situation was previously accepted by the PBAC in the consideration of infliximab for the treatment of severe CPP. Overall, </w:t>
      </w:r>
      <w:r w:rsidR="00640FD7">
        <w:t xml:space="preserve">the </w:t>
      </w:r>
      <w:r w:rsidR="00792AB3">
        <w:t xml:space="preserve">infliximab trial </w:t>
      </w:r>
      <w:r w:rsidR="00FD46A3">
        <w:t>patient</w:t>
      </w:r>
      <w:r w:rsidR="00640FD7">
        <w:t xml:space="preserve">s had, on average, </w:t>
      </w:r>
      <w:r w:rsidR="00FD46A3">
        <w:t xml:space="preserve">31% </w:t>
      </w:r>
      <w:r w:rsidR="00325CF5">
        <w:t xml:space="preserve">of their </w:t>
      </w:r>
      <w:r w:rsidR="006C7C30">
        <w:t>BSA a</w:t>
      </w:r>
      <w:r w:rsidR="00FD46A3">
        <w:t>ffected, a baseline PASI score of 21.</w:t>
      </w:r>
      <w:r w:rsidR="004C1866">
        <w:t>6</w:t>
      </w:r>
      <w:r w:rsidR="00FD46A3">
        <w:t xml:space="preserve"> and a baseline DLQI score of 13.2. </w:t>
      </w:r>
      <w:r w:rsidR="00792AB3">
        <w:t xml:space="preserve">Patients were </w:t>
      </w:r>
      <w:r w:rsidR="00FD46A3">
        <w:t>43.</w:t>
      </w:r>
      <w:r w:rsidR="0087243B">
        <w:t>9</w:t>
      </w:r>
      <w:r w:rsidR="00FD46A3">
        <w:t xml:space="preserve"> years old, male, </w:t>
      </w:r>
      <w:r w:rsidR="004021B6">
        <w:t>Caucasian</w:t>
      </w:r>
      <w:r w:rsidR="00FD46A3">
        <w:t xml:space="preserve"> and had had psoriasis for approximately 18 years.</w:t>
      </w:r>
    </w:p>
    <w:p w:rsidR="00071F2B" w:rsidRDefault="00071F2B" w:rsidP="00D640DC">
      <w:pPr>
        <w:pStyle w:val="MDsubHead3"/>
      </w:pPr>
      <w:r>
        <w:t>Treatment details</w:t>
      </w:r>
    </w:p>
    <w:p w:rsidR="00071F2B" w:rsidRDefault="00B67E46" w:rsidP="00965A8B">
      <w:r>
        <w:t xml:space="preserve">Table </w:t>
      </w:r>
      <w:r>
        <w:rPr>
          <w:noProof/>
        </w:rPr>
        <w:t>77</w:t>
      </w:r>
      <w:r w:rsidR="00D90D36">
        <w:t xml:space="preserve">, Appendix </w:t>
      </w:r>
      <w:r w:rsidR="00D32C32">
        <w:t>B</w:t>
      </w:r>
      <w:r w:rsidR="00D90D36">
        <w:t xml:space="preserve"> </w:t>
      </w:r>
      <w:r w:rsidR="00071F2B">
        <w:t xml:space="preserve">presents </w:t>
      </w:r>
      <w:r w:rsidR="00D90D36">
        <w:t xml:space="preserve">a summary of the </w:t>
      </w:r>
      <w:r w:rsidR="00071F2B">
        <w:t>treatment details for the infliximab trials for the placebo</w:t>
      </w:r>
      <w:r w:rsidR="00356FD2">
        <w:t>-</w:t>
      </w:r>
      <w:r w:rsidR="00071F2B">
        <w:t xml:space="preserve"> or comparator</w:t>
      </w:r>
      <w:r w:rsidR="00356FD2">
        <w:t>-</w:t>
      </w:r>
      <w:r w:rsidR="00071F2B">
        <w:t>controlled period.</w:t>
      </w:r>
    </w:p>
    <w:p w:rsidR="00D90D36" w:rsidRDefault="00D90D36" w:rsidP="00965A8B">
      <w:r>
        <w:t>Each of the trials utilised the recommended dosing regimen for infliximab (5 mg/kg at Weeks 0, 2, and 6, and then every 8 weeks) in one arm. The five placebo-controlled trials, reported efficacy results at 10 weeks. The RESTORE trial was methotrexate-controlled and had a time horizon of 16 weeks. The PIECE trial used etanercept as a comparator and reported efficacy results at 12 and 24 weeks (for further comparisons of trials which were etanercept-controlled, refer to section 2.3.8).</w:t>
      </w:r>
    </w:p>
    <w:p w:rsidR="00D90D36" w:rsidRDefault="00D90D36" w:rsidP="00965A8B">
      <w:r>
        <w:t xml:space="preserve">Infliximab is the only PBS-listed biologic for the treatment of </w:t>
      </w:r>
      <w:r w:rsidR="006C7C30">
        <w:t xml:space="preserve">severe </w:t>
      </w:r>
      <w:r>
        <w:t>CPP which is administered intravenously. The other biologics are given via subcutaneous injections.</w:t>
      </w:r>
    </w:p>
    <w:p w:rsidR="00071F2B" w:rsidRDefault="00071F2B" w:rsidP="00D640DC">
      <w:pPr>
        <w:pStyle w:val="MDsubHead3"/>
      </w:pPr>
      <w:r>
        <w:t>Efficacy</w:t>
      </w:r>
    </w:p>
    <w:p w:rsidR="00D32C32" w:rsidRDefault="00B67E46" w:rsidP="00965A8B">
      <w:r>
        <w:t xml:space="preserve">Table </w:t>
      </w:r>
      <w:r>
        <w:rPr>
          <w:noProof/>
        </w:rPr>
        <w:t>18</w:t>
      </w:r>
      <w:r w:rsidR="00D32C32">
        <w:t xml:space="preserve"> presents a summary of the trials included in the review of infliximab, and provides a comparison of those previously considered by the PBAC and those that were identified in the systematic literature review.</w:t>
      </w:r>
    </w:p>
    <w:p w:rsidR="00D32C32" w:rsidRDefault="00D32C32" w:rsidP="00965A8B">
      <w:r>
        <w:t>The EXPRESS and Gottlieb (2004) trials, which have been considered by the PBAC previously, were broadly similar. Both were randomised, double-clind, placebo-controlled and multi-centred, required patients to have a BSA affected of at least 10% and a baseline PASI score of at least 12, and an unclear risk of bias due to no description of whether outcome assessors were blinded. Chaudhari (2001) differed as it was not multi-centred and required patients to have a BSA affected of 5% at baseline.</w:t>
      </w:r>
    </w:p>
    <w:p w:rsidR="00D32C32" w:rsidRDefault="003D40D4" w:rsidP="00965A8B">
      <w:r>
        <w:t>Of the trials identified in the systematic literature review, the RESTORE and PIECE trials were not double-blinded; this resulted in a high risk of bias. The risk of bias was unclear in Menter (2007) and Torii (2010) as the blinding of outcome assessors was not described. Yang (2012) had an unclear risk of bias as the methods of randomisation and allocation concealment were not described. All trials were funded by a pharmaceutical company. At baseline all trials required a BSA affected of at least 10% and all, except PIECE, required a PASI score of 12 and over.</w:t>
      </w:r>
    </w:p>
    <w:p w:rsidR="00CA1604" w:rsidRDefault="00CA1604" w:rsidP="00965A8B">
      <w:pPr>
        <w:pStyle w:val="Tableheading-row"/>
        <w:keepNext/>
      </w:pPr>
      <w:bookmarkStart w:id="96" w:name="_Ref501102234"/>
      <w:bookmarkStart w:id="97" w:name="_Toc503774013"/>
      <w:r>
        <w:lastRenderedPageBreak/>
        <w:t xml:space="preserve">Table </w:t>
      </w:r>
      <w:r w:rsidR="00B67E46">
        <w:rPr>
          <w:noProof/>
        </w:rPr>
        <w:t>18</w:t>
      </w:r>
      <w:bookmarkEnd w:id="96"/>
      <w:r>
        <w:t>: Infliximab trials: comparison of trial characteristics</w:t>
      </w:r>
      <w:bookmarkEnd w:id="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38"/>
        <w:gridCol w:w="854"/>
        <w:gridCol w:w="574"/>
        <w:gridCol w:w="714"/>
        <w:gridCol w:w="1284"/>
        <w:gridCol w:w="714"/>
        <w:gridCol w:w="1001"/>
        <w:gridCol w:w="1141"/>
        <w:gridCol w:w="1662"/>
      </w:tblGrid>
      <w:tr w:rsidR="00CA1604" w:rsidRPr="00383CDD" w:rsidTr="001823A2">
        <w:trPr>
          <w:cantSplit/>
          <w:tblHeader/>
        </w:trPr>
        <w:tc>
          <w:tcPr>
            <w:tcW w:w="627" w:type="pct"/>
            <w:shd w:val="clear" w:color="auto" w:fill="auto"/>
          </w:tcPr>
          <w:p w:rsidR="00CA1604" w:rsidRPr="008521BC" w:rsidRDefault="00CA1604" w:rsidP="00965A8B">
            <w:pPr>
              <w:pStyle w:val="TableTextDusc"/>
              <w:keepNext/>
              <w:rPr>
                <w:b/>
              </w:rPr>
            </w:pPr>
            <w:r w:rsidRPr="008521BC">
              <w:rPr>
                <w:b/>
              </w:rPr>
              <w:t>Trial</w:t>
            </w:r>
          </w:p>
        </w:tc>
        <w:tc>
          <w:tcPr>
            <w:tcW w:w="470" w:type="pct"/>
            <w:shd w:val="clear" w:color="auto" w:fill="auto"/>
          </w:tcPr>
          <w:p w:rsidR="00CA1604" w:rsidRPr="008521BC" w:rsidRDefault="00CA1604" w:rsidP="00965A8B">
            <w:pPr>
              <w:pStyle w:val="TableTextDusc"/>
              <w:keepNext/>
              <w:rPr>
                <w:b/>
              </w:rPr>
            </w:pPr>
            <w:r w:rsidRPr="008521BC">
              <w:rPr>
                <w:b/>
              </w:rPr>
              <w:t>Seen by PBAC?</w:t>
            </w:r>
          </w:p>
        </w:tc>
        <w:tc>
          <w:tcPr>
            <w:tcW w:w="316" w:type="pct"/>
            <w:shd w:val="clear" w:color="auto" w:fill="auto"/>
          </w:tcPr>
          <w:p w:rsidR="00CA1604" w:rsidRPr="008521BC" w:rsidRDefault="00CA1604" w:rsidP="00965A8B">
            <w:pPr>
              <w:pStyle w:val="TableTextDusc"/>
              <w:keepNext/>
              <w:rPr>
                <w:b/>
              </w:rPr>
            </w:pPr>
            <w:r w:rsidRPr="008521BC">
              <w:rPr>
                <w:b/>
              </w:rPr>
              <w:t>N</w:t>
            </w:r>
          </w:p>
        </w:tc>
        <w:tc>
          <w:tcPr>
            <w:tcW w:w="393" w:type="pct"/>
            <w:shd w:val="clear" w:color="auto" w:fill="auto"/>
          </w:tcPr>
          <w:p w:rsidR="00CA1604" w:rsidRPr="008521BC" w:rsidRDefault="00CA1604" w:rsidP="00965A8B">
            <w:pPr>
              <w:pStyle w:val="TableTextDusc"/>
              <w:keepNext/>
              <w:rPr>
                <w:b/>
              </w:rPr>
            </w:pPr>
            <w:r w:rsidRPr="008521BC">
              <w:rPr>
                <w:b/>
              </w:rPr>
              <w:t>Design</w:t>
            </w:r>
          </w:p>
        </w:tc>
        <w:tc>
          <w:tcPr>
            <w:tcW w:w="707" w:type="pct"/>
            <w:shd w:val="clear" w:color="auto" w:fill="auto"/>
          </w:tcPr>
          <w:p w:rsidR="00CA1604" w:rsidRPr="008521BC" w:rsidRDefault="00CA1604" w:rsidP="00965A8B">
            <w:pPr>
              <w:pStyle w:val="TableTextDusc"/>
              <w:keepNext/>
              <w:rPr>
                <w:b/>
              </w:rPr>
            </w:pPr>
            <w:r w:rsidRPr="008521BC">
              <w:rPr>
                <w:b/>
              </w:rPr>
              <w:t>Trial duration (total study)</w:t>
            </w:r>
          </w:p>
        </w:tc>
        <w:tc>
          <w:tcPr>
            <w:tcW w:w="393" w:type="pct"/>
            <w:shd w:val="clear" w:color="auto" w:fill="auto"/>
          </w:tcPr>
          <w:p w:rsidR="00CA1604" w:rsidRPr="008521BC" w:rsidRDefault="00CA1604" w:rsidP="00965A8B">
            <w:pPr>
              <w:pStyle w:val="TableTextDusc"/>
              <w:keepNext/>
              <w:rPr>
                <w:b/>
              </w:rPr>
            </w:pPr>
            <w:r w:rsidRPr="008521BC">
              <w:rPr>
                <w:b/>
              </w:rPr>
              <w:t>Risk of bias</w:t>
            </w:r>
          </w:p>
        </w:tc>
        <w:tc>
          <w:tcPr>
            <w:tcW w:w="551" w:type="pct"/>
            <w:shd w:val="clear" w:color="auto" w:fill="auto"/>
          </w:tcPr>
          <w:p w:rsidR="00CA1604" w:rsidRPr="008521BC" w:rsidRDefault="00CA1604" w:rsidP="00965A8B">
            <w:pPr>
              <w:pStyle w:val="TableTextDusc"/>
              <w:keepNext/>
              <w:rPr>
                <w:b/>
              </w:rPr>
            </w:pPr>
            <w:r w:rsidRPr="008521BC">
              <w:rPr>
                <w:b/>
              </w:rPr>
              <w:t>Patient population</w:t>
            </w:r>
          </w:p>
        </w:tc>
        <w:tc>
          <w:tcPr>
            <w:tcW w:w="628" w:type="pct"/>
            <w:shd w:val="clear" w:color="auto" w:fill="auto"/>
          </w:tcPr>
          <w:p w:rsidR="00CA1604" w:rsidRPr="008521BC" w:rsidRDefault="00CA1604" w:rsidP="00965A8B">
            <w:pPr>
              <w:pStyle w:val="TableTextDusc"/>
              <w:keepNext/>
              <w:rPr>
                <w:b/>
              </w:rPr>
            </w:pPr>
            <w:r w:rsidRPr="008521BC">
              <w:rPr>
                <w:b/>
              </w:rPr>
              <w:t>Outcomes</w:t>
            </w:r>
          </w:p>
        </w:tc>
        <w:tc>
          <w:tcPr>
            <w:tcW w:w="915" w:type="pct"/>
          </w:tcPr>
          <w:p w:rsidR="00CA1604" w:rsidRPr="008521BC" w:rsidRDefault="00CA1604" w:rsidP="00965A8B">
            <w:pPr>
              <w:pStyle w:val="TableTextDusc"/>
              <w:keepNext/>
              <w:rPr>
                <w:b/>
              </w:rPr>
            </w:pPr>
            <w:r w:rsidRPr="008521BC">
              <w:rPr>
                <w:b/>
              </w:rPr>
              <w:t>Other details</w:t>
            </w:r>
          </w:p>
        </w:tc>
      </w:tr>
      <w:tr w:rsidR="00CA1604" w:rsidRPr="00383CDD" w:rsidTr="00091051">
        <w:trPr>
          <w:cantSplit/>
        </w:trPr>
        <w:tc>
          <w:tcPr>
            <w:tcW w:w="5000" w:type="pct"/>
            <w:gridSpan w:val="9"/>
            <w:shd w:val="clear" w:color="auto" w:fill="auto"/>
          </w:tcPr>
          <w:p w:rsidR="00CA1604" w:rsidRPr="008521BC" w:rsidRDefault="00CA1604" w:rsidP="00965A8B">
            <w:pPr>
              <w:pStyle w:val="TableTextDusc"/>
              <w:keepNext/>
              <w:rPr>
                <w:b/>
              </w:rPr>
            </w:pPr>
            <w:r>
              <w:rPr>
                <w:b/>
              </w:rPr>
              <w:t xml:space="preserve">Infliximab </w:t>
            </w:r>
            <w:r w:rsidRPr="008521BC">
              <w:rPr>
                <w:b/>
              </w:rPr>
              <w:t>versus placebo</w:t>
            </w:r>
            <w:r>
              <w:rPr>
                <w:b/>
              </w:rPr>
              <w:t xml:space="preserve"> </w:t>
            </w:r>
          </w:p>
        </w:tc>
      </w:tr>
      <w:tr w:rsidR="00CA1604" w:rsidRPr="00E2771E" w:rsidTr="001823A2">
        <w:trPr>
          <w:cantSplit/>
        </w:trPr>
        <w:tc>
          <w:tcPr>
            <w:tcW w:w="627" w:type="pct"/>
            <w:shd w:val="clear" w:color="auto" w:fill="F2F2F2" w:themeFill="background1" w:themeFillShade="F2"/>
          </w:tcPr>
          <w:p w:rsidR="00CA1604" w:rsidRPr="00E2771E" w:rsidRDefault="00CA1604" w:rsidP="00965A8B">
            <w:pPr>
              <w:pStyle w:val="TableTextDusc"/>
              <w:keepNext/>
            </w:pPr>
            <w:r>
              <w:t>Chaudhari (2001)</w:t>
            </w:r>
          </w:p>
        </w:tc>
        <w:tc>
          <w:tcPr>
            <w:tcW w:w="470" w:type="pct"/>
            <w:shd w:val="clear" w:color="auto" w:fill="F2F2F2" w:themeFill="background1" w:themeFillShade="F2"/>
          </w:tcPr>
          <w:p w:rsidR="00CA1604" w:rsidRPr="00E2771E" w:rsidRDefault="00CA1604" w:rsidP="00965A8B">
            <w:pPr>
              <w:pStyle w:val="TableTextDusc"/>
              <w:keepNext/>
            </w:pPr>
            <w:r>
              <w:t xml:space="preserve">Yes: </w:t>
            </w:r>
            <w:r>
              <w:br/>
              <w:t>Jul 2006</w:t>
            </w:r>
          </w:p>
        </w:tc>
        <w:tc>
          <w:tcPr>
            <w:tcW w:w="316" w:type="pct"/>
            <w:shd w:val="clear" w:color="auto" w:fill="F2F2F2" w:themeFill="background1" w:themeFillShade="F2"/>
          </w:tcPr>
          <w:p w:rsidR="00CA1604" w:rsidRPr="00E2771E" w:rsidRDefault="00CA1604" w:rsidP="00965A8B">
            <w:pPr>
              <w:pStyle w:val="TableTextDusc"/>
              <w:keepNext/>
            </w:pPr>
            <w:r>
              <w:t>33</w:t>
            </w:r>
          </w:p>
        </w:tc>
        <w:tc>
          <w:tcPr>
            <w:tcW w:w="393" w:type="pct"/>
            <w:shd w:val="clear" w:color="auto" w:fill="F2F2F2" w:themeFill="background1" w:themeFillShade="F2"/>
          </w:tcPr>
          <w:p w:rsidR="00CA1604" w:rsidRDefault="00CA1604" w:rsidP="00965A8B">
            <w:pPr>
              <w:pStyle w:val="TableTextDusc"/>
              <w:keepNext/>
            </w:pPr>
            <w:r>
              <w:t>R, DB, PC</w:t>
            </w:r>
          </w:p>
        </w:tc>
        <w:tc>
          <w:tcPr>
            <w:tcW w:w="707" w:type="pct"/>
            <w:shd w:val="clear" w:color="auto" w:fill="F2F2F2" w:themeFill="background1" w:themeFillShade="F2"/>
          </w:tcPr>
          <w:p w:rsidR="00CA1604" w:rsidRPr="00E2771E" w:rsidRDefault="00CA1604" w:rsidP="00965A8B">
            <w:pPr>
              <w:pStyle w:val="TableTextDusc"/>
              <w:keepNext/>
            </w:pPr>
            <w:r>
              <w:t>10 weeks</w:t>
            </w:r>
          </w:p>
        </w:tc>
        <w:tc>
          <w:tcPr>
            <w:tcW w:w="393" w:type="pct"/>
            <w:shd w:val="clear" w:color="auto" w:fill="F2F2F2" w:themeFill="background1" w:themeFillShade="F2"/>
          </w:tcPr>
          <w:p w:rsidR="00CA1604" w:rsidRPr="00E2771E" w:rsidRDefault="0011587D" w:rsidP="00965A8B">
            <w:pPr>
              <w:pStyle w:val="TableTextDusc"/>
              <w:keepNext/>
            </w:pPr>
            <w:r>
              <w:t>Unclear (High</w:t>
            </w:r>
            <w:r w:rsidRPr="0011587D">
              <w:rPr>
                <w:vertAlign w:val="superscript"/>
              </w:rPr>
              <w:t>a</w:t>
            </w:r>
            <w:r>
              <w:t>)</w:t>
            </w:r>
          </w:p>
        </w:tc>
        <w:tc>
          <w:tcPr>
            <w:tcW w:w="551" w:type="pct"/>
            <w:shd w:val="clear" w:color="auto" w:fill="F2F2F2" w:themeFill="background1" w:themeFillShade="F2"/>
          </w:tcPr>
          <w:p w:rsidR="00CA1604" w:rsidRPr="00E2771E" w:rsidRDefault="00CA1604" w:rsidP="00965A8B">
            <w:pPr>
              <w:pStyle w:val="TableTextDusc"/>
              <w:keepNext/>
            </w:pPr>
            <w:r>
              <w:rPr>
                <w:rFonts w:cstheme="minorHAnsi"/>
              </w:rPr>
              <w:t>≥ 5% BSA</w:t>
            </w:r>
          </w:p>
        </w:tc>
        <w:tc>
          <w:tcPr>
            <w:tcW w:w="628" w:type="pct"/>
            <w:shd w:val="clear" w:color="auto" w:fill="F2F2F2" w:themeFill="background1" w:themeFillShade="F2"/>
          </w:tcPr>
          <w:p w:rsidR="00CA1604" w:rsidRDefault="00CA1604" w:rsidP="00965A8B">
            <w:pPr>
              <w:pStyle w:val="TableTextDusc"/>
              <w:keepNext/>
            </w:pPr>
            <w:r>
              <w:t>% PASI 75 at Week  10;</w:t>
            </w:r>
          </w:p>
          <w:p w:rsidR="00CA1604" w:rsidRPr="00E2771E" w:rsidRDefault="00CA1604" w:rsidP="00965A8B">
            <w:pPr>
              <w:pStyle w:val="TableTextDusc"/>
              <w:keepNext/>
            </w:pPr>
            <w:r>
              <w:t>Safety</w:t>
            </w:r>
          </w:p>
        </w:tc>
        <w:tc>
          <w:tcPr>
            <w:tcW w:w="915" w:type="pct"/>
            <w:shd w:val="clear" w:color="auto" w:fill="F2F2F2" w:themeFill="background1" w:themeFillShade="F2"/>
          </w:tcPr>
          <w:p w:rsidR="00CA1604" w:rsidRDefault="0011587D" w:rsidP="00965A8B">
            <w:pPr>
              <w:pStyle w:val="TableTextDusc"/>
              <w:keepNext/>
            </w:pPr>
            <w:r>
              <w:t>-</w:t>
            </w:r>
          </w:p>
        </w:tc>
      </w:tr>
      <w:tr w:rsidR="00CA1604" w:rsidRPr="00E2771E" w:rsidTr="001823A2">
        <w:trPr>
          <w:cantSplit/>
        </w:trPr>
        <w:tc>
          <w:tcPr>
            <w:tcW w:w="627" w:type="pct"/>
            <w:shd w:val="clear" w:color="auto" w:fill="F2F2F2" w:themeFill="background1" w:themeFillShade="F2"/>
          </w:tcPr>
          <w:p w:rsidR="00CA1604" w:rsidRDefault="00CA1604" w:rsidP="00965A8B">
            <w:pPr>
              <w:pStyle w:val="TableTextDusc"/>
              <w:keepNext/>
            </w:pPr>
            <w:r>
              <w:t>EXPRESS</w:t>
            </w:r>
          </w:p>
        </w:tc>
        <w:tc>
          <w:tcPr>
            <w:tcW w:w="470" w:type="pct"/>
            <w:shd w:val="clear" w:color="auto" w:fill="F2F2F2" w:themeFill="background1" w:themeFillShade="F2"/>
          </w:tcPr>
          <w:p w:rsidR="00CA1604" w:rsidRPr="00E2771E" w:rsidRDefault="00CA1604" w:rsidP="00965A8B">
            <w:pPr>
              <w:pStyle w:val="TableTextDusc"/>
              <w:keepNext/>
            </w:pPr>
            <w:r>
              <w:t>Yes:</w:t>
            </w:r>
            <w:r>
              <w:br/>
              <w:t>Jul 2006</w:t>
            </w:r>
          </w:p>
        </w:tc>
        <w:tc>
          <w:tcPr>
            <w:tcW w:w="316" w:type="pct"/>
            <w:shd w:val="clear" w:color="auto" w:fill="F2F2F2" w:themeFill="background1" w:themeFillShade="F2"/>
          </w:tcPr>
          <w:p w:rsidR="00CA1604" w:rsidRPr="00E2771E" w:rsidRDefault="00CA1604" w:rsidP="00965A8B">
            <w:pPr>
              <w:pStyle w:val="TableTextDusc"/>
              <w:keepNext/>
            </w:pPr>
            <w:r>
              <w:t>378</w:t>
            </w:r>
          </w:p>
        </w:tc>
        <w:tc>
          <w:tcPr>
            <w:tcW w:w="393" w:type="pct"/>
            <w:shd w:val="clear" w:color="auto" w:fill="F2F2F2" w:themeFill="background1" w:themeFillShade="F2"/>
          </w:tcPr>
          <w:p w:rsidR="00CA1604" w:rsidRDefault="0011587D" w:rsidP="00965A8B">
            <w:pPr>
              <w:pStyle w:val="TableTextDusc"/>
              <w:keepNext/>
            </w:pPr>
            <w:r>
              <w:t>R, DB, PC, MC</w:t>
            </w:r>
          </w:p>
        </w:tc>
        <w:tc>
          <w:tcPr>
            <w:tcW w:w="707" w:type="pct"/>
            <w:shd w:val="clear" w:color="auto" w:fill="F2F2F2" w:themeFill="background1" w:themeFillShade="F2"/>
          </w:tcPr>
          <w:p w:rsidR="00CA1604" w:rsidRPr="00E2771E" w:rsidRDefault="0011587D" w:rsidP="00965A8B">
            <w:pPr>
              <w:pStyle w:val="TableTextDusc"/>
              <w:keepNext/>
            </w:pPr>
            <w:r>
              <w:t>24 weeks</w:t>
            </w:r>
            <w:r>
              <w:br/>
              <w:t>(46 weeks)</w:t>
            </w:r>
          </w:p>
        </w:tc>
        <w:tc>
          <w:tcPr>
            <w:tcW w:w="393" w:type="pct"/>
            <w:shd w:val="clear" w:color="auto" w:fill="F2F2F2" w:themeFill="background1" w:themeFillShade="F2"/>
          </w:tcPr>
          <w:p w:rsidR="00CA1604" w:rsidRPr="00E2771E" w:rsidRDefault="0011587D" w:rsidP="00965A8B">
            <w:pPr>
              <w:pStyle w:val="TableTextDusc"/>
              <w:keepNext/>
            </w:pPr>
            <w:r>
              <w:t>Unclear (High</w:t>
            </w:r>
            <w:r w:rsidRPr="0011587D">
              <w:rPr>
                <w:vertAlign w:val="superscript"/>
              </w:rPr>
              <w:t>a</w:t>
            </w:r>
            <w:r>
              <w:t>)</w:t>
            </w:r>
          </w:p>
        </w:tc>
        <w:tc>
          <w:tcPr>
            <w:tcW w:w="551" w:type="pct"/>
            <w:shd w:val="clear" w:color="auto" w:fill="F2F2F2" w:themeFill="background1" w:themeFillShade="F2"/>
          </w:tcPr>
          <w:p w:rsidR="00CA1604" w:rsidRDefault="0011587D" w:rsidP="00965A8B">
            <w:pPr>
              <w:pStyle w:val="TableTextDusc"/>
              <w:keepNext/>
              <w:rPr>
                <w:rFonts w:cstheme="minorHAnsi"/>
              </w:rPr>
            </w:pPr>
            <w:r>
              <w:rPr>
                <w:rFonts w:cstheme="minorHAnsi"/>
              </w:rPr>
              <w:t>≥ 10% BSA</w:t>
            </w:r>
          </w:p>
          <w:p w:rsidR="0011587D" w:rsidRPr="00E2771E" w:rsidRDefault="0011587D" w:rsidP="00965A8B">
            <w:pPr>
              <w:pStyle w:val="TableTextDusc"/>
              <w:keepNext/>
            </w:pPr>
            <w:r>
              <w:rPr>
                <w:rFonts w:cstheme="minorHAnsi"/>
              </w:rPr>
              <w:t>≥ 12 PASI</w:t>
            </w:r>
          </w:p>
        </w:tc>
        <w:tc>
          <w:tcPr>
            <w:tcW w:w="628" w:type="pct"/>
            <w:shd w:val="clear" w:color="auto" w:fill="F2F2F2" w:themeFill="background1" w:themeFillShade="F2"/>
          </w:tcPr>
          <w:p w:rsidR="00CA1604" w:rsidRDefault="00CA1604" w:rsidP="00965A8B">
            <w:pPr>
              <w:pStyle w:val="TableTextDusc"/>
              <w:keepNext/>
            </w:pPr>
            <w:r>
              <w:t xml:space="preserve">% PASI 75 at Week </w:t>
            </w:r>
            <w:r w:rsidR="0011587D">
              <w:t>10</w:t>
            </w:r>
            <w:r>
              <w:t>;</w:t>
            </w:r>
          </w:p>
          <w:p w:rsidR="00CA1604" w:rsidRPr="00A8176E" w:rsidRDefault="00CA1604" w:rsidP="00965A8B">
            <w:pPr>
              <w:pStyle w:val="TableTextDusc"/>
              <w:keepNext/>
              <w:rPr>
                <w:b/>
              </w:rPr>
            </w:pPr>
            <w:r>
              <w:t>Safety;</w:t>
            </w:r>
            <w:r w:rsidR="001823A2">
              <w:t xml:space="preserve"> </w:t>
            </w:r>
            <w:r>
              <w:t>QoL</w:t>
            </w:r>
          </w:p>
        </w:tc>
        <w:tc>
          <w:tcPr>
            <w:tcW w:w="915" w:type="pct"/>
            <w:shd w:val="clear" w:color="auto" w:fill="F2F2F2" w:themeFill="background1" w:themeFillShade="F2"/>
          </w:tcPr>
          <w:p w:rsidR="00CA1604" w:rsidRDefault="0011587D" w:rsidP="00965A8B">
            <w:pPr>
              <w:pStyle w:val="TableTextDusc"/>
              <w:keepNext/>
            </w:pPr>
            <w:r>
              <w:t>-</w:t>
            </w:r>
          </w:p>
        </w:tc>
      </w:tr>
      <w:tr w:rsidR="00CA1604" w:rsidRPr="00E2771E" w:rsidTr="001823A2">
        <w:trPr>
          <w:cantSplit/>
        </w:trPr>
        <w:tc>
          <w:tcPr>
            <w:tcW w:w="627" w:type="pct"/>
            <w:shd w:val="clear" w:color="auto" w:fill="F2F2F2" w:themeFill="background1" w:themeFillShade="F2"/>
          </w:tcPr>
          <w:p w:rsidR="00CA1604" w:rsidRPr="00E2771E" w:rsidRDefault="00CA1604" w:rsidP="00965A8B">
            <w:pPr>
              <w:pStyle w:val="TableTextDusc"/>
            </w:pPr>
            <w:r>
              <w:t>Gottlieb (2004)</w:t>
            </w:r>
          </w:p>
        </w:tc>
        <w:tc>
          <w:tcPr>
            <w:tcW w:w="470" w:type="pct"/>
            <w:shd w:val="clear" w:color="auto" w:fill="F2F2F2" w:themeFill="background1" w:themeFillShade="F2"/>
          </w:tcPr>
          <w:p w:rsidR="00CA1604" w:rsidRPr="00E2771E" w:rsidRDefault="00CA1604" w:rsidP="00965A8B">
            <w:pPr>
              <w:pStyle w:val="TableTextDusc"/>
            </w:pPr>
            <w:r>
              <w:t>Yes:</w:t>
            </w:r>
            <w:r>
              <w:br/>
              <w:t>Jul 2006</w:t>
            </w:r>
            <w:r w:rsidR="00363A6D">
              <w:t>, QoL data</w:t>
            </w:r>
          </w:p>
        </w:tc>
        <w:tc>
          <w:tcPr>
            <w:tcW w:w="316" w:type="pct"/>
            <w:shd w:val="clear" w:color="auto" w:fill="F2F2F2" w:themeFill="background1" w:themeFillShade="F2"/>
          </w:tcPr>
          <w:p w:rsidR="00CA1604" w:rsidRPr="00E2771E" w:rsidRDefault="0011587D" w:rsidP="00965A8B">
            <w:pPr>
              <w:pStyle w:val="TableTextDusc"/>
            </w:pPr>
            <w:r>
              <w:t>249</w:t>
            </w:r>
          </w:p>
        </w:tc>
        <w:tc>
          <w:tcPr>
            <w:tcW w:w="393" w:type="pct"/>
            <w:shd w:val="clear" w:color="auto" w:fill="F2F2F2" w:themeFill="background1" w:themeFillShade="F2"/>
          </w:tcPr>
          <w:p w:rsidR="00CA1604" w:rsidRDefault="0011587D" w:rsidP="00965A8B">
            <w:pPr>
              <w:pStyle w:val="TableTextDusc"/>
            </w:pPr>
            <w:r>
              <w:t>R, DB, PC, MC</w:t>
            </w:r>
          </w:p>
        </w:tc>
        <w:tc>
          <w:tcPr>
            <w:tcW w:w="707" w:type="pct"/>
            <w:shd w:val="clear" w:color="auto" w:fill="F2F2F2" w:themeFill="background1" w:themeFillShade="F2"/>
          </w:tcPr>
          <w:p w:rsidR="00CA1604" w:rsidRPr="00E2771E" w:rsidRDefault="0011587D" w:rsidP="00965A8B">
            <w:pPr>
              <w:pStyle w:val="TableTextDusc"/>
            </w:pPr>
            <w:r>
              <w:t>10 weeks</w:t>
            </w:r>
            <w:r>
              <w:br/>
              <w:t>(30 weeks)</w:t>
            </w:r>
          </w:p>
        </w:tc>
        <w:tc>
          <w:tcPr>
            <w:tcW w:w="393" w:type="pct"/>
            <w:shd w:val="clear" w:color="auto" w:fill="F2F2F2" w:themeFill="background1" w:themeFillShade="F2"/>
          </w:tcPr>
          <w:p w:rsidR="00CA1604" w:rsidRPr="00E2771E" w:rsidRDefault="0011587D" w:rsidP="00965A8B">
            <w:pPr>
              <w:pStyle w:val="TableTextDusc"/>
            </w:pPr>
            <w:r>
              <w:t>Unclear (High</w:t>
            </w:r>
            <w:r w:rsidRPr="0011587D">
              <w:rPr>
                <w:vertAlign w:val="superscript"/>
              </w:rPr>
              <w:t>a</w:t>
            </w:r>
            <w:r>
              <w:t>)</w:t>
            </w:r>
          </w:p>
        </w:tc>
        <w:tc>
          <w:tcPr>
            <w:tcW w:w="551" w:type="pct"/>
            <w:shd w:val="clear" w:color="auto" w:fill="F2F2F2" w:themeFill="background1" w:themeFillShade="F2"/>
          </w:tcPr>
          <w:p w:rsidR="0011587D" w:rsidRDefault="0011587D" w:rsidP="00965A8B">
            <w:pPr>
              <w:pStyle w:val="TableTextDusc"/>
              <w:rPr>
                <w:rFonts w:cstheme="minorHAnsi"/>
              </w:rPr>
            </w:pPr>
            <w:r>
              <w:rPr>
                <w:rFonts w:cstheme="minorHAnsi"/>
              </w:rPr>
              <w:t>≥ 10% BSA</w:t>
            </w:r>
          </w:p>
          <w:p w:rsidR="00CA1604" w:rsidRPr="00E2771E" w:rsidRDefault="0011587D" w:rsidP="00965A8B">
            <w:pPr>
              <w:pStyle w:val="TableTextDusc"/>
            </w:pPr>
            <w:r>
              <w:rPr>
                <w:rFonts w:cstheme="minorHAnsi"/>
              </w:rPr>
              <w:t>≥ 12 PASI</w:t>
            </w:r>
          </w:p>
        </w:tc>
        <w:tc>
          <w:tcPr>
            <w:tcW w:w="628" w:type="pct"/>
            <w:shd w:val="clear" w:color="auto" w:fill="F2F2F2" w:themeFill="background1" w:themeFillShade="F2"/>
          </w:tcPr>
          <w:p w:rsidR="00CA1604" w:rsidRDefault="00CA1604" w:rsidP="00965A8B">
            <w:pPr>
              <w:pStyle w:val="TableTextDusc"/>
            </w:pPr>
            <w:r>
              <w:t xml:space="preserve">% PASI 75 at Week </w:t>
            </w:r>
            <w:r w:rsidR="0011587D">
              <w:t>10</w:t>
            </w:r>
            <w:r>
              <w:t>;</w:t>
            </w:r>
          </w:p>
          <w:p w:rsidR="00CA1604" w:rsidRPr="00E2771E" w:rsidRDefault="00CA1604" w:rsidP="00965A8B">
            <w:pPr>
              <w:pStyle w:val="TableTextDusc"/>
            </w:pPr>
            <w:r>
              <w:t>Safety;</w:t>
            </w:r>
            <w:r w:rsidR="001823A2">
              <w:t xml:space="preserve"> </w:t>
            </w:r>
            <w:r>
              <w:t>QoL</w:t>
            </w:r>
          </w:p>
        </w:tc>
        <w:tc>
          <w:tcPr>
            <w:tcW w:w="915" w:type="pct"/>
            <w:shd w:val="clear" w:color="auto" w:fill="F2F2F2" w:themeFill="background1" w:themeFillShade="F2"/>
          </w:tcPr>
          <w:p w:rsidR="00CA1604" w:rsidRDefault="00363A6D" w:rsidP="00965A8B">
            <w:pPr>
              <w:pStyle w:val="TableTextDusc"/>
            </w:pPr>
            <w:r>
              <w:t>-</w:t>
            </w:r>
          </w:p>
        </w:tc>
      </w:tr>
      <w:tr w:rsidR="00CA1604" w:rsidRPr="00E2771E" w:rsidTr="001823A2">
        <w:trPr>
          <w:cantSplit/>
        </w:trPr>
        <w:tc>
          <w:tcPr>
            <w:tcW w:w="627" w:type="pct"/>
            <w:shd w:val="clear" w:color="auto" w:fill="auto"/>
          </w:tcPr>
          <w:p w:rsidR="00CA1604" w:rsidRDefault="00CA1604" w:rsidP="00965A8B">
            <w:pPr>
              <w:pStyle w:val="TableTextDusc"/>
            </w:pPr>
            <w:r>
              <w:t>Menter (2007)</w:t>
            </w:r>
          </w:p>
        </w:tc>
        <w:tc>
          <w:tcPr>
            <w:tcW w:w="470" w:type="pct"/>
            <w:shd w:val="clear" w:color="auto" w:fill="auto"/>
          </w:tcPr>
          <w:p w:rsidR="00CA1604" w:rsidRPr="00E2771E" w:rsidRDefault="00CA1604" w:rsidP="00965A8B">
            <w:pPr>
              <w:pStyle w:val="TableTextDusc"/>
            </w:pPr>
            <w:r>
              <w:t>No</w:t>
            </w:r>
          </w:p>
        </w:tc>
        <w:tc>
          <w:tcPr>
            <w:tcW w:w="316" w:type="pct"/>
            <w:shd w:val="clear" w:color="auto" w:fill="auto"/>
          </w:tcPr>
          <w:p w:rsidR="00CA1604" w:rsidRPr="00E2771E" w:rsidRDefault="0011587D" w:rsidP="00965A8B">
            <w:pPr>
              <w:pStyle w:val="TableTextDusc"/>
            </w:pPr>
            <w:r>
              <w:t>835</w:t>
            </w:r>
          </w:p>
        </w:tc>
        <w:tc>
          <w:tcPr>
            <w:tcW w:w="393" w:type="pct"/>
            <w:shd w:val="clear" w:color="auto" w:fill="auto"/>
          </w:tcPr>
          <w:p w:rsidR="00CA1604" w:rsidRDefault="0011587D" w:rsidP="00965A8B">
            <w:pPr>
              <w:pStyle w:val="TableTextDusc"/>
            </w:pPr>
            <w:r>
              <w:t xml:space="preserve">R, DB, </w:t>
            </w:r>
            <w:r w:rsidR="00B545CD">
              <w:t xml:space="preserve">PC, </w:t>
            </w:r>
            <w:r>
              <w:t>MC</w:t>
            </w:r>
          </w:p>
        </w:tc>
        <w:tc>
          <w:tcPr>
            <w:tcW w:w="707" w:type="pct"/>
            <w:shd w:val="clear" w:color="auto" w:fill="auto"/>
          </w:tcPr>
          <w:p w:rsidR="00CA1604" w:rsidRPr="00E2771E" w:rsidRDefault="0011587D" w:rsidP="00965A8B">
            <w:pPr>
              <w:pStyle w:val="TableTextDusc"/>
            </w:pPr>
            <w:r>
              <w:t>10 weeks</w:t>
            </w:r>
            <w:r>
              <w:br/>
              <w:t>(50 weeks)</w:t>
            </w:r>
          </w:p>
        </w:tc>
        <w:tc>
          <w:tcPr>
            <w:tcW w:w="393" w:type="pct"/>
            <w:shd w:val="clear" w:color="auto" w:fill="auto"/>
          </w:tcPr>
          <w:p w:rsidR="00CA1604" w:rsidRPr="00E2771E" w:rsidRDefault="0011587D" w:rsidP="00965A8B">
            <w:pPr>
              <w:pStyle w:val="TableTextDusc"/>
            </w:pPr>
            <w:r>
              <w:t>Unclear (High</w:t>
            </w:r>
            <w:r w:rsidRPr="0011587D">
              <w:rPr>
                <w:vertAlign w:val="superscript"/>
              </w:rPr>
              <w:t>a</w:t>
            </w:r>
            <w:r>
              <w:t>)</w:t>
            </w:r>
          </w:p>
        </w:tc>
        <w:tc>
          <w:tcPr>
            <w:tcW w:w="551" w:type="pct"/>
            <w:shd w:val="clear" w:color="auto" w:fill="auto"/>
          </w:tcPr>
          <w:p w:rsidR="0011587D" w:rsidRDefault="0011587D" w:rsidP="00965A8B">
            <w:pPr>
              <w:pStyle w:val="TableTextDusc"/>
              <w:rPr>
                <w:rFonts w:cstheme="minorHAnsi"/>
              </w:rPr>
            </w:pPr>
            <w:r>
              <w:rPr>
                <w:rFonts w:cstheme="minorHAnsi"/>
              </w:rPr>
              <w:t>≥ 10% BSA</w:t>
            </w:r>
          </w:p>
          <w:p w:rsidR="00CA1604" w:rsidRPr="00E2771E" w:rsidRDefault="0011587D" w:rsidP="00965A8B">
            <w:pPr>
              <w:pStyle w:val="TableTextDusc"/>
            </w:pPr>
            <w:r>
              <w:rPr>
                <w:rFonts w:cstheme="minorHAnsi"/>
              </w:rPr>
              <w:t>≥ 12 PASI</w:t>
            </w:r>
          </w:p>
        </w:tc>
        <w:tc>
          <w:tcPr>
            <w:tcW w:w="628" w:type="pct"/>
            <w:shd w:val="clear" w:color="auto" w:fill="auto"/>
          </w:tcPr>
          <w:p w:rsidR="00CA1604" w:rsidRDefault="00CA1604" w:rsidP="00965A8B">
            <w:pPr>
              <w:pStyle w:val="TableTextDusc"/>
            </w:pPr>
            <w:r>
              <w:t xml:space="preserve">% PASI 75 at Week </w:t>
            </w:r>
            <w:r w:rsidR="0011587D">
              <w:t>10</w:t>
            </w:r>
            <w:r>
              <w:t>;</w:t>
            </w:r>
          </w:p>
          <w:p w:rsidR="00CA1604" w:rsidRPr="00E2771E" w:rsidRDefault="00CA1604" w:rsidP="00965A8B">
            <w:pPr>
              <w:pStyle w:val="TableTextDusc"/>
            </w:pPr>
            <w:r>
              <w:t>Safety;</w:t>
            </w:r>
            <w:r w:rsidR="001823A2">
              <w:t xml:space="preserve"> </w:t>
            </w:r>
            <w:r>
              <w:t>QoL</w:t>
            </w:r>
          </w:p>
        </w:tc>
        <w:tc>
          <w:tcPr>
            <w:tcW w:w="915" w:type="pct"/>
            <w:shd w:val="clear" w:color="auto" w:fill="auto"/>
          </w:tcPr>
          <w:p w:rsidR="00CA1604" w:rsidRDefault="00B545CD" w:rsidP="00965A8B">
            <w:pPr>
              <w:pStyle w:val="TableTextDusc"/>
            </w:pPr>
            <w:r>
              <w:t>-</w:t>
            </w:r>
          </w:p>
        </w:tc>
      </w:tr>
      <w:tr w:rsidR="00CA1604" w:rsidRPr="00E2771E" w:rsidTr="001823A2">
        <w:trPr>
          <w:cantSplit/>
        </w:trPr>
        <w:tc>
          <w:tcPr>
            <w:tcW w:w="627" w:type="pct"/>
            <w:shd w:val="clear" w:color="auto" w:fill="auto"/>
          </w:tcPr>
          <w:p w:rsidR="00CA1604" w:rsidRDefault="00CA1604" w:rsidP="00965A8B">
            <w:pPr>
              <w:pStyle w:val="TableTextDusc"/>
            </w:pPr>
            <w:r>
              <w:t>Torii (2010)</w:t>
            </w:r>
          </w:p>
        </w:tc>
        <w:tc>
          <w:tcPr>
            <w:tcW w:w="470" w:type="pct"/>
            <w:shd w:val="clear" w:color="auto" w:fill="auto"/>
          </w:tcPr>
          <w:p w:rsidR="00CA1604" w:rsidRPr="00E2771E" w:rsidRDefault="00CA1604" w:rsidP="00965A8B">
            <w:pPr>
              <w:pStyle w:val="TableTextDusc"/>
            </w:pPr>
            <w:r>
              <w:t>No</w:t>
            </w:r>
          </w:p>
        </w:tc>
        <w:tc>
          <w:tcPr>
            <w:tcW w:w="316" w:type="pct"/>
            <w:shd w:val="clear" w:color="auto" w:fill="auto"/>
          </w:tcPr>
          <w:p w:rsidR="00CA1604" w:rsidRPr="00E2771E" w:rsidRDefault="00B545CD" w:rsidP="00965A8B">
            <w:pPr>
              <w:pStyle w:val="TableTextDusc"/>
            </w:pPr>
            <w:r>
              <w:t>54</w:t>
            </w:r>
          </w:p>
        </w:tc>
        <w:tc>
          <w:tcPr>
            <w:tcW w:w="393" w:type="pct"/>
            <w:shd w:val="clear" w:color="auto" w:fill="auto"/>
          </w:tcPr>
          <w:p w:rsidR="00CA1604" w:rsidRDefault="00B545CD" w:rsidP="00965A8B">
            <w:pPr>
              <w:pStyle w:val="TableTextDusc"/>
            </w:pPr>
            <w:r>
              <w:t>R, DB, PC, MC</w:t>
            </w:r>
          </w:p>
        </w:tc>
        <w:tc>
          <w:tcPr>
            <w:tcW w:w="707" w:type="pct"/>
            <w:shd w:val="clear" w:color="auto" w:fill="auto"/>
          </w:tcPr>
          <w:p w:rsidR="00CA1604" w:rsidRPr="00E2771E" w:rsidRDefault="00B545CD" w:rsidP="00965A8B">
            <w:pPr>
              <w:pStyle w:val="TableTextDusc"/>
            </w:pPr>
            <w:r>
              <w:t>14 weeks</w:t>
            </w:r>
            <w:r>
              <w:br/>
              <w:t>(78 weeks)</w:t>
            </w:r>
          </w:p>
        </w:tc>
        <w:tc>
          <w:tcPr>
            <w:tcW w:w="393" w:type="pct"/>
            <w:shd w:val="clear" w:color="auto" w:fill="auto"/>
          </w:tcPr>
          <w:p w:rsidR="00CA1604" w:rsidRPr="00E2771E" w:rsidRDefault="0011587D" w:rsidP="00965A8B">
            <w:pPr>
              <w:pStyle w:val="TableTextDusc"/>
            </w:pPr>
            <w:r>
              <w:t>Unclear (High</w:t>
            </w:r>
            <w:r w:rsidRPr="0011587D">
              <w:rPr>
                <w:vertAlign w:val="superscript"/>
              </w:rPr>
              <w:t>a</w:t>
            </w:r>
            <w:r>
              <w:t>)</w:t>
            </w:r>
          </w:p>
        </w:tc>
        <w:tc>
          <w:tcPr>
            <w:tcW w:w="551" w:type="pct"/>
            <w:shd w:val="clear" w:color="auto" w:fill="auto"/>
          </w:tcPr>
          <w:p w:rsidR="00B545CD" w:rsidRDefault="00B545CD" w:rsidP="00965A8B">
            <w:pPr>
              <w:pStyle w:val="TableTextDusc"/>
              <w:rPr>
                <w:rFonts w:cstheme="minorHAnsi"/>
              </w:rPr>
            </w:pPr>
            <w:r>
              <w:rPr>
                <w:rFonts w:cstheme="minorHAnsi"/>
              </w:rPr>
              <w:t>≥ 10% BSA</w:t>
            </w:r>
          </w:p>
          <w:p w:rsidR="00CA1604" w:rsidRPr="00E2771E" w:rsidRDefault="00B545CD" w:rsidP="00965A8B">
            <w:pPr>
              <w:pStyle w:val="TableTextDusc"/>
            </w:pPr>
            <w:r>
              <w:rPr>
                <w:rFonts w:cstheme="minorHAnsi"/>
              </w:rPr>
              <w:t>≥ 12 PASI</w:t>
            </w:r>
          </w:p>
        </w:tc>
        <w:tc>
          <w:tcPr>
            <w:tcW w:w="628" w:type="pct"/>
            <w:shd w:val="clear" w:color="auto" w:fill="auto"/>
          </w:tcPr>
          <w:p w:rsidR="00CA1604" w:rsidRDefault="00CA1604" w:rsidP="00965A8B">
            <w:pPr>
              <w:pStyle w:val="TableTextDusc"/>
            </w:pPr>
            <w:r>
              <w:t xml:space="preserve">% PASI 75 at Week </w:t>
            </w:r>
            <w:r w:rsidR="00B545CD">
              <w:t>10</w:t>
            </w:r>
            <w:r>
              <w:t>;</w:t>
            </w:r>
          </w:p>
          <w:p w:rsidR="00CA1604" w:rsidRPr="00E2771E" w:rsidRDefault="00CA1604" w:rsidP="00965A8B">
            <w:pPr>
              <w:pStyle w:val="TableTextDusc"/>
            </w:pPr>
            <w:r>
              <w:t>Safety;</w:t>
            </w:r>
            <w:r w:rsidR="001823A2">
              <w:t xml:space="preserve"> </w:t>
            </w:r>
            <w:r>
              <w:t>QoL</w:t>
            </w:r>
          </w:p>
        </w:tc>
        <w:tc>
          <w:tcPr>
            <w:tcW w:w="915" w:type="pct"/>
            <w:shd w:val="clear" w:color="auto" w:fill="auto"/>
          </w:tcPr>
          <w:p w:rsidR="00CA1604" w:rsidRDefault="0011587D" w:rsidP="00965A8B">
            <w:pPr>
              <w:pStyle w:val="TableTextDusc"/>
            </w:pPr>
            <w:r>
              <w:t>Japanese patients only</w:t>
            </w:r>
            <w:r w:rsidR="00DC1B4B">
              <w:t>; more severe disease (BSA &gt; 45%; PASI &gt; 31)</w:t>
            </w:r>
          </w:p>
        </w:tc>
      </w:tr>
      <w:tr w:rsidR="00CA1604" w:rsidRPr="00E2771E" w:rsidTr="001823A2">
        <w:trPr>
          <w:cantSplit/>
        </w:trPr>
        <w:tc>
          <w:tcPr>
            <w:tcW w:w="627" w:type="pct"/>
            <w:shd w:val="clear" w:color="auto" w:fill="auto"/>
          </w:tcPr>
          <w:p w:rsidR="00CA1604" w:rsidRDefault="00CA1604" w:rsidP="00965A8B">
            <w:pPr>
              <w:pStyle w:val="TableTextDusc"/>
            </w:pPr>
            <w:r>
              <w:t>Yang (2012)</w:t>
            </w:r>
          </w:p>
        </w:tc>
        <w:tc>
          <w:tcPr>
            <w:tcW w:w="470" w:type="pct"/>
            <w:shd w:val="clear" w:color="auto" w:fill="auto"/>
          </w:tcPr>
          <w:p w:rsidR="00CA1604" w:rsidRPr="00E2771E" w:rsidRDefault="00CA1604" w:rsidP="00965A8B">
            <w:pPr>
              <w:pStyle w:val="TableTextDusc"/>
            </w:pPr>
            <w:r>
              <w:t>No</w:t>
            </w:r>
          </w:p>
        </w:tc>
        <w:tc>
          <w:tcPr>
            <w:tcW w:w="316" w:type="pct"/>
            <w:shd w:val="clear" w:color="auto" w:fill="auto"/>
          </w:tcPr>
          <w:p w:rsidR="00CA1604" w:rsidRPr="00E2771E" w:rsidRDefault="00B545CD" w:rsidP="00965A8B">
            <w:pPr>
              <w:pStyle w:val="TableTextDusc"/>
            </w:pPr>
            <w:r>
              <w:t>129</w:t>
            </w:r>
          </w:p>
        </w:tc>
        <w:tc>
          <w:tcPr>
            <w:tcW w:w="393" w:type="pct"/>
            <w:shd w:val="clear" w:color="auto" w:fill="auto"/>
          </w:tcPr>
          <w:p w:rsidR="00CA1604" w:rsidRDefault="00B545CD" w:rsidP="00965A8B">
            <w:pPr>
              <w:pStyle w:val="TableTextDusc"/>
            </w:pPr>
            <w:r>
              <w:t>R, DB, PC, MC</w:t>
            </w:r>
          </w:p>
        </w:tc>
        <w:tc>
          <w:tcPr>
            <w:tcW w:w="707" w:type="pct"/>
            <w:shd w:val="clear" w:color="auto" w:fill="auto"/>
          </w:tcPr>
          <w:p w:rsidR="00CA1604" w:rsidRPr="00E2771E" w:rsidRDefault="00B545CD" w:rsidP="00965A8B">
            <w:pPr>
              <w:pStyle w:val="TableTextDusc"/>
            </w:pPr>
            <w:r>
              <w:t>10 weeks</w:t>
            </w:r>
            <w:r>
              <w:br/>
              <w:t>(26 weeks)</w:t>
            </w:r>
          </w:p>
        </w:tc>
        <w:tc>
          <w:tcPr>
            <w:tcW w:w="393" w:type="pct"/>
            <w:shd w:val="clear" w:color="auto" w:fill="auto"/>
          </w:tcPr>
          <w:p w:rsidR="00CA1604" w:rsidRPr="00E2771E" w:rsidRDefault="0011587D" w:rsidP="00965A8B">
            <w:pPr>
              <w:pStyle w:val="TableTextDusc"/>
            </w:pPr>
            <w:r>
              <w:t>Unclear (High</w:t>
            </w:r>
            <w:r w:rsidRPr="0011587D">
              <w:rPr>
                <w:vertAlign w:val="superscript"/>
              </w:rPr>
              <w:t>a</w:t>
            </w:r>
            <w:r>
              <w:t>)</w:t>
            </w:r>
          </w:p>
        </w:tc>
        <w:tc>
          <w:tcPr>
            <w:tcW w:w="551" w:type="pct"/>
            <w:shd w:val="clear" w:color="auto" w:fill="auto"/>
          </w:tcPr>
          <w:p w:rsidR="00B545CD" w:rsidRDefault="00B545CD" w:rsidP="00965A8B">
            <w:pPr>
              <w:pStyle w:val="TableTextDusc"/>
              <w:rPr>
                <w:rFonts w:cstheme="minorHAnsi"/>
              </w:rPr>
            </w:pPr>
            <w:r>
              <w:rPr>
                <w:rFonts w:cstheme="minorHAnsi"/>
              </w:rPr>
              <w:t>≥ 10% BSA</w:t>
            </w:r>
          </w:p>
          <w:p w:rsidR="00CA1604" w:rsidRPr="00E2771E" w:rsidRDefault="00B545CD" w:rsidP="00965A8B">
            <w:pPr>
              <w:pStyle w:val="TableTextDusc"/>
            </w:pPr>
            <w:r>
              <w:rPr>
                <w:rFonts w:cstheme="minorHAnsi"/>
              </w:rPr>
              <w:t>≥ 12 PASI</w:t>
            </w:r>
          </w:p>
        </w:tc>
        <w:tc>
          <w:tcPr>
            <w:tcW w:w="628" w:type="pct"/>
            <w:shd w:val="clear" w:color="auto" w:fill="auto"/>
          </w:tcPr>
          <w:p w:rsidR="00CA1604" w:rsidRDefault="00CA1604" w:rsidP="00965A8B">
            <w:pPr>
              <w:pStyle w:val="TableTextDusc"/>
            </w:pPr>
            <w:r>
              <w:t xml:space="preserve">% PASI 75 at Week </w:t>
            </w:r>
            <w:r w:rsidR="00B545CD">
              <w:t>10</w:t>
            </w:r>
            <w:r>
              <w:t>;</w:t>
            </w:r>
          </w:p>
          <w:p w:rsidR="00CA1604" w:rsidRPr="00E2771E" w:rsidRDefault="00CA1604" w:rsidP="00965A8B">
            <w:pPr>
              <w:pStyle w:val="TableTextDusc"/>
            </w:pPr>
            <w:r>
              <w:t>Safety</w:t>
            </w:r>
          </w:p>
        </w:tc>
        <w:tc>
          <w:tcPr>
            <w:tcW w:w="915" w:type="pct"/>
            <w:shd w:val="clear" w:color="auto" w:fill="auto"/>
          </w:tcPr>
          <w:p w:rsidR="00CA1604" w:rsidRDefault="00B545CD" w:rsidP="00965A8B">
            <w:pPr>
              <w:pStyle w:val="TableTextDusc"/>
            </w:pPr>
            <w:r>
              <w:t>Chinese patients only</w:t>
            </w:r>
          </w:p>
        </w:tc>
      </w:tr>
      <w:tr w:rsidR="00CA1604" w:rsidRPr="00CA1604" w:rsidTr="00CA1604">
        <w:trPr>
          <w:cantSplit/>
        </w:trPr>
        <w:tc>
          <w:tcPr>
            <w:tcW w:w="5000" w:type="pct"/>
            <w:gridSpan w:val="9"/>
            <w:shd w:val="clear" w:color="auto" w:fill="auto"/>
          </w:tcPr>
          <w:p w:rsidR="00CA1604" w:rsidRPr="00CA1604" w:rsidRDefault="00CA1604" w:rsidP="00965A8B">
            <w:pPr>
              <w:pStyle w:val="TableTextDusc"/>
              <w:rPr>
                <w:b/>
              </w:rPr>
            </w:pPr>
            <w:r w:rsidRPr="00CA1604">
              <w:rPr>
                <w:b/>
              </w:rPr>
              <w:t>Infliximab versus methotrexate</w:t>
            </w:r>
          </w:p>
        </w:tc>
      </w:tr>
      <w:tr w:rsidR="00CA1604" w:rsidRPr="00E2771E" w:rsidTr="001823A2">
        <w:trPr>
          <w:cantSplit/>
        </w:trPr>
        <w:tc>
          <w:tcPr>
            <w:tcW w:w="627" w:type="pct"/>
            <w:shd w:val="clear" w:color="auto" w:fill="auto"/>
          </w:tcPr>
          <w:p w:rsidR="00CA1604" w:rsidRDefault="00CA1604" w:rsidP="00965A8B">
            <w:pPr>
              <w:pStyle w:val="TableTextDusc"/>
            </w:pPr>
            <w:r>
              <w:t>RESTORE</w:t>
            </w:r>
          </w:p>
        </w:tc>
        <w:tc>
          <w:tcPr>
            <w:tcW w:w="470" w:type="pct"/>
            <w:shd w:val="clear" w:color="auto" w:fill="auto"/>
          </w:tcPr>
          <w:p w:rsidR="00CA1604" w:rsidRPr="00E2771E" w:rsidRDefault="00CA1604" w:rsidP="00965A8B">
            <w:pPr>
              <w:pStyle w:val="TableTextDusc"/>
            </w:pPr>
            <w:r>
              <w:t>No</w:t>
            </w:r>
          </w:p>
        </w:tc>
        <w:tc>
          <w:tcPr>
            <w:tcW w:w="316" w:type="pct"/>
            <w:shd w:val="clear" w:color="auto" w:fill="auto"/>
          </w:tcPr>
          <w:p w:rsidR="00CA1604" w:rsidRPr="00E2771E" w:rsidRDefault="00B545CD" w:rsidP="00965A8B">
            <w:pPr>
              <w:pStyle w:val="TableTextDusc"/>
            </w:pPr>
            <w:r>
              <w:t>868</w:t>
            </w:r>
          </w:p>
        </w:tc>
        <w:tc>
          <w:tcPr>
            <w:tcW w:w="393" w:type="pct"/>
            <w:shd w:val="clear" w:color="auto" w:fill="auto"/>
          </w:tcPr>
          <w:p w:rsidR="00CA1604" w:rsidRDefault="00B545CD" w:rsidP="00965A8B">
            <w:pPr>
              <w:pStyle w:val="TableTextDusc"/>
            </w:pPr>
            <w:r>
              <w:t>R, OL, MC</w:t>
            </w:r>
          </w:p>
        </w:tc>
        <w:tc>
          <w:tcPr>
            <w:tcW w:w="707" w:type="pct"/>
            <w:shd w:val="clear" w:color="auto" w:fill="auto"/>
          </w:tcPr>
          <w:p w:rsidR="00CA1604" w:rsidRPr="00E2771E" w:rsidRDefault="00B545CD" w:rsidP="00965A8B">
            <w:pPr>
              <w:pStyle w:val="TableTextDusc"/>
            </w:pPr>
            <w:r>
              <w:t>16 weeks</w:t>
            </w:r>
            <w:r>
              <w:br/>
              <w:t>(26 weeks)</w:t>
            </w:r>
          </w:p>
        </w:tc>
        <w:tc>
          <w:tcPr>
            <w:tcW w:w="393" w:type="pct"/>
            <w:shd w:val="clear" w:color="auto" w:fill="auto"/>
          </w:tcPr>
          <w:p w:rsidR="00CA1604" w:rsidRDefault="0011587D" w:rsidP="00965A8B">
            <w:pPr>
              <w:pStyle w:val="TableTextDusc"/>
            </w:pPr>
            <w:r>
              <w:t>High</w:t>
            </w:r>
          </w:p>
          <w:p w:rsidR="0011587D" w:rsidRPr="00E2771E" w:rsidRDefault="0011587D" w:rsidP="00965A8B">
            <w:pPr>
              <w:pStyle w:val="TableTextDusc"/>
            </w:pPr>
            <w:r>
              <w:t>(High</w:t>
            </w:r>
            <w:r w:rsidRPr="0011587D">
              <w:rPr>
                <w:vertAlign w:val="superscript"/>
              </w:rPr>
              <w:t>a</w:t>
            </w:r>
            <w:r>
              <w:t>)</w:t>
            </w:r>
          </w:p>
        </w:tc>
        <w:tc>
          <w:tcPr>
            <w:tcW w:w="551" w:type="pct"/>
            <w:shd w:val="clear" w:color="auto" w:fill="auto"/>
          </w:tcPr>
          <w:p w:rsidR="00B545CD" w:rsidRDefault="00B545CD" w:rsidP="00965A8B">
            <w:pPr>
              <w:pStyle w:val="TableTextDusc"/>
              <w:rPr>
                <w:rFonts w:cstheme="minorHAnsi"/>
              </w:rPr>
            </w:pPr>
            <w:r>
              <w:rPr>
                <w:rFonts w:cstheme="minorHAnsi"/>
              </w:rPr>
              <w:t>≥ 10% BSA</w:t>
            </w:r>
          </w:p>
          <w:p w:rsidR="00CA1604" w:rsidRPr="00E2771E" w:rsidRDefault="00B545CD" w:rsidP="00965A8B">
            <w:pPr>
              <w:pStyle w:val="TableTextDusc"/>
            </w:pPr>
            <w:r>
              <w:rPr>
                <w:rFonts w:cstheme="minorHAnsi"/>
              </w:rPr>
              <w:t>≥ 12 PASI</w:t>
            </w:r>
          </w:p>
        </w:tc>
        <w:tc>
          <w:tcPr>
            <w:tcW w:w="628" w:type="pct"/>
            <w:shd w:val="clear" w:color="auto" w:fill="auto"/>
          </w:tcPr>
          <w:p w:rsidR="00CA1604" w:rsidRDefault="00CA1604" w:rsidP="00965A8B">
            <w:pPr>
              <w:pStyle w:val="TableTextDusc"/>
            </w:pPr>
            <w:r>
              <w:t xml:space="preserve">% PASI 75 at Week </w:t>
            </w:r>
            <w:r w:rsidR="00B545CD">
              <w:t>16</w:t>
            </w:r>
            <w:r>
              <w:t>;</w:t>
            </w:r>
          </w:p>
          <w:p w:rsidR="00CA1604" w:rsidRPr="00E2771E" w:rsidRDefault="00CA1604" w:rsidP="00965A8B">
            <w:pPr>
              <w:pStyle w:val="TableTextDusc"/>
            </w:pPr>
            <w:r>
              <w:t>Safety;</w:t>
            </w:r>
            <w:r w:rsidR="001823A2">
              <w:t xml:space="preserve"> </w:t>
            </w:r>
            <w:r>
              <w:t>QoL</w:t>
            </w:r>
          </w:p>
        </w:tc>
        <w:tc>
          <w:tcPr>
            <w:tcW w:w="915" w:type="pct"/>
            <w:shd w:val="clear" w:color="auto" w:fill="auto"/>
          </w:tcPr>
          <w:p w:rsidR="00CA1604" w:rsidRDefault="00B545CD" w:rsidP="00965A8B">
            <w:pPr>
              <w:pStyle w:val="TableTextDusc"/>
            </w:pPr>
            <w:r>
              <w:t xml:space="preserve">OL; </w:t>
            </w:r>
            <w:r w:rsidR="00CB7A05">
              <w:t>outcome</w:t>
            </w:r>
            <w:r>
              <w:t>s at 16 we</w:t>
            </w:r>
            <w:r w:rsidR="00CB7A05">
              <w:t>e</w:t>
            </w:r>
            <w:r>
              <w:t>ks</w:t>
            </w:r>
          </w:p>
        </w:tc>
      </w:tr>
      <w:tr w:rsidR="00CA1604" w:rsidRPr="00CA1604" w:rsidTr="00CA1604">
        <w:trPr>
          <w:cantSplit/>
        </w:trPr>
        <w:tc>
          <w:tcPr>
            <w:tcW w:w="5000" w:type="pct"/>
            <w:gridSpan w:val="9"/>
            <w:shd w:val="clear" w:color="auto" w:fill="auto"/>
          </w:tcPr>
          <w:p w:rsidR="00CA1604" w:rsidRPr="00CA1604" w:rsidRDefault="00CA1604" w:rsidP="00965A8B">
            <w:pPr>
              <w:pStyle w:val="TableTextDusc"/>
              <w:rPr>
                <w:b/>
              </w:rPr>
            </w:pPr>
            <w:r w:rsidRPr="00CA1604">
              <w:rPr>
                <w:b/>
              </w:rPr>
              <w:t>Infliximab versus etanercept</w:t>
            </w:r>
          </w:p>
        </w:tc>
      </w:tr>
      <w:tr w:rsidR="00CA1604" w:rsidRPr="00E2771E" w:rsidTr="001823A2">
        <w:trPr>
          <w:cantSplit/>
        </w:trPr>
        <w:tc>
          <w:tcPr>
            <w:tcW w:w="627" w:type="pct"/>
            <w:shd w:val="clear" w:color="auto" w:fill="auto"/>
          </w:tcPr>
          <w:p w:rsidR="00CA1604" w:rsidRDefault="00CA1604" w:rsidP="00965A8B">
            <w:pPr>
              <w:pStyle w:val="TableTextDusc"/>
            </w:pPr>
            <w:r>
              <w:t>PIECE</w:t>
            </w:r>
          </w:p>
        </w:tc>
        <w:tc>
          <w:tcPr>
            <w:tcW w:w="470" w:type="pct"/>
            <w:shd w:val="clear" w:color="auto" w:fill="auto"/>
          </w:tcPr>
          <w:p w:rsidR="00CA1604" w:rsidRPr="00E2771E" w:rsidRDefault="00CA1604" w:rsidP="00965A8B">
            <w:pPr>
              <w:pStyle w:val="TableTextDusc"/>
            </w:pPr>
            <w:r>
              <w:t>No</w:t>
            </w:r>
          </w:p>
        </w:tc>
        <w:tc>
          <w:tcPr>
            <w:tcW w:w="316" w:type="pct"/>
            <w:shd w:val="clear" w:color="auto" w:fill="auto"/>
          </w:tcPr>
          <w:p w:rsidR="00CA1604" w:rsidRPr="00E2771E" w:rsidRDefault="00B545CD" w:rsidP="00965A8B">
            <w:pPr>
              <w:pStyle w:val="TableTextDusc"/>
            </w:pPr>
            <w:r>
              <w:t>50</w:t>
            </w:r>
          </w:p>
        </w:tc>
        <w:tc>
          <w:tcPr>
            <w:tcW w:w="393" w:type="pct"/>
            <w:shd w:val="clear" w:color="auto" w:fill="auto"/>
          </w:tcPr>
          <w:p w:rsidR="00CA1604" w:rsidRDefault="00B545CD" w:rsidP="00965A8B">
            <w:pPr>
              <w:pStyle w:val="TableTextDusc"/>
            </w:pPr>
            <w:r>
              <w:t>R, SB, MC</w:t>
            </w:r>
          </w:p>
        </w:tc>
        <w:tc>
          <w:tcPr>
            <w:tcW w:w="707" w:type="pct"/>
            <w:shd w:val="clear" w:color="auto" w:fill="auto"/>
          </w:tcPr>
          <w:p w:rsidR="00CA1604" w:rsidRPr="00E2771E" w:rsidRDefault="00B545CD" w:rsidP="00965A8B">
            <w:pPr>
              <w:pStyle w:val="TableTextDusc"/>
            </w:pPr>
            <w:r>
              <w:t>24 weeks</w:t>
            </w:r>
            <w:r>
              <w:br/>
              <w:t>(48 weeks)</w:t>
            </w:r>
          </w:p>
        </w:tc>
        <w:tc>
          <w:tcPr>
            <w:tcW w:w="393" w:type="pct"/>
            <w:shd w:val="clear" w:color="auto" w:fill="auto"/>
          </w:tcPr>
          <w:p w:rsidR="0011587D" w:rsidRDefault="0011587D" w:rsidP="00965A8B">
            <w:pPr>
              <w:pStyle w:val="TableTextDusc"/>
            </w:pPr>
            <w:r>
              <w:t>High</w:t>
            </w:r>
          </w:p>
          <w:p w:rsidR="00CA1604" w:rsidRPr="00E2771E" w:rsidRDefault="0011587D" w:rsidP="00965A8B">
            <w:pPr>
              <w:pStyle w:val="TableTextDusc"/>
            </w:pPr>
            <w:r>
              <w:t>(High</w:t>
            </w:r>
            <w:r w:rsidRPr="0011587D">
              <w:rPr>
                <w:vertAlign w:val="superscript"/>
              </w:rPr>
              <w:t>a</w:t>
            </w:r>
            <w:r>
              <w:t>)</w:t>
            </w:r>
          </w:p>
        </w:tc>
        <w:tc>
          <w:tcPr>
            <w:tcW w:w="551" w:type="pct"/>
            <w:shd w:val="clear" w:color="auto" w:fill="auto"/>
          </w:tcPr>
          <w:p w:rsidR="00B545CD" w:rsidRDefault="00B545CD" w:rsidP="00965A8B">
            <w:pPr>
              <w:pStyle w:val="TableTextDusc"/>
              <w:rPr>
                <w:rFonts w:cstheme="minorHAnsi"/>
              </w:rPr>
            </w:pPr>
            <w:r>
              <w:rPr>
                <w:rFonts w:cstheme="minorHAnsi"/>
              </w:rPr>
              <w:t>≥ 10% BSA</w:t>
            </w:r>
          </w:p>
          <w:p w:rsidR="00CA1604" w:rsidRPr="00E2771E" w:rsidRDefault="00B545CD" w:rsidP="00965A8B">
            <w:pPr>
              <w:pStyle w:val="TableTextDusc"/>
            </w:pPr>
            <w:r>
              <w:rPr>
                <w:rFonts w:cstheme="minorHAnsi"/>
              </w:rPr>
              <w:t>≥ 10 PASI</w:t>
            </w:r>
          </w:p>
        </w:tc>
        <w:tc>
          <w:tcPr>
            <w:tcW w:w="628" w:type="pct"/>
            <w:shd w:val="clear" w:color="auto" w:fill="auto"/>
          </w:tcPr>
          <w:p w:rsidR="00CA1604" w:rsidRDefault="00CA1604" w:rsidP="00965A8B">
            <w:pPr>
              <w:pStyle w:val="TableTextDusc"/>
            </w:pPr>
            <w:r>
              <w:t xml:space="preserve">% PASI 75 at Week </w:t>
            </w:r>
            <w:r w:rsidR="00CB7A05">
              <w:t>12</w:t>
            </w:r>
            <w:r>
              <w:t>;</w:t>
            </w:r>
          </w:p>
          <w:p w:rsidR="00CA1604" w:rsidRPr="00E2771E" w:rsidRDefault="00CA1604" w:rsidP="00965A8B">
            <w:pPr>
              <w:pStyle w:val="TableTextDusc"/>
            </w:pPr>
            <w:r>
              <w:t>Safety</w:t>
            </w:r>
            <w:r w:rsidR="001823A2">
              <w:t xml:space="preserve"> </w:t>
            </w:r>
          </w:p>
        </w:tc>
        <w:tc>
          <w:tcPr>
            <w:tcW w:w="915" w:type="pct"/>
            <w:shd w:val="clear" w:color="auto" w:fill="auto"/>
          </w:tcPr>
          <w:p w:rsidR="00CA1604" w:rsidRDefault="00CB7A05" w:rsidP="00965A8B">
            <w:pPr>
              <w:pStyle w:val="TableTextDusc"/>
            </w:pPr>
            <w:r>
              <w:t>Outcome assessors were blinded; outcomes at 12 weeks</w:t>
            </w:r>
          </w:p>
        </w:tc>
      </w:tr>
    </w:tbl>
    <w:p w:rsidR="00CB7A05" w:rsidRDefault="00CB7A05" w:rsidP="00965A8B">
      <w:pPr>
        <w:pStyle w:val="TableFooter"/>
      </w:pPr>
      <w:r w:rsidRPr="008521BC">
        <w:t xml:space="preserve">BSA = body surface area; DB = double blind; MC = multi-centre; </w:t>
      </w:r>
      <w:r>
        <w:t xml:space="preserve">OL = open label; </w:t>
      </w:r>
      <w:r w:rsidRPr="008521BC">
        <w:t xml:space="preserve">PASI = </w:t>
      </w:r>
      <w:r w:rsidRPr="00383CDD">
        <w:t>Psoriasis Area and Severity Index;</w:t>
      </w:r>
      <w:r w:rsidRPr="008521BC">
        <w:t xml:space="preserve"> </w:t>
      </w:r>
      <w:r w:rsidRPr="00383CDD">
        <w:t xml:space="preserve">PASI 75 = reduction in PASI score of 75%; </w:t>
      </w:r>
      <w:r w:rsidRPr="00B52E48">
        <w:t>PBAC</w:t>
      </w:r>
      <w:r w:rsidRPr="008521BC">
        <w:t xml:space="preserve"> = Pharmaceutical Benefits Advisory Committee; PC = placebo-controlled; </w:t>
      </w:r>
      <w:r>
        <w:t xml:space="preserve">QoL = quality of life; </w:t>
      </w:r>
      <w:r w:rsidRPr="008521BC">
        <w:t xml:space="preserve">R = randomised; </w:t>
      </w:r>
      <w:r>
        <w:t xml:space="preserve">SB = single blind; </w:t>
      </w:r>
      <w:r w:rsidRPr="00513BB3">
        <w:rPr>
          <w:highlight w:val="lightGray"/>
        </w:rPr>
        <w:t>Shaded</w:t>
      </w:r>
      <w:r>
        <w:t xml:space="preserve"> = previously considered by the PBAC</w:t>
      </w:r>
    </w:p>
    <w:p w:rsidR="00CA1604" w:rsidRDefault="0011587D" w:rsidP="00965A8B">
      <w:pPr>
        <w:pStyle w:val="TableFooter"/>
      </w:pPr>
      <w:r w:rsidRPr="0011587D">
        <w:rPr>
          <w:vertAlign w:val="superscript"/>
        </w:rPr>
        <w:t>a</w:t>
      </w:r>
      <w:r>
        <w:t xml:space="preserve"> Trial was funded by </w:t>
      </w:r>
      <w:r w:rsidR="003D40D4">
        <w:t>a p</w:t>
      </w:r>
      <w:r>
        <w:t>harmaceutical company</w:t>
      </w:r>
    </w:p>
    <w:p w:rsidR="003D40D4" w:rsidRDefault="003D40D4" w:rsidP="00762020">
      <w:r>
        <w:t>The trials EXPRESS and Gottlieb (2004) trials previously considered by the PBAC were, in general, comparable to the majority of the newly identified trials, particularly in terms of the design, patient population and outcomes. It should be noted that Torii</w:t>
      </w:r>
      <w:r w:rsidR="001823A2">
        <w:t xml:space="preserve"> </w:t>
      </w:r>
      <w:r>
        <w:t>(2010) and Yang (2012) only considered Asian patients and the RESTORE and PIECE trials were not double-blinded.</w:t>
      </w:r>
    </w:p>
    <w:p w:rsidR="005442A3" w:rsidRPr="00965A8B" w:rsidRDefault="00B67E46" w:rsidP="00762020">
      <w:pPr>
        <w:rPr>
          <w:b/>
          <w:color w:val="000000" w:themeColor="text1"/>
          <w:sz w:val="20"/>
          <w:lang w:val="en-AU"/>
        </w:rPr>
      </w:pPr>
      <w:r>
        <w:t xml:space="preserve">Table </w:t>
      </w:r>
      <w:r>
        <w:rPr>
          <w:noProof/>
        </w:rPr>
        <w:t>19</w:t>
      </w:r>
      <w:r w:rsidR="007E3B8A">
        <w:t xml:space="preserve"> presents the key efficacy outcomes from the infliximab trials – the proportion of patients achieving a PASI 75 response and the mean change in DLQI scores</w:t>
      </w:r>
      <w:r w:rsidR="006C7C30">
        <w:t xml:space="preserve">. The table also provides a </w:t>
      </w:r>
      <w:r w:rsidR="007E3B8A">
        <w:t xml:space="preserve">comparison of results between trials already considered by the PBAC </w:t>
      </w:r>
      <w:r w:rsidR="006C7C30">
        <w:t>and</w:t>
      </w:r>
      <w:r w:rsidR="007E3B8A">
        <w:t xml:space="preserve"> trials </w:t>
      </w:r>
      <w:r w:rsidR="007E3B8A">
        <w:lastRenderedPageBreak/>
        <w:t>which were newly identified in the systematic literature review. Overall, the efficacy of infliximab in the newly identified trials was consistent with that considered previously.</w:t>
      </w:r>
    </w:p>
    <w:p w:rsidR="007E3B8A" w:rsidRDefault="007E3B8A" w:rsidP="00965A8B">
      <w:r>
        <w:t xml:space="preserve">The PBAC had considered efficacy evidence provided by the very small Chaudhari (2001) trial and the larger EXPRESS trial in July 2006. These trials reported approximately 80% of patients, who received the recommended dose of infliximab, achieved a PASI 75 response at 10 weeks. </w:t>
      </w:r>
      <w:r w:rsidR="00854A08">
        <w:t xml:space="preserve">The </w:t>
      </w:r>
      <w:r>
        <w:t>evidence identified in the systematic literature review demonstrated a similar efficacy</w:t>
      </w:r>
      <w:r w:rsidR="00854A08">
        <w:t xml:space="preserve"> (response rates ranged from 75% (Menter 2007</w:t>
      </w:r>
      <w:r w:rsidR="006C35B0">
        <w:t xml:space="preserve"> and PIECE) to 88% (Gottlieb </w:t>
      </w:r>
      <w:r w:rsidR="00854A08">
        <w:t xml:space="preserve">2004)). The exception was Torii (2010); this small trial reported 69% of infliximab patients achieved a PASI 75 response compared to 0% of placebo patients. </w:t>
      </w:r>
    </w:p>
    <w:p w:rsidR="005442A3" w:rsidRDefault="005442A3" w:rsidP="00965A8B">
      <w:pPr>
        <w:pStyle w:val="Tableheading-row"/>
        <w:keepNext/>
      </w:pPr>
      <w:bookmarkStart w:id="98" w:name="_Ref496602990"/>
      <w:bookmarkStart w:id="99" w:name="_Toc503774014"/>
      <w:r>
        <w:t xml:space="preserve">Table </w:t>
      </w:r>
      <w:r w:rsidR="00B67E46">
        <w:rPr>
          <w:noProof/>
        </w:rPr>
        <w:t>19</w:t>
      </w:r>
      <w:bookmarkEnd w:id="98"/>
      <w:r>
        <w:t>: Infliximab trials: efficacy results – proportion of patients achieving a PASI 75 response and mean change in DLQI scores</w:t>
      </w:r>
      <w:bookmarkEnd w:id="99"/>
    </w:p>
    <w:tbl>
      <w:tblPr>
        <w:tblStyle w:val="TableGrid"/>
        <w:tblW w:w="4950" w:type="pct"/>
        <w:tblLayout w:type="fixed"/>
        <w:tblLook w:val="04A0" w:firstRow="1" w:lastRow="0" w:firstColumn="1" w:lastColumn="0" w:noHBand="0" w:noVBand="1"/>
        <w:tblCaption w:val="Efficacy results from the infliximab trials"/>
      </w:tblPr>
      <w:tblGrid>
        <w:gridCol w:w="1855"/>
        <w:gridCol w:w="1286"/>
        <w:gridCol w:w="1570"/>
        <w:gridCol w:w="1570"/>
        <w:gridCol w:w="1428"/>
        <w:gridCol w:w="1282"/>
      </w:tblGrid>
      <w:tr w:rsidR="00965A8B" w:rsidTr="00441F3E">
        <w:trPr>
          <w:cantSplit/>
          <w:trHeight w:val="308"/>
          <w:tblHeader/>
        </w:trPr>
        <w:tc>
          <w:tcPr>
            <w:tcW w:w="1032" w:type="pct"/>
            <w:vMerge w:val="restart"/>
            <w:tcMar>
              <w:left w:w="28" w:type="dxa"/>
              <w:right w:w="28" w:type="dxa"/>
            </w:tcMar>
          </w:tcPr>
          <w:p w:rsidR="00965A8B" w:rsidRPr="00A47E3B" w:rsidRDefault="00965A8B" w:rsidP="00441F3E">
            <w:pPr>
              <w:pStyle w:val="TableTextDusc"/>
              <w:keepNext/>
              <w:rPr>
                <w:b/>
              </w:rPr>
            </w:pPr>
            <w:r w:rsidRPr="00A47E3B">
              <w:rPr>
                <w:b/>
              </w:rPr>
              <w:t>Trial</w:t>
            </w:r>
          </w:p>
        </w:tc>
        <w:tc>
          <w:tcPr>
            <w:tcW w:w="715" w:type="pct"/>
            <w:vMerge w:val="restart"/>
            <w:tcMar>
              <w:left w:w="28" w:type="dxa"/>
              <w:right w:w="28" w:type="dxa"/>
            </w:tcMar>
          </w:tcPr>
          <w:p w:rsidR="00965A8B" w:rsidRDefault="00965A8B" w:rsidP="00441F3E">
            <w:pPr>
              <w:pStyle w:val="TableTextDusc"/>
              <w:keepNext/>
            </w:pPr>
            <w:r w:rsidRPr="00A47E3B">
              <w:rPr>
                <w:b/>
              </w:rPr>
              <w:t>Time horizon</w:t>
            </w:r>
          </w:p>
          <w:p w:rsidR="00965A8B" w:rsidRDefault="00965A8B" w:rsidP="00441F3E">
            <w:pPr>
              <w:pStyle w:val="TableTextDusc"/>
              <w:keepNext/>
            </w:pPr>
          </w:p>
        </w:tc>
        <w:tc>
          <w:tcPr>
            <w:tcW w:w="1745" w:type="pct"/>
            <w:gridSpan w:val="2"/>
            <w:tcMar>
              <w:left w:w="28" w:type="dxa"/>
              <w:right w:w="28" w:type="dxa"/>
            </w:tcMar>
          </w:tcPr>
          <w:p w:rsidR="00965A8B" w:rsidRPr="00A47E3B" w:rsidRDefault="00965A8B" w:rsidP="00441F3E">
            <w:pPr>
              <w:pStyle w:val="TableTextDusc"/>
              <w:keepNext/>
              <w:rPr>
                <w:b/>
              </w:rPr>
            </w:pPr>
            <w:r w:rsidRPr="00A47E3B">
              <w:rPr>
                <w:b/>
              </w:rPr>
              <w:t>PASI</w:t>
            </w:r>
            <w:r>
              <w:rPr>
                <w:b/>
              </w:rPr>
              <w:t xml:space="preserve"> </w:t>
            </w:r>
            <w:r w:rsidRPr="00A47E3B">
              <w:rPr>
                <w:b/>
              </w:rPr>
              <w:t>75;</w:t>
            </w:r>
            <w:r>
              <w:rPr>
                <w:b/>
              </w:rPr>
              <w:t xml:space="preserve"> n/N</w:t>
            </w:r>
            <w:r w:rsidRPr="00A47E3B">
              <w:rPr>
                <w:b/>
              </w:rPr>
              <w:t xml:space="preserve"> (%)</w:t>
            </w:r>
          </w:p>
        </w:tc>
        <w:tc>
          <w:tcPr>
            <w:tcW w:w="1508" w:type="pct"/>
            <w:gridSpan w:val="2"/>
            <w:tcMar>
              <w:left w:w="28" w:type="dxa"/>
              <w:right w:w="28" w:type="dxa"/>
            </w:tcMar>
          </w:tcPr>
          <w:p w:rsidR="00965A8B" w:rsidRPr="00A47E3B" w:rsidRDefault="00965A8B" w:rsidP="00441F3E">
            <w:pPr>
              <w:pStyle w:val="TableTextDusc"/>
              <w:keepNext/>
              <w:rPr>
                <w:b/>
              </w:rPr>
            </w:pPr>
            <w:r w:rsidRPr="00A47E3B">
              <w:rPr>
                <w:b/>
              </w:rPr>
              <w:t>∆ DLQI; mean (SD)</w:t>
            </w:r>
          </w:p>
        </w:tc>
      </w:tr>
      <w:tr w:rsidR="00965A8B" w:rsidTr="00441F3E">
        <w:trPr>
          <w:cantSplit/>
          <w:trHeight w:val="307"/>
          <w:tblHeader/>
        </w:trPr>
        <w:tc>
          <w:tcPr>
            <w:tcW w:w="1032" w:type="pct"/>
            <w:vMerge/>
            <w:tcMar>
              <w:left w:w="28" w:type="dxa"/>
              <w:right w:w="28" w:type="dxa"/>
            </w:tcMar>
          </w:tcPr>
          <w:p w:rsidR="00965A8B" w:rsidRDefault="00965A8B" w:rsidP="00441F3E">
            <w:pPr>
              <w:pStyle w:val="TableTextDusc"/>
              <w:keepNext/>
              <w:rPr>
                <w:b/>
              </w:rPr>
            </w:pPr>
          </w:p>
        </w:tc>
        <w:tc>
          <w:tcPr>
            <w:tcW w:w="715" w:type="pct"/>
            <w:vMerge/>
            <w:tcMar>
              <w:left w:w="28" w:type="dxa"/>
              <w:right w:w="28" w:type="dxa"/>
            </w:tcMar>
          </w:tcPr>
          <w:p w:rsidR="00965A8B" w:rsidRPr="00A47E3B" w:rsidRDefault="00965A8B" w:rsidP="00441F3E">
            <w:pPr>
              <w:pStyle w:val="TableTextDusc"/>
              <w:keepNext/>
              <w:rPr>
                <w:b/>
              </w:rPr>
            </w:pPr>
          </w:p>
        </w:tc>
        <w:tc>
          <w:tcPr>
            <w:tcW w:w="873" w:type="pct"/>
            <w:tcMar>
              <w:left w:w="28" w:type="dxa"/>
              <w:right w:w="28" w:type="dxa"/>
            </w:tcMar>
          </w:tcPr>
          <w:p w:rsidR="00965A8B" w:rsidRPr="00A47E3B" w:rsidRDefault="00965A8B" w:rsidP="00441F3E">
            <w:pPr>
              <w:pStyle w:val="TableTextDusc"/>
              <w:keepNext/>
              <w:rPr>
                <w:b/>
              </w:rPr>
            </w:pPr>
            <w:r>
              <w:rPr>
                <w:b/>
              </w:rPr>
              <w:t>Infliximab</w:t>
            </w:r>
            <w:r w:rsidRPr="00F34FF3">
              <w:rPr>
                <w:b/>
                <w:vertAlign w:val="superscript"/>
              </w:rPr>
              <w:t>1</w:t>
            </w:r>
          </w:p>
        </w:tc>
        <w:tc>
          <w:tcPr>
            <w:tcW w:w="873" w:type="pct"/>
            <w:tcMar>
              <w:left w:w="28" w:type="dxa"/>
              <w:right w:w="28" w:type="dxa"/>
            </w:tcMar>
          </w:tcPr>
          <w:p w:rsidR="00965A8B" w:rsidRPr="00A47E3B" w:rsidRDefault="00965A8B" w:rsidP="00441F3E">
            <w:pPr>
              <w:pStyle w:val="TableTextDusc"/>
              <w:keepNext/>
              <w:rPr>
                <w:b/>
              </w:rPr>
            </w:pPr>
            <w:r>
              <w:rPr>
                <w:b/>
              </w:rPr>
              <w:t>Placebo</w:t>
            </w:r>
          </w:p>
        </w:tc>
        <w:tc>
          <w:tcPr>
            <w:tcW w:w="794" w:type="pct"/>
            <w:tcMar>
              <w:left w:w="28" w:type="dxa"/>
              <w:right w:w="28" w:type="dxa"/>
            </w:tcMar>
          </w:tcPr>
          <w:p w:rsidR="00965A8B" w:rsidRPr="00A47E3B" w:rsidRDefault="00965A8B" w:rsidP="00441F3E">
            <w:pPr>
              <w:pStyle w:val="TableTextDusc"/>
              <w:keepNext/>
              <w:rPr>
                <w:b/>
              </w:rPr>
            </w:pPr>
            <w:r>
              <w:rPr>
                <w:b/>
              </w:rPr>
              <w:t>Infliximab</w:t>
            </w:r>
            <w:r w:rsidRPr="00F34FF3">
              <w:rPr>
                <w:b/>
                <w:vertAlign w:val="superscript"/>
              </w:rPr>
              <w:t>1</w:t>
            </w:r>
          </w:p>
        </w:tc>
        <w:tc>
          <w:tcPr>
            <w:tcW w:w="714" w:type="pct"/>
            <w:tcMar>
              <w:left w:w="28" w:type="dxa"/>
              <w:right w:w="28" w:type="dxa"/>
            </w:tcMar>
          </w:tcPr>
          <w:p w:rsidR="00965A8B" w:rsidRPr="00A47E3B" w:rsidRDefault="00965A8B" w:rsidP="00441F3E">
            <w:pPr>
              <w:pStyle w:val="TableTextDusc"/>
              <w:keepNext/>
              <w:rPr>
                <w:b/>
              </w:rPr>
            </w:pPr>
            <w:r>
              <w:rPr>
                <w:b/>
              </w:rPr>
              <w:t>Placebo</w:t>
            </w:r>
          </w:p>
        </w:tc>
      </w:tr>
      <w:tr w:rsidR="00965A8B" w:rsidTr="00441F3E">
        <w:trPr>
          <w:cantSplit/>
        </w:trPr>
        <w:tc>
          <w:tcPr>
            <w:tcW w:w="5000" w:type="pct"/>
            <w:gridSpan w:val="6"/>
            <w:tcMar>
              <w:left w:w="28" w:type="dxa"/>
              <w:right w:w="28" w:type="dxa"/>
            </w:tcMar>
          </w:tcPr>
          <w:p w:rsidR="00965A8B" w:rsidRDefault="00965A8B" w:rsidP="00441F3E">
            <w:pPr>
              <w:pStyle w:val="TableTextDusc"/>
              <w:keepNext/>
            </w:pPr>
            <w:r w:rsidRPr="00E92837">
              <w:rPr>
                <w:b/>
                <w:color w:val="000000"/>
              </w:rPr>
              <w:t>Infliximab versus placebo</w:t>
            </w:r>
          </w:p>
        </w:tc>
      </w:tr>
      <w:tr w:rsidR="00965A8B" w:rsidTr="00441F3E">
        <w:trPr>
          <w:cantSplit/>
        </w:trPr>
        <w:tc>
          <w:tcPr>
            <w:tcW w:w="1032" w:type="pct"/>
            <w:shd w:val="clear" w:color="auto" w:fill="F2F2F2" w:themeFill="background1" w:themeFillShade="F2"/>
            <w:tcMar>
              <w:left w:w="28" w:type="dxa"/>
              <w:right w:w="28" w:type="dxa"/>
            </w:tcMar>
          </w:tcPr>
          <w:p w:rsidR="00965A8B" w:rsidRDefault="00965A8B" w:rsidP="00441F3E">
            <w:pPr>
              <w:pStyle w:val="TableTextDusc"/>
              <w:keepNext/>
            </w:pPr>
            <w:r w:rsidRPr="001A1D3C">
              <w:t>Chaudhari (2001)</w:t>
            </w:r>
          </w:p>
        </w:tc>
        <w:tc>
          <w:tcPr>
            <w:tcW w:w="715" w:type="pct"/>
            <w:shd w:val="clear" w:color="auto" w:fill="F2F2F2" w:themeFill="background1" w:themeFillShade="F2"/>
            <w:tcMar>
              <w:left w:w="28" w:type="dxa"/>
              <w:right w:w="28" w:type="dxa"/>
            </w:tcMar>
          </w:tcPr>
          <w:p w:rsidR="00965A8B" w:rsidRDefault="00965A8B" w:rsidP="00441F3E">
            <w:pPr>
              <w:pStyle w:val="TableTextDusc"/>
              <w:keepNext/>
            </w:pPr>
            <w:r>
              <w:t>10 weeks</w:t>
            </w:r>
          </w:p>
        </w:tc>
        <w:tc>
          <w:tcPr>
            <w:tcW w:w="873" w:type="pct"/>
            <w:shd w:val="clear" w:color="auto" w:fill="F2F2F2" w:themeFill="background1" w:themeFillShade="F2"/>
            <w:tcMar>
              <w:left w:w="28" w:type="dxa"/>
              <w:right w:w="28" w:type="dxa"/>
            </w:tcMar>
            <w:vAlign w:val="bottom"/>
          </w:tcPr>
          <w:p w:rsidR="00965A8B" w:rsidRPr="00A06809" w:rsidRDefault="00965A8B" w:rsidP="00441F3E">
            <w:pPr>
              <w:pStyle w:val="TableTextDusc"/>
              <w:keepNext/>
            </w:pPr>
            <w:r w:rsidRPr="00A06809">
              <w:t>9</w:t>
            </w:r>
            <w:r>
              <w:t>/11</w:t>
            </w:r>
            <w:r w:rsidRPr="00A06809">
              <w:t xml:space="preserve"> (82%)</w:t>
            </w:r>
          </w:p>
        </w:tc>
        <w:tc>
          <w:tcPr>
            <w:tcW w:w="873" w:type="pct"/>
            <w:shd w:val="clear" w:color="auto" w:fill="F2F2F2" w:themeFill="background1" w:themeFillShade="F2"/>
            <w:tcMar>
              <w:left w:w="28" w:type="dxa"/>
              <w:right w:w="28" w:type="dxa"/>
            </w:tcMar>
          </w:tcPr>
          <w:p w:rsidR="00965A8B" w:rsidRDefault="00965A8B" w:rsidP="00441F3E">
            <w:pPr>
              <w:pStyle w:val="TableTextDusc"/>
              <w:keepNext/>
            </w:pPr>
            <w:r w:rsidRPr="00A06809">
              <w:t>2</w:t>
            </w:r>
            <w:r>
              <w:t>/11</w:t>
            </w:r>
            <w:r w:rsidRPr="00A06809">
              <w:t xml:space="preserve"> (18%)</w:t>
            </w:r>
          </w:p>
        </w:tc>
        <w:tc>
          <w:tcPr>
            <w:tcW w:w="794" w:type="pct"/>
            <w:shd w:val="clear" w:color="auto" w:fill="F2F2F2" w:themeFill="background1" w:themeFillShade="F2"/>
            <w:tcMar>
              <w:left w:w="28" w:type="dxa"/>
              <w:right w:w="28" w:type="dxa"/>
            </w:tcMar>
          </w:tcPr>
          <w:p w:rsidR="00965A8B" w:rsidRPr="00A06809" w:rsidRDefault="005A311B" w:rsidP="00441F3E">
            <w:pPr>
              <w:pStyle w:val="TableTextDusc"/>
              <w:keepNext/>
            </w:pPr>
            <w:r>
              <w:t>NR</w:t>
            </w:r>
          </w:p>
        </w:tc>
        <w:tc>
          <w:tcPr>
            <w:tcW w:w="714" w:type="pct"/>
            <w:shd w:val="clear" w:color="auto" w:fill="F2F2F2" w:themeFill="background1" w:themeFillShade="F2"/>
            <w:tcMar>
              <w:left w:w="28" w:type="dxa"/>
              <w:right w:w="28" w:type="dxa"/>
            </w:tcMar>
          </w:tcPr>
          <w:p w:rsidR="00965A8B" w:rsidRDefault="005A311B" w:rsidP="00441F3E">
            <w:pPr>
              <w:pStyle w:val="TableTextDusc"/>
              <w:keepNext/>
            </w:pPr>
            <w:r>
              <w:t>NR</w:t>
            </w:r>
          </w:p>
        </w:tc>
      </w:tr>
      <w:tr w:rsidR="00965A8B" w:rsidTr="00441F3E">
        <w:trPr>
          <w:cantSplit/>
        </w:trPr>
        <w:tc>
          <w:tcPr>
            <w:tcW w:w="1032" w:type="pct"/>
            <w:shd w:val="clear" w:color="auto" w:fill="F2F2F2" w:themeFill="background1" w:themeFillShade="F2"/>
            <w:tcMar>
              <w:left w:w="28" w:type="dxa"/>
              <w:right w:w="28" w:type="dxa"/>
            </w:tcMar>
          </w:tcPr>
          <w:p w:rsidR="00965A8B" w:rsidRDefault="00965A8B" w:rsidP="00441F3E">
            <w:pPr>
              <w:pStyle w:val="TableTextDusc"/>
              <w:keepNext/>
            </w:pPr>
            <w:r w:rsidRPr="001A1D3C">
              <w:t>EXPRESS</w:t>
            </w:r>
          </w:p>
        </w:tc>
        <w:tc>
          <w:tcPr>
            <w:tcW w:w="715" w:type="pct"/>
            <w:shd w:val="clear" w:color="auto" w:fill="F2F2F2" w:themeFill="background1" w:themeFillShade="F2"/>
            <w:tcMar>
              <w:left w:w="28" w:type="dxa"/>
              <w:right w:w="28" w:type="dxa"/>
            </w:tcMar>
          </w:tcPr>
          <w:p w:rsidR="00965A8B" w:rsidRDefault="00965A8B" w:rsidP="00441F3E">
            <w:pPr>
              <w:pStyle w:val="TableTextDusc"/>
              <w:keepNext/>
            </w:pPr>
            <w:r>
              <w:t>10 weeks</w:t>
            </w:r>
          </w:p>
        </w:tc>
        <w:tc>
          <w:tcPr>
            <w:tcW w:w="873" w:type="pct"/>
            <w:shd w:val="clear" w:color="auto" w:fill="F2F2F2" w:themeFill="background1" w:themeFillShade="F2"/>
            <w:tcMar>
              <w:left w:w="28" w:type="dxa"/>
              <w:right w:w="28" w:type="dxa"/>
            </w:tcMar>
            <w:vAlign w:val="bottom"/>
          </w:tcPr>
          <w:p w:rsidR="00965A8B" w:rsidRPr="0096677A" w:rsidRDefault="00965A8B" w:rsidP="00441F3E">
            <w:pPr>
              <w:pStyle w:val="TableTextDusc"/>
              <w:keepNext/>
            </w:pPr>
            <w:r w:rsidRPr="0096677A">
              <w:t>242</w:t>
            </w:r>
            <w:r>
              <w:t>/301</w:t>
            </w:r>
            <w:r w:rsidRPr="0096677A">
              <w:t xml:space="preserve"> (80%)</w:t>
            </w:r>
          </w:p>
        </w:tc>
        <w:tc>
          <w:tcPr>
            <w:tcW w:w="873" w:type="pct"/>
            <w:shd w:val="clear" w:color="auto" w:fill="F2F2F2" w:themeFill="background1" w:themeFillShade="F2"/>
            <w:tcMar>
              <w:left w:w="28" w:type="dxa"/>
              <w:right w:w="28" w:type="dxa"/>
            </w:tcMar>
          </w:tcPr>
          <w:p w:rsidR="00965A8B" w:rsidRDefault="00965A8B" w:rsidP="00441F3E">
            <w:pPr>
              <w:pStyle w:val="TableTextDusc"/>
              <w:keepNext/>
            </w:pPr>
            <w:r w:rsidRPr="0096677A">
              <w:t>2</w:t>
            </w:r>
            <w:r>
              <w:t>/77</w:t>
            </w:r>
            <w:r w:rsidRPr="0096677A">
              <w:t xml:space="preserve"> (3%)</w:t>
            </w:r>
          </w:p>
        </w:tc>
        <w:tc>
          <w:tcPr>
            <w:tcW w:w="794" w:type="pct"/>
            <w:shd w:val="clear" w:color="auto" w:fill="F2F2F2" w:themeFill="background1" w:themeFillShade="F2"/>
            <w:tcMar>
              <w:left w:w="28" w:type="dxa"/>
              <w:right w:w="28" w:type="dxa"/>
            </w:tcMar>
            <w:vAlign w:val="bottom"/>
          </w:tcPr>
          <w:p w:rsidR="00965A8B" w:rsidRPr="00A06809" w:rsidRDefault="00965A8B" w:rsidP="00441F3E">
            <w:pPr>
              <w:pStyle w:val="TableTextDusc"/>
              <w:keepNext/>
            </w:pPr>
            <w:r>
              <w:t>-</w:t>
            </w:r>
            <w:r w:rsidRPr="00A06809">
              <w:t>10.3 (7.1)</w:t>
            </w:r>
          </w:p>
        </w:tc>
        <w:tc>
          <w:tcPr>
            <w:tcW w:w="714" w:type="pct"/>
            <w:shd w:val="clear" w:color="auto" w:fill="F2F2F2" w:themeFill="background1" w:themeFillShade="F2"/>
            <w:tcMar>
              <w:left w:w="28" w:type="dxa"/>
              <w:right w:w="28" w:type="dxa"/>
            </w:tcMar>
          </w:tcPr>
          <w:p w:rsidR="00965A8B" w:rsidRDefault="00965A8B" w:rsidP="00441F3E">
            <w:pPr>
              <w:pStyle w:val="TableTextDusc"/>
              <w:keepNext/>
            </w:pPr>
            <w:r>
              <w:t>-</w:t>
            </w:r>
            <w:r w:rsidRPr="00A06809">
              <w:t>0.4 (5.7)</w:t>
            </w:r>
          </w:p>
        </w:tc>
      </w:tr>
      <w:tr w:rsidR="00965A8B" w:rsidTr="00441F3E">
        <w:trPr>
          <w:cantSplit/>
        </w:trPr>
        <w:tc>
          <w:tcPr>
            <w:tcW w:w="1032" w:type="pct"/>
            <w:shd w:val="clear" w:color="auto" w:fill="F2F2F2" w:themeFill="background1" w:themeFillShade="F2"/>
            <w:tcMar>
              <w:left w:w="28" w:type="dxa"/>
              <w:right w:w="28" w:type="dxa"/>
            </w:tcMar>
          </w:tcPr>
          <w:p w:rsidR="00965A8B" w:rsidRDefault="00965A8B" w:rsidP="00441F3E">
            <w:pPr>
              <w:pStyle w:val="TableTextDusc"/>
              <w:keepNext/>
            </w:pPr>
            <w:r w:rsidRPr="001A1D3C">
              <w:t>Gottlieb (2004)</w:t>
            </w:r>
          </w:p>
        </w:tc>
        <w:tc>
          <w:tcPr>
            <w:tcW w:w="715" w:type="pct"/>
            <w:shd w:val="clear" w:color="auto" w:fill="F2F2F2" w:themeFill="background1" w:themeFillShade="F2"/>
            <w:tcMar>
              <w:left w:w="28" w:type="dxa"/>
              <w:right w:w="28" w:type="dxa"/>
            </w:tcMar>
          </w:tcPr>
          <w:p w:rsidR="00965A8B" w:rsidRDefault="00965A8B" w:rsidP="00441F3E">
            <w:pPr>
              <w:pStyle w:val="TableTextDusc"/>
              <w:keepNext/>
            </w:pPr>
            <w:r>
              <w:t>10 weeks</w:t>
            </w:r>
          </w:p>
        </w:tc>
        <w:tc>
          <w:tcPr>
            <w:tcW w:w="873" w:type="pct"/>
            <w:shd w:val="clear" w:color="auto" w:fill="F2F2F2" w:themeFill="background1" w:themeFillShade="F2"/>
            <w:tcMar>
              <w:left w:w="28" w:type="dxa"/>
              <w:right w:w="28" w:type="dxa"/>
            </w:tcMar>
            <w:vAlign w:val="bottom"/>
          </w:tcPr>
          <w:p w:rsidR="00965A8B" w:rsidRPr="00A06809" w:rsidRDefault="00965A8B" w:rsidP="00441F3E">
            <w:pPr>
              <w:pStyle w:val="TableTextDusc"/>
              <w:keepNext/>
            </w:pPr>
            <w:r w:rsidRPr="00A06809">
              <w:t>87</w:t>
            </w:r>
            <w:r>
              <w:t>/99</w:t>
            </w:r>
            <w:r w:rsidRPr="00A06809">
              <w:t xml:space="preserve"> (8</w:t>
            </w:r>
            <w:r>
              <w:t>8</w:t>
            </w:r>
            <w:r w:rsidRPr="00A06809">
              <w:t>%)</w:t>
            </w:r>
          </w:p>
        </w:tc>
        <w:tc>
          <w:tcPr>
            <w:tcW w:w="873" w:type="pct"/>
            <w:shd w:val="clear" w:color="auto" w:fill="F2F2F2" w:themeFill="background1" w:themeFillShade="F2"/>
            <w:tcMar>
              <w:left w:w="28" w:type="dxa"/>
              <w:right w:w="28" w:type="dxa"/>
            </w:tcMar>
          </w:tcPr>
          <w:p w:rsidR="00965A8B" w:rsidRPr="00A06809" w:rsidRDefault="00965A8B" w:rsidP="00441F3E">
            <w:pPr>
              <w:pStyle w:val="TableTextDusc"/>
              <w:keepNext/>
            </w:pPr>
            <w:r w:rsidRPr="00A06809">
              <w:t>3</w:t>
            </w:r>
            <w:r>
              <w:t>/51</w:t>
            </w:r>
            <w:r w:rsidRPr="00A06809">
              <w:t xml:space="preserve"> (</w:t>
            </w:r>
            <w:r>
              <w:t>6</w:t>
            </w:r>
            <w:r w:rsidRPr="00A06809">
              <w:t>%)</w:t>
            </w:r>
          </w:p>
        </w:tc>
        <w:tc>
          <w:tcPr>
            <w:tcW w:w="794" w:type="pct"/>
            <w:shd w:val="clear" w:color="auto" w:fill="F2F2F2" w:themeFill="background1" w:themeFillShade="F2"/>
            <w:tcMar>
              <w:left w:w="28" w:type="dxa"/>
              <w:right w:w="28" w:type="dxa"/>
            </w:tcMar>
            <w:vAlign w:val="bottom"/>
          </w:tcPr>
          <w:p w:rsidR="00965A8B" w:rsidRPr="00A06809" w:rsidRDefault="00965A8B" w:rsidP="00441F3E">
            <w:pPr>
              <w:pStyle w:val="TableTextDusc"/>
              <w:keepNext/>
            </w:pPr>
            <w:r w:rsidRPr="00A06809">
              <w:t>-10.3 (7.3</w:t>
            </w:r>
            <w:r>
              <w:t>)</w:t>
            </w:r>
          </w:p>
        </w:tc>
        <w:tc>
          <w:tcPr>
            <w:tcW w:w="714" w:type="pct"/>
            <w:shd w:val="clear" w:color="auto" w:fill="F2F2F2" w:themeFill="background1" w:themeFillShade="F2"/>
            <w:tcMar>
              <w:left w:w="28" w:type="dxa"/>
              <w:right w:w="28" w:type="dxa"/>
            </w:tcMar>
          </w:tcPr>
          <w:p w:rsidR="00965A8B" w:rsidRPr="00A06809" w:rsidRDefault="00965A8B" w:rsidP="00441F3E">
            <w:pPr>
              <w:pStyle w:val="TableTextDusc"/>
              <w:keepNext/>
            </w:pPr>
            <w:r w:rsidRPr="00A06809">
              <w:t>-2.6 (5.7)</w:t>
            </w:r>
          </w:p>
        </w:tc>
      </w:tr>
      <w:tr w:rsidR="00965A8B" w:rsidTr="00441F3E">
        <w:trPr>
          <w:cantSplit/>
        </w:trPr>
        <w:tc>
          <w:tcPr>
            <w:tcW w:w="1032" w:type="pct"/>
            <w:tcMar>
              <w:left w:w="28" w:type="dxa"/>
              <w:right w:w="28" w:type="dxa"/>
            </w:tcMar>
          </w:tcPr>
          <w:p w:rsidR="00965A8B" w:rsidRDefault="00965A8B" w:rsidP="00441F3E">
            <w:pPr>
              <w:pStyle w:val="TableTextDusc"/>
            </w:pPr>
            <w:r w:rsidRPr="001A1D3C">
              <w:t>Menter (2007)</w:t>
            </w:r>
          </w:p>
        </w:tc>
        <w:tc>
          <w:tcPr>
            <w:tcW w:w="715" w:type="pct"/>
            <w:tcMar>
              <w:left w:w="28" w:type="dxa"/>
              <w:right w:w="28" w:type="dxa"/>
            </w:tcMar>
          </w:tcPr>
          <w:p w:rsidR="00965A8B" w:rsidRDefault="00965A8B" w:rsidP="00441F3E">
            <w:pPr>
              <w:pStyle w:val="TableTextDusc"/>
            </w:pPr>
            <w:r>
              <w:t>10 weeks</w:t>
            </w:r>
          </w:p>
        </w:tc>
        <w:tc>
          <w:tcPr>
            <w:tcW w:w="873" w:type="pct"/>
            <w:tcMar>
              <w:left w:w="28" w:type="dxa"/>
              <w:right w:w="28" w:type="dxa"/>
            </w:tcMar>
            <w:vAlign w:val="bottom"/>
          </w:tcPr>
          <w:p w:rsidR="00965A8B" w:rsidRPr="00A06809" w:rsidRDefault="00965A8B" w:rsidP="00441F3E">
            <w:pPr>
              <w:pStyle w:val="TableTextDusc"/>
            </w:pPr>
            <w:r>
              <w:t>NR/314 (</w:t>
            </w:r>
            <w:r w:rsidRPr="0096677A">
              <w:t>76%</w:t>
            </w:r>
            <w:r>
              <w:t>)</w:t>
            </w:r>
          </w:p>
        </w:tc>
        <w:tc>
          <w:tcPr>
            <w:tcW w:w="873" w:type="pct"/>
            <w:tcMar>
              <w:left w:w="28" w:type="dxa"/>
              <w:right w:w="28" w:type="dxa"/>
            </w:tcMar>
          </w:tcPr>
          <w:p w:rsidR="00965A8B" w:rsidRPr="008521BC" w:rsidRDefault="00965A8B" w:rsidP="00441F3E">
            <w:pPr>
              <w:pStyle w:val="TableTextDusc"/>
            </w:pPr>
            <w:r>
              <w:t>NR/208 (2%)</w:t>
            </w:r>
          </w:p>
        </w:tc>
        <w:tc>
          <w:tcPr>
            <w:tcW w:w="794" w:type="pct"/>
            <w:tcMar>
              <w:left w:w="28" w:type="dxa"/>
              <w:right w:w="28" w:type="dxa"/>
            </w:tcMar>
            <w:vAlign w:val="bottom"/>
          </w:tcPr>
          <w:p w:rsidR="00965A8B" w:rsidRPr="00A06809" w:rsidRDefault="00965A8B" w:rsidP="00441F3E">
            <w:pPr>
              <w:pStyle w:val="TableTextDusc"/>
              <w:rPr>
                <w:i/>
              </w:rPr>
            </w:pPr>
            <w:r>
              <w:rPr>
                <w:i/>
              </w:rPr>
              <w:t>-</w:t>
            </w:r>
            <w:r w:rsidRPr="00A06809">
              <w:rPr>
                <w:i/>
              </w:rPr>
              <w:t>9.0</w:t>
            </w:r>
            <w:r>
              <w:rPr>
                <w:i/>
              </w:rPr>
              <w:t xml:space="preserve"> (NR)</w:t>
            </w:r>
          </w:p>
        </w:tc>
        <w:tc>
          <w:tcPr>
            <w:tcW w:w="714" w:type="pct"/>
            <w:tcMar>
              <w:left w:w="28" w:type="dxa"/>
              <w:right w:w="28" w:type="dxa"/>
            </w:tcMar>
          </w:tcPr>
          <w:p w:rsidR="00965A8B" w:rsidRDefault="00965A8B" w:rsidP="00441F3E">
            <w:pPr>
              <w:pStyle w:val="TableTextDusc"/>
              <w:rPr>
                <w:i/>
              </w:rPr>
            </w:pPr>
            <w:r w:rsidRPr="00A06809">
              <w:rPr>
                <w:i/>
              </w:rPr>
              <w:t>0</w:t>
            </w:r>
            <w:r>
              <w:rPr>
                <w:i/>
              </w:rPr>
              <w:t xml:space="preserve"> (NR)</w:t>
            </w:r>
          </w:p>
        </w:tc>
      </w:tr>
      <w:tr w:rsidR="00965A8B" w:rsidTr="00441F3E">
        <w:trPr>
          <w:cantSplit/>
        </w:trPr>
        <w:tc>
          <w:tcPr>
            <w:tcW w:w="1032" w:type="pct"/>
            <w:tcMar>
              <w:left w:w="28" w:type="dxa"/>
              <w:right w:w="28" w:type="dxa"/>
            </w:tcMar>
          </w:tcPr>
          <w:p w:rsidR="00965A8B" w:rsidRPr="00A06809" w:rsidRDefault="00965A8B" w:rsidP="00441F3E">
            <w:pPr>
              <w:pStyle w:val="TableTextDusc"/>
            </w:pPr>
            <w:r>
              <w:t>Torii (2010)</w:t>
            </w:r>
          </w:p>
        </w:tc>
        <w:tc>
          <w:tcPr>
            <w:tcW w:w="715" w:type="pct"/>
            <w:tcMar>
              <w:left w:w="28" w:type="dxa"/>
              <w:right w:w="28" w:type="dxa"/>
            </w:tcMar>
          </w:tcPr>
          <w:p w:rsidR="00965A8B" w:rsidRPr="006B5318" w:rsidRDefault="00965A8B" w:rsidP="00441F3E">
            <w:pPr>
              <w:pStyle w:val="TableTextDusc"/>
              <w:rPr>
                <w:color w:val="000000"/>
              </w:rPr>
            </w:pPr>
            <w:r w:rsidRPr="00A06809">
              <w:t>10 weeks</w:t>
            </w:r>
          </w:p>
        </w:tc>
        <w:tc>
          <w:tcPr>
            <w:tcW w:w="873" w:type="pct"/>
            <w:tcMar>
              <w:left w:w="28" w:type="dxa"/>
              <w:right w:w="28" w:type="dxa"/>
            </w:tcMar>
            <w:vAlign w:val="bottom"/>
          </w:tcPr>
          <w:p w:rsidR="00965A8B" w:rsidRPr="0096677A" w:rsidRDefault="00965A8B" w:rsidP="00441F3E">
            <w:pPr>
              <w:pStyle w:val="TableTextDusc"/>
            </w:pPr>
            <w:r>
              <w:t>NR/35 (</w:t>
            </w:r>
            <w:r w:rsidRPr="0096677A">
              <w:t>69%</w:t>
            </w:r>
            <w:r>
              <w:t>)</w:t>
            </w:r>
          </w:p>
        </w:tc>
        <w:tc>
          <w:tcPr>
            <w:tcW w:w="873" w:type="pct"/>
            <w:tcMar>
              <w:left w:w="28" w:type="dxa"/>
              <w:right w:w="28" w:type="dxa"/>
            </w:tcMar>
          </w:tcPr>
          <w:p w:rsidR="00965A8B" w:rsidRPr="00A06809" w:rsidRDefault="00965A8B" w:rsidP="00441F3E">
            <w:pPr>
              <w:pStyle w:val="TableTextDusc"/>
            </w:pPr>
            <w:r>
              <w:t xml:space="preserve">0/19 </w:t>
            </w:r>
          </w:p>
        </w:tc>
        <w:tc>
          <w:tcPr>
            <w:tcW w:w="794" w:type="pct"/>
            <w:tcMar>
              <w:left w:w="28" w:type="dxa"/>
              <w:right w:w="28" w:type="dxa"/>
            </w:tcMar>
            <w:vAlign w:val="bottom"/>
          </w:tcPr>
          <w:p w:rsidR="00965A8B" w:rsidRPr="00A06809" w:rsidRDefault="00965A8B" w:rsidP="00441F3E">
            <w:pPr>
              <w:pStyle w:val="TableTextDusc"/>
            </w:pPr>
            <w:r w:rsidRPr="00A06809">
              <w:t>-9.9 (7.1)</w:t>
            </w:r>
          </w:p>
        </w:tc>
        <w:tc>
          <w:tcPr>
            <w:tcW w:w="714" w:type="pct"/>
            <w:tcMar>
              <w:left w:w="28" w:type="dxa"/>
              <w:right w:w="28" w:type="dxa"/>
            </w:tcMar>
          </w:tcPr>
          <w:p w:rsidR="00965A8B" w:rsidRPr="00A06809" w:rsidRDefault="00965A8B" w:rsidP="00441F3E">
            <w:pPr>
              <w:pStyle w:val="TableTextDusc"/>
            </w:pPr>
            <w:r w:rsidRPr="00A06809">
              <w:t>-0.4 (6.2)</w:t>
            </w:r>
          </w:p>
        </w:tc>
      </w:tr>
      <w:tr w:rsidR="00965A8B" w:rsidTr="00441F3E">
        <w:trPr>
          <w:cantSplit/>
        </w:trPr>
        <w:tc>
          <w:tcPr>
            <w:tcW w:w="1032" w:type="pct"/>
            <w:tcMar>
              <w:left w:w="28" w:type="dxa"/>
              <w:right w:w="28" w:type="dxa"/>
            </w:tcMar>
          </w:tcPr>
          <w:p w:rsidR="00965A8B" w:rsidRDefault="00965A8B" w:rsidP="00441F3E">
            <w:pPr>
              <w:pStyle w:val="TableTextDusc"/>
            </w:pPr>
            <w:r w:rsidRPr="001A1D3C">
              <w:t>Yang (2012)</w:t>
            </w:r>
          </w:p>
        </w:tc>
        <w:tc>
          <w:tcPr>
            <w:tcW w:w="715" w:type="pct"/>
            <w:tcMar>
              <w:left w:w="28" w:type="dxa"/>
              <w:right w:w="28" w:type="dxa"/>
            </w:tcMar>
          </w:tcPr>
          <w:p w:rsidR="00965A8B" w:rsidRDefault="00965A8B" w:rsidP="00441F3E">
            <w:pPr>
              <w:pStyle w:val="TableTextDusc"/>
            </w:pPr>
            <w:r>
              <w:t>10 weeks</w:t>
            </w:r>
          </w:p>
        </w:tc>
        <w:tc>
          <w:tcPr>
            <w:tcW w:w="873" w:type="pct"/>
            <w:tcMar>
              <w:left w:w="28" w:type="dxa"/>
              <w:right w:w="28" w:type="dxa"/>
            </w:tcMar>
            <w:vAlign w:val="bottom"/>
          </w:tcPr>
          <w:p w:rsidR="00965A8B" w:rsidRPr="0096677A" w:rsidRDefault="00965A8B" w:rsidP="00441F3E">
            <w:pPr>
              <w:pStyle w:val="TableTextDusc"/>
            </w:pPr>
            <w:r w:rsidRPr="0096677A">
              <w:t>68</w:t>
            </w:r>
            <w:r>
              <w:t>/84</w:t>
            </w:r>
            <w:r w:rsidRPr="0096677A">
              <w:t xml:space="preserve"> (81%)</w:t>
            </w:r>
          </w:p>
        </w:tc>
        <w:tc>
          <w:tcPr>
            <w:tcW w:w="873" w:type="pct"/>
            <w:tcMar>
              <w:left w:w="28" w:type="dxa"/>
              <w:right w:w="28" w:type="dxa"/>
            </w:tcMar>
          </w:tcPr>
          <w:p w:rsidR="00965A8B" w:rsidRDefault="00965A8B" w:rsidP="00441F3E">
            <w:pPr>
              <w:pStyle w:val="TableTextDusc"/>
            </w:pPr>
            <w:r w:rsidRPr="0096677A">
              <w:t>1</w:t>
            </w:r>
            <w:r>
              <w:t>/45</w:t>
            </w:r>
            <w:r w:rsidRPr="0096677A">
              <w:t xml:space="preserve"> (2%)</w:t>
            </w:r>
          </w:p>
        </w:tc>
        <w:tc>
          <w:tcPr>
            <w:tcW w:w="794" w:type="pct"/>
            <w:tcMar>
              <w:left w:w="28" w:type="dxa"/>
              <w:right w:w="28" w:type="dxa"/>
            </w:tcMar>
            <w:vAlign w:val="bottom"/>
          </w:tcPr>
          <w:p w:rsidR="00965A8B" w:rsidRPr="00A06809" w:rsidRDefault="00965A8B" w:rsidP="00441F3E">
            <w:pPr>
              <w:pStyle w:val="TableTextDusc"/>
            </w:pPr>
            <w:r>
              <w:t>-</w:t>
            </w:r>
            <w:r w:rsidRPr="00A06809">
              <w:t>7.9</w:t>
            </w:r>
            <w:r>
              <w:t xml:space="preserve"> (NR)</w:t>
            </w:r>
          </w:p>
        </w:tc>
        <w:tc>
          <w:tcPr>
            <w:tcW w:w="714" w:type="pct"/>
            <w:tcMar>
              <w:left w:w="28" w:type="dxa"/>
              <w:right w:w="28" w:type="dxa"/>
            </w:tcMar>
          </w:tcPr>
          <w:p w:rsidR="00965A8B" w:rsidRDefault="00965A8B" w:rsidP="00441F3E">
            <w:pPr>
              <w:pStyle w:val="TableTextDusc"/>
            </w:pPr>
            <w:r>
              <w:t>-</w:t>
            </w:r>
            <w:r w:rsidRPr="00A06809">
              <w:t>1.3</w:t>
            </w:r>
            <w:r>
              <w:t xml:space="preserve"> (NR)</w:t>
            </w:r>
          </w:p>
        </w:tc>
      </w:tr>
      <w:tr w:rsidR="00965A8B" w:rsidTr="00441F3E">
        <w:trPr>
          <w:cantSplit/>
        </w:trPr>
        <w:tc>
          <w:tcPr>
            <w:tcW w:w="5000" w:type="pct"/>
            <w:gridSpan w:val="6"/>
            <w:tcMar>
              <w:left w:w="28" w:type="dxa"/>
              <w:right w:w="28" w:type="dxa"/>
            </w:tcMar>
          </w:tcPr>
          <w:p w:rsidR="00965A8B" w:rsidRPr="00A06809" w:rsidRDefault="00965A8B" w:rsidP="00441F3E">
            <w:pPr>
              <w:pStyle w:val="TableTextDusc"/>
            </w:pPr>
            <w:r w:rsidRPr="0096677A">
              <w:rPr>
                <w:b/>
                <w:color w:val="000000"/>
              </w:rPr>
              <w:t>Infliximab versus methotrexate</w:t>
            </w:r>
          </w:p>
        </w:tc>
      </w:tr>
      <w:tr w:rsidR="00965A8B" w:rsidTr="00441F3E">
        <w:trPr>
          <w:cantSplit/>
          <w:trHeight w:val="236"/>
        </w:trPr>
        <w:tc>
          <w:tcPr>
            <w:tcW w:w="1032" w:type="pct"/>
            <w:tcMar>
              <w:left w:w="28" w:type="dxa"/>
              <w:right w:w="28" w:type="dxa"/>
            </w:tcMar>
          </w:tcPr>
          <w:p w:rsidR="00965A8B" w:rsidRDefault="00965A8B" w:rsidP="00441F3E">
            <w:pPr>
              <w:pStyle w:val="TableTextDusc"/>
            </w:pPr>
            <w:r w:rsidRPr="001A1D3C">
              <w:rPr>
                <w:color w:val="000000"/>
              </w:rPr>
              <w:t>RESTORE</w:t>
            </w:r>
          </w:p>
        </w:tc>
        <w:tc>
          <w:tcPr>
            <w:tcW w:w="715" w:type="pct"/>
            <w:tcMar>
              <w:left w:w="28" w:type="dxa"/>
              <w:right w:w="28" w:type="dxa"/>
            </w:tcMar>
          </w:tcPr>
          <w:p w:rsidR="00965A8B" w:rsidRDefault="00965A8B" w:rsidP="00441F3E">
            <w:pPr>
              <w:pStyle w:val="TableTextDusc"/>
            </w:pPr>
            <w:r>
              <w:t>16 weeks</w:t>
            </w:r>
          </w:p>
        </w:tc>
        <w:tc>
          <w:tcPr>
            <w:tcW w:w="873" w:type="pct"/>
            <w:tcMar>
              <w:left w:w="28" w:type="dxa"/>
              <w:right w:w="28" w:type="dxa"/>
            </w:tcMar>
          </w:tcPr>
          <w:p w:rsidR="00965A8B" w:rsidRPr="0096677A" w:rsidRDefault="00965A8B" w:rsidP="00441F3E">
            <w:pPr>
              <w:pStyle w:val="TableTextDusc"/>
            </w:pPr>
            <w:r w:rsidRPr="0096677A">
              <w:t>508</w:t>
            </w:r>
            <w:r>
              <w:t>/653</w:t>
            </w:r>
            <w:r w:rsidRPr="0096677A">
              <w:t xml:space="preserve"> (78%)</w:t>
            </w:r>
          </w:p>
        </w:tc>
        <w:tc>
          <w:tcPr>
            <w:tcW w:w="873" w:type="pct"/>
            <w:tcMar>
              <w:left w:w="28" w:type="dxa"/>
              <w:right w:w="28" w:type="dxa"/>
            </w:tcMar>
          </w:tcPr>
          <w:p w:rsidR="00965A8B" w:rsidRPr="008521BC" w:rsidRDefault="005A311B" w:rsidP="00441F3E">
            <w:pPr>
              <w:pStyle w:val="TableTextDusc"/>
              <w:rPr>
                <w:vertAlign w:val="superscript"/>
              </w:rPr>
            </w:pPr>
            <w:r>
              <w:t>NR</w:t>
            </w:r>
          </w:p>
        </w:tc>
        <w:tc>
          <w:tcPr>
            <w:tcW w:w="794" w:type="pct"/>
            <w:tcMar>
              <w:left w:w="28" w:type="dxa"/>
              <w:right w:w="28" w:type="dxa"/>
            </w:tcMar>
          </w:tcPr>
          <w:p w:rsidR="00965A8B" w:rsidRPr="00A06809" w:rsidRDefault="00965A8B" w:rsidP="00441F3E">
            <w:pPr>
              <w:pStyle w:val="TableTextDusc"/>
            </w:pPr>
            <w:r w:rsidRPr="00A06809">
              <w:t>-11.6</w:t>
            </w:r>
            <w:r>
              <w:t xml:space="preserve"> (NR)</w:t>
            </w:r>
          </w:p>
        </w:tc>
        <w:tc>
          <w:tcPr>
            <w:tcW w:w="714" w:type="pct"/>
            <w:tcMar>
              <w:left w:w="28" w:type="dxa"/>
              <w:right w:w="28" w:type="dxa"/>
            </w:tcMar>
          </w:tcPr>
          <w:p w:rsidR="00965A8B" w:rsidRPr="008521BC" w:rsidRDefault="005A311B" w:rsidP="00441F3E">
            <w:pPr>
              <w:pStyle w:val="TableTextDusc"/>
              <w:rPr>
                <w:vertAlign w:val="superscript"/>
              </w:rPr>
            </w:pPr>
            <w:r>
              <w:t>NR</w:t>
            </w:r>
          </w:p>
        </w:tc>
      </w:tr>
      <w:tr w:rsidR="00965A8B" w:rsidTr="00441F3E">
        <w:trPr>
          <w:cantSplit/>
        </w:trPr>
        <w:tc>
          <w:tcPr>
            <w:tcW w:w="2619" w:type="pct"/>
            <w:gridSpan w:val="3"/>
            <w:tcMar>
              <w:left w:w="28" w:type="dxa"/>
              <w:right w:w="28" w:type="dxa"/>
            </w:tcMar>
          </w:tcPr>
          <w:p w:rsidR="00965A8B" w:rsidRPr="00F34FF3" w:rsidRDefault="00965A8B" w:rsidP="00441F3E">
            <w:pPr>
              <w:pStyle w:val="TableTextDusc"/>
              <w:rPr>
                <w:b/>
              </w:rPr>
            </w:pPr>
            <w:r w:rsidRPr="00E92837">
              <w:rPr>
                <w:b/>
                <w:color w:val="000000"/>
              </w:rPr>
              <w:t>Infliximab versus etanercept</w:t>
            </w:r>
          </w:p>
        </w:tc>
        <w:tc>
          <w:tcPr>
            <w:tcW w:w="873" w:type="pct"/>
            <w:tcMar>
              <w:left w:w="28" w:type="dxa"/>
              <w:right w:w="28" w:type="dxa"/>
            </w:tcMar>
          </w:tcPr>
          <w:p w:rsidR="00965A8B" w:rsidRPr="00F34FF3" w:rsidRDefault="00965A8B" w:rsidP="00441F3E">
            <w:pPr>
              <w:pStyle w:val="TableTextDusc"/>
              <w:rPr>
                <w:b/>
              </w:rPr>
            </w:pPr>
            <w:r w:rsidRPr="00F34FF3">
              <w:rPr>
                <w:b/>
              </w:rPr>
              <w:t>Etanercept</w:t>
            </w:r>
            <w:r w:rsidRPr="00F34FF3">
              <w:rPr>
                <w:b/>
                <w:vertAlign w:val="superscript"/>
              </w:rPr>
              <w:t>2</w:t>
            </w:r>
          </w:p>
        </w:tc>
        <w:tc>
          <w:tcPr>
            <w:tcW w:w="794" w:type="pct"/>
            <w:tcMar>
              <w:left w:w="28" w:type="dxa"/>
              <w:right w:w="28" w:type="dxa"/>
            </w:tcMar>
          </w:tcPr>
          <w:p w:rsidR="00965A8B" w:rsidRPr="00F34FF3" w:rsidRDefault="00965A8B" w:rsidP="00441F3E">
            <w:pPr>
              <w:pStyle w:val="TableTextDusc"/>
              <w:rPr>
                <w:b/>
              </w:rPr>
            </w:pPr>
          </w:p>
        </w:tc>
        <w:tc>
          <w:tcPr>
            <w:tcW w:w="714" w:type="pct"/>
            <w:tcMar>
              <w:left w:w="28" w:type="dxa"/>
              <w:right w:w="28" w:type="dxa"/>
            </w:tcMar>
          </w:tcPr>
          <w:p w:rsidR="00965A8B" w:rsidRPr="00F34FF3" w:rsidRDefault="00965A8B" w:rsidP="00441F3E">
            <w:pPr>
              <w:pStyle w:val="TableTextDusc"/>
              <w:rPr>
                <w:b/>
              </w:rPr>
            </w:pPr>
            <w:r w:rsidRPr="00F34FF3">
              <w:rPr>
                <w:b/>
              </w:rPr>
              <w:t>Etanercept</w:t>
            </w:r>
            <w:r w:rsidRPr="00F34FF3">
              <w:rPr>
                <w:b/>
                <w:vertAlign w:val="superscript"/>
              </w:rPr>
              <w:t>2</w:t>
            </w:r>
          </w:p>
        </w:tc>
      </w:tr>
      <w:tr w:rsidR="00965A8B" w:rsidTr="00441F3E">
        <w:trPr>
          <w:cantSplit/>
          <w:trHeight w:val="331"/>
        </w:trPr>
        <w:tc>
          <w:tcPr>
            <w:tcW w:w="1032" w:type="pct"/>
            <w:tcMar>
              <w:left w:w="28" w:type="dxa"/>
              <w:right w:w="28" w:type="dxa"/>
            </w:tcMar>
          </w:tcPr>
          <w:p w:rsidR="00965A8B" w:rsidRDefault="00965A8B" w:rsidP="00441F3E">
            <w:pPr>
              <w:pStyle w:val="TableTextDusc"/>
            </w:pPr>
            <w:r w:rsidRPr="003F4977">
              <w:rPr>
                <w:color w:val="000000"/>
              </w:rPr>
              <w:t>PIECE</w:t>
            </w:r>
          </w:p>
        </w:tc>
        <w:tc>
          <w:tcPr>
            <w:tcW w:w="715" w:type="pct"/>
            <w:tcMar>
              <w:left w:w="28" w:type="dxa"/>
              <w:right w:w="28" w:type="dxa"/>
            </w:tcMar>
          </w:tcPr>
          <w:p w:rsidR="00965A8B" w:rsidRDefault="00965A8B" w:rsidP="00441F3E">
            <w:pPr>
              <w:pStyle w:val="TableTextDusc"/>
            </w:pPr>
            <w:r>
              <w:t>12 weeks</w:t>
            </w:r>
          </w:p>
        </w:tc>
        <w:tc>
          <w:tcPr>
            <w:tcW w:w="873" w:type="pct"/>
            <w:tcMar>
              <w:left w:w="28" w:type="dxa"/>
              <w:right w:w="28" w:type="dxa"/>
            </w:tcMar>
          </w:tcPr>
          <w:p w:rsidR="00965A8B" w:rsidRPr="00A06809" w:rsidRDefault="00965A8B" w:rsidP="00441F3E">
            <w:pPr>
              <w:pStyle w:val="TableTextDusc"/>
            </w:pPr>
            <w:r w:rsidRPr="00A06809">
              <w:t>19</w:t>
            </w:r>
            <w:r>
              <w:t>/25</w:t>
            </w:r>
            <w:r w:rsidRPr="00A06809">
              <w:t xml:space="preserve"> (76%)</w:t>
            </w:r>
          </w:p>
        </w:tc>
        <w:tc>
          <w:tcPr>
            <w:tcW w:w="873" w:type="pct"/>
            <w:tcMar>
              <w:left w:w="28" w:type="dxa"/>
              <w:right w:w="28" w:type="dxa"/>
            </w:tcMar>
          </w:tcPr>
          <w:p w:rsidR="00965A8B" w:rsidRDefault="00965A8B" w:rsidP="00441F3E">
            <w:pPr>
              <w:pStyle w:val="TableTextDusc"/>
            </w:pPr>
            <w:r>
              <w:t>5/23 (22%)</w:t>
            </w:r>
          </w:p>
        </w:tc>
        <w:tc>
          <w:tcPr>
            <w:tcW w:w="794" w:type="pct"/>
            <w:tcMar>
              <w:left w:w="28" w:type="dxa"/>
              <w:right w:w="28" w:type="dxa"/>
            </w:tcMar>
          </w:tcPr>
          <w:p w:rsidR="00965A8B" w:rsidRDefault="005A311B" w:rsidP="00441F3E">
            <w:pPr>
              <w:pStyle w:val="TableTextDusc"/>
            </w:pPr>
            <w:r>
              <w:t>NR</w:t>
            </w:r>
          </w:p>
        </w:tc>
        <w:tc>
          <w:tcPr>
            <w:tcW w:w="714" w:type="pct"/>
            <w:tcMar>
              <w:left w:w="28" w:type="dxa"/>
              <w:right w:w="28" w:type="dxa"/>
            </w:tcMar>
          </w:tcPr>
          <w:p w:rsidR="00965A8B" w:rsidRDefault="005A311B" w:rsidP="00441F3E">
            <w:pPr>
              <w:pStyle w:val="TableTextDusc"/>
            </w:pPr>
            <w:r>
              <w:t>NR</w:t>
            </w:r>
          </w:p>
        </w:tc>
      </w:tr>
    </w:tbl>
    <w:p w:rsidR="00965A8B" w:rsidRDefault="00965A8B" w:rsidP="00965A8B">
      <w:pPr>
        <w:pStyle w:val="Footnotes"/>
      </w:pPr>
      <w:r w:rsidRPr="00063A16">
        <w:t>DLQI = Dermatology Life Quality Index</w:t>
      </w:r>
      <w:r>
        <w:t>; IV = intravenous; NR = not reported; PASI 75 = reduction in Psoriasis Area and Se</w:t>
      </w:r>
      <w:r w:rsidRPr="00961871">
        <w:t xml:space="preserve">verity </w:t>
      </w:r>
      <w:r>
        <w:t>I</w:t>
      </w:r>
      <w:r w:rsidRPr="00961871">
        <w:t>ndex</w:t>
      </w:r>
      <w:r>
        <w:t xml:space="preserve"> score of 75%</w:t>
      </w:r>
      <w:r w:rsidRPr="00961871">
        <w:t>;</w:t>
      </w:r>
      <w:r>
        <w:t xml:space="preserve"> </w:t>
      </w:r>
      <w:r w:rsidR="005A311B">
        <w:t xml:space="preserve">NR = not reported; </w:t>
      </w:r>
      <w:r>
        <w:t xml:space="preserve">PBAC = </w:t>
      </w:r>
      <w:r w:rsidRPr="00B52E48">
        <w:t>Pharmaceutical</w:t>
      </w:r>
      <w:r>
        <w:t xml:space="preserve"> Benefits Advisory Committee; </w:t>
      </w:r>
      <w:r w:rsidRPr="00063A16">
        <w:t xml:space="preserve">Pbo = </w:t>
      </w:r>
      <w:r>
        <w:t>p</w:t>
      </w:r>
      <w:r w:rsidRPr="00063A16">
        <w:t xml:space="preserve">lacebo; </w:t>
      </w:r>
      <w:r>
        <w:t xml:space="preserve">PI = Product Information; </w:t>
      </w:r>
      <w:r w:rsidRPr="00063A16">
        <w:t xml:space="preserve">SD </w:t>
      </w:r>
      <w:r>
        <w:t xml:space="preserve">= standard deviation; </w:t>
      </w:r>
      <w:r w:rsidRPr="003A1C0C">
        <w:rPr>
          <w:i/>
        </w:rPr>
        <w:t xml:space="preserve">Italics = </w:t>
      </w:r>
      <w:r>
        <w:rPr>
          <w:i/>
        </w:rPr>
        <w:t xml:space="preserve">median; </w:t>
      </w:r>
      <w:r w:rsidRPr="00513BB3">
        <w:rPr>
          <w:highlight w:val="lightGray"/>
        </w:rPr>
        <w:t>Shaded</w:t>
      </w:r>
      <w:r>
        <w:t xml:space="preserve"> = previously considered by the PBAC</w:t>
      </w:r>
    </w:p>
    <w:p w:rsidR="00965A8B" w:rsidRDefault="00965A8B" w:rsidP="00965A8B">
      <w:pPr>
        <w:pStyle w:val="Footnotes"/>
      </w:pPr>
      <w:r w:rsidRPr="008772D6">
        <w:rPr>
          <w:vertAlign w:val="superscript"/>
        </w:rPr>
        <w:t>1</w:t>
      </w:r>
      <w:r>
        <w:t xml:space="preserve"> Infliximab 5 mg/kg IV at W</w:t>
      </w:r>
      <w:r w:rsidRPr="00EC1189">
        <w:t>eeks 0, 2, 6</w:t>
      </w:r>
      <w:r>
        <w:t>; and then every 8 weeks (PI recommended dose)</w:t>
      </w:r>
    </w:p>
    <w:p w:rsidR="00965A8B" w:rsidRDefault="00965A8B" w:rsidP="00965A8B">
      <w:pPr>
        <w:pStyle w:val="Footnotes"/>
      </w:pPr>
      <w:r w:rsidRPr="00F34FF3">
        <w:rPr>
          <w:vertAlign w:val="superscript"/>
        </w:rPr>
        <w:t>2</w:t>
      </w:r>
      <w:r>
        <w:t xml:space="preserve"> Etanercept 50 mg SC twice weekly</w:t>
      </w:r>
    </w:p>
    <w:p w:rsidR="00854A08" w:rsidRDefault="00854A08" w:rsidP="00965A8B">
      <w:r>
        <w:t xml:space="preserve">In terms of quality of life, the </w:t>
      </w:r>
      <w:r w:rsidR="001823A2">
        <w:t xml:space="preserve">previously considered </w:t>
      </w:r>
      <w:r>
        <w:t xml:space="preserve">EXPRESS </w:t>
      </w:r>
      <w:r w:rsidR="001823A2">
        <w:t xml:space="preserve">and Gottleib (2004) </w:t>
      </w:r>
      <w:r>
        <w:t>trial</w:t>
      </w:r>
      <w:r w:rsidR="001823A2">
        <w:t>s</w:t>
      </w:r>
      <w:r>
        <w:t xml:space="preserve"> reported a significant improvement in DLQI scores (10.3 points) at 10 weeks. Menter (2007), Torii (2010), Yang (2012) and RESTORE</w:t>
      </w:r>
      <w:r w:rsidR="001823A2">
        <w:t>, which were identified in the systematic literature review reported similar results (-7.9 to -11.6)</w:t>
      </w:r>
      <w:r w:rsidR="006C7C30">
        <w:t>.</w:t>
      </w:r>
    </w:p>
    <w:p w:rsidR="00356FD2" w:rsidRDefault="00356FD2" w:rsidP="00965A8B">
      <w:r>
        <w:t xml:space="preserve">The efficacy results from the infliximab trials are </w:t>
      </w:r>
      <w:r w:rsidR="00D90D36">
        <w:t xml:space="preserve">compared in terms of the proportion of patients achieving a PASI 50, 75, 90 and 100 response in </w:t>
      </w:r>
      <w:r w:rsidR="00B67E46">
        <w:t xml:space="preserve">Table </w:t>
      </w:r>
      <w:r w:rsidR="00B67E46">
        <w:rPr>
          <w:noProof/>
        </w:rPr>
        <w:t>78</w:t>
      </w:r>
      <w:r w:rsidR="00D90D36">
        <w:t xml:space="preserve">, Appendix </w:t>
      </w:r>
      <w:r w:rsidR="001823A2">
        <w:t>B</w:t>
      </w:r>
      <w:r>
        <w:t>.</w:t>
      </w:r>
    </w:p>
    <w:p w:rsidR="00D90D36" w:rsidRDefault="00983E8C" w:rsidP="00965A8B">
      <w:r>
        <w:t xml:space="preserve">The proportion of infliximab treated patients who received the recommended dosing regimen and achieved a PASI </w:t>
      </w:r>
      <w:r w:rsidR="00C12451">
        <w:t xml:space="preserve">50, 75 and </w:t>
      </w:r>
      <w:r>
        <w:t xml:space="preserve">90 response </w:t>
      </w:r>
      <w:r w:rsidR="00C12451">
        <w:t xml:space="preserve">at 10 weeks </w:t>
      </w:r>
      <w:r>
        <w:t>in the three largest trials (Menter 2007, EXPRESS and RESTORE, n ≥ 250 in th</w:t>
      </w:r>
      <w:r w:rsidR="00C12451">
        <w:t xml:space="preserve">e relevant arm) </w:t>
      </w:r>
      <w:r>
        <w:t>w</w:t>
      </w:r>
      <w:r w:rsidR="00C12451">
        <w:t>ere very similar and ap</w:t>
      </w:r>
      <w:r>
        <w:t xml:space="preserve">proximately </w:t>
      </w:r>
      <w:r w:rsidR="00197E2B">
        <w:t xml:space="preserve">(weighted average) </w:t>
      </w:r>
      <w:r w:rsidR="00C12451">
        <w:t xml:space="preserve">88%, 78% and 53% respectively. In the Menter (2007) and EXPRESS trials the respective proportion of placebo patients achieving PASI 50, 75 and </w:t>
      </w:r>
      <w:r w:rsidR="00C12451">
        <w:lastRenderedPageBreak/>
        <w:t xml:space="preserve">90 response were 8% (EXPRESS only), 2% and 1%. </w:t>
      </w:r>
      <w:r w:rsidR="0096677A">
        <w:t xml:space="preserve">Infliximab and placebo </w:t>
      </w:r>
      <w:r w:rsidR="00197E2B">
        <w:t>PASI responses</w:t>
      </w:r>
      <w:r w:rsidR="0096677A">
        <w:t xml:space="preserve"> were similar in the smaller placebo-controlled trials.</w:t>
      </w:r>
    </w:p>
    <w:p w:rsidR="00071F2B" w:rsidRDefault="00071F2B" w:rsidP="00D640DC">
      <w:pPr>
        <w:pStyle w:val="MDsubHead3"/>
      </w:pPr>
      <w:r>
        <w:t>Safety</w:t>
      </w:r>
    </w:p>
    <w:p w:rsidR="00071F2B" w:rsidRDefault="00B67E46" w:rsidP="00965A8B">
      <w:r>
        <w:t xml:space="preserve">Table </w:t>
      </w:r>
      <w:r>
        <w:rPr>
          <w:noProof/>
        </w:rPr>
        <w:t>20</w:t>
      </w:r>
      <w:r w:rsidR="00071F2B">
        <w:t xml:space="preserve"> presents a summary of the adverse events </w:t>
      </w:r>
      <w:r w:rsidR="004B5416">
        <w:t xml:space="preserve">reported in each of the </w:t>
      </w:r>
      <w:r w:rsidR="00071F2B">
        <w:t>infliximab trials.</w:t>
      </w:r>
    </w:p>
    <w:p w:rsidR="004B5416" w:rsidRDefault="00360359" w:rsidP="00965A8B">
      <w:r>
        <w:t xml:space="preserve">The </w:t>
      </w:r>
      <w:r w:rsidR="005F6D94">
        <w:t xml:space="preserve">placebo-controlled </w:t>
      </w:r>
      <w:r>
        <w:t>infliximab trials reported adverse events</w:t>
      </w:r>
      <w:r w:rsidR="005F6D94">
        <w:t xml:space="preserve"> at 10 to 30 weeks. At the Product Information recommended dose, the incidence of any adverse event increased from 43% at 10 weeks in Yang (2012) to approximately 80% at 24 to 30 weeks in the EXPRESS and Gottlieb (2004) trials. </w:t>
      </w:r>
      <w:r w:rsidR="0004437B">
        <w:t xml:space="preserve">The incidence of serious adverse events was consistently low (≤ 8%) across all arms when reported. No trials reported </w:t>
      </w:r>
      <w:r w:rsidR="006566B2">
        <w:t xml:space="preserve">any </w:t>
      </w:r>
      <w:r w:rsidR="0004437B">
        <w:t>death</w:t>
      </w:r>
      <w:r w:rsidR="006566B2">
        <w:t>s;</w:t>
      </w:r>
      <w:r w:rsidR="0004437B">
        <w:t xml:space="preserve"> Menter</w:t>
      </w:r>
      <w:r w:rsidR="006566B2">
        <w:t xml:space="preserve"> (2007) and EXPRESS reported a low</w:t>
      </w:r>
      <w:r w:rsidR="0004437B">
        <w:t xml:space="preserve"> proportion of </w:t>
      </w:r>
      <w:r w:rsidR="001823A2">
        <w:t xml:space="preserve">infliximab </w:t>
      </w:r>
      <w:r w:rsidR="0004437B">
        <w:t xml:space="preserve">patients who discontinued due to adverse events (≤ 9%). </w:t>
      </w:r>
    </w:p>
    <w:p w:rsidR="00071F2B" w:rsidRDefault="00071F2B" w:rsidP="0099391C">
      <w:pPr>
        <w:pStyle w:val="Tableheading-row"/>
        <w:keepNext/>
      </w:pPr>
      <w:bookmarkStart w:id="100" w:name="_Ref493151213"/>
      <w:bookmarkStart w:id="101" w:name="_Toc503774015"/>
      <w:r>
        <w:t xml:space="preserve">Table </w:t>
      </w:r>
      <w:r w:rsidR="00B67E46">
        <w:rPr>
          <w:noProof/>
        </w:rPr>
        <w:t>20</w:t>
      </w:r>
      <w:bookmarkEnd w:id="100"/>
      <w:r>
        <w:t>: Infliximab trials: summary of adverse events</w:t>
      </w:r>
      <w:bookmarkEnd w:id="101"/>
      <w:r>
        <w:t xml:space="preserve"> </w:t>
      </w:r>
    </w:p>
    <w:tbl>
      <w:tblPr>
        <w:tblStyle w:val="TableGrid"/>
        <w:tblW w:w="8931" w:type="dxa"/>
        <w:tblInd w:w="-5" w:type="dxa"/>
        <w:tblLayout w:type="fixed"/>
        <w:tblLook w:val="04A0" w:firstRow="1" w:lastRow="0" w:firstColumn="1" w:lastColumn="0" w:noHBand="0" w:noVBand="1"/>
        <w:tblCaption w:val="Summary of adverse events from the infliximab trials"/>
      </w:tblPr>
      <w:tblGrid>
        <w:gridCol w:w="1418"/>
        <w:gridCol w:w="1417"/>
        <w:gridCol w:w="851"/>
        <w:gridCol w:w="709"/>
        <w:gridCol w:w="1134"/>
        <w:gridCol w:w="1134"/>
        <w:gridCol w:w="708"/>
        <w:gridCol w:w="1560"/>
      </w:tblGrid>
      <w:tr w:rsidR="00965A8B" w:rsidRPr="00E92837" w:rsidTr="00441F3E">
        <w:trPr>
          <w:cantSplit/>
          <w:tblHeader/>
        </w:trPr>
        <w:tc>
          <w:tcPr>
            <w:tcW w:w="1418" w:type="dxa"/>
            <w:tcMar>
              <w:left w:w="28" w:type="dxa"/>
              <w:right w:w="28" w:type="dxa"/>
            </w:tcMar>
          </w:tcPr>
          <w:p w:rsidR="00965A8B" w:rsidRPr="00E92837" w:rsidRDefault="00965A8B" w:rsidP="00441F3E">
            <w:pPr>
              <w:pStyle w:val="TableTextDusc"/>
              <w:keepNext/>
              <w:rPr>
                <w:b/>
              </w:rPr>
            </w:pPr>
            <w:r w:rsidRPr="00E92837">
              <w:rPr>
                <w:b/>
              </w:rPr>
              <w:t>Trial</w:t>
            </w:r>
          </w:p>
        </w:tc>
        <w:tc>
          <w:tcPr>
            <w:tcW w:w="1417" w:type="dxa"/>
            <w:tcMar>
              <w:left w:w="28" w:type="dxa"/>
              <w:right w:w="28" w:type="dxa"/>
            </w:tcMar>
          </w:tcPr>
          <w:p w:rsidR="00965A8B" w:rsidRPr="00E92837" w:rsidRDefault="00965A8B" w:rsidP="00441F3E">
            <w:pPr>
              <w:pStyle w:val="TableTextDusc"/>
              <w:keepNext/>
              <w:rPr>
                <w:b/>
              </w:rPr>
            </w:pPr>
            <w:r w:rsidRPr="00E92837">
              <w:rPr>
                <w:b/>
              </w:rPr>
              <w:t>Time horizon</w:t>
            </w:r>
          </w:p>
        </w:tc>
        <w:tc>
          <w:tcPr>
            <w:tcW w:w="851" w:type="dxa"/>
            <w:tcMar>
              <w:left w:w="28" w:type="dxa"/>
              <w:right w:w="28" w:type="dxa"/>
            </w:tcMar>
          </w:tcPr>
          <w:p w:rsidR="00965A8B" w:rsidRPr="00E92837" w:rsidRDefault="00965A8B" w:rsidP="00441F3E">
            <w:pPr>
              <w:pStyle w:val="TableTextDusc"/>
              <w:keepNext/>
              <w:rPr>
                <w:b/>
              </w:rPr>
            </w:pPr>
            <w:r w:rsidRPr="00E92837">
              <w:rPr>
                <w:b/>
              </w:rPr>
              <w:t>Arm</w:t>
            </w:r>
          </w:p>
        </w:tc>
        <w:tc>
          <w:tcPr>
            <w:tcW w:w="709" w:type="dxa"/>
            <w:tcMar>
              <w:left w:w="28" w:type="dxa"/>
              <w:right w:w="28" w:type="dxa"/>
            </w:tcMar>
          </w:tcPr>
          <w:p w:rsidR="00965A8B" w:rsidRPr="00E92837" w:rsidRDefault="00965A8B" w:rsidP="00441F3E">
            <w:pPr>
              <w:pStyle w:val="TableTextDusc"/>
              <w:keepNext/>
              <w:rPr>
                <w:b/>
              </w:rPr>
            </w:pPr>
            <w:r w:rsidRPr="00E92837">
              <w:rPr>
                <w:b/>
              </w:rPr>
              <w:t>N</w:t>
            </w:r>
          </w:p>
        </w:tc>
        <w:tc>
          <w:tcPr>
            <w:tcW w:w="1134" w:type="dxa"/>
            <w:tcMar>
              <w:left w:w="28" w:type="dxa"/>
              <w:right w:w="28" w:type="dxa"/>
            </w:tcMar>
          </w:tcPr>
          <w:p w:rsidR="00965A8B" w:rsidRPr="00E92837" w:rsidRDefault="00965A8B" w:rsidP="00441F3E">
            <w:pPr>
              <w:pStyle w:val="TableTextDusc"/>
              <w:keepNext/>
              <w:rPr>
                <w:b/>
              </w:rPr>
            </w:pPr>
            <w:r w:rsidRPr="00E92837">
              <w:rPr>
                <w:b/>
              </w:rPr>
              <w:t>All AEs</w:t>
            </w:r>
          </w:p>
        </w:tc>
        <w:tc>
          <w:tcPr>
            <w:tcW w:w="1134" w:type="dxa"/>
            <w:tcMar>
              <w:left w:w="28" w:type="dxa"/>
              <w:right w:w="28" w:type="dxa"/>
            </w:tcMar>
          </w:tcPr>
          <w:p w:rsidR="00965A8B" w:rsidRPr="00E92837" w:rsidRDefault="00965A8B" w:rsidP="00441F3E">
            <w:pPr>
              <w:pStyle w:val="TableTextDusc"/>
              <w:keepNext/>
              <w:rPr>
                <w:b/>
              </w:rPr>
            </w:pPr>
            <w:r w:rsidRPr="00E92837">
              <w:rPr>
                <w:b/>
              </w:rPr>
              <w:t>All SAEs</w:t>
            </w:r>
          </w:p>
        </w:tc>
        <w:tc>
          <w:tcPr>
            <w:tcW w:w="708" w:type="dxa"/>
            <w:tcMar>
              <w:left w:w="28" w:type="dxa"/>
              <w:right w:w="28" w:type="dxa"/>
            </w:tcMar>
          </w:tcPr>
          <w:p w:rsidR="00965A8B" w:rsidRPr="00E92837" w:rsidRDefault="00965A8B" w:rsidP="00441F3E">
            <w:pPr>
              <w:pStyle w:val="TableTextDusc"/>
              <w:keepNext/>
              <w:rPr>
                <w:b/>
              </w:rPr>
            </w:pPr>
            <w:r w:rsidRPr="00E92837">
              <w:rPr>
                <w:b/>
              </w:rPr>
              <w:t xml:space="preserve">Death </w:t>
            </w:r>
          </w:p>
        </w:tc>
        <w:tc>
          <w:tcPr>
            <w:tcW w:w="1560" w:type="dxa"/>
            <w:tcMar>
              <w:left w:w="28" w:type="dxa"/>
              <w:right w:w="28" w:type="dxa"/>
            </w:tcMar>
          </w:tcPr>
          <w:p w:rsidR="00965A8B" w:rsidRPr="00E92837" w:rsidRDefault="00965A8B" w:rsidP="00441F3E">
            <w:pPr>
              <w:pStyle w:val="TableTextDusc"/>
              <w:keepNext/>
              <w:rPr>
                <w:b/>
              </w:rPr>
            </w:pPr>
            <w:r w:rsidRPr="00E92837">
              <w:rPr>
                <w:b/>
              </w:rPr>
              <w:t>Discontinued trial</w:t>
            </w:r>
          </w:p>
        </w:tc>
      </w:tr>
      <w:tr w:rsidR="00965A8B" w:rsidRPr="00E92837" w:rsidTr="00441F3E">
        <w:tblPrEx>
          <w:tblCellMar>
            <w:left w:w="57" w:type="dxa"/>
            <w:right w:w="57" w:type="dxa"/>
          </w:tblCellMar>
        </w:tblPrEx>
        <w:trPr>
          <w:cantSplit/>
          <w:trHeight w:val="241"/>
        </w:trPr>
        <w:tc>
          <w:tcPr>
            <w:tcW w:w="8931" w:type="dxa"/>
            <w:gridSpan w:val="8"/>
            <w:tcMar>
              <w:left w:w="28" w:type="dxa"/>
              <w:right w:w="28" w:type="dxa"/>
            </w:tcMar>
          </w:tcPr>
          <w:p w:rsidR="00965A8B" w:rsidRPr="00E92837" w:rsidRDefault="00965A8B" w:rsidP="00441F3E">
            <w:pPr>
              <w:pStyle w:val="TableTextDusc"/>
              <w:keepNext/>
              <w:rPr>
                <w:b/>
                <w:color w:val="000000"/>
              </w:rPr>
            </w:pPr>
            <w:r w:rsidRPr="00E92837">
              <w:rPr>
                <w:b/>
                <w:color w:val="000000"/>
              </w:rPr>
              <w:t>Infliximab versus placebo</w:t>
            </w:r>
          </w:p>
        </w:tc>
      </w:tr>
      <w:tr w:rsidR="00965A8B" w:rsidRPr="001A1D3C" w:rsidTr="00441F3E">
        <w:trPr>
          <w:cantSplit/>
        </w:trPr>
        <w:tc>
          <w:tcPr>
            <w:tcW w:w="1418" w:type="dxa"/>
            <w:vMerge w:val="restart"/>
            <w:tcMar>
              <w:left w:w="28" w:type="dxa"/>
              <w:right w:w="28" w:type="dxa"/>
            </w:tcMar>
          </w:tcPr>
          <w:p w:rsidR="00965A8B" w:rsidRDefault="00965A8B" w:rsidP="00441F3E">
            <w:pPr>
              <w:pStyle w:val="TableTextDusc"/>
              <w:keepNext/>
            </w:pPr>
            <w:r w:rsidRPr="00F4319B">
              <w:t>Yang (2012)</w:t>
            </w:r>
          </w:p>
          <w:p w:rsidR="00965A8B" w:rsidRPr="00F4319B" w:rsidRDefault="00965A8B" w:rsidP="00441F3E">
            <w:pPr>
              <w:pStyle w:val="TableTextDusc"/>
              <w:keepNext/>
            </w:pPr>
          </w:p>
        </w:tc>
        <w:tc>
          <w:tcPr>
            <w:tcW w:w="1417" w:type="dxa"/>
            <w:vMerge w:val="restart"/>
            <w:tcMar>
              <w:left w:w="28" w:type="dxa"/>
              <w:right w:w="28" w:type="dxa"/>
            </w:tcMar>
          </w:tcPr>
          <w:p w:rsidR="00965A8B" w:rsidRPr="00F4319B" w:rsidRDefault="00965A8B" w:rsidP="00441F3E">
            <w:pPr>
              <w:pStyle w:val="TableTextDusc"/>
              <w:keepNext/>
            </w:pPr>
            <w:r>
              <w:t>10 weeks</w:t>
            </w:r>
          </w:p>
        </w:tc>
        <w:tc>
          <w:tcPr>
            <w:tcW w:w="851" w:type="dxa"/>
            <w:tcMar>
              <w:left w:w="28" w:type="dxa"/>
              <w:right w:w="28" w:type="dxa"/>
            </w:tcMar>
          </w:tcPr>
          <w:p w:rsidR="00965A8B" w:rsidRPr="00F4319B" w:rsidRDefault="00965A8B" w:rsidP="00441F3E">
            <w:pPr>
              <w:pStyle w:val="TableTextDusc"/>
              <w:keepNext/>
            </w:pPr>
            <w:r w:rsidRPr="00F4319B">
              <w:t>Inf</w:t>
            </w:r>
            <w:r w:rsidRPr="00F4319B">
              <w:rPr>
                <w:vertAlign w:val="superscript"/>
              </w:rPr>
              <w:t>1</w:t>
            </w:r>
          </w:p>
        </w:tc>
        <w:tc>
          <w:tcPr>
            <w:tcW w:w="709" w:type="dxa"/>
            <w:tcMar>
              <w:left w:w="28" w:type="dxa"/>
              <w:right w:w="28" w:type="dxa"/>
            </w:tcMar>
          </w:tcPr>
          <w:p w:rsidR="00965A8B" w:rsidRPr="00F4319B" w:rsidRDefault="00965A8B" w:rsidP="00441F3E">
            <w:pPr>
              <w:pStyle w:val="TableTextDusc"/>
              <w:keepNext/>
            </w:pPr>
            <w:r w:rsidRPr="00F4319B">
              <w:rPr>
                <w:color w:val="000000"/>
              </w:rPr>
              <w:t>84</w:t>
            </w:r>
          </w:p>
        </w:tc>
        <w:tc>
          <w:tcPr>
            <w:tcW w:w="1134" w:type="dxa"/>
            <w:tcMar>
              <w:left w:w="28" w:type="dxa"/>
              <w:right w:w="28" w:type="dxa"/>
            </w:tcMar>
          </w:tcPr>
          <w:p w:rsidR="00965A8B" w:rsidRPr="00F4319B" w:rsidRDefault="00965A8B" w:rsidP="00441F3E">
            <w:pPr>
              <w:pStyle w:val="TableTextDusc"/>
              <w:keepNext/>
            </w:pPr>
            <w:r w:rsidRPr="00F4319B">
              <w:rPr>
                <w:color w:val="000000"/>
              </w:rPr>
              <w:t>36 (4</w:t>
            </w:r>
            <w:r>
              <w:rPr>
                <w:color w:val="000000"/>
              </w:rPr>
              <w:t>3</w:t>
            </w:r>
            <w:r w:rsidRPr="00F4319B">
              <w:rPr>
                <w:color w:val="000000"/>
              </w:rPr>
              <w:t>%)</w:t>
            </w:r>
          </w:p>
        </w:tc>
        <w:tc>
          <w:tcPr>
            <w:tcW w:w="1134" w:type="dxa"/>
            <w:tcMar>
              <w:left w:w="28" w:type="dxa"/>
              <w:right w:w="28" w:type="dxa"/>
            </w:tcMar>
          </w:tcPr>
          <w:p w:rsidR="00965A8B" w:rsidRPr="00F4319B" w:rsidRDefault="00965A8B" w:rsidP="00441F3E">
            <w:pPr>
              <w:pStyle w:val="TableTextDusc"/>
              <w:keepNext/>
            </w:pPr>
            <w:r w:rsidRPr="00F4319B">
              <w:rPr>
                <w:color w:val="000000"/>
              </w:rPr>
              <w:t>1 (1%)</w:t>
            </w:r>
          </w:p>
        </w:tc>
        <w:tc>
          <w:tcPr>
            <w:tcW w:w="708" w:type="dxa"/>
            <w:tcMar>
              <w:left w:w="28" w:type="dxa"/>
              <w:right w:w="28" w:type="dxa"/>
            </w:tcMar>
          </w:tcPr>
          <w:p w:rsidR="00965A8B" w:rsidRPr="00F4319B" w:rsidRDefault="005A311B" w:rsidP="00441F3E">
            <w:pPr>
              <w:pStyle w:val="TableTextDusc"/>
              <w:keepNext/>
            </w:pPr>
            <w:r>
              <w:t>NR</w:t>
            </w:r>
          </w:p>
        </w:tc>
        <w:tc>
          <w:tcPr>
            <w:tcW w:w="1560" w:type="dxa"/>
            <w:tcMar>
              <w:left w:w="28" w:type="dxa"/>
              <w:right w:w="28" w:type="dxa"/>
            </w:tcMar>
          </w:tcPr>
          <w:p w:rsidR="00965A8B" w:rsidRPr="00F4319B" w:rsidRDefault="005A311B" w:rsidP="00441F3E">
            <w:pPr>
              <w:pStyle w:val="TableTextDusc"/>
              <w:keepNext/>
            </w:pPr>
            <w:r>
              <w:t>NR</w:t>
            </w:r>
          </w:p>
        </w:tc>
      </w:tr>
      <w:tr w:rsidR="00965A8B" w:rsidRPr="001A1D3C" w:rsidTr="00441F3E">
        <w:trPr>
          <w:cantSplit/>
        </w:trPr>
        <w:tc>
          <w:tcPr>
            <w:tcW w:w="1418" w:type="dxa"/>
            <w:vMerge/>
            <w:tcMar>
              <w:left w:w="28" w:type="dxa"/>
              <w:right w:w="28" w:type="dxa"/>
            </w:tcMar>
          </w:tcPr>
          <w:p w:rsidR="00965A8B" w:rsidRPr="00F4319B" w:rsidRDefault="00965A8B" w:rsidP="00441F3E">
            <w:pPr>
              <w:pStyle w:val="TableTextDusc"/>
              <w:keepNext/>
            </w:pPr>
          </w:p>
        </w:tc>
        <w:tc>
          <w:tcPr>
            <w:tcW w:w="1417" w:type="dxa"/>
            <w:vMerge/>
            <w:tcMar>
              <w:left w:w="28" w:type="dxa"/>
              <w:right w:w="28" w:type="dxa"/>
            </w:tcMar>
          </w:tcPr>
          <w:p w:rsidR="00965A8B" w:rsidRPr="00F4319B" w:rsidRDefault="00965A8B" w:rsidP="00441F3E">
            <w:pPr>
              <w:pStyle w:val="TableTextDusc"/>
              <w:keepNext/>
            </w:pPr>
          </w:p>
        </w:tc>
        <w:tc>
          <w:tcPr>
            <w:tcW w:w="851" w:type="dxa"/>
            <w:tcMar>
              <w:left w:w="28" w:type="dxa"/>
              <w:right w:w="28" w:type="dxa"/>
            </w:tcMar>
          </w:tcPr>
          <w:p w:rsidR="00965A8B" w:rsidRPr="00F4319B" w:rsidRDefault="00965A8B" w:rsidP="00441F3E">
            <w:pPr>
              <w:pStyle w:val="TableTextDusc"/>
              <w:keepNext/>
              <w:rPr>
                <w:vertAlign w:val="superscript"/>
              </w:rPr>
            </w:pPr>
            <w:r w:rsidRPr="00F4319B">
              <w:t xml:space="preserve">Pbo </w:t>
            </w:r>
          </w:p>
        </w:tc>
        <w:tc>
          <w:tcPr>
            <w:tcW w:w="709" w:type="dxa"/>
            <w:tcMar>
              <w:left w:w="28" w:type="dxa"/>
              <w:right w:w="28" w:type="dxa"/>
            </w:tcMar>
          </w:tcPr>
          <w:p w:rsidR="00965A8B" w:rsidRPr="00F4319B" w:rsidRDefault="00965A8B" w:rsidP="00441F3E">
            <w:pPr>
              <w:pStyle w:val="TableTextDusc"/>
              <w:keepNext/>
            </w:pPr>
            <w:r w:rsidRPr="00F4319B">
              <w:rPr>
                <w:color w:val="000000"/>
              </w:rPr>
              <w:t>45</w:t>
            </w:r>
          </w:p>
        </w:tc>
        <w:tc>
          <w:tcPr>
            <w:tcW w:w="1134" w:type="dxa"/>
            <w:tcMar>
              <w:left w:w="28" w:type="dxa"/>
              <w:right w:w="28" w:type="dxa"/>
            </w:tcMar>
          </w:tcPr>
          <w:p w:rsidR="00965A8B" w:rsidRPr="00F4319B" w:rsidRDefault="00965A8B" w:rsidP="00441F3E">
            <w:pPr>
              <w:pStyle w:val="TableTextDusc"/>
              <w:keepNext/>
            </w:pPr>
            <w:r w:rsidRPr="00F4319B">
              <w:rPr>
                <w:color w:val="000000"/>
              </w:rPr>
              <w:t>17 (38%)</w:t>
            </w:r>
          </w:p>
        </w:tc>
        <w:tc>
          <w:tcPr>
            <w:tcW w:w="1134" w:type="dxa"/>
            <w:tcMar>
              <w:left w:w="28" w:type="dxa"/>
              <w:right w:w="28" w:type="dxa"/>
            </w:tcMar>
          </w:tcPr>
          <w:p w:rsidR="00965A8B" w:rsidRPr="00F4319B" w:rsidRDefault="00965A8B" w:rsidP="00441F3E">
            <w:pPr>
              <w:pStyle w:val="TableTextDusc"/>
              <w:keepNext/>
            </w:pPr>
            <w:r w:rsidRPr="00F4319B">
              <w:rPr>
                <w:color w:val="000000"/>
              </w:rPr>
              <w:t>0</w:t>
            </w:r>
          </w:p>
        </w:tc>
        <w:tc>
          <w:tcPr>
            <w:tcW w:w="708" w:type="dxa"/>
            <w:tcMar>
              <w:left w:w="28" w:type="dxa"/>
              <w:right w:w="28" w:type="dxa"/>
            </w:tcMar>
          </w:tcPr>
          <w:p w:rsidR="00965A8B" w:rsidRPr="00F4319B" w:rsidRDefault="005A311B" w:rsidP="00441F3E">
            <w:pPr>
              <w:pStyle w:val="TableTextDusc"/>
              <w:keepNext/>
            </w:pPr>
            <w:r>
              <w:rPr>
                <w:color w:val="000000"/>
              </w:rPr>
              <w:t>NR</w:t>
            </w:r>
          </w:p>
        </w:tc>
        <w:tc>
          <w:tcPr>
            <w:tcW w:w="1560" w:type="dxa"/>
            <w:tcMar>
              <w:left w:w="28" w:type="dxa"/>
              <w:right w:w="28" w:type="dxa"/>
            </w:tcMar>
          </w:tcPr>
          <w:p w:rsidR="00965A8B" w:rsidRPr="00F4319B" w:rsidRDefault="005A311B" w:rsidP="00441F3E">
            <w:pPr>
              <w:pStyle w:val="TableTextDusc"/>
              <w:keepNext/>
            </w:pPr>
            <w:r>
              <w:t>NR</w:t>
            </w:r>
          </w:p>
        </w:tc>
      </w:tr>
      <w:tr w:rsidR="00965A8B" w:rsidRPr="001A1D3C" w:rsidTr="00441F3E">
        <w:trPr>
          <w:cantSplit/>
        </w:trPr>
        <w:tc>
          <w:tcPr>
            <w:tcW w:w="1418" w:type="dxa"/>
            <w:vMerge w:val="restart"/>
            <w:tcMar>
              <w:left w:w="28" w:type="dxa"/>
              <w:right w:w="28" w:type="dxa"/>
            </w:tcMar>
          </w:tcPr>
          <w:p w:rsidR="00965A8B" w:rsidRPr="00F4319B" w:rsidRDefault="00965A8B" w:rsidP="00441F3E">
            <w:pPr>
              <w:pStyle w:val="TableTextDusc"/>
              <w:keepNext/>
            </w:pPr>
            <w:r w:rsidRPr="00F4319B">
              <w:t>Menter (2007</w:t>
            </w:r>
            <w:r>
              <w:t>)</w:t>
            </w:r>
          </w:p>
        </w:tc>
        <w:tc>
          <w:tcPr>
            <w:tcW w:w="1417" w:type="dxa"/>
            <w:vMerge w:val="restart"/>
            <w:tcMar>
              <w:left w:w="28" w:type="dxa"/>
              <w:right w:w="28" w:type="dxa"/>
            </w:tcMar>
          </w:tcPr>
          <w:p w:rsidR="00965A8B" w:rsidRPr="00F4319B" w:rsidRDefault="00965A8B" w:rsidP="00441F3E">
            <w:pPr>
              <w:pStyle w:val="TableTextDusc"/>
              <w:keepNext/>
            </w:pPr>
            <w:r>
              <w:t>14 weeks</w:t>
            </w:r>
          </w:p>
        </w:tc>
        <w:tc>
          <w:tcPr>
            <w:tcW w:w="851" w:type="dxa"/>
            <w:tcMar>
              <w:left w:w="28" w:type="dxa"/>
              <w:right w:w="28" w:type="dxa"/>
            </w:tcMar>
          </w:tcPr>
          <w:p w:rsidR="00965A8B" w:rsidRPr="00F4319B" w:rsidRDefault="00965A8B" w:rsidP="00441F3E">
            <w:pPr>
              <w:pStyle w:val="TableTextDusc"/>
              <w:keepNext/>
            </w:pPr>
            <w:r w:rsidRPr="00F4319B">
              <w:t>Inf</w:t>
            </w:r>
            <w:r w:rsidRPr="00F4319B">
              <w:rPr>
                <w:vertAlign w:val="superscript"/>
              </w:rPr>
              <w:t>1</w:t>
            </w:r>
          </w:p>
        </w:tc>
        <w:tc>
          <w:tcPr>
            <w:tcW w:w="709" w:type="dxa"/>
            <w:tcMar>
              <w:left w:w="28" w:type="dxa"/>
              <w:right w:w="28" w:type="dxa"/>
            </w:tcMar>
          </w:tcPr>
          <w:p w:rsidR="00965A8B" w:rsidRPr="00F4319B" w:rsidRDefault="00965A8B" w:rsidP="00441F3E">
            <w:pPr>
              <w:pStyle w:val="TableTextDusc"/>
              <w:keepNext/>
            </w:pPr>
            <w:r w:rsidRPr="00F4319B">
              <w:t>314</w:t>
            </w:r>
          </w:p>
        </w:tc>
        <w:tc>
          <w:tcPr>
            <w:tcW w:w="1134" w:type="dxa"/>
            <w:tcMar>
              <w:left w:w="28" w:type="dxa"/>
              <w:right w:w="28" w:type="dxa"/>
            </w:tcMar>
          </w:tcPr>
          <w:p w:rsidR="00965A8B" w:rsidRPr="00F4319B" w:rsidRDefault="00965A8B" w:rsidP="00441F3E">
            <w:pPr>
              <w:pStyle w:val="TableTextDusc"/>
              <w:keepNext/>
            </w:pPr>
            <w:r w:rsidRPr="00F4319B">
              <w:rPr>
                <w:color w:val="000000"/>
              </w:rPr>
              <w:t>216 (6</w:t>
            </w:r>
            <w:r>
              <w:rPr>
                <w:color w:val="000000"/>
              </w:rPr>
              <w:t>9</w:t>
            </w:r>
            <w:r w:rsidRPr="00F4319B">
              <w:rPr>
                <w:color w:val="000000"/>
              </w:rPr>
              <w:t>%)</w:t>
            </w:r>
          </w:p>
        </w:tc>
        <w:tc>
          <w:tcPr>
            <w:tcW w:w="1134" w:type="dxa"/>
            <w:tcMar>
              <w:left w:w="28" w:type="dxa"/>
              <w:right w:w="28" w:type="dxa"/>
            </w:tcMar>
          </w:tcPr>
          <w:p w:rsidR="00965A8B" w:rsidRPr="00F4319B" w:rsidRDefault="005A311B" w:rsidP="00441F3E">
            <w:pPr>
              <w:pStyle w:val="TableTextDusc"/>
              <w:keepNext/>
            </w:pPr>
            <w:r>
              <w:rPr>
                <w:color w:val="000000"/>
              </w:rPr>
              <w:t>NR</w:t>
            </w:r>
          </w:p>
        </w:tc>
        <w:tc>
          <w:tcPr>
            <w:tcW w:w="708" w:type="dxa"/>
            <w:tcMar>
              <w:left w:w="28" w:type="dxa"/>
              <w:right w:w="28" w:type="dxa"/>
            </w:tcMar>
          </w:tcPr>
          <w:p w:rsidR="00965A8B" w:rsidRPr="00F4319B" w:rsidRDefault="005A311B" w:rsidP="00441F3E">
            <w:pPr>
              <w:pStyle w:val="TableTextDusc"/>
              <w:keepNext/>
            </w:pPr>
            <w:r>
              <w:rPr>
                <w:color w:val="000000"/>
              </w:rPr>
              <w:t>NR</w:t>
            </w:r>
            <w:r w:rsidR="00965A8B" w:rsidRPr="00F4319B">
              <w:rPr>
                <w:color w:val="000000"/>
              </w:rPr>
              <w:t> </w:t>
            </w:r>
          </w:p>
        </w:tc>
        <w:tc>
          <w:tcPr>
            <w:tcW w:w="1560" w:type="dxa"/>
            <w:tcMar>
              <w:left w:w="28" w:type="dxa"/>
              <w:right w:w="28" w:type="dxa"/>
            </w:tcMar>
          </w:tcPr>
          <w:p w:rsidR="00965A8B" w:rsidRPr="00F4319B" w:rsidRDefault="00965A8B" w:rsidP="00441F3E">
            <w:pPr>
              <w:pStyle w:val="TableTextDusc"/>
              <w:keepNext/>
            </w:pPr>
            <w:r>
              <w:rPr>
                <w:color w:val="000000"/>
              </w:rPr>
              <w:t>16 (</w:t>
            </w:r>
            <w:r w:rsidRPr="00F4319B">
              <w:rPr>
                <w:color w:val="000000"/>
              </w:rPr>
              <w:t>5%</w:t>
            </w:r>
            <w:r>
              <w:rPr>
                <w:color w:val="000000"/>
              </w:rPr>
              <w:t>)</w:t>
            </w:r>
          </w:p>
        </w:tc>
      </w:tr>
      <w:tr w:rsidR="00965A8B" w:rsidRPr="001A1D3C" w:rsidTr="00441F3E">
        <w:trPr>
          <w:cantSplit/>
        </w:trPr>
        <w:tc>
          <w:tcPr>
            <w:tcW w:w="1418" w:type="dxa"/>
            <w:vMerge/>
            <w:tcMar>
              <w:left w:w="28" w:type="dxa"/>
              <w:right w:w="28" w:type="dxa"/>
            </w:tcMar>
          </w:tcPr>
          <w:p w:rsidR="00965A8B" w:rsidRPr="00F4319B" w:rsidRDefault="00965A8B" w:rsidP="00441F3E">
            <w:pPr>
              <w:pStyle w:val="TableTextDusc"/>
              <w:keepNext/>
            </w:pPr>
          </w:p>
        </w:tc>
        <w:tc>
          <w:tcPr>
            <w:tcW w:w="1417" w:type="dxa"/>
            <w:vMerge/>
            <w:tcMar>
              <w:left w:w="28" w:type="dxa"/>
              <w:right w:w="28" w:type="dxa"/>
            </w:tcMar>
          </w:tcPr>
          <w:p w:rsidR="00965A8B" w:rsidRPr="00F4319B" w:rsidRDefault="00965A8B" w:rsidP="00441F3E">
            <w:pPr>
              <w:pStyle w:val="TableTextDusc"/>
              <w:keepNext/>
            </w:pPr>
          </w:p>
        </w:tc>
        <w:tc>
          <w:tcPr>
            <w:tcW w:w="851" w:type="dxa"/>
            <w:tcMar>
              <w:left w:w="28" w:type="dxa"/>
              <w:right w:w="28" w:type="dxa"/>
            </w:tcMar>
          </w:tcPr>
          <w:p w:rsidR="00965A8B" w:rsidRPr="00F4319B" w:rsidRDefault="00965A8B" w:rsidP="00441F3E">
            <w:pPr>
              <w:pStyle w:val="TableTextDusc"/>
              <w:keepNext/>
            </w:pPr>
            <w:r w:rsidRPr="00F4319B">
              <w:t>Pbo</w:t>
            </w:r>
          </w:p>
        </w:tc>
        <w:tc>
          <w:tcPr>
            <w:tcW w:w="709" w:type="dxa"/>
            <w:tcMar>
              <w:left w:w="28" w:type="dxa"/>
              <w:right w:w="28" w:type="dxa"/>
            </w:tcMar>
          </w:tcPr>
          <w:p w:rsidR="00965A8B" w:rsidRPr="00F4319B" w:rsidRDefault="00965A8B" w:rsidP="00441F3E">
            <w:pPr>
              <w:pStyle w:val="TableTextDusc"/>
              <w:keepNext/>
            </w:pPr>
            <w:r w:rsidRPr="00F4319B">
              <w:t>208</w:t>
            </w:r>
          </w:p>
        </w:tc>
        <w:tc>
          <w:tcPr>
            <w:tcW w:w="1134" w:type="dxa"/>
            <w:tcMar>
              <w:left w:w="28" w:type="dxa"/>
              <w:right w:w="28" w:type="dxa"/>
            </w:tcMar>
          </w:tcPr>
          <w:p w:rsidR="00965A8B" w:rsidRPr="00F4319B" w:rsidRDefault="00965A8B" w:rsidP="00441F3E">
            <w:pPr>
              <w:pStyle w:val="TableTextDusc"/>
              <w:keepNext/>
            </w:pPr>
            <w:r w:rsidRPr="00F4319B">
              <w:rPr>
                <w:color w:val="000000"/>
              </w:rPr>
              <w:t>116 (56%)</w:t>
            </w:r>
          </w:p>
        </w:tc>
        <w:tc>
          <w:tcPr>
            <w:tcW w:w="1134" w:type="dxa"/>
            <w:tcMar>
              <w:left w:w="28" w:type="dxa"/>
              <w:right w:w="28" w:type="dxa"/>
            </w:tcMar>
          </w:tcPr>
          <w:p w:rsidR="00965A8B" w:rsidRPr="00F4319B" w:rsidRDefault="005A311B" w:rsidP="00441F3E">
            <w:pPr>
              <w:pStyle w:val="TableTextDusc"/>
              <w:keepNext/>
            </w:pPr>
            <w:r>
              <w:rPr>
                <w:color w:val="000000"/>
              </w:rPr>
              <w:t>NR</w:t>
            </w:r>
          </w:p>
        </w:tc>
        <w:tc>
          <w:tcPr>
            <w:tcW w:w="708" w:type="dxa"/>
            <w:tcMar>
              <w:left w:w="28" w:type="dxa"/>
              <w:right w:w="28" w:type="dxa"/>
            </w:tcMar>
          </w:tcPr>
          <w:p w:rsidR="00965A8B" w:rsidRPr="00F4319B" w:rsidRDefault="005A311B" w:rsidP="00441F3E">
            <w:pPr>
              <w:pStyle w:val="TableTextDusc"/>
              <w:keepNext/>
            </w:pPr>
            <w:r>
              <w:rPr>
                <w:color w:val="000000"/>
              </w:rPr>
              <w:t>NR</w:t>
            </w:r>
            <w:r w:rsidR="00965A8B" w:rsidRPr="00F4319B">
              <w:rPr>
                <w:color w:val="000000"/>
              </w:rPr>
              <w:t> </w:t>
            </w:r>
          </w:p>
        </w:tc>
        <w:tc>
          <w:tcPr>
            <w:tcW w:w="1560" w:type="dxa"/>
            <w:tcMar>
              <w:left w:w="28" w:type="dxa"/>
              <w:right w:w="28" w:type="dxa"/>
            </w:tcMar>
          </w:tcPr>
          <w:p w:rsidR="00965A8B" w:rsidRPr="00F4319B" w:rsidRDefault="00965A8B" w:rsidP="00441F3E">
            <w:pPr>
              <w:pStyle w:val="TableTextDusc"/>
              <w:keepNext/>
            </w:pPr>
            <w:r>
              <w:rPr>
                <w:color w:val="000000"/>
              </w:rPr>
              <w:t>5 (</w:t>
            </w:r>
            <w:r w:rsidRPr="00F4319B">
              <w:rPr>
                <w:color w:val="000000"/>
              </w:rPr>
              <w:t>2%</w:t>
            </w:r>
            <w:r>
              <w:rPr>
                <w:color w:val="000000"/>
              </w:rPr>
              <w:t>)</w:t>
            </w:r>
          </w:p>
        </w:tc>
      </w:tr>
      <w:tr w:rsidR="00965A8B" w:rsidRPr="001A1D3C" w:rsidTr="00441F3E">
        <w:trPr>
          <w:cantSplit/>
        </w:trPr>
        <w:tc>
          <w:tcPr>
            <w:tcW w:w="1418" w:type="dxa"/>
            <w:vMerge w:val="restart"/>
            <w:shd w:val="clear" w:color="auto" w:fill="F2F2F2" w:themeFill="background1" w:themeFillShade="F2"/>
            <w:tcMar>
              <w:left w:w="28" w:type="dxa"/>
              <w:right w:w="28" w:type="dxa"/>
            </w:tcMar>
          </w:tcPr>
          <w:p w:rsidR="00965A8B" w:rsidRDefault="00965A8B" w:rsidP="00441F3E">
            <w:pPr>
              <w:pStyle w:val="TableTextDusc"/>
            </w:pPr>
            <w:r w:rsidRPr="00F4319B">
              <w:t>EXPRESS</w:t>
            </w:r>
          </w:p>
          <w:p w:rsidR="00965A8B" w:rsidRPr="00F4319B" w:rsidRDefault="00965A8B" w:rsidP="00441F3E">
            <w:pPr>
              <w:pStyle w:val="TableTextDusc"/>
            </w:pPr>
          </w:p>
        </w:tc>
        <w:tc>
          <w:tcPr>
            <w:tcW w:w="1417" w:type="dxa"/>
            <w:vMerge w:val="restart"/>
            <w:shd w:val="clear" w:color="auto" w:fill="F2F2F2" w:themeFill="background1" w:themeFillShade="F2"/>
            <w:tcMar>
              <w:left w:w="28" w:type="dxa"/>
              <w:right w:w="28" w:type="dxa"/>
            </w:tcMar>
          </w:tcPr>
          <w:p w:rsidR="00965A8B" w:rsidRPr="00F4319B" w:rsidRDefault="00965A8B" w:rsidP="00441F3E">
            <w:pPr>
              <w:pStyle w:val="TableTextDusc"/>
            </w:pPr>
            <w:r>
              <w:t>24 weeks</w:t>
            </w:r>
          </w:p>
        </w:tc>
        <w:tc>
          <w:tcPr>
            <w:tcW w:w="851" w:type="dxa"/>
            <w:shd w:val="clear" w:color="auto" w:fill="F2F2F2" w:themeFill="background1" w:themeFillShade="F2"/>
            <w:tcMar>
              <w:left w:w="28" w:type="dxa"/>
              <w:right w:w="28" w:type="dxa"/>
            </w:tcMar>
          </w:tcPr>
          <w:p w:rsidR="00965A8B" w:rsidRPr="00F4319B" w:rsidRDefault="00965A8B" w:rsidP="00441F3E">
            <w:pPr>
              <w:pStyle w:val="TableTextDusc"/>
            </w:pPr>
            <w:r w:rsidRPr="00F4319B">
              <w:t>Inf</w:t>
            </w:r>
            <w:r>
              <w:rPr>
                <w:vertAlign w:val="superscript"/>
              </w:rPr>
              <w:t>1*</w:t>
            </w:r>
          </w:p>
        </w:tc>
        <w:tc>
          <w:tcPr>
            <w:tcW w:w="709" w:type="dxa"/>
            <w:shd w:val="clear" w:color="auto" w:fill="F2F2F2" w:themeFill="background1" w:themeFillShade="F2"/>
            <w:tcMar>
              <w:left w:w="28" w:type="dxa"/>
              <w:right w:w="28" w:type="dxa"/>
            </w:tcMar>
          </w:tcPr>
          <w:p w:rsidR="00965A8B" w:rsidRPr="00F4319B" w:rsidRDefault="00965A8B" w:rsidP="00441F3E">
            <w:pPr>
              <w:pStyle w:val="TableTextDusc"/>
            </w:pPr>
            <w:r>
              <w:t>298</w:t>
            </w:r>
          </w:p>
        </w:tc>
        <w:tc>
          <w:tcPr>
            <w:tcW w:w="1134" w:type="dxa"/>
            <w:shd w:val="clear" w:color="auto" w:fill="F2F2F2" w:themeFill="background1" w:themeFillShade="F2"/>
            <w:tcMar>
              <w:left w:w="28" w:type="dxa"/>
              <w:right w:w="28" w:type="dxa"/>
            </w:tcMar>
          </w:tcPr>
          <w:p w:rsidR="00965A8B" w:rsidRPr="00F4319B" w:rsidRDefault="00965A8B" w:rsidP="00441F3E">
            <w:pPr>
              <w:pStyle w:val="TableTextDusc"/>
            </w:pPr>
            <w:r>
              <w:rPr>
                <w:color w:val="000000"/>
              </w:rPr>
              <w:t>245 (</w:t>
            </w:r>
            <w:r w:rsidRPr="00F4319B">
              <w:rPr>
                <w:color w:val="000000"/>
              </w:rPr>
              <w:t>82%</w:t>
            </w:r>
            <w:r>
              <w:rPr>
                <w:color w:val="000000"/>
              </w:rPr>
              <w:t>)</w:t>
            </w:r>
          </w:p>
        </w:tc>
        <w:tc>
          <w:tcPr>
            <w:tcW w:w="1134" w:type="dxa"/>
            <w:shd w:val="clear" w:color="auto" w:fill="F2F2F2" w:themeFill="background1" w:themeFillShade="F2"/>
            <w:tcMar>
              <w:left w:w="28" w:type="dxa"/>
              <w:right w:w="28" w:type="dxa"/>
            </w:tcMar>
          </w:tcPr>
          <w:p w:rsidR="00965A8B" w:rsidRPr="00F4319B" w:rsidRDefault="00965A8B" w:rsidP="00441F3E">
            <w:pPr>
              <w:pStyle w:val="TableTextDusc"/>
            </w:pPr>
            <w:r w:rsidRPr="00F4319B">
              <w:rPr>
                <w:color w:val="000000"/>
              </w:rPr>
              <w:t>17 (6%)</w:t>
            </w:r>
          </w:p>
        </w:tc>
        <w:tc>
          <w:tcPr>
            <w:tcW w:w="708" w:type="dxa"/>
            <w:shd w:val="clear" w:color="auto" w:fill="F2F2F2" w:themeFill="background1" w:themeFillShade="F2"/>
            <w:tcMar>
              <w:left w:w="28" w:type="dxa"/>
              <w:right w:w="28" w:type="dxa"/>
            </w:tcMar>
          </w:tcPr>
          <w:p w:rsidR="00965A8B" w:rsidRPr="00F4319B" w:rsidRDefault="005A311B" w:rsidP="00441F3E">
            <w:pPr>
              <w:pStyle w:val="TableTextDusc"/>
            </w:pPr>
            <w:r>
              <w:rPr>
                <w:color w:val="000000"/>
              </w:rPr>
              <w:t>NR</w:t>
            </w:r>
            <w:r w:rsidR="00965A8B" w:rsidRPr="00F4319B">
              <w:rPr>
                <w:color w:val="000000"/>
              </w:rPr>
              <w:t> </w:t>
            </w:r>
          </w:p>
        </w:tc>
        <w:tc>
          <w:tcPr>
            <w:tcW w:w="1560" w:type="dxa"/>
            <w:shd w:val="clear" w:color="auto" w:fill="F2F2F2" w:themeFill="background1" w:themeFillShade="F2"/>
            <w:tcMar>
              <w:left w:w="28" w:type="dxa"/>
              <w:right w:w="28" w:type="dxa"/>
            </w:tcMar>
          </w:tcPr>
          <w:p w:rsidR="00965A8B" w:rsidRPr="00F4319B" w:rsidRDefault="00965A8B" w:rsidP="00441F3E">
            <w:pPr>
              <w:pStyle w:val="TableTextDusc"/>
            </w:pPr>
            <w:r w:rsidRPr="00F4319B">
              <w:rPr>
                <w:color w:val="000000"/>
              </w:rPr>
              <w:t>27 (9%)</w:t>
            </w:r>
          </w:p>
        </w:tc>
      </w:tr>
      <w:tr w:rsidR="00965A8B" w:rsidRPr="001A1D3C" w:rsidTr="00441F3E">
        <w:trPr>
          <w:cantSplit/>
        </w:trPr>
        <w:tc>
          <w:tcPr>
            <w:tcW w:w="1418" w:type="dxa"/>
            <w:vMerge/>
            <w:shd w:val="clear" w:color="auto" w:fill="F2F2F2" w:themeFill="background1" w:themeFillShade="F2"/>
            <w:tcMar>
              <w:left w:w="28" w:type="dxa"/>
              <w:right w:w="28" w:type="dxa"/>
            </w:tcMar>
          </w:tcPr>
          <w:p w:rsidR="00965A8B" w:rsidRPr="00F4319B" w:rsidRDefault="00965A8B" w:rsidP="00441F3E">
            <w:pPr>
              <w:pStyle w:val="TableTextDusc"/>
            </w:pPr>
          </w:p>
        </w:tc>
        <w:tc>
          <w:tcPr>
            <w:tcW w:w="1417" w:type="dxa"/>
            <w:vMerge/>
            <w:shd w:val="clear" w:color="auto" w:fill="F2F2F2" w:themeFill="background1" w:themeFillShade="F2"/>
            <w:tcMar>
              <w:left w:w="28" w:type="dxa"/>
              <w:right w:w="28" w:type="dxa"/>
            </w:tcMar>
          </w:tcPr>
          <w:p w:rsidR="00965A8B" w:rsidRPr="00F4319B" w:rsidRDefault="00965A8B" w:rsidP="00441F3E">
            <w:pPr>
              <w:pStyle w:val="TableTextDusc"/>
            </w:pPr>
          </w:p>
        </w:tc>
        <w:tc>
          <w:tcPr>
            <w:tcW w:w="851" w:type="dxa"/>
            <w:shd w:val="clear" w:color="auto" w:fill="F2F2F2" w:themeFill="background1" w:themeFillShade="F2"/>
            <w:tcMar>
              <w:left w:w="28" w:type="dxa"/>
              <w:right w:w="28" w:type="dxa"/>
            </w:tcMar>
          </w:tcPr>
          <w:p w:rsidR="00965A8B" w:rsidRPr="00F4319B" w:rsidRDefault="00965A8B" w:rsidP="00441F3E">
            <w:pPr>
              <w:pStyle w:val="TableTextDusc"/>
            </w:pPr>
            <w:r w:rsidRPr="00F4319B">
              <w:t>Pbo</w:t>
            </w:r>
          </w:p>
        </w:tc>
        <w:tc>
          <w:tcPr>
            <w:tcW w:w="709" w:type="dxa"/>
            <w:shd w:val="clear" w:color="auto" w:fill="F2F2F2" w:themeFill="background1" w:themeFillShade="F2"/>
            <w:tcMar>
              <w:left w:w="28" w:type="dxa"/>
              <w:right w:w="28" w:type="dxa"/>
            </w:tcMar>
          </w:tcPr>
          <w:p w:rsidR="00965A8B" w:rsidRPr="00F4319B" w:rsidRDefault="00965A8B" w:rsidP="00441F3E">
            <w:pPr>
              <w:pStyle w:val="TableTextDusc"/>
            </w:pPr>
            <w:r>
              <w:t>76</w:t>
            </w:r>
          </w:p>
        </w:tc>
        <w:tc>
          <w:tcPr>
            <w:tcW w:w="1134" w:type="dxa"/>
            <w:shd w:val="clear" w:color="auto" w:fill="F2F2F2" w:themeFill="background1" w:themeFillShade="F2"/>
            <w:tcMar>
              <w:left w:w="28" w:type="dxa"/>
              <w:right w:w="28" w:type="dxa"/>
            </w:tcMar>
          </w:tcPr>
          <w:p w:rsidR="00965A8B" w:rsidRPr="00F4319B" w:rsidRDefault="00965A8B" w:rsidP="00441F3E">
            <w:pPr>
              <w:pStyle w:val="TableTextDusc"/>
            </w:pPr>
            <w:r>
              <w:rPr>
                <w:color w:val="000000"/>
              </w:rPr>
              <w:t>55 (</w:t>
            </w:r>
            <w:r w:rsidRPr="00F4319B">
              <w:rPr>
                <w:color w:val="000000"/>
              </w:rPr>
              <w:t>71%</w:t>
            </w:r>
            <w:r>
              <w:rPr>
                <w:color w:val="000000"/>
              </w:rPr>
              <w:t>)</w:t>
            </w:r>
          </w:p>
        </w:tc>
        <w:tc>
          <w:tcPr>
            <w:tcW w:w="1134" w:type="dxa"/>
            <w:shd w:val="clear" w:color="auto" w:fill="F2F2F2" w:themeFill="background1" w:themeFillShade="F2"/>
            <w:tcMar>
              <w:left w:w="28" w:type="dxa"/>
              <w:right w:w="28" w:type="dxa"/>
            </w:tcMar>
          </w:tcPr>
          <w:p w:rsidR="00965A8B" w:rsidRPr="00F4319B" w:rsidRDefault="00965A8B" w:rsidP="00441F3E">
            <w:pPr>
              <w:pStyle w:val="TableTextDusc"/>
            </w:pPr>
            <w:r w:rsidRPr="00F4319B">
              <w:rPr>
                <w:color w:val="000000"/>
              </w:rPr>
              <w:t>2 (3%)</w:t>
            </w:r>
          </w:p>
        </w:tc>
        <w:tc>
          <w:tcPr>
            <w:tcW w:w="708" w:type="dxa"/>
            <w:shd w:val="clear" w:color="auto" w:fill="F2F2F2" w:themeFill="background1" w:themeFillShade="F2"/>
            <w:tcMar>
              <w:left w:w="28" w:type="dxa"/>
              <w:right w:w="28" w:type="dxa"/>
            </w:tcMar>
          </w:tcPr>
          <w:p w:rsidR="00965A8B" w:rsidRPr="00F4319B" w:rsidRDefault="005A311B" w:rsidP="00441F3E">
            <w:pPr>
              <w:pStyle w:val="TableTextDusc"/>
            </w:pPr>
            <w:r>
              <w:rPr>
                <w:color w:val="000000"/>
              </w:rPr>
              <w:t>NR</w:t>
            </w:r>
          </w:p>
        </w:tc>
        <w:tc>
          <w:tcPr>
            <w:tcW w:w="1560" w:type="dxa"/>
            <w:shd w:val="clear" w:color="auto" w:fill="F2F2F2" w:themeFill="background1" w:themeFillShade="F2"/>
            <w:tcMar>
              <w:left w:w="28" w:type="dxa"/>
              <w:right w:w="28" w:type="dxa"/>
            </w:tcMar>
          </w:tcPr>
          <w:p w:rsidR="00965A8B" w:rsidRPr="00F4319B" w:rsidRDefault="00965A8B" w:rsidP="00441F3E">
            <w:pPr>
              <w:pStyle w:val="TableTextDusc"/>
            </w:pPr>
            <w:r w:rsidRPr="00F4319B">
              <w:rPr>
                <w:color w:val="000000"/>
              </w:rPr>
              <w:t>5 (7%)</w:t>
            </w:r>
          </w:p>
        </w:tc>
      </w:tr>
      <w:tr w:rsidR="00965A8B" w:rsidRPr="001A1D3C" w:rsidTr="00441F3E">
        <w:trPr>
          <w:cantSplit/>
        </w:trPr>
        <w:tc>
          <w:tcPr>
            <w:tcW w:w="1418" w:type="dxa"/>
            <w:vMerge w:val="restart"/>
            <w:shd w:val="clear" w:color="auto" w:fill="F2F2F2" w:themeFill="background1" w:themeFillShade="F2"/>
            <w:tcMar>
              <w:left w:w="28" w:type="dxa"/>
              <w:right w:w="28" w:type="dxa"/>
            </w:tcMar>
          </w:tcPr>
          <w:p w:rsidR="00965A8B" w:rsidRDefault="00965A8B" w:rsidP="00441F3E">
            <w:pPr>
              <w:pStyle w:val="TableTextDusc"/>
            </w:pPr>
            <w:r w:rsidRPr="00F4319B">
              <w:t>Gottlieb (2004)</w:t>
            </w:r>
          </w:p>
          <w:p w:rsidR="00965A8B" w:rsidRPr="00F4319B" w:rsidRDefault="00965A8B" w:rsidP="00441F3E">
            <w:pPr>
              <w:pStyle w:val="TableTextDusc"/>
            </w:pPr>
          </w:p>
        </w:tc>
        <w:tc>
          <w:tcPr>
            <w:tcW w:w="1417" w:type="dxa"/>
            <w:vMerge w:val="restart"/>
            <w:shd w:val="clear" w:color="auto" w:fill="F2F2F2" w:themeFill="background1" w:themeFillShade="F2"/>
            <w:tcMar>
              <w:left w:w="28" w:type="dxa"/>
              <w:right w:w="28" w:type="dxa"/>
            </w:tcMar>
          </w:tcPr>
          <w:p w:rsidR="00965A8B" w:rsidRPr="00F4319B" w:rsidRDefault="00965A8B" w:rsidP="00441F3E">
            <w:pPr>
              <w:pStyle w:val="TableTextDusc"/>
            </w:pPr>
            <w:r>
              <w:t>30 weeks</w:t>
            </w:r>
          </w:p>
        </w:tc>
        <w:tc>
          <w:tcPr>
            <w:tcW w:w="851" w:type="dxa"/>
            <w:shd w:val="clear" w:color="auto" w:fill="F2F2F2" w:themeFill="background1" w:themeFillShade="F2"/>
            <w:tcMar>
              <w:left w:w="28" w:type="dxa"/>
              <w:right w:w="28" w:type="dxa"/>
            </w:tcMar>
          </w:tcPr>
          <w:p w:rsidR="00965A8B" w:rsidRPr="00F4319B" w:rsidRDefault="00965A8B" w:rsidP="00441F3E">
            <w:pPr>
              <w:pStyle w:val="TableTextDusc"/>
            </w:pPr>
            <w:r w:rsidRPr="00F4319B">
              <w:t>Inf</w:t>
            </w:r>
            <w:r w:rsidRPr="00F4319B">
              <w:rPr>
                <w:vertAlign w:val="superscript"/>
              </w:rPr>
              <w:t>1</w:t>
            </w:r>
          </w:p>
        </w:tc>
        <w:tc>
          <w:tcPr>
            <w:tcW w:w="709" w:type="dxa"/>
            <w:shd w:val="clear" w:color="auto" w:fill="F2F2F2" w:themeFill="background1" w:themeFillShade="F2"/>
            <w:tcMar>
              <w:left w:w="28" w:type="dxa"/>
              <w:right w:w="28" w:type="dxa"/>
            </w:tcMar>
          </w:tcPr>
          <w:p w:rsidR="00965A8B" w:rsidRPr="00F4319B" w:rsidRDefault="00965A8B" w:rsidP="00441F3E">
            <w:pPr>
              <w:pStyle w:val="TableTextDusc"/>
            </w:pPr>
            <w:r w:rsidRPr="00F4319B">
              <w:t>99</w:t>
            </w:r>
          </w:p>
        </w:tc>
        <w:tc>
          <w:tcPr>
            <w:tcW w:w="1134" w:type="dxa"/>
            <w:shd w:val="clear" w:color="auto" w:fill="F2F2F2" w:themeFill="background1" w:themeFillShade="F2"/>
            <w:tcMar>
              <w:left w:w="28" w:type="dxa"/>
              <w:right w:w="28" w:type="dxa"/>
            </w:tcMar>
          </w:tcPr>
          <w:p w:rsidR="00965A8B" w:rsidRPr="00F4319B" w:rsidRDefault="00965A8B" w:rsidP="00441F3E">
            <w:pPr>
              <w:pStyle w:val="TableTextDusc"/>
              <w:rPr>
                <w:i/>
              </w:rPr>
            </w:pPr>
            <w:r w:rsidRPr="00F4319B">
              <w:rPr>
                <w:color w:val="000000"/>
              </w:rPr>
              <w:t>78 (7</w:t>
            </w:r>
            <w:r>
              <w:rPr>
                <w:color w:val="000000"/>
              </w:rPr>
              <w:t>9</w:t>
            </w:r>
            <w:r w:rsidRPr="00F4319B">
              <w:rPr>
                <w:color w:val="000000"/>
              </w:rPr>
              <w:t>%)</w:t>
            </w:r>
          </w:p>
        </w:tc>
        <w:tc>
          <w:tcPr>
            <w:tcW w:w="1134" w:type="dxa"/>
            <w:shd w:val="clear" w:color="auto" w:fill="F2F2F2" w:themeFill="background1" w:themeFillShade="F2"/>
            <w:tcMar>
              <w:left w:w="28" w:type="dxa"/>
              <w:right w:w="28" w:type="dxa"/>
            </w:tcMar>
          </w:tcPr>
          <w:p w:rsidR="00965A8B" w:rsidRPr="00F4319B" w:rsidRDefault="00965A8B" w:rsidP="00441F3E">
            <w:pPr>
              <w:pStyle w:val="TableTextDusc"/>
            </w:pPr>
            <w:r w:rsidRPr="00F4319B">
              <w:rPr>
                <w:color w:val="000000"/>
              </w:rPr>
              <w:t>8 (8%)</w:t>
            </w:r>
          </w:p>
        </w:tc>
        <w:tc>
          <w:tcPr>
            <w:tcW w:w="708" w:type="dxa"/>
            <w:shd w:val="clear" w:color="auto" w:fill="F2F2F2" w:themeFill="background1" w:themeFillShade="F2"/>
            <w:tcMar>
              <w:left w:w="28" w:type="dxa"/>
              <w:right w:w="28" w:type="dxa"/>
            </w:tcMar>
          </w:tcPr>
          <w:p w:rsidR="00965A8B" w:rsidRPr="00F4319B" w:rsidRDefault="005A311B" w:rsidP="00441F3E">
            <w:pPr>
              <w:pStyle w:val="TableTextDusc"/>
              <w:rPr>
                <w:i/>
              </w:rPr>
            </w:pPr>
            <w:r>
              <w:rPr>
                <w:color w:val="000000"/>
              </w:rPr>
              <w:t>NR</w:t>
            </w:r>
            <w:r w:rsidR="00965A8B" w:rsidRPr="00F4319B">
              <w:rPr>
                <w:color w:val="000000"/>
              </w:rPr>
              <w:t> </w:t>
            </w:r>
          </w:p>
        </w:tc>
        <w:tc>
          <w:tcPr>
            <w:tcW w:w="1560" w:type="dxa"/>
            <w:shd w:val="clear" w:color="auto" w:fill="F2F2F2" w:themeFill="background1" w:themeFillShade="F2"/>
            <w:tcMar>
              <w:left w:w="28" w:type="dxa"/>
              <w:right w:w="28" w:type="dxa"/>
            </w:tcMar>
          </w:tcPr>
          <w:p w:rsidR="00965A8B" w:rsidRPr="005A311B" w:rsidRDefault="005A311B" w:rsidP="00441F3E">
            <w:pPr>
              <w:pStyle w:val="TableTextDusc"/>
            </w:pPr>
            <w:r w:rsidRPr="005A311B">
              <w:t>NR</w:t>
            </w:r>
          </w:p>
        </w:tc>
      </w:tr>
      <w:tr w:rsidR="00965A8B" w:rsidRPr="001A1D3C" w:rsidTr="00441F3E">
        <w:trPr>
          <w:cantSplit/>
        </w:trPr>
        <w:tc>
          <w:tcPr>
            <w:tcW w:w="1418" w:type="dxa"/>
            <w:vMerge/>
            <w:shd w:val="clear" w:color="auto" w:fill="F2F2F2" w:themeFill="background1" w:themeFillShade="F2"/>
            <w:tcMar>
              <w:left w:w="28" w:type="dxa"/>
              <w:right w:w="28" w:type="dxa"/>
            </w:tcMar>
          </w:tcPr>
          <w:p w:rsidR="00965A8B" w:rsidRPr="00F4319B" w:rsidRDefault="00965A8B" w:rsidP="00441F3E">
            <w:pPr>
              <w:pStyle w:val="TableTextDusc"/>
            </w:pPr>
          </w:p>
        </w:tc>
        <w:tc>
          <w:tcPr>
            <w:tcW w:w="1417" w:type="dxa"/>
            <w:vMerge/>
            <w:shd w:val="clear" w:color="auto" w:fill="F2F2F2" w:themeFill="background1" w:themeFillShade="F2"/>
            <w:tcMar>
              <w:left w:w="28" w:type="dxa"/>
              <w:right w:w="28" w:type="dxa"/>
            </w:tcMar>
          </w:tcPr>
          <w:p w:rsidR="00965A8B" w:rsidRPr="00F4319B" w:rsidRDefault="00965A8B" w:rsidP="00441F3E">
            <w:pPr>
              <w:pStyle w:val="TableTextDusc"/>
            </w:pPr>
          </w:p>
        </w:tc>
        <w:tc>
          <w:tcPr>
            <w:tcW w:w="851" w:type="dxa"/>
            <w:shd w:val="clear" w:color="auto" w:fill="F2F2F2" w:themeFill="background1" w:themeFillShade="F2"/>
            <w:tcMar>
              <w:left w:w="28" w:type="dxa"/>
              <w:right w:w="28" w:type="dxa"/>
            </w:tcMar>
          </w:tcPr>
          <w:p w:rsidR="00965A8B" w:rsidRPr="00F4319B" w:rsidRDefault="00965A8B" w:rsidP="00441F3E">
            <w:pPr>
              <w:pStyle w:val="TableTextDusc"/>
            </w:pPr>
            <w:r w:rsidRPr="00F4319B">
              <w:t>Pbo</w:t>
            </w:r>
          </w:p>
        </w:tc>
        <w:tc>
          <w:tcPr>
            <w:tcW w:w="709" w:type="dxa"/>
            <w:shd w:val="clear" w:color="auto" w:fill="F2F2F2" w:themeFill="background1" w:themeFillShade="F2"/>
            <w:tcMar>
              <w:left w:w="28" w:type="dxa"/>
              <w:right w:w="28" w:type="dxa"/>
            </w:tcMar>
          </w:tcPr>
          <w:p w:rsidR="00965A8B" w:rsidRPr="00F4319B" w:rsidRDefault="00965A8B" w:rsidP="00441F3E">
            <w:pPr>
              <w:pStyle w:val="TableTextDusc"/>
            </w:pPr>
            <w:r w:rsidRPr="00F4319B">
              <w:t>51</w:t>
            </w:r>
          </w:p>
        </w:tc>
        <w:tc>
          <w:tcPr>
            <w:tcW w:w="1134" w:type="dxa"/>
            <w:shd w:val="clear" w:color="auto" w:fill="F2F2F2" w:themeFill="background1" w:themeFillShade="F2"/>
            <w:tcMar>
              <w:left w:w="28" w:type="dxa"/>
              <w:right w:w="28" w:type="dxa"/>
            </w:tcMar>
          </w:tcPr>
          <w:p w:rsidR="00965A8B" w:rsidRPr="00F4319B" w:rsidRDefault="00965A8B" w:rsidP="00441F3E">
            <w:pPr>
              <w:pStyle w:val="TableTextDusc"/>
              <w:rPr>
                <w:i/>
              </w:rPr>
            </w:pPr>
            <w:r w:rsidRPr="00F4319B">
              <w:rPr>
                <w:color w:val="000000"/>
              </w:rPr>
              <w:t>32 (6</w:t>
            </w:r>
            <w:r>
              <w:rPr>
                <w:color w:val="000000"/>
              </w:rPr>
              <w:t>3</w:t>
            </w:r>
            <w:r w:rsidRPr="00F4319B">
              <w:rPr>
                <w:color w:val="000000"/>
              </w:rPr>
              <w:t>%)</w:t>
            </w:r>
          </w:p>
        </w:tc>
        <w:tc>
          <w:tcPr>
            <w:tcW w:w="1134" w:type="dxa"/>
            <w:shd w:val="clear" w:color="auto" w:fill="F2F2F2" w:themeFill="background1" w:themeFillShade="F2"/>
            <w:tcMar>
              <w:left w:w="28" w:type="dxa"/>
              <w:right w:w="28" w:type="dxa"/>
            </w:tcMar>
          </w:tcPr>
          <w:p w:rsidR="00965A8B" w:rsidRPr="00F4319B" w:rsidRDefault="00965A8B" w:rsidP="00441F3E">
            <w:pPr>
              <w:pStyle w:val="TableTextDusc"/>
            </w:pPr>
            <w:r w:rsidRPr="00F4319B">
              <w:rPr>
                <w:color w:val="000000"/>
              </w:rPr>
              <w:t>0</w:t>
            </w:r>
          </w:p>
        </w:tc>
        <w:tc>
          <w:tcPr>
            <w:tcW w:w="708" w:type="dxa"/>
            <w:shd w:val="clear" w:color="auto" w:fill="F2F2F2" w:themeFill="background1" w:themeFillShade="F2"/>
            <w:tcMar>
              <w:left w:w="28" w:type="dxa"/>
              <w:right w:w="28" w:type="dxa"/>
            </w:tcMar>
          </w:tcPr>
          <w:p w:rsidR="00965A8B" w:rsidRPr="00F4319B" w:rsidRDefault="005A311B" w:rsidP="00441F3E">
            <w:pPr>
              <w:pStyle w:val="TableTextDusc"/>
              <w:rPr>
                <w:i/>
              </w:rPr>
            </w:pPr>
            <w:r>
              <w:rPr>
                <w:color w:val="000000"/>
              </w:rPr>
              <w:t>NR</w:t>
            </w:r>
            <w:r w:rsidR="00965A8B" w:rsidRPr="00F4319B">
              <w:rPr>
                <w:color w:val="000000"/>
              </w:rPr>
              <w:t> </w:t>
            </w:r>
          </w:p>
        </w:tc>
        <w:tc>
          <w:tcPr>
            <w:tcW w:w="1560" w:type="dxa"/>
            <w:shd w:val="clear" w:color="auto" w:fill="F2F2F2" w:themeFill="background1" w:themeFillShade="F2"/>
            <w:tcMar>
              <w:left w:w="28" w:type="dxa"/>
              <w:right w:w="28" w:type="dxa"/>
            </w:tcMar>
          </w:tcPr>
          <w:p w:rsidR="00965A8B" w:rsidRPr="005A311B" w:rsidRDefault="005A311B" w:rsidP="00441F3E">
            <w:pPr>
              <w:pStyle w:val="TableTextDusc"/>
            </w:pPr>
            <w:r w:rsidRPr="005A311B">
              <w:t>NR</w:t>
            </w:r>
          </w:p>
        </w:tc>
      </w:tr>
      <w:tr w:rsidR="00965A8B" w:rsidRPr="00E92837" w:rsidTr="00441F3E">
        <w:trPr>
          <w:cantSplit/>
        </w:trPr>
        <w:tc>
          <w:tcPr>
            <w:tcW w:w="8931" w:type="dxa"/>
            <w:gridSpan w:val="8"/>
            <w:tcBorders>
              <w:bottom w:val="single" w:sz="4" w:space="0" w:color="auto"/>
            </w:tcBorders>
            <w:tcMar>
              <w:left w:w="28" w:type="dxa"/>
              <w:right w:w="28" w:type="dxa"/>
            </w:tcMar>
          </w:tcPr>
          <w:p w:rsidR="00965A8B" w:rsidRPr="00E92837" w:rsidRDefault="00965A8B" w:rsidP="00441F3E">
            <w:pPr>
              <w:pStyle w:val="TableTextDusc"/>
              <w:rPr>
                <w:b/>
              </w:rPr>
            </w:pPr>
            <w:r w:rsidRPr="00E92837">
              <w:rPr>
                <w:b/>
                <w:color w:val="000000"/>
              </w:rPr>
              <w:t>Infliximab versus methotrexate</w:t>
            </w:r>
          </w:p>
        </w:tc>
      </w:tr>
      <w:tr w:rsidR="00965A8B" w:rsidRPr="001A1D3C" w:rsidTr="00441F3E">
        <w:trPr>
          <w:cantSplit/>
          <w:trHeight w:val="109"/>
        </w:trPr>
        <w:tc>
          <w:tcPr>
            <w:tcW w:w="1418" w:type="dxa"/>
            <w:tcBorders>
              <w:bottom w:val="single" w:sz="4" w:space="0" w:color="auto"/>
            </w:tcBorders>
            <w:tcMar>
              <w:left w:w="28" w:type="dxa"/>
              <w:right w:w="28" w:type="dxa"/>
            </w:tcMar>
          </w:tcPr>
          <w:p w:rsidR="00965A8B" w:rsidRPr="00F4319B" w:rsidRDefault="00965A8B" w:rsidP="00441F3E">
            <w:pPr>
              <w:pStyle w:val="TableTextDusc"/>
              <w:rPr>
                <w:color w:val="000000"/>
              </w:rPr>
            </w:pPr>
            <w:r w:rsidRPr="00F4319B">
              <w:rPr>
                <w:color w:val="000000"/>
              </w:rPr>
              <w:t>RESTORE</w:t>
            </w:r>
          </w:p>
        </w:tc>
        <w:tc>
          <w:tcPr>
            <w:tcW w:w="1417" w:type="dxa"/>
            <w:tcBorders>
              <w:bottom w:val="single" w:sz="4" w:space="0" w:color="auto"/>
            </w:tcBorders>
            <w:tcMar>
              <w:left w:w="28" w:type="dxa"/>
              <w:right w:w="28" w:type="dxa"/>
            </w:tcMar>
          </w:tcPr>
          <w:p w:rsidR="00965A8B" w:rsidRPr="00F4319B" w:rsidRDefault="00965A8B" w:rsidP="00441F3E">
            <w:pPr>
              <w:pStyle w:val="TableTextDusc"/>
            </w:pPr>
            <w:r>
              <w:rPr>
                <w:color w:val="000000"/>
              </w:rPr>
              <w:t>16 weeks</w:t>
            </w:r>
          </w:p>
        </w:tc>
        <w:tc>
          <w:tcPr>
            <w:tcW w:w="851" w:type="dxa"/>
            <w:tcBorders>
              <w:bottom w:val="single" w:sz="4" w:space="0" w:color="auto"/>
            </w:tcBorders>
            <w:tcMar>
              <w:left w:w="28" w:type="dxa"/>
              <w:right w:w="28" w:type="dxa"/>
            </w:tcMar>
          </w:tcPr>
          <w:p w:rsidR="00965A8B" w:rsidRPr="00F4319B" w:rsidRDefault="00965A8B" w:rsidP="00441F3E">
            <w:pPr>
              <w:pStyle w:val="TableTextDusc"/>
            </w:pPr>
            <w:r w:rsidRPr="00F4319B">
              <w:t>Inf</w:t>
            </w:r>
            <w:r>
              <w:rPr>
                <w:vertAlign w:val="superscript"/>
              </w:rPr>
              <w:t>1</w:t>
            </w:r>
          </w:p>
        </w:tc>
        <w:tc>
          <w:tcPr>
            <w:tcW w:w="709" w:type="dxa"/>
            <w:tcBorders>
              <w:bottom w:val="single" w:sz="4" w:space="0" w:color="auto"/>
            </w:tcBorders>
            <w:tcMar>
              <w:left w:w="28" w:type="dxa"/>
              <w:right w:w="28" w:type="dxa"/>
            </w:tcMar>
          </w:tcPr>
          <w:p w:rsidR="00965A8B" w:rsidRPr="00F4319B" w:rsidRDefault="00965A8B" w:rsidP="00441F3E">
            <w:pPr>
              <w:pStyle w:val="TableTextDusc"/>
            </w:pPr>
            <w:r w:rsidRPr="00F4319B">
              <w:t>653</w:t>
            </w:r>
          </w:p>
        </w:tc>
        <w:tc>
          <w:tcPr>
            <w:tcW w:w="1134" w:type="dxa"/>
            <w:tcBorders>
              <w:bottom w:val="single" w:sz="4" w:space="0" w:color="auto"/>
            </w:tcBorders>
            <w:tcMar>
              <w:left w:w="28" w:type="dxa"/>
              <w:right w:w="28" w:type="dxa"/>
            </w:tcMar>
          </w:tcPr>
          <w:p w:rsidR="00965A8B" w:rsidRPr="00F4319B" w:rsidRDefault="00965A8B" w:rsidP="00441F3E">
            <w:pPr>
              <w:pStyle w:val="TableTextDusc"/>
              <w:rPr>
                <w:i/>
              </w:rPr>
            </w:pPr>
            <w:r>
              <w:rPr>
                <w:color w:val="000000"/>
              </w:rPr>
              <w:t>418 (</w:t>
            </w:r>
            <w:r w:rsidRPr="00F4319B">
              <w:rPr>
                <w:color w:val="000000"/>
              </w:rPr>
              <w:t>64%</w:t>
            </w:r>
            <w:r>
              <w:rPr>
                <w:color w:val="000000"/>
              </w:rPr>
              <w:t>)</w:t>
            </w:r>
          </w:p>
        </w:tc>
        <w:tc>
          <w:tcPr>
            <w:tcW w:w="1134" w:type="dxa"/>
            <w:tcBorders>
              <w:bottom w:val="single" w:sz="4" w:space="0" w:color="auto"/>
            </w:tcBorders>
            <w:tcMar>
              <w:left w:w="28" w:type="dxa"/>
              <w:right w:w="28" w:type="dxa"/>
            </w:tcMar>
          </w:tcPr>
          <w:p w:rsidR="00965A8B" w:rsidRPr="00F4319B" w:rsidRDefault="00965A8B" w:rsidP="00441F3E">
            <w:pPr>
              <w:pStyle w:val="TableTextDusc"/>
            </w:pPr>
            <w:r>
              <w:rPr>
                <w:color w:val="000000"/>
              </w:rPr>
              <w:t>39 (</w:t>
            </w:r>
            <w:r w:rsidRPr="00F4319B">
              <w:rPr>
                <w:color w:val="000000"/>
              </w:rPr>
              <w:t>6%</w:t>
            </w:r>
            <w:r>
              <w:rPr>
                <w:color w:val="000000"/>
              </w:rPr>
              <w:t>)</w:t>
            </w:r>
          </w:p>
        </w:tc>
        <w:tc>
          <w:tcPr>
            <w:tcW w:w="708" w:type="dxa"/>
            <w:tcBorders>
              <w:bottom w:val="single" w:sz="4" w:space="0" w:color="auto"/>
            </w:tcBorders>
            <w:tcMar>
              <w:left w:w="28" w:type="dxa"/>
              <w:right w:w="28" w:type="dxa"/>
            </w:tcMar>
          </w:tcPr>
          <w:p w:rsidR="00965A8B" w:rsidRPr="00F4319B" w:rsidRDefault="005A311B" w:rsidP="00441F3E">
            <w:pPr>
              <w:pStyle w:val="TableTextDusc"/>
            </w:pPr>
            <w:r>
              <w:rPr>
                <w:color w:val="000000"/>
              </w:rPr>
              <w:t>NR</w:t>
            </w:r>
            <w:r w:rsidR="00965A8B" w:rsidRPr="00F4319B">
              <w:rPr>
                <w:color w:val="000000"/>
              </w:rPr>
              <w:t> </w:t>
            </w:r>
          </w:p>
        </w:tc>
        <w:tc>
          <w:tcPr>
            <w:tcW w:w="1560" w:type="dxa"/>
            <w:tcBorders>
              <w:bottom w:val="single" w:sz="4" w:space="0" w:color="auto"/>
            </w:tcBorders>
            <w:tcMar>
              <w:left w:w="28" w:type="dxa"/>
              <w:right w:w="28" w:type="dxa"/>
            </w:tcMar>
          </w:tcPr>
          <w:p w:rsidR="00965A8B" w:rsidRPr="00F4319B" w:rsidRDefault="005A311B" w:rsidP="00441F3E">
            <w:pPr>
              <w:pStyle w:val="TableTextDusc"/>
            </w:pPr>
            <w:r>
              <w:t>NR</w:t>
            </w:r>
          </w:p>
        </w:tc>
      </w:tr>
    </w:tbl>
    <w:p w:rsidR="00965A8B" w:rsidRPr="00EC1189" w:rsidRDefault="00965A8B" w:rsidP="00965A8B">
      <w:pPr>
        <w:pStyle w:val="TableFooter"/>
        <w:rPr>
          <w:i/>
        </w:rPr>
      </w:pPr>
      <w:r>
        <w:t>AE = adverse event; Inf = infliximab</w:t>
      </w:r>
      <w:r w:rsidRPr="00EC1189">
        <w:t xml:space="preserve">; </w:t>
      </w:r>
      <w:r>
        <w:t xml:space="preserve">IV = intravenous; </w:t>
      </w:r>
      <w:r w:rsidR="005A311B">
        <w:t xml:space="preserve">NR = not reported; </w:t>
      </w:r>
      <w:r>
        <w:t xml:space="preserve">PBAC = </w:t>
      </w:r>
      <w:r w:rsidRPr="00B52E48">
        <w:t>Pharmaceutical</w:t>
      </w:r>
      <w:r>
        <w:t xml:space="preserve"> Benefits Advisory Committee; </w:t>
      </w:r>
      <w:r w:rsidRPr="00EC1189">
        <w:t xml:space="preserve">Pbo = </w:t>
      </w:r>
      <w:r>
        <w:t>p</w:t>
      </w:r>
      <w:r w:rsidRPr="00EC1189">
        <w:t>lacebo;</w:t>
      </w:r>
      <w:r>
        <w:t xml:space="preserve"> PI = Product Information;</w:t>
      </w:r>
      <w:r w:rsidRPr="00EC1189">
        <w:t xml:space="preserve"> </w:t>
      </w:r>
      <w:r>
        <w:t xml:space="preserve">SAE serious adverse event; </w:t>
      </w:r>
      <w:r w:rsidRPr="00513BB3">
        <w:rPr>
          <w:highlight w:val="lightGray"/>
        </w:rPr>
        <w:t>Shaded</w:t>
      </w:r>
      <w:r>
        <w:t xml:space="preserve"> = previously considered by the PBAC</w:t>
      </w:r>
    </w:p>
    <w:p w:rsidR="00965A8B" w:rsidRPr="00EC1189" w:rsidRDefault="00965A8B" w:rsidP="00965A8B">
      <w:pPr>
        <w:pStyle w:val="TableFooter"/>
      </w:pPr>
      <w:r w:rsidRPr="008772D6">
        <w:rPr>
          <w:vertAlign w:val="superscript"/>
        </w:rPr>
        <w:t>1</w:t>
      </w:r>
      <w:r>
        <w:rPr>
          <w:vertAlign w:val="superscript"/>
        </w:rPr>
        <w:t xml:space="preserve"> </w:t>
      </w:r>
      <w:r>
        <w:t>Infliximab 5 mg/kg IV at W</w:t>
      </w:r>
      <w:r w:rsidRPr="00EC1189">
        <w:t>eeks 0, 2, 6</w:t>
      </w:r>
      <w:r>
        <w:t>; and then every 8 weeks (PI recommended dose)</w:t>
      </w:r>
    </w:p>
    <w:p w:rsidR="00360359" w:rsidRDefault="00B67E46" w:rsidP="00965A8B">
      <w:r>
        <w:t xml:space="preserve">Table </w:t>
      </w:r>
      <w:r>
        <w:rPr>
          <w:noProof/>
        </w:rPr>
        <w:t>79</w:t>
      </w:r>
      <w:r w:rsidR="00360359">
        <w:t xml:space="preserve"> in Appendix </w:t>
      </w:r>
      <w:r w:rsidR="001823A2">
        <w:t>B</w:t>
      </w:r>
      <w:r w:rsidR="00360359">
        <w:t xml:space="preserve"> provides a summary of specific adverse events of interest including infection, serious infection, malignancy, skin cancer, cardiovascular disease, upper respiratory tract infection, liver enzyme changes, headache, pruritus and administration site disorders. </w:t>
      </w:r>
    </w:p>
    <w:p w:rsidR="007D621B" w:rsidRDefault="007D621B" w:rsidP="00965A8B">
      <w:r>
        <w:t>Results are presented at 10 to 30 weeks. Infection, upper respiratory tract infection, headache and administration site disorders were most commonly reported. When reported</w:t>
      </w:r>
      <w:r w:rsidR="008B26AA">
        <w:t>,</w:t>
      </w:r>
      <w:r>
        <w:t xml:space="preserve"> the incidence of serious infection, malignancy and skin cancers associated with infliximab at 24 and 30 weeks did not exceed 1%.  Cardiovascular disease was not reported in any of the trials</w:t>
      </w:r>
      <w:r w:rsidR="001F2D00">
        <w:t>.</w:t>
      </w:r>
    </w:p>
    <w:p w:rsidR="00071F2B" w:rsidRDefault="00304E65" w:rsidP="00D640DC">
      <w:pPr>
        <w:pStyle w:val="MDSubsubheding"/>
      </w:pPr>
      <w:bookmarkStart w:id="102" w:name="_Toc499711750"/>
      <w:bookmarkStart w:id="103" w:name="_Toc503773850"/>
      <w:r>
        <w:t>2.3</w:t>
      </w:r>
      <w:r w:rsidR="00071F2B">
        <w:t>.5</w:t>
      </w:r>
      <w:r w:rsidR="00071F2B">
        <w:tab/>
        <w:t>Ixekizumab</w:t>
      </w:r>
      <w:bookmarkEnd w:id="102"/>
      <w:bookmarkEnd w:id="103"/>
    </w:p>
    <w:p w:rsidR="00305C71" w:rsidRPr="00305C71" w:rsidRDefault="00305C71" w:rsidP="00965A8B">
      <w:r>
        <w:t>Ixekizumab targets the interleukin cytokine pathway (IL-17)</w:t>
      </w:r>
      <w:r w:rsidR="009E4D00">
        <w:t>. It is the most recently listed PBS biologic – it was</w:t>
      </w:r>
      <w:r>
        <w:t xml:space="preserve"> considered by the PBAC in July 2016 and </w:t>
      </w:r>
      <w:r w:rsidR="0044028B">
        <w:t xml:space="preserve">was </w:t>
      </w:r>
      <w:r>
        <w:t>listed on the PBS in</w:t>
      </w:r>
      <w:r w:rsidR="0044028B">
        <w:t xml:space="preserve"> February </w:t>
      </w:r>
      <w:r w:rsidR="0044028B">
        <w:lastRenderedPageBreak/>
        <w:t>2017. The submission presented and indirect comparison of ixekizumab with ustekinumab (primary comparator), secukinumab and adalimumab using placebo and/or etanercept as the common comparator.</w:t>
      </w:r>
      <w:r>
        <w:t xml:space="preserve"> </w:t>
      </w:r>
    </w:p>
    <w:p w:rsidR="00071F2B" w:rsidRDefault="00510A17" w:rsidP="00D640DC">
      <w:pPr>
        <w:pStyle w:val="MDsubHead3"/>
      </w:pPr>
      <w:r>
        <w:t>Publication details</w:t>
      </w:r>
    </w:p>
    <w:p w:rsidR="00071F2B" w:rsidRDefault="00071F2B" w:rsidP="00965A8B">
      <w:r>
        <w:t xml:space="preserve">For the treatment of CPP, </w:t>
      </w:r>
      <w:r w:rsidR="001D3C49">
        <w:t>three</w:t>
      </w:r>
      <w:r>
        <w:t xml:space="preserve"> ixekizumab </w:t>
      </w:r>
      <w:r w:rsidR="007D621B">
        <w:t>RCTs</w:t>
      </w:r>
      <w:r>
        <w:t xml:space="preserve">, with </w:t>
      </w:r>
      <w:r w:rsidR="001D3C49">
        <w:t>two</w:t>
      </w:r>
      <w:r>
        <w:t xml:space="preserve"> related publications, were identified. </w:t>
      </w:r>
      <w:r w:rsidR="00B160F7">
        <w:t xml:space="preserve">The citation details, a brief description of the publication and the outcomes and whether the trial has been previously considered by the PBAC are presented below </w:t>
      </w:r>
      <w:r>
        <w:t xml:space="preserve">in </w:t>
      </w:r>
      <w:r w:rsidR="00B67E46">
        <w:t xml:space="preserve">Table </w:t>
      </w:r>
      <w:r w:rsidR="00B67E46">
        <w:rPr>
          <w:noProof/>
        </w:rPr>
        <w:t>21</w:t>
      </w:r>
      <w:r>
        <w:t>.</w:t>
      </w:r>
    </w:p>
    <w:p w:rsidR="00071F2B" w:rsidRDefault="00071F2B" w:rsidP="0099391C">
      <w:pPr>
        <w:pStyle w:val="Tableheading-row"/>
        <w:keepNext/>
      </w:pPr>
      <w:bookmarkStart w:id="104" w:name="_Ref493069321"/>
      <w:bookmarkStart w:id="105" w:name="_Toc503774016"/>
      <w:r>
        <w:t xml:space="preserve">Table </w:t>
      </w:r>
      <w:r w:rsidR="00B67E46">
        <w:rPr>
          <w:noProof/>
        </w:rPr>
        <w:t>21</w:t>
      </w:r>
      <w:bookmarkEnd w:id="104"/>
      <w:r>
        <w:t>: Ixekizumab trials: publication details</w:t>
      </w:r>
      <w:bookmarkEnd w:id="105"/>
    </w:p>
    <w:tbl>
      <w:tblPr>
        <w:tblStyle w:val="TableGrid"/>
        <w:tblW w:w="9072" w:type="dxa"/>
        <w:tblInd w:w="-5" w:type="dxa"/>
        <w:tblLayout w:type="fixed"/>
        <w:tblLook w:val="06A0" w:firstRow="1" w:lastRow="0" w:firstColumn="1" w:lastColumn="0" w:noHBand="1" w:noVBand="1"/>
        <w:tblCaption w:val="Publication details of the ixekizumab trials"/>
      </w:tblPr>
      <w:tblGrid>
        <w:gridCol w:w="1418"/>
        <w:gridCol w:w="5812"/>
        <w:gridCol w:w="1134"/>
        <w:gridCol w:w="708"/>
      </w:tblGrid>
      <w:tr w:rsidR="00965A8B" w:rsidRPr="00E92837" w:rsidTr="00441F3E">
        <w:trPr>
          <w:cantSplit/>
          <w:tblHeader/>
        </w:trPr>
        <w:tc>
          <w:tcPr>
            <w:tcW w:w="1418" w:type="dxa"/>
            <w:tcMar>
              <w:left w:w="28" w:type="dxa"/>
              <w:right w:w="28" w:type="dxa"/>
            </w:tcMar>
          </w:tcPr>
          <w:p w:rsidR="00965A8B" w:rsidRPr="00E92837" w:rsidRDefault="00965A8B" w:rsidP="00441F3E">
            <w:pPr>
              <w:pStyle w:val="TableTextDusc"/>
              <w:keepNext/>
              <w:rPr>
                <w:b/>
              </w:rPr>
            </w:pPr>
            <w:r w:rsidRPr="00E92837">
              <w:rPr>
                <w:b/>
              </w:rPr>
              <w:t>Trial</w:t>
            </w:r>
          </w:p>
        </w:tc>
        <w:tc>
          <w:tcPr>
            <w:tcW w:w="5812" w:type="dxa"/>
            <w:tcMar>
              <w:left w:w="28" w:type="dxa"/>
              <w:right w:w="28" w:type="dxa"/>
            </w:tcMar>
          </w:tcPr>
          <w:p w:rsidR="00965A8B" w:rsidRPr="00E92837" w:rsidRDefault="00965A8B" w:rsidP="00441F3E">
            <w:pPr>
              <w:pStyle w:val="TableTextDusc"/>
              <w:keepNext/>
              <w:rPr>
                <w:b/>
                <w:lang w:val="en-US"/>
              </w:rPr>
            </w:pPr>
            <w:r>
              <w:rPr>
                <w:b/>
                <w:noProof/>
              </w:rPr>
              <w:t>Citation</w:t>
            </w:r>
          </w:p>
        </w:tc>
        <w:tc>
          <w:tcPr>
            <w:tcW w:w="1134" w:type="dxa"/>
            <w:tcMar>
              <w:left w:w="28" w:type="dxa"/>
              <w:right w:w="28" w:type="dxa"/>
            </w:tcMar>
          </w:tcPr>
          <w:p w:rsidR="00965A8B" w:rsidRPr="00E92837" w:rsidRDefault="00965A8B" w:rsidP="00441F3E">
            <w:pPr>
              <w:pStyle w:val="TableTextDusc"/>
              <w:keepNext/>
              <w:rPr>
                <w:b/>
              </w:rPr>
            </w:pPr>
            <w:r>
              <w:rPr>
                <w:b/>
              </w:rPr>
              <w:t>Description</w:t>
            </w:r>
          </w:p>
        </w:tc>
        <w:tc>
          <w:tcPr>
            <w:tcW w:w="708" w:type="dxa"/>
            <w:tcMar>
              <w:left w:w="28" w:type="dxa"/>
              <w:right w:w="28" w:type="dxa"/>
            </w:tcMar>
          </w:tcPr>
          <w:p w:rsidR="00965A8B" w:rsidRPr="00E92837" w:rsidRDefault="00965A8B" w:rsidP="00441F3E">
            <w:pPr>
              <w:pStyle w:val="TableTextDusc"/>
              <w:keepNext/>
              <w:rPr>
                <w:b/>
              </w:rPr>
            </w:pPr>
            <w:r>
              <w:rPr>
                <w:b/>
              </w:rPr>
              <w:t>Seen by PBAC?</w:t>
            </w:r>
          </w:p>
        </w:tc>
      </w:tr>
      <w:tr w:rsidR="00965A8B" w:rsidRPr="00E92837" w:rsidTr="00441F3E">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rsidR="00965A8B" w:rsidRPr="00E92837" w:rsidRDefault="00965A8B" w:rsidP="00441F3E">
            <w:pPr>
              <w:pStyle w:val="TableTextDusc"/>
              <w:keepNext/>
              <w:rPr>
                <w:b/>
              </w:rPr>
            </w:pPr>
            <w:r w:rsidRPr="00E92837">
              <w:rPr>
                <w:b/>
              </w:rPr>
              <w:t>Ixekizumab versus placebo</w:t>
            </w:r>
          </w:p>
        </w:tc>
      </w:tr>
      <w:tr w:rsidR="00965A8B" w:rsidRPr="00FE5B9B" w:rsidTr="00441F3E">
        <w:tblPrEx>
          <w:tblCellMar>
            <w:left w:w="57" w:type="dxa"/>
            <w:right w:w="57" w:type="dxa"/>
          </w:tblCellMar>
          <w:tblLook w:val="04A0" w:firstRow="1" w:lastRow="0" w:firstColumn="1" w:lastColumn="0" w:noHBand="0" w:noVBand="1"/>
        </w:tblPrEx>
        <w:trPr>
          <w:cantSplit/>
          <w:trHeight w:val="300"/>
        </w:trPr>
        <w:tc>
          <w:tcPr>
            <w:tcW w:w="1418" w:type="dxa"/>
            <w:shd w:val="clear" w:color="auto" w:fill="F2F2F2" w:themeFill="background1" w:themeFillShade="F2"/>
            <w:tcMar>
              <w:left w:w="28" w:type="dxa"/>
              <w:right w:w="28" w:type="dxa"/>
            </w:tcMar>
          </w:tcPr>
          <w:p w:rsidR="00965A8B" w:rsidRPr="00AB6188" w:rsidRDefault="00965A8B" w:rsidP="00441F3E">
            <w:pPr>
              <w:pStyle w:val="TableTextDusc"/>
            </w:pPr>
            <w:r>
              <w:t xml:space="preserve">UNCOVER 1 </w:t>
            </w:r>
            <w:r>
              <w:rPr>
                <w:noProof/>
              </w:rPr>
              <w:t>(50)</w:t>
            </w:r>
          </w:p>
        </w:tc>
        <w:tc>
          <w:tcPr>
            <w:tcW w:w="5812" w:type="dxa"/>
            <w:shd w:val="clear" w:color="auto" w:fill="F2F2F2" w:themeFill="background1" w:themeFillShade="F2"/>
            <w:noWrap/>
            <w:tcMar>
              <w:left w:w="28" w:type="dxa"/>
              <w:right w:w="28" w:type="dxa"/>
            </w:tcMar>
          </w:tcPr>
          <w:p w:rsidR="00965A8B" w:rsidRPr="00AB6188" w:rsidRDefault="00965A8B" w:rsidP="00441F3E">
            <w:pPr>
              <w:pStyle w:val="TableTextDusc"/>
            </w:pPr>
            <w:r w:rsidRPr="00AB6188">
              <w:t>Gordon KB, Blauvelt A, Papp KA, et al. Phase 3 Trials of Ixekizumab in Moderate-to-Severe Plaque Psoriasis. New England Journal of Medicine. 2016; 375(4): 345-356.</w:t>
            </w:r>
          </w:p>
        </w:tc>
        <w:tc>
          <w:tcPr>
            <w:tcW w:w="1134" w:type="dxa"/>
            <w:shd w:val="clear" w:color="auto" w:fill="F2F2F2" w:themeFill="background1" w:themeFillShade="F2"/>
          </w:tcPr>
          <w:p w:rsidR="00965A8B" w:rsidRPr="00AB6188" w:rsidRDefault="00965A8B" w:rsidP="00441F3E">
            <w:pPr>
              <w:pStyle w:val="TableTextDusc"/>
            </w:pPr>
            <w:r>
              <w:t>RCT: efficacy, safety</w:t>
            </w:r>
          </w:p>
        </w:tc>
        <w:tc>
          <w:tcPr>
            <w:tcW w:w="708" w:type="dxa"/>
            <w:shd w:val="clear" w:color="auto" w:fill="F2F2F2" w:themeFill="background1" w:themeFillShade="F2"/>
          </w:tcPr>
          <w:p w:rsidR="00965A8B" w:rsidRPr="00AB6188" w:rsidRDefault="00965A8B" w:rsidP="00441F3E">
            <w:pPr>
              <w:pStyle w:val="TableTextDusc"/>
            </w:pPr>
            <w:r>
              <w:t>Yes</w:t>
            </w:r>
          </w:p>
        </w:tc>
      </w:tr>
      <w:tr w:rsidR="00965A8B" w:rsidRPr="00E92837" w:rsidTr="00441F3E">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rsidR="00965A8B" w:rsidRPr="00E92837" w:rsidRDefault="00965A8B" w:rsidP="00441F3E">
            <w:pPr>
              <w:pStyle w:val="TableTextDusc"/>
              <w:rPr>
                <w:b/>
              </w:rPr>
            </w:pPr>
            <w:r w:rsidRPr="00E92837">
              <w:rPr>
                <w:b/>
              </w:rPr>
              <w:t>Ixekizumab versus etanercept</w:t>
            </w:r>
            <w:r>
              <w:rPr>
                <w:b/>
              </w:rPr>
              <w:t xml:space="preserve"> versus placebo</w:t>
            </w:r>
          </w:p>
        </w:tc>
      </w:tr>
      <w:tr w:rsidR="00965A8B" w:rsidRPr="00FE5B9B" w:rsidTr="00441F3E">
        <w:tblPrEx>
          <w:tblCellMar>
            <w:left w:w="57" w:type="dxa"/>
            <w:right w:w="57" w:type="dxa"/>
          </w:tblCellMar>
          <w:tblLook w:val="04A0" w:firstRow="1" w:lastRow="0" w:firstColumn="1" w:lastColumn="0" w:noHBand="0" w:noVBand="1"/>
        </w:tblPrEx>
        <w:trPr>
          <w:cantSplit/>
          <w:trHeight w:val="300"/>
        </w:trPr>
        <w:tc>
          <w:tcPr>
            <w:tcW w:w="1418" w:type="dxa"/>
            <w:shd w:val="clear" w:color="auto" w:fill="F2F2F2" w:themeFill="background1" w:themeFillShade="F2"/>
            <w:tcMar>
              <w:left w:w="28" w:type="dxa"/>
              <w:right w:w="28" w:type="dxa"/>
            </w:tcMar>
          </w:tcPr>
          <w:p w:rsidR="00965A8B" w:rsidRPr="00AB6188" w:rsidRDefault="00965A8B" w:rsidP="00441F3E">
            <w:pPr>
              <w:pStyle w:val="TableTextDusc"/>
            </w:pPr>
            <w:r>
              <w:t xml:space="preserve">UNCOVER 2, 3 </w:t>
            </w:r>
            <w:r>
              <w:rPr>
                <w:noProof/>
              </w:rPr>
              <w:t>(51)</w:t>
            </w:r>
          </w:p>
          <w:p w:rsidR="00965A8B" w:rsidRPr="00AB6188" w:rsidRDefault="00965A8B" w:rsidP="00441F3E">
            <w:pPr>
              <w:pStyle w:val="TableTextDusc"/>
            </w:pPr>
          </w:p>
        </w:tc>
        <w:tc>
          <w:tcPr>
            <w:tcW w:w="5812" w:type="dxa"/>
            <w:shd w:val="clear" w:color="auto" w:fill="F2F2F2" w:themeFill="background1" w:themeFillShade="F2"/>
            <w:noWrap/>
            <w:tcMar>
              <w:left w:w="28" w:type="dxa"/>
              <w:right w:w="28" w:type="dxa"/>
            </w:tcMar>
          </w:tcPr>
          <w:p w:rsidR="00965A8B" w:rsidRPr="00AB6188" w:rsidRDefault="00965A8B" w:rsidP="00441F3E">
            <w:pPr>
              <w:pStyle w:val="TableTextDusc"/>
            </w:pPr>
            <w:r w:rsidRPr="00AB6188">
              <w:t xml:space="preserve">Griffiths CE, Reich K, Lebwohl M, et al. Comparison of ixekizumab with etanercept or placebo in moderate-to-severe psoriasis (UNCOVER-2 and UNCOVER-3): results </w:t>
            </w:r>
            <w:r>
              <w:t>from two P</w:t>
            </w:r>
            <w:r w:rsidRPr="00AB6188">
              <w:t>hase 3 randomised trials. Lancet.</w:t>
            </w:r>
            <w:r>
              <w:t xml:space="preserve"> </w:t>
            </w:r>
            <w:r w:rsidRPr="00AB6188">
              <w:t>2015; 386(9993): 541-551.</w:t>
            </w:r>
          </w:p>
        </w:tc>
        <w:tc>
          <w:tcPr>
            <w:tcW w:w="1134" w:type="dxa"/>
            <w:shd w:val="clear" w:color="auto" w:fill="F2F2F2" w:themeFill="background1" w:themeFillShade="F2"/>
            <w:tcMar>
              <w:left w:w="28" w:type="dxa"/>
              <w:right w:w="28" w:type="dxa"/>
            </w:tcMar>
          </w:tcPr>
          <w:p w:rsidR="00965A8B" w:rsidRPr="00AB6188" w:rsidRDefault="00965A8B" w:rsidP="00441F3E">
            <w:pPr>
              <w:pStyle w:val="TableTextDusc"/>
            </w:pPr>
            <w:r>
              <w:t>RCT: e</w:t>
            </w:r>
            <w:r w:rsidRPr="00AB6188">
              <w:t>fficacy, safety, QoL</w:t>
            </w:r>
          </w:p>
        </w:tc>
        <w:tc>
          <w:tcPr>
            <w:tcW w:w="708" w:type="dxa"/>
            <w:shd w:val="clear" w:color="auto" w:fill="F2F2F2" w:themeFill="background1" w:themeFillShade="F2"/>
            <w:noWrap/>
            <w:tcMar>
              <w:left w:w="28" w:type="dxa"/>
              <w:right w:w="28" w:type="dxa"/>
            </w:tcMar>
          </w:tcPr>
          <w:p w:rsidR="00965A8B" w:rsidRPr="00AB6188" w:rsidRDefault="00965A8B" w:rsidP="00441F3E">
            <w:pPr>
              <w:pStyle w:val="TableTextDusc"/>
            </w:pPr>
            <w:r w:rsidRPr="00AB6188">
              <w:t>Yes</w:t>
            </w:r>
          </w:p>
        </w:tc>
      </w:tr>
    </w:tbl>
    <w:p w:rsidR="00965A8B" w:rsidRDefault="00965A8B" w:rsidP="00965A8B">
      <w:pPr>
        <w:pStyle w:val="TableFooter"/>
      </w:pPr>
      <w:r>
        <w:t xml:space="preserve">OL = open label; PBAC = Pharmaceutical </w:t>
      </w:r>
      <w:r w:rsidRPr="00B52E48">
        <w:t>Benefits</w:t>
      </w:r>
      <w:r>
        <w:t xml:space="preserve"> Advisory Committee; QoL = quality of life; RCT = randomised controlled trial; </w:t>
      </w:r>
      <w:r w:rsidRPr="00513BB3">
        <w:rPr>
          <w:highlight w:val="lightGray"/>
        </w:rPr>
        <w:t>Shaded</w:t>
      </w:r>
      <w:r>
        <w:t xml:space="preserve"> = previously considered by the PBAC</w:t>
      </w:r>
    </w:p>
    <w:p w:rsidR="00071F2B" w:rsidRDefault="00C44C2B" w:rsidP="00D640DC">
      <w:pPr>
        <w:pStyle w:val="MDsubHead3"/>
      </w:pPr>
      <w:r>
        <w:t xml:space="preserve">Inclusion and </w:t>
      </w:r>
      <w:r w:rsidR="00071F2B">
        <w:t>exclusion criteria</w:t>
      </w:r>
    </w:p>
    <w:p w:rsidR="00071F2B" w:rsidRDefault="00071F2B" w:rsidP="00965A8B">
      <w:r>
        <w:t xml:space="preserve">The inclusion and exclusion criteria for the ixekizumab trials are presented in </w:t>
      </w:r>
      <w:r w:rsidR="00B67E46">
        <w:t xml:space="preserve">Table </w:t>
      </w:r>
      <w:r w:rsidR="00B67E46">
        <w:rPr>
          <w:noProof/>
        </w:rPr>
        <w:t>80</w:t>
      </w:r>
      <w:r w:rsidR="007D621B">
        <w:t xml:space="preserve">, Appendix </w:t>
      </w:r>
      <w:r w:rsidR="001823A2">
        <w:t>B</w:t>
      </w:r>
      <w:r>
        <w:t>.</w:t>
      </w:r>
      <w:r w:rsidR="007D621B">
        <w:t xml:space="preserve"> </w:t>
      </w:r>
    </w:p>
    <w:p w:rsidR="007D621B" w:rsidRDefault="007D621B" w:rsidP="00965A8B">
      <w:r>
        <w:t>The identified ixekizumab trials includ</w:t>
      </w:r>
      <w:r w:rsidR="007663DB">
        <w:t>ed</w:t>
      </w:r>
      <w:r>
        <w:t xml:space="preserve"> adult </w:t>
      </w:r>
      <w:r w:rsidR="007663DB">
        <w:t xml:space="preserve">patients </w:t>
      </w:r>
      <w:r>
        <w:t>who had plaque psoriasis for at least six months</w:t>
      </w:r>
      <w:r w:rsidR="007663DB">
        <w:t xml:space="preserve">. The </w:t>
      </w:r>
      <w:r w:rsidR="003B24CD">
        <w:t>three</w:t>
      </w:r>
      <w:r w:rsidR="007663DB">
        <w:t xml:space="preserve"> trials required </w:t>
      </w:r>
      <w:r>
        <w:t xml:space="preserve">patients to have a </w:t>
      </w:r>
      <w:r w:rsidR="006566B2">
        <w:t>BSA</w:t>
      </w:r>
      <w:r>
        <w:t xml:space="preserve"> affected of 10% or greater, a baseline PASI score of 12 or above and a static PGA score of three or higher. </w:t>
      </w:r>
    </w:p>
    <w:p w:rsidR="007D621B" w:rsidRDefault="007663DB" w:rsidP="00965A8B">
      <w:r>
        <w:t>P</w:t>
      </w:r>
      <w:r w:rsidR="007D621B">
        <w:t xml:space="preserve">atients were excluded from </w:t>
      </w:r>
      <w:r>
        <w:t xml:space="preserve">the UNCOVER 1, 2 and 3 </w:t>
      </w:r>
      <w:r w:rsidR="007D621B">
        <w:t>trials if they had received a biologic or topical treatment within two weeks. Patients were also excluded if they had non-plaque psoriasis or a recent infection.</w:t>
      </w:r>
    </w:p>
    <w:p w:rsidR="00071F2B" w:rsidRDefault="00071F2B" w:rsidP="00D640DC">
      <w:pPr>
        <w:pStyle w:val="MDsubHead3"/>
      </w:pPr>
      <w:r>
        <w:t>Baseline characteristics</w:t>
      </w:r>
    </w:p>
    <w:p w:rsidR="007663DB" w:rsidRDefault="00B67E46" w:rsidP="00965A8B">
      <w:r>
        <w:t xml:space="preserve">Table </w:t>
      </w:r>
      <w:r>
        <w:rPr>
          <w:noProof/>
        </w:rPr>
        <w:t>22</w:t>
      </w:r>
      <w:r w:rsidR="00071F2B">
        <w:t xml:space="preserve"> summarises the baseline demographic and disease characteristics for </w:t>
      </w:r>
      <w:r w:rsidR="001823A2">
        <w:t xml:space="preserve">trial </w:t>
      </w:r>
      <w:r w:rsidR="00071F2B">
        <w:t xml:space="preserve">patients </w:t>
      </w:r>
      <w:r w:rsidR="001823A2">
        <w:t>receiving</w:t>
      </w:r>
      <w:r w:rsidR="00071F2B">
        <w:t xml:space="preserve"> the </w:t>
      </w:r>
      <w:r w:rsidR="001823A2">
        <w:t xml:space="preserve">recommended dose of </w:t>
      </w:r>
      <w:r w:rsidR="00071F2B">
        <w:t xml:space="preserve">ixekizumab </w:t>
      </w:r>
      <w:r w:rsidR="001823A2">
        <w:t>and the relevant comparators</w:t>
      </w:r>
      <w:r w:rsidR="00071F2B">
        <w:t>.</w:t>
      </w:r>
      <w:r w:rsidR="007663DB">
        <w:t xml:space="preserve"> </w:t>
      </w:r>
    </w:p>
    <w:p w:rsidR="00071F2B" w:rsidRDefault="007663DB" w:rsidP="00965A8B">
      <w:r>
        <w:t xml:space="preserve">Randomisation was successful within all </w:t>
      </w:r>
      <w:r w:rsidR="003B24CD">
        <w:t>three</w:t>
      </w:r>
      <w:r>
        <w:t xml:space="preserve"> trials</w:t>
      </w:r>
      <w:r w:rsidR="003B24CD">
        <w:t xml:space="preserve"> and patients across</w:t>
      </w:r>
      <w:r>
        <w:t xml:space="preserve"> the three trials were very homogeneous</w:t>
      </w:r>
      <w:r w:rsidR="001D3C49">
        <w:t>.</w:t>
      </w:r>
    </w:p>
    <w:p w:rsidR="00071F2B" w:rsidRDefault="00071F2B" w:rsidP="0099391C">
      <w:pPr>
        <w:pStyle w:val="Tableheading-row"/>
        <w:keepNext/>
      </w:pPr>
      <w:bookmarkStart w:id="106" w:name="_Ref493152455"/>
      <w:bookmarkStart w:id="107" w:name="_Toc503774017"/>
      <w:r>
        <w:lastRenderedPageBreak/>
        <w:t xml:space="preserve">Table </w:t>
      </w:r>
      <w:r w:rsidR="00B67E46">
        <w:rPr>
          <w:noProof/>
        </w:rPr>
        <w:t>22</w:t>
      </w:r>
      <w:bookmarkEnd w:id="106"/>
      <w:r>
        <w:t>: Ixekizumab trials: baseline characteristics</w:t>
      </w:r>
      <w:bookmarkEnd w:id="107"/>
    </w:p>
    <w:tbl>
      <w:tblPr>
        <w:tblStyle w:val="TableGrid"/>
        <w:tblW w:w="9072" w:type="dxa"/>
        <w:tblInd w:w="-5" w:type="dxa"/>
        <w:tblLook w:val="04A0" w:firstRow="1" w:lastRow="0" w:firstColumn="1" w:lastColumn="0" w:noHBand="0" w:noVBand="1"/>
        <w:tblCaption w:val="Baseline characteristics of the participants in the ixekizumab trials"/>
      </w:tblPr>
      <w:tblGrid>
        <w:gridCol w:w="1120"/>
        <w:gridCol w:w="726"/>
        <w:gridCol w:w="555"/>
        <w:gridCol w:w="834"/>
        <w:gridCol w:w="703"/>
        <w:gridCol w:w="696"/>
        <w:gridCol w:w="843"/>
        <w:gridCol w:w="833"/>
        <w:gridCol w:w="832"/>
        <w:gridCol w:w="981"/>
        <w:gridCol w:w="949"/>
      </w:tblGrid>
      <w:tr w:rsidR="00965A8B" w:rsidRPr="00E92837" w:rsidTr="00441F3E">
        <w:trPr>
          <w:cantSplit/>
          <w:tblHeader/>
        </w:trPr>
        <w:tc>
          <w:tcPr>
            <w:tcW w:w="1120" w:type="dxa"/>
            <w:tcMar>
              <w:left w:w="28" w:type="dxa"/>
              <w:right w:w="28" w:type="dxa"/>
            </w:tcMar>
          </w:tcPr>
          <w:p w:rsidR="00965A8B" w:rsidRPr="00E92837" w:rsidRDefault="00965A8B" w:rsidP="00441F3E">
            <w:pPr>
              <w:pStyle w:val="TableTextDusc"/>
              <w:keepNext/>
              <w:rPr>
                <w:b/>
              </w:rPr>
            </w:pPr>
            <w:r w:rsidRPr="00E92837">
              <w:rPr>
                <w:b/>
              </w:rPr>
              <w:t>Trial</w:t>
            </w:r>
          </w:p>
        </w:tc>
        <w:tc>
          <w:tcPr>
            <w:tcW w:w="726" w:type="dxa"/>
            <w:tcMar>
              <w:left w:w="28" w:type="dxa"/>
              <w:right w:w="28" w:type="dxa"/>
            </w:tcMar>
          </w:tcPr>
          <w:p w:rsidR="00965A8B" w:rsidRPr="00E92837" w:rsidRDefault="00965A8B" w:rsidP="00441F3E">
            <w:pPr>
              <w:pStyle w:val="TableTextDusc"/>
              <w:keepNext/>
              <w:rPr>
                <w:b/>
              </w:rPr>
            </w:pPr>
            <w:r w:rsidRPr="00E92837">
              <w:rPr>
                <w:b/>
              </w:rPr>
              <w:t>Arm</w:t>
            </w:r>
          </w:p>
        </w:tc>
        <w:tc>
          <w:tcPr>
            <w:tcW w:w="555" w:type="dxa"/>
            <w:tcMar>
              <w:left w:w="28" w:type="dxa"/>
              <w:right w:w="28" w:type="dxa"/>
            </w:tcMar>
          </w:tcPr>
          <w:p w:rsidR="00965A8B" w:rsidRPr="00E92837" w:rsidRDefault="00965A8B" w:rsidP="00441F3E">
            <w:pPr>
              <w:pStyle w:val="TableTextDusc"/>
              <w:keepNext/>
              <w:rPr>
                <w:b/>
              </w:rPr>
            </w:pPr>
            <w:r w:rsidRPr="00E92837">
              <w:rPr>
                <w:b/>
              </w:rPr>
              <w:t>N</w:t>
            </w:r>
          </w:p>
        </w:tc>
        <w:tc>
          <w:tcPr>
            <w:tcW w:w="834" w:type="dxa"/>
            <w:tcMar>
              <w:left w:w="28" w:type="dxa"/>
              <w:right w:w="28" w:type="dxa"/>
            </w:tcMar>
          </w:tcPr>
          <w:p w:rsidR="00965A8B" w:rsidRPr="00E92837" w:rsidRDefault="00965A8B" w:rsidP="00441F3E">
            <w:pPr>
              <w:pStyle w:val="TableTextDusc"/>
              <w:keepNext/>
              <w:rPr>
                <w:b/>
              </w:rPr>
            </w:pPr>
            <w:r w:rsidRPr="00E92837">
              <w:rPr>
                <w:b/>
              </w:rPr>
              <w:t>Age, years; mean (SD)</w:t>
            </w:r>
          </w:p>
        </w:tc>
        <w:tc>
          <w:tcPr>
            <w:tcW w:w="703" w:type="dxa"/>
            <w:tcMar>
              <w:left w:w="28" w:type="dxa"/>
              <w:right w:w="28" w:type="dxa"/>
            </w:tcMar>
          </w:tcPr>
          <w:p w:rsidR="00965A8B" w:rsidRPr="00E92837" w:rsidRDefault="00965A8B" w:rsidP="00441F3E">
            <w:pPr>
              <w:pStyle w:val="TableTextDusc"/>
              <w:keepNext/>
              <w:rPr>
                <w:b/>
              </w:rPr>
            </w:pPr>
            <w:r w:rsidRPr="00E92837">
              <w:rPr>
                <w:b/>
              </w:rPr>
              <w:t>Male; %</w:t>
            </w:r>
          </w:p>
        </w:tc>
        <w:tc>
          <w:tcPr>
            <w:tcW w:w="696" w:type="dxa"/>
            <w:tcMar>
              <w:left w:w="28" w:type="dxa"/>
              <w:right w:w="28" w:type="dxa"/>
            </w:tcMar>
          </w:tcPr>
          <w:p w:rsidR="00965A8B" w:rsidRPr="00E92837" w:rsidRDefault="00965A8B" w:rsidP="00441F3E">
            <w:pPr>
              <w:pStyle w:val="TableTextDusc"/>
              <w:keepNext/>
              <w:rPr>
                <w:b/>
              </w:rPr>
            </w:pPr>
            <w:r w:rsidRPr="00E92837">
              <w:rPr>
                <w:b/>
              </w:rPr>
              <w:t>Race; %</w:t>
            </w:r>
          </w:p>
        </w:tc>
        <w:tc>
          <w:tcPr>
            <w:tcW w:w="843" w:type="dxa"/>
            <w:tcMar>
              <w:left w:w="28" w:type="dxa"/>
              <w:right w:w="28" w:type="dxa"/>
            </w:tcMar>
          </w:tcPr>
          <w:p w:rsidR="00965A8B" w:rsidRPr="00E92837" w:rsidRDefault="00965A8B" w:rsidP="00441F3E">
            <w:pPr>
              <w:pStyle w:val="TableTextDusc"/>
              <w:keepNext/>
              <w:rPr>
                <w:b/>
              </w:rPr>
            </w:pPr>
            <w:r w:rsidRPr="00E92837">
              <w:rPr>
                <w:b/>
              </w:rPr>
              <w:t>Weight, kg; mean (SD)</w:t>
            </w:r>
          </w:p>
        </w:tc>
        <w:tc>
          <w:tcPr>
            <w:tcW w:w="833" w:type="dxa"/>
            <w:tcMar>
              <w:left w:w="28" w:type="dxa"/>
              <w:right w:w="28" w:type="dxa"/>
            </w:tcMar>
          </w:tcPr>
          <w:p w:rsidR="00965A8B" w:rsidRPr="00E92837" w:rsidRDefault="00965A8B" w:rsidP="00441F3E">
            <w:pPr>
              <w:pStyle w:val="TableTextDusc"/>
              <w:keepNext/>
              <w:rPr>
                <w:b/>
              </w:rPr>
            </w:pPr>
            <w:r w:rsidRPr="00E92837">
              <w:rPr>
                <w:b/>
              </w:rPr>
              <w:t xml:space="preserve">DoD, </w:t>
            </w:r>
            <w:r>
              <w:rPr>
                <w:b/>
              </w:rPr>
              <w:t>y</w:t>
            </w:r>
            <w:r w:rsidRPr="00E92837">
              <w:rPr>
                <w:b/>
              </w:rPr>
              <w:t>ears; mean (SD)</w:t>
            </w:r>
          </w:p>
        </w:tc>
        <w:tc>
          <w:tcPr>
            <w:tcW w:w="832" w:type="dxa"/>
            <w:tcMar>
              <w:left w:w="28" w:type="dxa"/>
              <w:right w:w="28" w:type="dxa"/>
            </w:tcMar>
          </w:tcPr>
          <w:p w:rsidR="00965A8B" w:rsidRPr="00E92837" w:rsidRDefault="00965A8B" w:rsidP="00441F3E">
            <w:pPr>
              <w:pStyle w:val="TableTextDusc"/>
              <w:keepNext/>
              <w:rPr>
                <w:b/>
              </w:rPr>
            </w:pPr>
            <w:r w:rsidRPr="00E92837">
              <w:rPr>
                <w:b/>
              </w:rPr>
              <w:t>BSA; mean % (SD)</w:t>
            </w:r>
          </w:p>
        </w:tc>
        <w:tc>
          <w:tcPr>
            <w:tcW w:w="981" w:type="dxa"/>
            <w:tcMar>
              <w:left w:w="28" w:type="dxa"/>
              <w:right w:w="28" w:type="dxa"/>
            </w:tcMar>
          </w:tcPr>
          <w:p w:rsidR="00965A8B" w:rsidRPr="00E92837" w:rsidRDefault="00965A8B" w:rsidP="00441F3E">
            <w:pPr>
              <w:pStyle w:val="TableTextDusc"/>
              <w:keepNext/>
              <w:rPr>
                <w:b/>
              </w:rPr>
            </w:pPr>
            <w:r w:rsidRPr="00E92837">
              <w:rPr>
                <w:b/>
              </w:rPr>
              <w:t xml:space="preserve">PASI; </w:t>
            </w:r>
            <w:r>
              <w:rPr>
                <w:b/>
              </w:rPr>
              <w:t xml:space="preserve"> </w:t>
            </w:r>
            <w:r w:rsidRPr="00E92837">
              <w:rPr>
                <w:b/>
              </w:rPr>
              <w:t>mean (SD)</w:t>
            </w:r>
          </w:p>
        </w:tc>
        <w:tc>
          <w:tcPr>
            <w:tcW w:w="949" w:type="dxa"/>
            <w:tcMar>
              <w:left w:w="28" w:type="dxa"/>
              <w:right w:w="28" w:type="dxa"/>
            </w:tcMar>
          </w:tcPr>
          <w:p w:rsidR="00965A8B" w:rsidRPr="00E92837" w:rsidRDefault="00965A8B" w:rsidP="00441F3E">
            <w:pPr>
              <w:pStyle w:val="TableTextDusc"/>
              <w:keepNext/>
              <w:rPr>
                <w:b/>
              </w:rPr>
            </w:pPr>
            <w:r w:rsidRPr="00E92837">
              <w:rPr>
                <w:b/>
              </w:rPr>
              <w:t>DLQI; mean (SD)</w:t>
            </w:r>
          </w:p>
        </w:tc>
      </w:tr>
      <w:tr w:rsidR="00965A8B" w:rsidRPr="00E92837" w:rsidTr="00441F3E">
        <w:tblPrEx>
          <w:tblCellMar>
            <w:left w:w="57" w:type="dxa"/>
            <w:right w:w="57" w:type="dxa"/>
          </w:tblCellMar>
        </w:tblPrEx>
        <w:trPr>
          <w:cantSplit/>
          <w:trHeight w:val="300"/>
        </w:trPr>
        <w:tc>
          <w:tcPr>
            <w:tcW w:w="9072" w:type="dxa"/>
            <w:gridSpan w:val="11"/>
            <w:tcMar>
              <w:left w:w="28" w:type="dxa"/>
              <w:right w:w="28" w:type="dxa"/>
            </w:tcMar>
          </w:tcPr>
          <w:p w:rsidR="00965A8B" w:rsidRPr="00E92837" w:rsidRDefault="00965A8B" w:rsidP="00441F3E">
            <w:pPr>
              <w:pStyle w:val="TableTextDusc"/>
              <w:keepNext/>
              <w:rPr>
                <w:b/>
                <w:color w:val="000000"/>
              </w:rPr>
            </w:pPr>
            <w:r w:rsidRPr="00E92837">
              <w:rPr>
                <w:b/>
                <w:color w:val="000000"/>
              </w:rPr>
              <w:t>Ixekizumab versus placebo</w:t>
            </w:r>
          </w:p>
        </w:tc>
      </w:tr>
      <w:tr w:rsidR="00965A8B" w:rsidRPr="00594026" w:rsidTr="00441F3E">
        <w:trPr>
          <w:cantSplit/>
        </w:trPr>
        <w:tc>
          <w:tcPr>
            <w:tcW w:w="1120" w:type="dxa"/>
            <w:vMerge w:val="restart"/>
            <w:shd w:val="clear" w:color="auto" w:fill="F2F2F2" w:themeFill="background1" w:themeFillShade="F2"/>
            <w:tcMar>
              <w:left w:w="28" w:type="dxa"/>
              <w:right w:w="28" w:type="dxa"/>
            </w:tcMar>
          </w:tcPr>
          <w:p w:rsidR="00965A8B" w:rsidRPr="008521BC" w:rsidRDefault="00965A8B" w:rsidP="00441F3E">
            <w:pPr>
              <w:pStyle w:val="TableTextDusc"/>
              <w:rPr>
                <w:vertAlign w:val="superscript"/>
              </w:rPr>
            </w:pPr>
            <w:r w:rsidRPr="00D32495">
              <w:t xml:space="preserve">UNCOVER </w:t>
            </w:r>
            <w:r>
              <w:t>1</w:t>
            </w:r>
          </w:p>
        </w:tc>
        <w:tc>
          <w:tcPr>
            <w:tcW w:w="726" w:type="dxa"/>
            <w:shd w:val="clear" w:color="auto" w:fill="F2F2F2" w:themeFill="background1" w:themeFillShade="F2"/>
            <w:tcMar>
              <w:left w:w="28" w:type="dxa"/>
              <w:right w:w="28" w:type="dxa"/>
            </w:tcMar>
          </w:tcPr>
          <w:p w:rsidR="00965A8B" w:rsidRPr="00AE4628" w:rsidRDefault="00965A8B" w:rsidP="00441F3E">
            <w:pPr>
              <w:pStyle w:val="TableTextDusc"/>
              <w:rPr>
                <w:vertAlign w:val="superscript"/>
              </w:rPr>
            </w:pPr>
            <w:r>
              <w:t>Ixe</w:t>
            </w:r>
            <w:r>
              <w:rPr>
                <w:vertAlign w:val="superscript"/>
              </w:rPr>
              <w:t>1</w:t>
            </w:r>
          </w:p>
        </w:tc>
        <w:tc>
          <w:tcPr>
            <w:tcW w:w="555" w:type="dxa"/>
            <w:shd w:val="clear" w:color="auto" w:fill="F2F2F2" w:themeFill="background1" w:themeFillShade="F2"/>
            <w:tcMar>
              <w:left w:w="28" w:type="dxa"/>
              <w:right w:w="28" w:type="dxa"/>
            </w:tcMar>
          </w:tcPr>
          <w:p w:rsidR="00965A8B" w:rsidRPr="00C41BE4" w:rsidRDefault="00965A8B" w:rsidP="00441F3E">
            <w:pPr>
              <w:pStyle w:val="TableTextDusc"/>
            </w:pPr>
            <w:r w:rsidRPr="00C53E64">
              <w:t>433</w:t>
            </w:r>
          </w:p>
        </w:tc>
        <w:tc>
          <w:tcPr>
            <w:tcW w:w="834" w:type="dxa"/>
            <w:shd w:val="clear" w:color="auto" w:fill="F2F2F2" w:themeFill="background1" w:themeFillShade="F2"/>
            <w:tcMar>
              <w:left w:w="28" w:type="dxa"/>
              <w:right w:w="28" w:type="dxa"/>
            </w:tcMar>
          </w:tcPr>
          <w:p w:rsidR="00965A8B" w:rsidRPr="00C41BE4" w:rsidRDefault="00965A8B" w:rsidP="00441F3E">
            <w:pPr>
              <w:pStyle w:val="TableTextDusc"/>
            </w:pPr>
            <w:r w:rsidRPr="00C53E64">
              <w:t>45 (12)</w:t>
            </w:r>
          </w:p>
        </w:tc>
        <w:tc>
          <w:tcPr>
            <w:tcW w:w="703" w:type="dxa"/>
            <w:shd w:val="clear" w:color="auto" w:fill="F2F2F2" w:themeFill="background1" w:themeFillShade="F2"/>
            <w:tcMar>
              <w:left w:w="28" w:type="dxa"/>
              <w:right w:w="28" w:type="dxa"/>
            </w:tcMar>
          </w:tcPr>
          <w:p w:rsidR="00965A8B" w:rsidRDefault="00965A8B" w:rsidP="00441F3E">
            <w:pPr>
              <w:pStyle w:val="TableTextDusc"/>
            </w:pPr>
            <w:r w:rsidRPr="00C53E64">
              <w:t>67%</w:t>
            </w:r>
          </w:p>
        </w:tc>
        <w:tc>
          <w:tcPr>
            <w:tcW w:w="696" w:type="dxa"/>
            <w:shd w:val="clear" w:color="auto" w:fill="F2F2F2" w:themeFill="background1" w:themeFillShade="F2"/>
            <w:tcMar>
              <w:left w:w="28" w:type="dxa"/>
              <w:right w:w="28" w:type="dxa"/>
            </w:tcMar>
          </w:tcPr>
          <w:p w:rsidR="00965A8B" w:rsidRPr="00D32495" w:rsidRDefault="00965A8B" w:rsidP="00441F3E">
            <w:pPr>
              <w:pStyle w:val="TableTextDusc"/>
            </w:pPr>
            <w:r>
              <w:t>C</w:t>
            </w:r>
            <w:r w:rsidRPr="00C53E64">
              <w:t>: 9</w:t>
            </w:r>
            <w:r>
              <w:t>3</w:t>
            </w:r>
            <w:r w:rsidRPr="00C53E64">
              <w:t>%</w:t>
            </w:r>
          </w:p>
        </w:tc>
        <w:tc>
          <w:tcPr>
            <w:tcW w:w="843" w:type="dxa"/>
            <w:shd w:val="clear" w:color="auto" w:fill="F2F2F2" w:themeFill="background1" w:themeFillShade="F2"/>
            <w:tcMar>
              <w:left w:w="28" w:type="dxa"/>
              <w:right w:w="28" w:type="dxa"/>
            </w:tcMar>
          </w:tcPr>
          <w:p w:rsidR="00965A8B" w:rsidRPr="00C41BE4" w:rsidRDefault="00965A8B" w:rsidP="00441F3E">
            <w:pPr>
              <w:pStyle w:val="TableTextDusc"/>
            </w:pPr>
            <w:r w:rsidRPr="00C53E64">
              <w:t>92 (23)</w:t>
            </w:r>
          </w:p>
        </w:tc>
        <w:tc>
          <w:tcPr>
            <w:tcW w:w="833" w:type="dxa"/>
            <w:shd w:val="clear" w:color="auto" w:fill="F2F2F2" w:themeFill="background1" w:themeFillShade="F2"/>
            <w:tcMar>
              <w:left w:w="28" w:type="dxa"/>
              <w:right w:w="28" w:type="dxa"/>
            </w:tcMar>
          </w:tcPr>
          <w:p w:rsidR="00965A8B" w:rsidRPr="00C41BE4" w:rsidRDefault="00965A8B" w:rsidP="00441F3E">
            <w:pPr>
              <w:pStyle w:val="TableTextDusc"/>
            </w:pPr>
            <w:r w:rsidRPr="00C53E64">
              <w:t>20 (12)</w:t>
            </w:r>
          </w:p>
        </w:tc>
        <w:tc>
          <w:tcPr>
            <w:tcW w:w="832" w:type="dxa"/>
            <w:shd w:val="clear" w:color="auto" w:fill="F2F2F2" w:themeFill="background1" w:themeFillShade="F2"/>
            <w:tcMar>
              <w:left w:w="28" w:type="dxa"/>
              <w:right w:w="28" w:type="dxa"/>
            </w:tcMar>
          </w:tcPr>
          <w:p w:rsidR="00965A8B" w:rsidRPr="00C41BE4" w:rsidRDefault="00965A8B" w:rsidP="00441F3E">
            <w:pPr>
              <w:pStyle w:val="TableTextDusc"/>
            </w:pPr>
            <w:r w:rsidRPr="00C53E64">
              <w:t>28</w:t>
            </w:r>
            <w:r>
              <w:t>%</w:t>
            </w:r>
            <w:r w:rsidRPr="00C53E64">
              <w:t xml:space="preserve"> (18)</w:t>
            </w:r>
          </w:p>
        </w:tc>
        <w:tc>
          <w:tcPr>
            <w:tcW w:w="981" w:type="dxa"/>
            <w:shd w:val="clear" w:color="auto" w:fill="F2F2F2" w:themeFill="background1" w:themeFillShade="F2"/>
            <w:tcMar>
              <w:left w:w="28" w:type="dxa"/>
              <w:right w:w="28" w:type="dxa"/>
            </w:tcMar>
          </w:tcPr>
          <w:p w:rsidR="00965A8B" w:rsidRPr="00C41BE4" w:rsidRDefault="00965A8B" w:rsidP="00441F3E">
            <w:pPr>
              <w:pStyle w:val="TableTextDusc"/>
            </w:pPr>
            <w:r w:rsidRPr="00C53E64">
              <w:t>20 (8)</w:t>
            </w:r>
          </w:p>
        </w:tc>
        <w:tc>
          <w:tcPr>
            <w:tcW w:w="949" w:type="dxa"/>
            <w:shd w:val="clear" w:color="auto" w:fill="F2F2F2" w:themeFill="background1" w:themeFillShade="F2"/>
            <w:tcMar>
              <w:left w:w="28" w:type="dxa"/>
              <w:right w:w="28" w:type="dxa"/>
            </w:tcMar>
          </w:tcPr>
          <w:p w:rsidR="00965A8B" w:rsidRPr="00C41BE4" w:rsidRDefault="005A311B" w:rsidP="00441F3E">
            <w:pPr>
              <w:pStyle w:val="TableTextDusc"/>
            </w:pPr>
            <w:r>
              <w:t>NR</w:t>
            </w:r>
          </w:p>
        </w:tc>
      </w:tr>
      <w:tr w:rsidR="00965A8B" w:rsidRPr="00594026" w:rsidTr="00441F3E">
        <w:trPr>
          <w:cantSplit/>
        </w:trPr>
        <w:tc>
          <w:tcPr>
            <w:tcW w:w="1120" w:type="dxa"/>
            <w:vMerge/>
            <w:shd w:val="clear" w:color="auto" w:fill="F2F2F2" w:themeFill="background1" w:themeFillShade="F2"/>
            <w:tcMar>
              <w:left w:w="28" w:type="dxa"/>
              <w:right w:w="28" w:type="dxa"/>
            </w:tcMar>
          </w:tcPr>
          <w:p w:rsidR="00965A8B" w:rsidRPr="00D32495" w:rsidRDefault="00965A8B" w:rsidP="00441F3E">
            <w:pPr>
              <w:pStyle w:val="TableTextDusc"/>
            </w:pPr>
          </w:p>
        </w:tc>
        <w:tc>
          <w:tcPr>
            <w:tcW w:w="726" w:type="dxa"/>
            <w:shd w:val="clear" w:color="auto" w:fill="F2F2F2" w:themeFill="background1" w:themeFillShade="F2"/>
            <w:tcMar>
              <w:left w:w="28" w:type="dxa"/>
              <w:right w:w="28" w:type="dxa"/>
            </w:tcMar>
          </w:tcPr>
          <w:p w:rsidR="00965A8B" w:rsidRDefault="00965A8B" w:rsidP="00441F3E">
            <w:pPr>
              <w:pStyle w:val="TableTextDusc"/>
            </w:pPr>
            <w:r>
              <w:t>Pbo</w:t>
            </w:r>
          </w:p>
        </w:tc>
        <w:tc>
          <w:tcPr>
            <w:tcW w:w="555" w:type="dxa"/>
            <w:shd w:val="clear" w:color="auto" w:fill="F2F2F2" w:themeFill="background1" w:themeFillShade="F2"/>
            <w:tcMar>
              <w:left w:w="28" w:type="dxa"/>
              <w:right w:w="28" w:type="dxa"/>
            </w:tcMar>
          </w:tcPr>
          <w:p w:rsidR="00965A8B" w:rsidRPr="00C41BE4" w:rsidRDefault="00965A8B" w:rsidP="00441F3E">
            <w:pPr>
              <w:pStyle w:val="TableTextDusc"/>
            </w:pPr>
            <w:r w:rsidRPr="00C53E64">
              <w:t>431</w:t>
            </w:r>
          </w:p>
        </w:tc>
        <w:tc>
          <w:tcPr>
            <w:tcW w:w="834" w:type="dxa"/>
            <w:shd w:val="clear" w:color="auto" w:fill="F2F2F2" w:themeFill="background1" w:themeFillShade="F2"/>
            <w:tcMar>
              <w:left w:w="28" w:type="dxa"/>
              <w:right w:w="28" w:type="dxa"/>
            </w:tcMar>
          </w:tcPr>
          <w:p w:rsidR="00965A8B" w:rsidRPr="00C41BE4" w:rsidRDefault="00965A8B" w:rsidP="00441F3E">
            <w:pPr>
              <w:pStyle w:val="TableTextDusc"/>
            </w:pPr>
            <w:r w:rsidRPr="00C53E64">
              <w:t>46 (13)</w:t>
            </w:r>
          </w:p>
        </w:tc>
        <w:tc>
          <w:tcPr>
            <w:tcW w:w="703" w:type="dxa"/>
            <w:shd w:val="clear" w:color="auto" w:fill="F2F2F2" w:themeFill="background1" w:themeFillShade="F2"/>
            <w:tcMar>
              <w:left w:w="28" w:type="dxa"/>
              <w:right w:w="28" w:type="dxa"/>
            </w:tcMar>
          </w:tcPr>
          <w:p w:rsidR="00965A8B" w:rsidRDefault="00965A8B" w:rsidP="00441F3E">
            <w:pPr>
              <w:pStyle w:val="TableTextDusc"/>
            </w:pPr>
            <w:r w:rsidRPr="00C53E64">
              <w:t>70%</w:t>
            </w:r>
          </w:p>
        </w:tc>
        <w:tc>
          <w:tcPr>
            <w:tcW w:w="696" w:type="dxa"/>
            <w:shd w:val="clear" w:color="auto" w:fill="F2F2F2" w:themeFill="background1" w:themeFillShade="F2"/>
            <w:tcMar>
              <w:left w:w="28" w:type="dxa"/>
              <w:right w:w="28" w:type="dxa"/>
            </w:tcMar>
          </w:tcPr>
          <w:p w:rsidR="00965A8B" w:rsidRPr="00D32495" w:rsidRDefault="00965A8B" w:rsidP="00441F3E">
            <w:pPr>
              <w:pStyle w:val="TableTextDusc"/>
            </w:pPr>
            <w:r>
              <w:t xml:space="preserve">C: </w:t>
            </w:r>
            <w:r w:rsidRPr="00C53E64">
              <w:t>93</w:t>
            </w:r>
            <w:r>
              <w:t>%</w:t>
            </w:r>
          </w:p>
        </w:tc>
        <w:tc>
          <w:tcPr>
            <w:tcW w:w="843" w:type="dxa"/>
            <w:shd w:val="clear" w:color="auto" w:fill="F2F2F2" w:themeFill="background1" w:themeFillShade="F2"/>
            <w:tcMar>
              <w:left w:w="28" w:type="dxa"/>
              <w:right w:w="28" w:type="dxa"/>
            </w:tcMar>
          </w:tcPr>
          <w:p w:rsidR="00965A8B" w:rsidRPr="00C41BE4" w:rsidRDefault="00965A8B" w:rsidP="00441F3E">
            <w:pPr>
              <w:pStyle w:val="TableTextDusc"/>
            </w:pPr>
            <w:r w:rsidRPr="00C53E64">
              <w:t>92 (25)</w:t>
            </w:r>
          </w:p>
        </w:tc>
        <w:tc>
          <w:tcPr>
            <w:tcW w:w="833" w:type="dxa"/>
            <w:shd w:val="clear" w:color="auto" w:fill="F2F2F2" w:themeFill="background1" w:themeFillShade="F2"/>
            <w:tcMar>
              <w:left w:w="28" w:type="dxa"/>
              <w:right w:w="28" w:type="dxa"/>
            </w:tcMar>
          </w:tcPr>
          <w:p w:rsidR="00965A8B" w:rsidRPr="00C41BE4" w:rsidRDefault="00965A8B" w:rsidP="00441F3E">
            <w:pPr>
              <w:pStyle w:val="TableTextDusc"/>
            </w:pPr>
            <w:r w:rsidRPr="00C53E64">
              <w:t>20 (12)</w:t>
            </w:r>
          </w:p>
        </w:tc>
        <w:tc>
          <w:tcPr>
            <w:tcW w:w="832" w:type="dxa"/>
            <w:shd w:val="clear" w:color="auto" w:fill="F2F2F2" w:themeFill="background1" w:themeFillShade="F2"/>
            <w:tcMar>
              <w:left w:w="28" w:type="dxa"/>
              <w:right w:w="28" w:type="dxa"/>
            </w:tcMar>
          </w:tcPr>
          <w:p w:rsidR="00965A8B" w:rsidRPr="00C41BE4" w:rsidRDefault="00965A8B" w:rsidP="00441F3E">
            <w:pPr>
              <w:pStyle w:val="TableTextDusc"/>
            </w:pPr>
            <w:r w:rsidRPr="00C53E64">
              <w:t>27</w:t>
            </w:r>
            <w:r>
              <w:t>%</w:t>
            </w:r>
            <w:r w:rsidRPr="00C53E64">
              <w:t xml:space="preserve"> (18)</w:t>
            </w:r>
          </w:p>
        </w:tc>
        <w:tc>
          <w:tcPr>
            <w:tcW w:w="981" w:type="dxa"/>
            <w:shd w:val="clear" w:color="auto" w:fill="F2F2F2" w:themeFill="background1" w:themeFillShade="F2"/>
            <w:tcMar>
              <w:left w:w="28" w:type="dxa"/>
              <w:right w:w="28" w:type="dxa"/>
            </w:tcMar>
          </w:tcPr>
          <w:p w:rsidR="00965A8B" w:rsidRPr="00C41BE4" w:rsidRDefault="00965A8B" w:rsidP="00441F3E">
            <w:pPr>
              <w:pStyle w:val="TableTextDusc"/>
            </w:pPr>
            <w:r w:rsidRPr="00C53E64">
              <w:t>20 (9)</w:t>
            </w:r>
          </w:p>
        </w:tc>
        <w:tc>
          <w:tcPr>
            <w:tcW w:w="949" w:type="dxa"/>
            <w:shd w:val="clear" w:color="auto" w:fill="F2F2F2" w:themeFill="background1" w:themeFillShade="F2"/>
            <w:tcMar>
              <w:left w:w="28" w:type="dxa"/>
              <w:right w:w="28" w:type="dxa"/>
            </w:tcMar>
          </w:tcPr>
          <w:p w:rsidR="00965A8B" w:rsidRPr="00C41BE4" w:rsidRDefault="005A311B" w:rsidP="00441F3E">
            <w:pPr>
              <w:pStyle w:val="TableTextDusc"/>
            </w:pPr>
            <w:r>
              <w:t>NR</w:t>
            </w:r>
          </w:p>
        </w:tc>
      </w:tr>
      <w:tr w:rsidR="00965A8B" w:rsidRPr="00E92837" w:rsidTr="00441F3E">
        <w:trPr>
          <w:cantSplit/>
        </w:trPr>
        <w:tc>
          <w:tcPr>
            <w:tcW w:w="9072" w:type="dxa"/>
            <w:gridSpan w:val="11"/>
            <w:tcMar>
              <w:left w:w="28" w:type="dxa"/>
              <w:right w:w="28" w:type="dxa"/>
            </w:tcMar>
          </w:tcPr>
          <w:p w:rsidR="00965A8B" w:rsidRPr="00E92837" w:rsidRDefault="00965A8B" w:rsidP="00441F3E">
            <w:pPr>
              <w:pStyle w:val="TableTextDusc"/>
              <w:rPr>
                <w:b/>
              </w:rPr>
            </w:pPr>
            <w:r w:rsidRPr="00E92837">
              <w:rPr>
                <w:b/>
              </w:rPr>
              <w:t>Ixekizumab versus etanercept versus placebo</w:t>
            </w:r>
          </w:p>
        </w:tc>
      </w:tr>
      <w:tr w:rsidR="00965A8B" w:rsidRPr="00594026" w:rsidTr="00441F3E">
        <w:trPr>
          <w:cantSplit/>
        </w:trPr>
        <w:tc>
          <w:tcPr>
            <w:tcW w:w="1120" w:type="dxa"/>
            <w:vMerge w:val="restart"/>
            <w:shd w:val="clear" w:color="auto" w:fill="F2F2F2" w:themeFill="background1" w:themeFillShade="F2"/>
            <w:tcMar>
              <w:left w:w="28" w:type="dxa"/>
              <w:right w:w="28" w:type="dxa"/>
            </w:tcMar>
          </w:tcPr>
          <w:p w:rsidR="00965A8B" w:rsidRPr="00AD2B57" w:rsidRDefault="00965A8B" w:rsidP="00441F3E">
            <w:pPr>
              <w:pStyle w:val="TableTextDusc"/>
            </w:pPr>
            <w:r>
              <w:t>UNCOVER 2</w:t>
            </w:r>
          </w:p>
        </w:tc>
        <w:tc>
          <w:tcPr>
            <w:tcW w:w="726" w:type="dxa"/>
            <w:shd w:val="clear" w:color="auto" w:fill="F2F2F2" w:themeFill="background1" w:themeFillShade="F2"/>
            <w:tcMar>
              <w:left w:w="28" w:type="dxa"/>
              <w:right w:w="28" w:type="dxa"/>
            </w:tcMar>
          </w:tcPr>
          <w:p w:rsidR="00965A8B" w:rsidRPr="00AD2B57" w:rsidRDefault="00965A8B" w:rsidP="00441F3E">
            <w:pPr>
              <w:pStyle w:val="TableTextDusc"/>
            </w:pPr>
            <w:r w:rsidRPr="00AD2B57">
              <w:t>Ixe</w:t>
            </w:r>
            <w:r>
              <w:rPr>
                <w:vertAlign w:val="superscript"/>
              </w:rPr>
              <w:t>1</w:t>
            </w:r>
          </w:p>
        </w:tc>
        <w:tc>
          <w:tcPr>
            <w:tcW w:w="555" w:type="dxa"/>
            <w:shd w:val="clear" w:color="auto" w:fill="F2F2F2" w:themeFill="background1" w:themeFillShade="F2"/>
            <w:tcMar>
              <w:left w:w="28" w:type="dxa"/>
              <w:right w:w="28" w:type="dxa"/>
            </w:tcMar>
          </w:tcPr>
          <w:p w:rsidR="00965A8B" w:rsidRPr="00AD2B57" w:rsidRDefault="00965A8B" w:rsidP="00441F3E">
            <w:pPr>
              <w:pStyle w:val="TableTextDusc"/>
            </w:pPr>
            <w:r w:rsidRPr="00AD2B57">
              <w:rPr>
                <w:color w:val="000000"/>
              </w:rPr>
              <w:t>351</w:t>
            </w:r>
          </w:p>
        </w:tc>
        <w:tc>
          <w:tcPr>
            <w:tcW w:w="834" w:type="dxa"/>
            <w:shd w:val="clear" w:color="auto" w:fill="F2F2F2" w:themeFill="background1" w:themeFillShade="F2"/>
            <w:tcMar>
              <w:left w:w="28" w:type="dxa"/>
              <w:right w:w="28" w:type="dxa"/>
            </w:tcMar>
          </w:tcPr>
          <w:p w:rsidR="00965A8B" w:rsidRPr="00AD2B57" w:rsidRDefault="00965A8B" w:rsidP="00441F3E">
            <w:pPr>
              <w:pStyle w:val="TableTextDusc"/>
            </w:pPr>
            <w:r w:rsidRPr="00AD2B57">
              <w:rPr>
                <w:color w:val="000000"/>
              </w:rPr>
              <w:t>45 (13)</w:t>
            </w:r>
          </w:p>
        </w:tc>
        <w:tc>
          <w:tcPr>
            <w:tcW w:w="703" w:type="dxa"/>
            <w:shd w:val="clear" w:color="auto" w:fill="F2F2F2" w:themeFill="background1" w:themeFillShade="F2"/>
            <w:tcMar>
              <w:left w:w="28" w:type="dxa"/>
              <w:right w:w="28" w:type="dxa"/>
            </w:tcMar>
          </w:tcPr>
          <w:p w:rsidR="00965A8B" w:rsidRPr="00AD2B57" w:rsidRDefault="00965A8B" w:rsidP="00441F3E">
            <w:pPr>
              <w:pStyle w:val="TableTextDusc"/>
            </w:pPr>
            <w:r>
              <w:rPr>
                <w:color w:val="000000"/>
              </w:rPr>
              <w:t>63</w:t>
            </w:r>
            <w:r w:rsidRPr="00AD2B57">
              <w:rPr>
                <w:color w:val="000000"/>
              </w:rPr>
              <w:t>%</w:t>
            </w:r>
          </w:p>
        </w:tc>
        <w:tc>
          <w:tcPr>
            <w:tcW w:w="696" w:type="dxa"/>
            <w:shd w:val="clear" w:color="auto" w:fill="F2F2F2" w:themeFill="background1" w:themeFillShade="F2"/>
            <w:tcMar>
              <w:left w:w="28" w:type="dxa"/>
              <w:right w:w="28" w:type="dxa"/>
            </w:tcMar>
          </w:tcPr>
          <w:p w:rsidR="00965A8B" w:rsidRPr="008A43AF" w:rsidRDefault="00965A8B" w:rsidP="00441F3E">
            <w:pPr>
              <w:pStyle w:val="TableTextDusc"/>
              <w:rPr>
                <w:color w:val="000000"/>
              </w:rPr>
            </w:pPr>
            <w:r>
              <w:rPr>
                <w:color w:val="000000"/>
              </w:rPr>
              <w:t xml:space="preserve">C: </w:t>
            </w:r>
            <w:r w:rsidRPr="00AD2B57">
              <w:rPr>
                <w:color w:val="000000"/>
              </w:rPr>
              <w:t>94%</w:t>
            </w:r>
          </w:p>
        </w:tc>
        <w:tc>
          <w:tcPr>
            <w:tcW w:w="843" w:type="dxa"/>
            <w:shd w:val="clear" w:color="auto" w:fill="F2F2F2" w:themeFill="background1" w:themeFillShade="F2"/>
            <w:tcMar>
              <w:left w:w="28" w:type="dxa"/>
              <w:right w:w="28" w:type="dxa"/>
            </w:tcMar>
          </w:tcPr>
          <w:p w:rsidR="00965A8B" w:rsidRPr="00AD2B57" w:rsidRDefault="00965A8B" w:rsidP="00441F3E">
            <w:pPr>
              <w:pStyle w:val="TableTextDusc"/>
            </w:pPr>
            <w:r w:rsidRPr="00AD2B57">
              <w:rPr>
                <w:color w:val="000000"/>
              </w:rPr>
              <w:t>89 (22)</w:t>
            </w:r>
          </w:p>
        </w:tc>
        <w:tc>
          <w:tcPr>
            <w:tcW w:w="833" w:type="dxa"/>
            <w:shd w:val="clear" w:color="auto" w:fill="F2F2F2" w:themeFill="background1" w:themeFillShade="F2"/>
            <w:tcMar>
              <w:left w:w="28" w:type="dxa"/>
              <w:right w:w="28" w:type="dxa"/>
            </w:tcMar>
          </w:tcPr>
          <w:p w:rsidR="00965A8B" w:rsidRPr="00AD2B57" w:rsidRDefault="00965A8B" w:rsidP="00441F3E">
            <w:pPr>
              <w:pStyle w:val="TableTextDusc"/>
            </w:pPr>
            <w:r w:rsidRPr="00AD2B57">
              <w:rPr>
                <w:color w:val="000000"/>
              </w:rPr>
              <w:t>18 (12)</w:t>
            </w:r>
          </w:p>
        </w:tc>
        <w:tc>
          <w:tcPr>
            <w:tcW w:w="832" w:type="dxa"/>
            <w:shd w:val="clear" w:color="auto" w:fill="F2F2F2" w:themeFill="background1" w:themeFillShade="F2"/>
            <w:tcMar>
              <w:left w:w="28" w:type="dxa"/>
              <w:right w:w="28" w:type="dxa"/>
            </w:tcMar>
          </w:tcPr>
          <w:p w:rsidR="00965A8B" w:rsidRPr="00AD2B57" w:rsidRDefault="00965A8B" w:rsidP="00441F3E">
            <w:pPr>
              <w:pStyle w:val="TableTextDusc"/>
            </w:pPr>
            <w:r w:rsidRPr="00AD2B57">
              <w:rPr>
                <w:color w:val="000000"/>
              </w:rPr>
              <w:t>25</w:t>
            </w:r>
            <w:r>
              <w:rPr>
                <w:color w:val="000000"/>
              </w:rPr>
              <w:t>%</w:t>
            </w:r>
            <w:r w:rsidRPr="00AD2B57">
              <w:rPr>
                <w:color w:val="000000"/>
              </w:rPr>
              <w:t xml:space="preserve"> (16)</w:t>
            </w:r>
          </w:p>
        </w:tc>
        <w:tc>
          <w:tcPr>
            <w:tcW w:w="981" w:type="dxa"/>
            <w:shd w:val="clear" w:color="auto" w:fill="F2F2F2" w:themeFill="background1" w:themeFillShade="F2"/>
            <w:tcMar>
              <w:left w:w="28" w:type="dxa"/>
              <w:right w:w="28" w:type="dxa"/>
            </w:tcMar>
          </w:tcPr>
          <w:p w:rsidR="00965A8B" w:rsidRPr="00AD2B57" w:rsidRDefault="00965A8B" w:rsidP="00441F3E">
            <w:pPr>
              <w:pStyle w:val="TableTextDusc"/>
            </w:pPr>
            <w:r w:rsidRPr="00AD2B57">
              <w:rPr>
                <w:color w:val="000000"/>
              </w:rPr>
              <w:t>19 (7)</w:t>
            </w:r>
          </w:p>
        </w:tc>
        <w:tc>
          <w:tcPr>
            <w:tcW w:w="949" w:type="dxa"/>
            <w:shd w:val="clear" w:color="auto" w:fill="F2F2F2" w:themeFill="background1" w:themeFillShade="F2"/>
            <w:tcMar>
              <w:left w:w="28" w:type="dxa"/>
              <w:right w:w="28" w:type="dxa"/>
            </w:tcMar>
          </w:tcPr>
          <w:p w:rsidR="00965A8B" w:rsidRPr="00AD2B57" w:rsidRDefault="00965A8B" w:rsidP="00441F3E">
            <w:pPr>
              <w:pStyle w:val="TableTextDusc"/>
            </w:pPr>
            <w:r w:rsidRPr="00AD2B57">
              <w:rPr>
                <w:color w:val="000000"/>
              </w:rPr>
              <w:t>12 (7)</w:t>
            </w:r>
          </w:p>
        </w:tc>
      </w:tr>
      <w:tr w:rsidR="00965A8B" w:rsidRPr="00594026" w:rsidTr="00441F3E">
        <w:trPr>
          <w:cantSplit/>
        </w:trPr>
        <w:tc>
          <w:tcPr>
            <w:tcW w:w="1120" w:type="dxa"/>
            <w:vMerge/>
            <w:shd w:val="clear" w:color="auto" w:fill="F2F2F2" w:themeFill="background1" w:themeFillShade="F2"/>
            <w:tcMar>
              <w:left w:w="28" w:type="dxa"/>
              <w:right w:w="28" w:type="dxa"/>
            </w:tcMar>
          </w:tcPr>
          <w:p w:rsidR="00965A8B" w:rsidRPr="00AD2B57" w:rsidRDefault="00965A8B" w:rsidP="00441F3E">
            <w:pPr>
              <w:pStyle w:val="TableTextDusc"/>
            </w:pPr>
          </w:p>
        </w:tc>
        <w:tc>
          <w:tcPr>
            <w:tcW w:w="726" w:type="dxa"/>
            <w:shd w:val="clear" w:color="auto" w:fill="F2F2F2" w:themeFill="background1" w:themeFillShade="F2"/>
            <w:tcMar>
              <w:left w:w="28" w:type="dxa"/>
              <w:right w:w="28" w:type="dxa"/>
            </w:tcMar>
          </w:tcPr>
          <w:p w:rsidR="00965A8B" w:rsidRPr="00AD2B57" w:rsidRDefault="00965A8B" w:rsidP="00441F3E">
            <w:pPr>
              <w:pStyle w:val="TableTextDusc"/>
              <w:rPr>
                <w:vertAlign w:val="superscript"/>
              </w:rPr>
            </w:pPr>
            <w:r w:rsidRPr="00AD2B57">
              <w:t>Etan</w:t>
            </w:r>
            <w:r w:rsidRPr="00091051">
              <w:rPr>
                <w:vertAlign w:val="superscript"/>
              </w:rPr>
              <w:t>2</w:t>
            </w:r>
          </w:p>
        </w:tc>
        <w:tc>
          <w:tcPr>
            <w:tcW w:w="555" w:type="dxa"/>
            <w:shd w:val="clear" w:color="auto" w:fill="F2F2F2" w:themeFill="background1" w:themeFillShade="F2"/>
            <w:tcMar>
              <w:left w:w="28" w:type="dxa"/>
              <w:right w:w="28" w:type="dxa"/>
            </w:tcMar>
          </w:tcPr>
          <w:p w:rsidR="00965A8B" w:rsidRPr="00AD2B57" w:rsidRDefault="00965A8B" w:rsidP="00441F3E">
            <w:pPr>
              <w:pStyle w:val="TableTextDusc"/>
            </w:pPr>
            <w:r w:rsidRPr="00AD2B57">
              <w:rPr>
                <w:color w:val="000000"/>
              </w:rPr>
              <w:t>358</w:t>
            </w:r>
          </w:p>
        </w:tc>
        <w:tc>
          <w:tcPr>
            <w:tcW w:w="834" w:type="dxa"/>
            <w:shd w:val="clear" w:color="auto" w:fill="F2F2F2" w:themeFill="background1" w:themeFillShade="F2"/>
            <w:tcMar>
              <w:left w:w="28" w:type="dxa"/>
              <w:right w:w="28" w:type="dxa"/>
            </w:tcMar>
          </w:tcPr>
          <w:p w:rsidR="00965A8B" w:rsidRPr="00AD2B57" w:rsidRDefault="00965A8B" w:rsidP="00441F3E">
            <w:pPr>
              <w:pStyle w:val="TableTextDusc"/>
            </w:pPr>
            <w:r w:rsidRPr="00AD2B57">
              <w:rPr>
                <w:color w:val="000000"/>
              </w:rPr>
              <w:t>45 (13)</w:t>
            </w:r>
          </w:p>
        </w:tc>
        <w:tc>
          <w:tcPr>
            <w:tcW w:w="703" w:type="dxa"/>
            <w:shd w:val="clear" w:color="auto" w:fill="F2F2F2" w:themeFill="background1" w:themeFillShade="F2"/>
            <w:tcMar>
              <w:left w:w="28" w:type="dxa"/>
              <w:right w:w="28" w:type="dxa"/>
            </w:tcMar>
          </w:tcPr>
          <w:p w:rsidR="00965A8B" w:rsidRPr="00DB7875" w:rsidRDefault="00965A8B" w:rsidP="00441F3E">
            <w:pPr>
              <w:pStyle w:val="TableTextDusc"/>
              <w:rPr>
                <w:color w:val="000000"/>
              </w:rPr>
            </w:pPr>
            <w:r w:rsidRPr="00AD2B57">
              <w:rPr>
                <w:color w:val="000000"/>
              </w:rPr>
              <w:t>66%</w:t>
            </w:r>
          </w:p>
        </w:tc>
        <w:tc>
          <w:tcPr>
            <w:tcW w:w="696" w:type="dxa"/>
            <w:shd w:val="clear" w:color="auto" w:fill="F2F2F2" w:themeFill="background1" w:themeFillShade="F2"/>
            <w:tcMar>
              <w:left w:w="28" w:type="dxa"/>
              <w:right w:w="28" w:type="dxa"/>
            </w:tcMar>
          </w:tcPr>
          <w:p w:rsidR="00965A8B" w:rsidRPr="00AD2B57" w:rsidRDefault="00965A8B" w:rsidP="00441F3E">
            <w:pPr>
              <w:pStyle w:val="TableTextDusc"/>
            </w:pPr>
            <w:r>
              <w:rPr>
                <w:color w:val="000000"/>
              </w:rPr>
              <w:t>C:</w:t>
            </w:r>
            <w:r w:rsidRPr="00AD2B57">
              <w:rPr>
                <w:color w:val="000000"/>
              </w:rPr>
              <w:t xml:space="preserve"> 94%</w:t>
            </w:r>
          </w:p>
        </w:tc>
        <w:tc>
          <w:tcPr>
            <w:tcW w:w="843" w:type="dxa"/>
            <w:shd w:val="clear" w:color="auto" w:fill="F2F2F2" w:themeFill="background1" w:themeFillShade="F2"/>
            <w:tcMar>
              <w:left w:w="28" w:type="dxa"/>
              <w:right w:w="28" w:type="dxa"/>
            </w:tcMar>
          </w:tcPr>
          <w:p w:rsidR="00965A8B" w:rsidRPr="00AD2B57" w:rsidRDefault="00965A8B" w:rsidP="00441F3E">
            <w:pPr>
              <w:pStyle w:val="TableTextDusc"/>
            </w:pPr>
            <w:r w:rsidRPr="00AD2B57">
              <w:rPr>
                <w:color w:val="000000"/>
              </w:rPr>
              <w:t>93 (22)</w:t>
            </w:r>
          </w:p>
        </w:tc>
        <w:tc>
          <w:tcPr>
            <w:tcW w:w="833" w:type="dxa"/>
            <w:shd w:val="clear" w:color="auto" w:fill="F2F2F2" w:themeFill="background1" w:themeFillShade="F2"/>
            <w:tcMar>
              <w:left w:w="28" w:type="dxa"/>
              <w:right w:w="28" w:type="dxa"/>
            </w:tcMar>
          </w:tcPr>
          <w:p w:rsidR="00965A8B" w:rsidRPr="00AD2B57" w:rsidRDefault="00965A8B" w:rsidP="00441F3E">
            <w:pPr>
              <w:pStyle w:val="TableTextDusc"/>
            </w:pPr>
            <w:r w:rsidRPr="00AD2B57">
              <w:rPr>
                <w:color w:val="000000"/>
              </w:rPr>
              <w:t>19 (12)</w:t>
            </w:r>
          </w:p>
        </w:tc>
        <w:tc>
          <w:tcPr>
            <w:tcW w:w="832" w:type="dxa"/>
            <w:shd w:val="clear" w:color="auto" w:fill="F2F2F2" w:themeFill="background1" w:themeFillShade="F2"/>
            <w:tcMar>
              <w:left w:w="28" w:type="dxa"/>
              <w:right w:w="28" w:type="dxa"/>
            </w:tcMar>
          </w:tcPr>
          <w:p w:rsidR="00965A8B" w:rsidRPr="00AD2B57" w:rsidRDefault="00965A8B" w:rsidP="00441F3E">
            <w:pPr>
              <w:pStyle w:val="TableTextDusc"/>
            </w:pPr>
            <w:r w:rsidRPr="00AD2B57">
              <w:rPr>
                <w:color w:val="000000"/>
              </w:rPr>
              <w:t>25</w:t>
            </w:r>
            <w:r>
              <w:rPr>
                <w:color w:val="000000"/>
              </w:rPr>
              <w:t>%</w:t>
            </w:r>
            <w:r w:rsidRPr="00AD2B57">
              <w:rPr>
                <w:color w:val="000000"/>
              </w:rPr>
              <w:t xml:space="preserve"> (16)</w:t>
            </w:r>
          </w:p>
        </w:tc>
        <w:tc>
          <w:tcPr>
            <w:tcW w:w="981" w:type="dxa"/>
            <w:shd w:val="clear" w:color="auto" w:fill="F2F2F2" w:themeFill="background1" w:themeFillShade="F2"/>
            <w:tcMar>
              <w:left w:w="28" w:type="dxa"/>
              <w:right w:w="28" w:type="dxa"/>
            </w:tcMar>
          </w:tcPr>
          <w:p w:rsidR="00965A8B" w:rsidRPr="00AD2B57" w:rsidRDefault="00965A8B" w:rsidP="00441F3E">
            <w:pPr>
              <w:pStyle w:val="TableTextDusc"/>
            </w:pPr>
            <w:r w:rsidRPr="00AD2B57">
              <w:rPr>
                <w:color w:val="000000"/>
              </w:rPr>
              <w:t>19 (7)</w:t>
            </w:r>
          </w:p>
        </w:tc>
        <w:tc>
          <w:tcPr>
            <w:tcW w:w="949" w:type="dxa"/>
            <w:shd w:val="clear" w:color="auto" w:fill="F2F2F2" w:themeFill="background1" w:themeFillShade="F2"/>
            <w:tcMar>
              <w:left w:w="28" w:type="dxa"/>
              <w:right w:w="28" w:type="dxa"/>
            </w:tcMar>
          </w:tcPr>
          <w:p w:rsidR="00965A8B" w:rsidRPr="00AD2B57" w:rsidRDefault="00965A8B" w:rsidP="00441F3E">
            <w:pPr>
              <w:pStyle w:val="TableTextDusc"/>
            </w:pPr>
            <w:r w:rsidRPr="00AD2B57">
              <w:rPr>
                <w:color w:val="000000"/>
              </w:rPr>
              <w:t>13 (7)</w:t>
            </w:r>
          </w:p>
        </w:tc>
      </w:tr>
      <w:tr w:rsidR="00965A8B" w:rsidRPr="00594026" w:rsidTr="00441F3E">
        <w:trPr>
          <w:cantSplit/>
        </w:trPr>
        <w:tc>
          <w:tcPr>
            <w:tcW w:w="1120" w:type="dxa"/>
            <w:vMerge/>
            <w:shd w:val="clear" w:color="auto" w:fill="F2F2F2" w:themeFill="background1" w:themeFillShade="F2"/>
            <w:tcMar>
              <w:left w:w="28" w:type="dxa"/>
              <w:right w:w="28" w:type="dxa"/>
            </w:tcMar>
          </w:tcPr>
          <w:p w:rsidR="00965A8B" w:rsidRPr="00AD2B57" w:rsidRDefault="00965A8B" w:rsidP="00441F3E">
            <w:pPr>
              <w:pStyle w:val="TableTextDusc"/>
            </w:pPr>
          </w:p>
        </w:tc>
        <w:tc>
          <w:tcPr>
            <w:tcW w:w="726" w:type="dxa"/>
            <w:shd w:val="clear" w:color="auto" w:fill="F2F2F2" w:themeFill="background1" w:themeFillShade="F2"/>
            <w:tcMar>
              <w:left w:w="28" w:type="dxa"/>
              <w:right w:w="28" w:type="dxa"/>
            </w:tcMar>
          </w:tcPr>
          <w:p w:rsidR="00965A8B" w:rsidRPr="00AD2B57" w:rsidRDefault="00965A8B" w:rsidP="00441F3E">
            <w:pPr>
              <w:pStyle w:val="TableTextDusc"/>
            </w:pPr>
            <w:r w:rsidRPr="00AD2B57">
              <w:t>Pbo</w:t>
            </w:r>
          </w:p>
        </w:tc>
        <w:tc>
          <w:tcPr>
            <w:tcW w:w="555" w:type="dxa"/>
            <w:shd w:val="clear" w:color="auto" w:fill="F2F2F2" w:themeFill="background1" w:themeFillShade="F2"/>
            <w:tcMar>
              <w:left w:w="28" w:type="dxa"/>
              <w:right w:w="28" w:type="dxa"/>
            </w:tcMar>
          </w:tcPr>
          <w:p w:rsidR="00965A8B" w:rsidRPr="00AD2B57" w:rsidRDefault="00965A8B" w:rsidP="00441F3E">
            <w:pPr>
              <w:pStyle w:val="TableTextDusc"/>
            </w:pPr>
            <w:r w:rsidRPr="00AD2B57">
              <w:rPr>
                <w:color w:val="000000"/>
              </w:rPr>
              <w:t>168</w:t>
            </w:r>
          </w:p>
        </w:tc>
        <w:tc>
          <w:tcPr>
            <w:tcW w:w="834" w:type="dxa"/>
            <w:shd w:val="clear" w:color="auto" w:fill="F2F2F2" w:themeFill="background1" w:themeFillShade="F2"/>
            <w:tcMar>
              <w:left w:w="28" w:type="dxa"/>
              <w:right w:w="28" w:type="dxa"/>
            </w:tcMar>
          </w:tcPr>
          <w:p w:rsidR="00965A8B" w:rsidRPr="00AD2B57" w:rsidRDefault="00965A8B" w:rsidP="00441F3E">
            <w:pPr>
              <w:pStyle w:val="TableTextDusc"/>
            </w:pPr>
            <w:r w:rsidRPr="00AD2B57">
              <w:rPr>
                <w:color w:val="000000"/>
              </w:rPr>
              <w:t>45 (12)</w:t>
            </w:r>
          </w:p>
        </w:tc>
        <w:tc>
          <w:tcPr>
            <w:tcW w:w="703" w:type="dxa"/>
            <w:shd w:val="clear" w:color="auto" w:fill="F2F2F2" w:themeFill="background1" w:themeFillShade="F2"/>
            <w:tcMar>
              <w:left w:w="28" w:type="dxa"/>
              <w:right w:w="28" w:type="dxa"/>
            </w:tcMar>
          </w:tcPr>
          <w:p w:rsidR="00965A8B" w:rsidRPr="00AD2B57" w:rsidRDefault="00965A8B" w:rsidP="00441F3E">
            <w:pPr>
              <w:pStyle w:val="TableTextDusc"/>
            </w:pPr>
            <w:r w:rsidRPr="00AD2B57">
              <w:rPr>
                <w:color w:val="000000"/>
              </w:rPr>
              <w:t>71%</w:t>
            </w:r>
          </w:p>
        </w:tc>
        <w:tc>
          <w:tcPr>
            <w:tcW w:w="696" w:type="dxa"/>
            <w:shd w:val="clear" w:color="auto" w:fill="F2F2F2" w:themeFill="background1" w:themeFillShade="F2"/>
            <w:tcMar>
              <w:left w:w="28" w:type="dxa"/>
              <w:right w:w="28" w:type="dxa"/>
            </w:tcMar>
          </w:tcPr>
          <w:p w:rsidR="00965A8B" w:rsidRPr="00AD2B57" w:rsidRDefault="00965A8B" w:rsidP="00441F3E">
            <w:pPr>
              <w:pStyle w:val="TableTextDusc"/>
            </w:pPr>
            <w:r>
              <w:rPr>
                <w:color w:val="000000"/>
              </w:rPr>
              <w:t>C</w:t>
            </w:r>
            <w:r w:rsidRPr="00AD2B57">
              <w:rPr>
                <w:color w:val="000000"/>
              </w:rPr>
              <w:t>:</w:t>
            </w:r>
            <w:r>
              <w:rPr>
                <w:color w:val="000000"/>
              </w:rPr>
              <w:t xml:space="preserve"> </w:t>
            </w:r>
            <w:r w:rsidRPr="00AD2B57">
              <w:rPr>
                <w:color w:val="000000"/>
              </w:rPr>
              <w:t>89%</w:t>
            </w:r>
          </w:p>
        </w:tc>
        <w:tc>
          <w:tcPr>
            <w:tcW w:w="843" w:type="dxa"/>
            <w:shd w:val="clear" w:color="auto" w:fill="F2F2F2" w:themeFill="background1" w:themeFillShade="F2"/>
            <w:tcMar>
              <w:left w:w="28" w:type="dxa"/>
              <w:right w:w="28" w:type="dxa"/>
            </w:tcMar>
          </w:tcPr>
          <w:p w:rsidR="00965A8B" w:rsidRPr="00AD2B57" w:rsidRDefault="00965A8B" w:rsidP="00441F3E">
            <w:pPr>
              <w:pStyle w:val="TableTextDusc"/>
            </w:pPr>
            <w:r w:rsidRPr="00AD2B57">
              <w:rPr>
                <w:color w:val="000000"/>
              </w:rPr>
              <w:t>92 (22)</w:t>
            </w:r>
          </w:p>
        </w:tc>
        <w:tc>
          <w:tcPr>
            <w:tcW w:w="833" w:type="dxa"/>
            <w:shd w:val="clear" w:color="auto" w:fill="F2F2F2" w:themeFill="background1" w:themeFillShade="F2"/>
            <w:tcMar>
              <w:left w:w="28" w:type="dxa"/>
              <w:right w:w="28" w:type="dxa"/>
            </w:tcMar>
          </w:tcPr>
          <w:p w:rsidR="00965A8B" w:rsidRPr="00AD2B57" w:rsidRDefault="00965A8B" w:rsidP="00441F3E">
            <w:pPr>
              <w:pStyle w:val="TableTextDusc"/>
            </w:pPr>
            <w:r w:rsidRPr="00AD2B57">
              <w:rPr>
                <w:color w:val="000000"/>
              </w:rPr>
              <w:t>19 (13)</w:t>
            </w:r>
          </w:p>
        </w:tc>
        <w:tc>
          <w:tcPr>
            <w:tcW w:w="832" w:type="dxa"/>
            <w:shd w:val="clear" w:color="auto" w:fill="F2F2F2" w:themeFill="background1" w:themeFillShade="F2"/>
            <w:tcMar>
              <w:left w:w="28" w:type="dxa"/>
              <w:right w:w="28" w:type="dxa"/>
            </w:tcMar>
          </w:tcPr>
          <w:p w:rsidR="00965A8B" w:rsidRPr="00AD2B57" w:rsidRDefault="00965A8B" w:rsidP="00441F3E">
            <w:pPr>
              <w:pStyle w:val="TableTextDusc"/>
            </w:pPr>
            <w:r w:rsidRPr="00AD2B57">
              <w:rPr>
                <w:color w:val="000000"/>
              </w:rPr>
              <w:t>27</w:t>
            </w:r>
            <w:r>
              <w:rPr>
                <w:color w:val="000000"/>
              </w:rPr>
              <w:t>%</w:t>
            </w:r>
            <w:r w:rsidRPr="00AD2B57">
              <w:rPr>
                <w:color w:val="000000"/>
              </w:rPr>
              <w:t xml:space="preserve"> (18)</w:t>
            </w:r>
          </w:p>
        </w:tc>
        <w:tc>
          <w:tcPr>
            <w:tcW w:w="981" w:type="dxa"/>
            <w:shd w:val="clear" w:color="auto" w:fill="F2F2F2" w:themeFill="background1" w:themeFillShade="F2"/>
            <w:tcMar>
              <w:left w:w="28" w:type="dxa"/>
              <w:right w:w="28" w:type="dxa"/>
            </w:tcMar>
          </w:tcPr>
          <w:p w:rsidR="00965A8B" w:rsidRPr="00AD2B57" w:rsidRDefault="00965A8B" w:rsidP="00441F3E">
            <w:pPr>
              <w:pStyle w:val="TableTextDusc"/>
            </w:pPr>
            <w:r w:rsidRPr="00AD2B57">
              <w:rPr>
                <w:color w:val="000000"/>
              </w:rPr>
              <w:t>21 (8)</w:t>
            </w:r>
          </w:p>
        </w:tc>
        <w:tc>
          <w:tcPr>
            <w:tcW w:w="949" w:type="dxa"/>
            <w:shd w:val="clear" w:color="auto" w:fill="F2F2F2" w:themeFill="background1" w:themeFillShade="F2"/>
            <w:tcMar>
              <w:left w:w="28" w:type="dxa"/>
              <w:right w:w="28" w:type="dxa"/>
            </w:tcMar>
          </w:tcPr>
          <w:p w:rsidR="00965A8B" w:rsidRPr="00AD2B57" w:rsidRDefault="00965A8B" w:rsidP="00441F3E">
            <w:pPr>
              <w:pStyle w:val="TableTextDusc"/>
            </w:pPr>
            <w:r w:rsidRPr="00AD2B57">
              <w:rPr>
                <w:color w:val="000000"/>
              </w:rPr>
              <w:t>13 (7)</w:t>
            </w:r>
          </w:p>
        </w:tc>
      </w:tr>
      <w:tr w:rsidR="00965A8B" w:rsidRPr="00594026" w:rsidTr="00441F3E">
        <w:trPr>
          <w:cantSplit/>
        </w:trPr>
        <w:tc>
          <w:tcPr>
            <w:tcW w:w="1120" w:type="dxa"/>
            <w:vMerge w:val="restart"/>
            <w:shd w:val="clear" w:color="auto" w:fill="F2F2F2" w:themeFill="background1" w:themeFillShade="F2"/>
            <w:tcMar>
              <w:left w:w="28" w:type="dxa"/>
              <w:right w:w="28" w:type="dxa"/>
            </w:tcMar>
          </w:tcPr>
          <w:p w:rsidR="00965A8B" w:rsidRPr="00AD2B57" w:rsidRDefault="00965A8B" w:rsidP="00441F3E">
            <w:pPr>
              <w:pStyle w:val="TableTextDusc"/>
            </w:pPr>
            <w:r>
              <w:t>UNCOVER 3</w:t>
            </w:r>
          </w:p>
        </w:tc>
        <w:tc>
          <w:tcPr>
            <w:tcW w:w="726" w:type="dxa"/>
            <w:shd w:val="clear" w:color="auto" w:fill="F2F2F2" w:themeFill="background1" w:themeFillShade="F2"/>
            <w:tcMar>
              <w:left w:w="28" w:type="dxa"/>
              <w:right w:w="28" w:type="dxa"/>
            </w:tcMar>
          </w:tcPr>
          <w:p w:rsidR="00965A8B" w:rsidRPr="008A43AF" w:rsidRDefault="00965A8B" w:rsidP="00441F3E">
            <w:pPr>
              <w:pStyle w:val="TableTextDusc"/>
            </w:pPr>
            <w:r w:rsidRPr="008A43AF">
              <w:t>Ixe</w:t>
            </w:r>
            <w:r>
              <w:rPr>
                <w:vertAlign w:val="superscript"/>
              </w:rPr>
              <w:t>1</w:t>
            </w:r>
          </w:p>
        </w:tc>
        <w:tc>
          <w:tcPr>
            <w:tcW w:w="555" w:type="dxa"/>
            <w:shd w:val="clear" w:color="auto" w:fill="F2F2F2" w:themeFill="background1" w:themeFillShade="F2"/>
            <w:tcMar>
              <w:left w:w="28" w:type="dxa"/>
              <w:right w:w="28" w:type="dxa"/>
            </w:tcMar>
          </w:tcPr>
          <w:p w:rsidR="00965A8B" w:rsidRPr="008A43AF" w:rsidRDefault="00965A8B" w:rsidP="00441F3E">
            <w:pPr>
              <w:pStyle w:val="TableTextDusc"/>
            </w:pPr>
            <w:r w:rsidRPr="008A43AF">
              <w:rPr>
                <w:color w:val="000000"/>
              </w:rPr>
              <w:t>385</w:t>
            </w:r>
          </w:p>
        </w:tc>
        <w:tc>
          <w:tcPr>
            <w:tcW w:w="834" w:type="dxa"/>
            <w:shd w:val="clear" w:color="auto" w:fill="F2F2F2" w:themeFill="background1" w:themeFillShade="F2"/>
            <w:tcMar>
              <w:left w:w="28" w:type="dxa"/>
              <w:right w:w="28" w:type="dxa"/>
            </w:tcMar>
          </w:tcPr>
          <w:p w:rsidR="00965A8B" w:rsidRPr="008A43AF" w:rsidRDefault="00965A8B" w:rsidP="00441F3E">
            <w:pPr>
              <w:pStyle w:val="TableTextDusc"/>
            </w:pPr>
            <w:r w:rsidRPr="008A43AF">
              <w:rPr>
                <w:color w:val="000000"/>
              </w:rPr>
              <w:t>46 (13)</w:t>
            </w:r>
          </w:p>
        </w:tc>
        <w:tc>
          <w:tcPr>
            <w:tcW w:w="703" w:type="dxa"/>
            <w:shd w:val="clear" w:color="auto" w:fill="F2F2F2" w:themeFill="background1" w:themeFillShade="F2"/>
            <w:tcMar>
              <w:left w:w="28" w:type="dxa"/>
              <w:right w:w="28" w:type="dxa"/>
            </w:tcMar>
          </w:tcPr>
          <w:p w:rsidR="00965A8B" w:rsidRPr="008A43AF" w:rsidRDefault="00965A8B" w:rsidP="00441F3E">
            <w:pPr>
              <w:pStyle w:val="TableTextDusc"/>
            </w:pPr>
            <w:r w:rsidRPr="008A43AF">
              <w:rPr>
                <w:color w:val="000000"/>
              </w:rPr>
              <w:t>66%</w:t>
            </w:r>
          </w:p>
        </w:tc>
        <w:tc>
          <w:tcPr>
            <w:tcW w:w="696" w:type="dxa"/>
            <w:shd w:val="clear" w:color="auto" w:fill="F2F2F2" w:themeFill="background1" w:themeFillShade="F2"/>
            <w:tcMar>
              <w:left w:w="28" w:type="dxa"/>
              <w:right w:w="28" w:type="dxa"/>
            </w:tcMar>
          </w:tcPr>
          <w:p w:rsidR="00965A8B" w:rsidRPr="008A43AF" w:rsidRDefault="00965A8B" w:rsidP="00441F3E">
            <w:pPr>
              <w:pStyle w:val="TableTextDusc"/>
              <w:rPr>
                <w:color w:val="000000"/>
              </w:rPr>
            </w:pPr>
            <w:r>
              <w:rPr>
                <w:color w:val="000000"/>
              </w:rPr>
              <w:t>C: 94%</w:t>
            </w:r>
          </w:p>
        </w:tc>
        <w:tc>
          <w:tcPr>
            <w:tcW w:w="843" w:type="dxa"/>
            <w:shd w:val="clear" w:color="auto" w:fill="F2F2F2" w:themeFill="background1" w:themeFillShade="F2"/>
            <w:tcMar>
              <w:left w:w="28" w:type="dxa"/>
              <w:right w:w="28" w:type="dxa"/>
            </w:tcMar>
          </w:tcPr>
          <w:p w:rsidR="00965A8B" w:rsidRPr="008A43AF" w:rsidRDefault="00965A8B" w:rsidP="00441F3E">
            <w:pPr>
              <w:pStyle w:val="TableTextDusc"/>
            </w:pPr>
            <w:r w:rsidRPr="008A43AF">
              <w:rPr>
                <w:color w:val="000000"/>
              </w:rPr>
              <w:t>90 (23)</w:t>
            </w:r>
          </w:p>
        </w:tc>
        <w:tc>
          <w:tcPr>
            <w:tcW w:w="833" w:type="dxa"/>
            <w:shd w:val="clear" w:color="auto" w:fill="F2F2F2" w:themeFill="background1" w:themeFillShade="F2"/>
            <w:tcMar>
              <w:left w:w="28" w:type="dxa"/>
              <w:right w:w="28" w:type="dxa"/>
            </w:tcMar>
          </w:tcPr>
          <w:p w:rsidR="00965A8B" w:rsidRPr="008A43AF" w:rsidRDefault="00965A8B" w:rsidP="00441F3E">
            <w:pPr>
              <w:pStyle w:val="TableTextDusc"/>
            </w:pPr>
            <w:r w:rsidRPr="008A43AF">
              <w:rPr>
                <w:color w:val="000000"/>
              </w:rPr>
              <w:t>18 (12)</w:t>
            </w:r>
          </w:p>
        </w:tc>
        <w:tc>
          <w:tcPr>
            <w:tcW w:w="832" w:type="dxa"/>
            <w:shd w:val="clear" w:color="auto" w:fill="F2F2F2" w:themeFill="background1" w:themeFillShade="F2"/>
            <w:tcMar>
              <w:left w:w="28" w:type="dxa"/>
              <w:right w:w="28" w:type="dxa"/>
            </w:tcMar>
          </w:tcPr>
          <w:p w:rsidR="00965A8B" w:rsidRPr="008A43AF" w:rsidRDefault="00965A8B" w:rsidP="00441F3E">
            <w:pPr>
              <w:pStyle w:val="TableTextDusc"/>
            </w:pPr>
            <w:r w:rsidRPr="008A43AF">
              <w:rPr>
                <w:color w:val="000000"/>
              </w:rPr>
              <w:t>28</w:t>
            </w:r>
            <w:r>
              <w:rPr>
                <w:color w:val="000000"/>
              </w:rPr>
              <w:t>%</w:t>
            </w:r>
            <w:r w:rsidRPr="008A43AF">
              <w:rPr>
                <w:color w:val="000000"/>
              </w:rPr>
              <w:t xml:space="preserve"> (17)</w:t>
            </w:r>
          </w:p>
        </w:tc>
        <w:tc>
          <w:tcPr>
            <w:tcW w:w="981" w:type="dxa"/>
            <w:shd w:val="clear" w:color="auto" w:fill="F2F2F2" w:themeFill="background1" w:themeFillShade="F2"/>
            <w:tcMar>
              <w:left w:w="28" w:type="dxa"/>
              <w:right w:w="28" w:type="dxa"/>
            </w:tcMar>
          </w:tcPr>
          <w:p w:rsidR="00965A8B" w:rsidRPr="008A43AF" w:rsidRDefault="00965A8B" w:rsidP="00441F3E">
            <w:pPr>
              <w:pStyle w:val="TableTextDusc"/>
            </w:pPr>
            <w:r w:rsidRPr="008A43AF">
              <w:rPr>
                <w:color w:val="000000"/>
              </w:rPr>
              <w:t>21 (8)</w:t>
            </w:r>
          </w:p>
        </w:tc>
        <w:tc>
          <w:tcPr>
            <w:tcW w:w="949" w:type="dxa"/>
            <w:shd w:val="clear" w:color="auto" w:fill="F2F2F2" w:themeFill="background1" w:themeFillShade="F2"/>
            <w:tcMar>
              <w:left w:w="28" w:type="dxa"/>
              <w:right w:w="28" w:type="dxa"/>
            </w:tcMar>
          </w:tcPr>
          <w:p w:rsidR="00965A8B" w:rsidRPr="008A43AF" w:rsidRDefault="00965A8B" w:rsidP="00441F3E">
            <w:pPr>
              <w:pStyle w:val="TableTextDusc"/>
            </w:pPr>
            <w:r w:rsidRPr="008A43AF">
              <w:rPr>
                <w:color w:val="000000"/>
              </w:rPr>
              <w:t>12 (7)</w:t>
            </w:r>
          </w:p>
        </w:tc>
      </w:tr>
      <w:tr w:rsidR="00965A8B" w:rsidRPr="00594026" w:rsidTr="00441F3E">
        <w:trPr>
          <w:cantSplit/>
        </w:trPr>
        <w:tc>
          <w:tcPr>
            <w:tcW w:w="1120" w:type="dxa"/>
            <w:vMerge/>
            <w:shd w:val="clear" w:color="auto" w:fill="F2F2F2" w:themeFill="background1" w:themeFillShade="F2"/>
            <w:tcMar>
              <w:left w:w="28" w:type="dxa"/>
              <w:right w:w="28" w:type="dxa"/>
            </w:tcMar>
          </w:tcPr>
          <w:p w:rsidR="00965A8B" w:rsidRPr="00AD2B57" w:rsidRDefault="00965A8B" w:rsidP="00441F3E">
            <w:pPr>
              <w:pStyle w:val="TableTextDusc"/>
            </w:pPr>
          </w:p>
        </w:tc>
        <w:tc>
          <w:tcPr>
            <w:tcW w:w="726" w:type="dxa"/>
            <w:shd w:val="clear" w:color="auto" w:fill="F2F2F2" w:themeFill="background1" w:themeFillShade="F2"/>
            <w:tcMar>
              <w:left w:w="28" w:type="dxa"/>
              <w:right w:w="28" w:type="dxa"/>
            </w:tcMar>
          </w:tcPr>
          <w:p w:rsidR="00965A8B" w:rsidRPr="008A43AF" w:rsidRDefault="00965A8B" w:rsidP="00441F3E">
            <w:pPr>
              <w:pStyle w:val="TableTextDusc"/>
            </w:pPr>
            <w:r w:rsidRPr="008A43AF">
              <w:t>Etan</w:t>
            </w:r>
            <w:r w:rsidRPr="00091051">
              <w:rPr>
                <w:vertAlign w:val="superscript"/>
              </w:rPr>
              <w:t>2</w:t>
            </w:r>
          </w:p>
        </w:tc>
        <w:tc>
          <w:tcPr>
            <w:tcW w:w="555" w:type="dxa"/>
            <w:shd w:val="clear" w:color="auto" w:fill="F2F2F2" w:themeFill="background1" w:themeFillShade="F2"/>
            <w:tcMar>
              <w:left w:w="28" w:type="dxa"/>
              <w:right w:w="28" w:type="dxa"/>
            </w:tcMar>
          </w:tcPr>
          <w:p w:rsidR="00965A8B" w:rsidRPr="008A43AF" w:rsidRDefault="00965A8B" w:rsidP="00441F3E">
            <w:pPr>
              <w:pStyle w:val="TableTextDusc"/>
            </w:pPr>
            <w:r w:rsidRPr="008A43AF">
              <w:rPr>
                <w:color w:val="000000"/>
              </w:rPr>
              <w:t>382</w:t>
            </w:r>
          </w:p>
        </w:tc>
        <w:tc>
          <w:tcPr>
            <w:tcW w:w="834" w:type="dxa"/>
            <w:shd w:val="clear" w:color="auto" w:fill="F2F2F2" w:themeFill="background1" w:themeFillShade="F2"/>
            <w:tcMar>
              <w:left w:w="28" w:type="dxa"/>
              <w:right w:w="28" w:type="dxa"/>
            </w:tcMar>
          </w:tcPr>
          <w:p w:rsidR="00965A8B" w:rsidRPr="008A43AF" w:rsidRDefault="00965A8B" w:rsidP="00441F3E">
            <w:pPr>
              <w:pStyle w:val="TableTextDusc"/>
            </w:pPr>
            <w:r w:rsidRPr="008A43AF">
              <w:rPr>
                <w:color w:val="000000"/>
              </w:rPr>
              <w:t>46 (14)</w:t>
            </w:r>
          </w:p>
        </w:tc>
        <w:tc>
          <w:tcPr>
            <w:tcW w:w="703" w:type="dxa"/>
            <w:shd w:val="clear" w:color="auto" w:fill="F2F2F2" w:themeFill="background1" w:themeFillShade="F2"/>
            <w:tcMar>
              <w:left w:w="28" w:type="dxa"/>
              <w:right w:w="28" w:type="dxa"/>
            </w:tcMar>
          </w:tcPr>
          <w:p w:rsidR="00965A8B" w:rsidRPr="008A43AF" w:rsidRDefault="00965A8B" w:rsidP="00441F3E">
            <w:pPr>
              <w:pStyle w:val="TableTextDusc"/>
            </w:pPr>
            <w:r w:rsidRPr="008A43AF">
              <w:rPr>
                <w:color w:val="000000"/>
              </w:rPr>
              <w:t>70%</w:t>
            </w:r>
          </w:p>
        </w:tc>
        <w:tc>
          <w:tcPr>
            <w:tcW w:w="696" w:type="dxa"/>
            <w:shd w:val="clear" w:color="auto" w:fill="F2F2F2" w:themeFill="background1" w:themeFillShade="F2"/>
            <w:tcMar>
              <w:left w:w="28" w:type="dxa"/>
              <w:right w:w="28" w:type="dxa"/>
            </w:tcMar>
          </w:tcPr>
          <w:p w:rsidR="00965A8B" w:rsidRPr="008A43AF" w:rsidRDefault="00965A8B" w:rsidP="00441F3E">
            <w:pPr>
              <w:pStyle w:val="TableTextDusc"/>
            </w:pPr>
            <w:r>
              <w:rPr>
                <w:color w:val="000000"/>
              </w:rPr>
              <w:t>C: 92%</w:t>
            </w:r>
          </w:p>
        </w:tc>
        <w:tc>
          <w:tcPr>
            <w:tcW w:w="843" w:type="dxa"/>
            <w:shd w:val="clear" w:color="auto" w:fill="F2F2F2" w:themeFill="background1" w:themeFillShade="F2"/>
            <w:tcMar>
              <w:left w:w="28" w:type="dxa"/>
              <w:right w:w="28" w:type="dxa"/>
            </w:tcMar>
          </w:tcPr>
          <w:p w:rsidR="00965A8B" w:rsidRPr="008A43AF" w:rsidRDefault="00965A8B" w:rsidP="00441F3E">
            <w:pPr>
              <w:pStyle w:val="TableTextDusc"/>
            </w:pPr>
            <w:r w:rsidRPr="008A43AF">
              <w:rPr>
                <w:color w:val="000000"/>
              </w:rPr>
              <w:t>92 (24)</w:t>
            </w:r>
          </w:p>
        </w:tc>
        <w:tc>
          <w:tcPr>
            <w:tcW w:w="833" w:type="dxa"/>
            <w:shd w:val="clear" w:color="auto" w:fill="F2F2F2" w:themeFill="background1" w:themeFillShade="F2"/>
            <w:tcMar>
              <w:left w:w="28" w:type="dxa"/>
              <w:right w:w="28" w:type="dxa"/>
            </w:tcMar>
          </w:tcPr>
          <w:p w:rsidR="00965A8B" w:rsidRPr="008A43AF" w:rsidRDefault="00965A8B" w:rsidP="00441F3E">
            <w:pPr>
              <w:pStyle w:val="TableTextDusc"/>
            </w:pPr>
            <w:r w:rsidRPr="008A43AF">
              <w:rPr>
                <w:color w:val="000000"/>
              </w:rPr>
              <w:t>18 (12)</w:t>
            </w:r>
          </w:p>
        </w:tc>
        <w:tc>
          <w:tcPr>
            <w:tcW w:w="832" w:type="dxa"/>
            <w:shd w:val="clear" w:color="auto" w:fill="F2F2F2" w:themeFill="background1" w:themeFillShade="F2"/>
            <w:tcMar>
              <w:left w:w="28" w:type="dxa"/>
              <w:right w:w="28" w:type="dxa"/>
            </w:tcMar>
          </w:tcPr>
          <w:p w:rsidR="00965A8B" w:rsidRPr="008A43AF" w:rsidRDefault="00965A8B" w:rsidP="00441F3E">
            <w:pPr>
              <w:pStyle w:val="TableTextDusc"/>
            </w:pPr>
            <w:r w:rsidRPr="008A43AF">
              <w:rPr>
                <w:color w:val="000000"/>
              </w:rPr>
              <w:t>28</w:t>
            </w:r>
            <w:r>
              <w:rPr>
                <w:color w:val="000000"/>
              </w:rPr>
              <w:t>%</w:t>
            </w:r>
            <w:r w:rsidRPr="008A43AF">
              <w:rPr>
                <w:color w:val="000000"/>
              </w:rPr>
              <w:t xml:space="preserve"> (17)</w:t>
            </w:r>
          </w:p>
        </w:tc>
        <w:tc>
          <w:tcPr>
            <w:tcW w:w="981" w:type="dxa"/>
            <w:shd w:val="clear" w:color="auto" w:fill="F2F2F2" w:themeFill="background1" w:themeFillShade="F2"/>
            <w:tcMar>
              <w:left w:w="28" w:type="dxa"/>
              <w:right w:w="28" w:type="dxa"/>
            </w:tcMar>
          </w:tcPr>
          <w:p w:rsidR="00965A8B" w:rsidRPr="008A43AF" w:rsidRDefault="00965A8B" w:rsidP="00441F3E">
            <w:pPr>
              <w:pStyle w:val="TableTextDusc"/>
            </w:pPr>
            <w:r w:rsidRPr="008A43AF">
              <w:rPr>
                <w:color w:val="000000"/>
              </w:rPr>
              <w:t>21 (8)</w:t>
            </w:r>
          </w:p>
        </w:tc>
        <w:tc>
          <w:tcPr>
            <w:tcW w:w="949" w:type="dxa"/>
            <w:shd w:val="clear" w:color="auto" w:fill="F2F2F2" w:themeFill="background1" w:themeFillShade="F2"/>
            <w:tcMar>
              <w:left w:w="28" w:type="dxa"/>
              <w:right w:w="28" w:type="dxa"/>
            </w:tcMar>
          </w:tcPr>
          <w:p w:rsidR="00965A8B" w:rsidRPr="008A43AF" w:rsidRDefault="00965A8B" w:rsidP="00441F3E">
            <w:pPr>
              <w:pStyle w:val="TableTextDusc"/>
            </w:pPr>
            <w:r w:rsidRPr="008A43AF">
              <w:rPr>
                <w:color w:val="000000"/>
              </w:rPr>
              <w:t>12 (7)</w:t>
            </w:r>
          </w:p>
        </w:tc>
      </w:tr>
      <w:tr w:rsidR="00965A8B" w:rsidRPr="00594026" w:rsidTr="00441F3E">
        <w:trPr>
          <w:cantSplit/>
        </w:trPr>
        <w:tc>
          <w:tcPr>
            <w:tcW w:w="1120" w:type="dxa"/>
            <w:vMerge/>
            <w:shd w:val="clear" w:color="auto" w:fill="F2F2F2" w:themeFill="background1" w:themeFillShade="F2"/>
            <w:tcMar>
              <w:left w:w="28" w:type="dxa"/>
              <w:right w:w="28" w:type="dxa"/>
            </w:tcMar>
          </w:tcPr>
          <w:p w:rsidR="00965A8B" w:rsidRPr="00AD2B57" w:rsidRDefault="00965A8B" w:rsidP="00441F3E">
            <w:pPr>
              <w:pStyle w:val="TableTextDusc"/>
            </w:pPr>
          </w:p>
        </w:tc>
        <w:tc>
          <w:tcPr>
            <w:tcW w:w="726" w:type="dxa"/>
            <w:shd w:val="clear" w:color="auto" w:fill="F2F2F2" w:themeFill="background1" w:themeFillShade="F2"/>
            <w:tcMar>
              <w:left w:w="28" w:type="dxa"/>
              <w:right w:w="28" w:type="dxa"/>
            </w:tcMar>
          </w:tcPr>
          <w:p w:rsidR="00965A8B" w:rsidRPr="008A43AF" w:rsidRDefault="00965A8B" w:rsidP="00441F3E">
            <w:pPr>
              <w:pStyle w:val="TableTextDusc"/>
            </w:pPr>
            <w:r w:rsidRPr="008A43AF">
              <w:t>Pbo</w:t>
            </w:r>
          </w:p>
        </w:tc>
        <w:tc>
          <w:tcPr>
            <w:tcW w:w="555" w:type="dxa"/>
            <w:shd w:val="clear" w:color="auto" w:fill="F2F2F2" w:themeFill="background1" w:themeFillShade="F2"/>
            <w:tcMar>
              <w:left w:w="28" w:type="dxa"/>
              <w:right w:w="28" w:type="dxa"/>
            </w:tcMar>
          </w:tcPr>
          <w:p w:rsidR="00965A8B" w:rsidRPr="008A43AF" w:rsidRDefault="00965A8B" w:rsidP="00441F3E">
            <w:pPr>
              <w:pStyle w:val="TableTextDusc"/>
            </w:pPr>
            <w:r w:rsidRPr="008A43AF">
              <w:rPr>
                <w:color w:val="000000"/>
              </w:rPr>
              <w:t>193</w:t>
            </w:r>
          </w:p>
        </w:tc>
        <w:tc>
          <w:tcPr>
            <w:tcW w:w="834" w:type="dxa"/>
            <w:shd w:val="clear" w:color="auto" w:fill="F2F2F2" w:themeFill="background1" w:themeFillShade="F2"/>
            <w:tcMar>
              <w:left w:w="28" w:type="dxa"/>
              <w:right w:w="28" w:type="dxa"/>
            </w:tcMar>
          </w:tcPr>
          <w:p w:rsidR="00965A8B" w:rsidRPr="008A43AF" w:rsidRDefault="00965A8B" w:rsidP="00441F3E">
            <w:pPr>
              <w:pStyle w:val="TableTextDusc"/>
            </w:pPr>
            <w:r w:rsidRPr="008A43AF">
              <w:rPr>
                <w:color w:val="000000"/>
              </w:rPr>
              <w:t>46 (12)</w:t>
            </w:r>
          </w:p>
        </w:tc>
        <w:tc>
          <w:tcPr>
            <w:tcW w:w="703" w:type="dxa"/>
            <w:shd w:val="clear" w:color="auto" w:fill="F2F2F2" w:themeFill="background1" w:themeFillShade="F2"/>
            <w:tcMar>
              <w:left w:w="28" w:type="dxa"/>
              <w:right w:w="28" w:type="dxa"/>
            </w:tcMar>
          </w:tcPr>
          <w:p w:rsidR="00965A8B" w:rsidRPr="008A43AF" w:rsidRDefault="00965A8B" w:rsidP="00441F3E">
            <w:pPr>
              <w:pStyle w:val="TableTextDusc"/>
            </w:pPr>
            <w:r w:rsidRPr="008A43AF">
              <w:rPr>
                <w:color w:val="000000"/>
              </w:rPr>
              <w:t>71%</w:t>
            </w:r>
          </w:p>
        </w:tc>
        <w:tc>
          <w:tcPr>
            <w:tcW w:w="696" w:type="dxa"/>
            <w:shd w:val="clear" w:color="auto" w:fill="F2F2F2" w:themeFill="background1" w:themeFillShade="F2"/>
            <w:tcMar>
              <w:left w:w="28" w:type="dxa"/>
              <w:right w:w="28" w:type="dxa"/>
            </w:tcMar>
          </w:tcPr>
          <w:p w:rsidR="00965A8B" w:rsidRPr="008A43AF" w:rsidRDefault="00965A8B" w:rsidP="00441F3E">
            <w:pPr>
              <w:pStyle w:val="TableTextDusc"/>
            </w:pPr>
            <w:r>
              <w:rPr>
                <w:color w:val="000000"/>
              </w:rPr>
              <w:t>C</w:t>
            </w:r>
            <w:r w:rsidRPr="008A43AF">
              <w:rPr>
                <w:color w:val="000000"/>
              </w:rPr>
              <w:t>: 91%</w:t>
            </w:r>
          </w:p>
        </w:tc>
        <w:tc>
          <w:tcPr>
            <w:tcW w:w="843" w:type="dxa"/>
            <w:shd w:val="clear" w:color="auto" w:fill="F2F2F2" w:themeFill="background1" w:themeFillShade="F2"/>
            <w:tcMar>
              <w:left w:w="28" w:type="dxa"/>
              <w:right w:w="28" w:type="dxa"/>
            </w:tcMar>
          </w:tcPr>
          <w:p w:rsidR="00965A8B" w:rsidRPr="008A43AF" w:rsidRDefault="00965A8B" w:rsidP="00441F3E">
            <w:pPr>
              <w:pStyle w:val="TableTextDusc"/>
            </w:pPr>
            <w:r w:rsidRPr="008A43AF">
              <w:rPr>
                <w:color w:val="000000"/>
              </w:rPr>
              <w:t>91 (21)</w:t>
            </w:r>
          </w:p>
        </w:tc>
        <w:tc>
          <w:tcPr>
            <w:tcW w:w="833" w:type="dxa"/>
            <w:shd w:val="clear" w:color="auto" w:fill="F2F2F2" w:themeFill="background1" w:themeFillShade="F2"/>
            <w:tcMar>
              <w:left w:w="28" w:type="dxa"/>
              <w:right w:w="28" w:type="dxa"/>
            </w:tcMar>
          </w:tcPr>
          <w:p w:rsidR="00965A8B" w:rsidRPr="008A43AF" w:rsidRDefault="00965A8B" w:rsidP="00441F3E">
            <w:pPr>
              <w:pStyle w:val="TableTextDusc"/>
            </w:pPr>
            <w:r w:rsidRPr="008A43AF">
              <w:rPr>
                <w:color w:val="000000"/>
              </w:rPr>
              <w:t>18 (13)</w:t>
            </w:r>
          </w:p>
        </w:tc>
        <w:tc>
          <w:tcPr>
            <w:tcW w:w="832" w:type="dxa"/>
            <w:shd w:val="clear" w:color="auto" w:fill="F2F2F2" w:themeFill="background1" w:themeFillShade="F2"/>
            <w:tcMar>
              <w:left w:w="28" w:type="dxa"/>
              <w:right w:w="28" w:type="dxa"/>
            </w:tcMar>
          </w:tcPr>
          <w:p w:rsidR="00965A8B" w:rsidRPr="008A43AF" w:rsidRDefault="00965A8B" w:rsidP="00441F3E">
            <w:pPr>
              <w:pStyle w:val="TableTextDusc"/>
            </w:pPr>
            <w:r w:rsidRPr="008A43AF">
              <w:rPr>
                <w:color w:val="000000"/>
              </w:rPr>
              <w:t>29</w:t>
            </w:r>
            <w:r>
              <w:rPr>
                <w:color w:val="000000"/>
              </w:rPr>
              <w:t>%</w:t>
            </w:r>
            <w:r w:rsidRPr="008A43AF">
              <w:rPr>
                <w:color w:val="000000"/>
              </w:rPr>
              <w:t xml:space="preserve"> (17)</w:t>
            </w:r>
          </w:p>
        </w:tc>
        <w:tc>
          <w:tcPr>
            <w:tcW w:w="981" w:type="dxa"/>
            <w:shd w:val="clear" w:color="auto" w:fill="F2F2F2" w:themeFill="background1" w:themeFillShade="F2"/>
            <w:tcMar>
              <w:left w:w="28" w:type="dxa"/>
              <w:right w:w="28" w:type="dxa"/>
            </w:tcMar>
          </w:tcPr>
          <w:p w:rsidR="00965A8B" w:rsidRPr="008A43AF" w:rsidRDefault="00965A8B" w:rsidP="00441F3E">
            <w:pPr>
              <w:pStyle w:val="TableTextDusc"/>
            </w:pPr>
            <w:r w:rsidRPr="008A43AF">
              <w:rPr>
                <w:color w:val="000000"/>
              </w:rPr>
              <w:t>21 (8)</w:t>
            </w:r>
          </w:p>
        </w:tc>
        <w:tc>
          <w:tcPr>
            <w:tcW w:w="949" w:type="dxa"/>
            <w:shd w:val="clear" w:color="auto" w:fill="F2F2F2" w:themeFill="background1" w:themeFillShade="F2"/>
            <w:tcMar>
              <w:left w:w="28" w:type="dxa"/>
              <w:right w:w="28" w:type="dxa"/>
            </w:tcMar>
          </w:tcPr>
          <w:p w:rsidR="00965A8B" w:rsidRPr="008A43AF" w:rsidRDefault="00965A8B" w:rsidP="00441F3E">
            <w:pPr>
              <w:pStyle w:val="TableTextDusc"/>
            </w:pPr>
            <w:r w:rsidRPr="008A43AF">
              <w:rPr>
                <w:color w:val="000000"/>
              </w:rPr>
              <w:t>13 (7)</w:t>
            </w:r>
          </w:p>
        </w:tc>
      </w:tr>
      <w:tr w:rsidR="00965A8B" w:rsidRPr="00AD6E5C" w:rsidTr="00441F3E">
        <w:trPr>
          <w:cantSplit/>
        </w:trPr>
        <w:tc>
          <w:tcPr>
            <w:tcW w:w="9072" w:type="dxa"/>
            <w:gridSpan w:val="11"/>
            <w:tcMar>
              <w:left w:w="28" w:type="dxa"/>
              <w:right w:w="28" w:type="dxa"/>
            </w:tcMar>
          </w:tcPr>
          <w:p w:rsidR="00965A8B" w:rsidRPr="00AD6E5C" w:rsidRDefault="00965A8B" w:rsidP="00441F3E">
            <w:pPr>
              <w:pStyle w:val="TableTextDusc"/>
              <w:rPr>
                <w:b/>
                <w:color w:val="000000"/>
              </w:rPr>
            </w:pPr>
            <w:r w:rsidRPr="00AD6E5C">
              <w:rPr>
                <w:b/>
                <w:color w:val="000000"/>
              </w:rPr>
              <w:t>AVERAGE ACROSS ALL TRIALS</w:t>
            </w:r>
            <w:r>
              <w:rPr>
                <w:b/>
                <w:color w:val="000000"/>
                <w:vertAlign w:val="superscript"/>
              </w:rPr>
              <w:t>a</w:t>
            </w:r>
          </w:p>
        </w:tc>
      </w:tr>
      <w:tr w:rsidR="00965A8B" w:rsidRPr="00594026" w:rsidTr="00441F3E">
        <w:trPr>
          <w:cantSplit/>
        </w:trPr>
        <w:tc>
          <w:tcPr>
            <w:tcW w:w="1120" w:type="dxa"/>
            <w:tcMar>
              <w:left w:w="28" w:type="dxa"/>
              <w:right w:w="28" w:type="dxa"/>
            </w:tcMar>
          </w:tcPr>
          <w:p w:rsidR="00965A8B" w:rsidRPr="00AD2B57" w:rsidRDefault="00965A8B" w:rsidP="00441F3E">
            <w:pPr>
              <w:pStyle w:val="TableTextDusc"/>
            </w:pPr>
            <w:r>
              <w:t>N = 2,701</w:t>
            </w:r>
          </w:p>
        </w:tc>
        <w:tc>
          <w:tcPr>
            <w:tcW w:w="726" w:type="dxa"/>
            <w:tcMar>
              <w:left w:w="28" w:type="dxa"/>
              <w:right w:w="28" w:type="dxa"/>
            </w:tcMar>
          </w:tcPr>
          <w:p w:rsidR="00965A8B" w:rsidRPr="008A43AF" w:rsidRDefault="005A311B" w:rsidP="00441F3E">
            <w:pPr>
              <w:pStyle w:val="TableTextDusc"/>
            </w:pPr>
            <w:r>
              <w:t>NR</w:t>
            </w:r>
          </w:p>
        </w:tc>
        <w:tc>
          <w:tcPr>
            <w:tcW w:w="555" w:type="dxa"/>
            <w:tcMar>
              <w:left w:w="28" w:type="dxa"/>
              <w:right w:w="28" w:type="dxa"/>
            </w:tcMar>
          </w:tcPr>
          <w:p w:rsidR="00965A8B" w:rsidRPr="008A43AF" w:rsidRDefault="005A311B" w:rsidP="00441F3E">
            <w:pPr>
              <w:pStyle w:val="TableTextDusc"/>
              <w:rPr>
                <w:color w:val="000000"/>
              </w:rPr>
            </w:pPr>
            <w:r>
              <w:rPr>
                <w:color w:val="000000"/>
              </w:rPr>
              <w:t>NR</w:t>
            </w:r>
          </w:p>
        </w:tc>
        <w:tc>
          <w:tcPr>
            <w:tcW w:w="834" w:type="dxa"/>
            <w:tcMar>
              <w:left w:w="28" w:type="dxa"/>
              <w:right w:w="28" w:type="dxa"/>
            </w:tcMar>
          </w:tcPr>
          <w:p w:rsidR="00965A8B" w:rsidRPr="008A43AF" w:rsidRDefault="00965A8B" w:rsidP="00441F3E">
            <w:pPr>
              <w:pStyle w:val="TableTextDusc"/>
              <w:rPr>
                <w:color w:val="000000"/>
              </w:rPr>
            </w:pPr>
            <w:r>
              <w:rPr>
                <w:color w:val="000000"/>
              </w:rPr>
              <w:t>45.5</w:t>
            </w:r>
          </w:p>
        </w:tc>
        <w:tc>
          <w:tcPr>
            <w:tcW w:w="703" w:type="dxa"/>
            <w:tcMar>
              <w:left w:w="28" w:type="dxa"/>
              <w:right w:w="28" w:type="dxa"/>
            </w:tcMar>
          </w:tcPr>
          <w:p w:rsidR="00965A8B" w:rsidRPr="008A43AF" w:rsidRDefault="00965A8B" w:rsidP="00441F3E">
            <w:pPr>
              <w:pStyle w:val="TableTextDusc"/>
              <w:rPr>
                <w:color w:val="000000"/>
              </w:rPr>
            </w:pPr>
            <w:r>
              <w:rPr>
                <w:color w:val="000000"/>
              </w:rPr>
              <w:t>68%</w:t>
            </w:r>
          </w:p>
        </w:tc>
        <w:tc>
          <w:tcPr>
            <w:tcW w:w="696" w:type="dxa"/>
            <w:tcMar>
              <w:left w:w="28" w:type="dxa"/>
              <w:right w:w="28" w:type="dxa"/>
            </w:tcMar>
          </w:tcPr>
          <w:p w:rsidR="00965A8B" w:rsidRDefault="00965A8B" w:rsidP="00441F3E">
            <w:pPr>
              <w:pStyle w:val="TableTextDusc"/>
              <w:rPr>
                <w:color w:val="000000"/>
              </w:rPr>
            </w:pPr>
            <w:r>
              <w:rPr>
                <w:color w:val="000000"/>
              </w:rPr>
              <w:t>C: 93%</w:t>
            </w:r>
          </w:p>
        </w:tc>
        <w:tc>
          <w:tcPr>
            <w:tcW w:w="843" w:type="dxa"/>
            <w:tcMar>
              <w:left w:w="28" w:type="dxa"/>
              <w:right w:w="28" w:type="dxa"/>
            </w:tcMar>
          </w:tcPr>
          <w:p w:rsidR="00965A8B" w:rsidRPr="008A43AF" w:rsidRDefault="00965A8B" w:rsidP="00441F3E">
            <w:pPr>
              <w:pStyle w:val="TableTextDusc"/>
              <w:rPr>
                <w:color w:val="000000"/>
              </w:rPr>
            </w:pPr>
            <w:r>
              <w:rPr>
                <w:color w:val="000000"/>
              </w:rPr>
              <w:t>91</w:t>
            </w:r>
          </w:p>
        </w:tc>
        <w:tc>
          <w:tcPr>
            <w:tcW w:w="833" w:type="dxa"/>
            <w:tcMar>
              <w:left w:w="28" w:type="dxa"/>
              <w:right w:w="28" w:type="dxa"/>
            </w:tcMar>
          </w:tcPr>
          <w:p w:rsidR="00965A8B" w:rsidRPr="008A43AF" w:rsidRDefault="00965A8B" w:rsidP="00441F3E">
            <w:pPr>
              <w:pStyle w:val="TableTextDusc"/>
              <w:rPr>
                <w:color w:val="000000"/>
              </w:rPr>
            </w:pPr>
            <w:r>
              <w:rPr>
                <w:color w:val="000000"/>
              </w:rPr>
              <w:t>19</w:t>
            </w:r>
          </w:p>
        </w:tc>
        <w:tc>
          <w:tcPr>
            <w:tcW w:w="832" w:type="dxa"/>
            <w:tcMar>
              <w:left w:w="28" w:type="dxa"/>
              <w:right w:w="28" w:type="dxa"/>
            </w:tcMar>
          </w:tcPr>
          <w:p w:rsidR="00965A8B" w:rsidRPr="008A43AF" w:rsidRDefault="00965A8B" w:rsidP="00441F3E">
            <w:pPr>
              <w:pStyle w:val="TableTextDusc"/>
              <w:rPr>
                <w:color w:val="000000"/>
              </w:rPr>
            </w:pPr>
            <w:r>
              <w:rPr>
                <w:color w:val="000000"/>
              </w:rPr>
              <w:t>27%</w:t>
            </w:r>
          </w:p>
        </w:tc>
        <w:tc>
          <w:tcPr>
            <w:tcW w:w="981" w:type="dxa"/>
            <w:tcMar>
              <w:left w:w="28" w:type="dxa"/>
              <w:right w:w="28" w:type="dxa"/>
            </w:tcMar>
          </w:tcPr>
          <w:p w:rsidR="00965A8B" w:rsidRPr="008A43AF" w:rsidRDefault="00965A8B" w:rsidP="00441F3E">
            <w:pPr>
              <w:pStyle w:val="TableTextDusc"/>
              <w:rPr>
                <w:color w:val="000000"/>
              </w:rPr>
            </w:pPr>
            <w:r>
              <w:rPr>
                <w:color w:val="000000"/>
              </w:rPr>
              <w:t>20.2</w:t>
            </w:r>
          </w:p>
        </w:tc>
        <w:tc>
          <w:tcPr>
            <w:tcW w:w="949" w:type="dxa"/>
            <w:tcMar>
              <w:left w:w="28" w:type="dxa"/>
              <w:right w:w="28" w:type="dxa"/>
            </w:tcMar>
          </w:tcPr>
          <w:p w:rsidR="00965A8B" w:rsidRPr="008A43AF" w:rsidRDefault="00965A8B" w:rsidP="00441F3E">
            <w:pPr>
              <w:pStyle w:val="TableTextDusc"/>
              <w:rPr>
                <w:color w:val="000000"/>
              </w:rPr>
            </w:pPr>
            <w:r>
              <w:rPr>
                <w:color w:val="000000"/>
              </w:rPr>
              <w:t>12.4</w:t>
            </w:r>
          </w:p>
        </w:tc>
      </w:tr>
    </w:tbl>
    <w:p w:rsidR="00965A8B" w:rsidRDefault="00965A8B" w:rsidP="00965A8B">
      <w:pPr>
        <w:pStyle w:val="TableFooter"/>
      </w:pPr>
      <w:r>
        <w:t>BSA = b</w:t>
      </w:r>
      <w:r w:rsidRPr="00EC1189">
        <w:t xml:space="preserve">ody </w:t>
      </w:r>
      <w:r>
        <w:t>s</w:t>
      </w:r>
      <w:r w:rsidRPr="00EC1189">
        <w:t xml:space="preserve">urface </w:t>
      </w:r>
      <w:r>
        <w:t>a</w:t>
      </w:r>
      <w:r w:rsidRPr="00EC1189">
        <w:t xml:space="preserve">rea; </w:t>
      </w:r>
      <w:r>
        <w:t xml:space="preserve">C = Caucasian; </w:t>
      </w:r>
      <w:r w:rsidRPr="00EC1189">
        <w:t xml:space="preserve">DLQI = Dermatology Life Quality Index; DoD = </w:t>
      </w:r>
      <w:r>
        <w:t>duration of</w:t>
      </w:r>
      <w:r w:rsidRPr="00EC1189">
        <w:t xml:space="preserve"> disease; </w:t>
      </w:r>
      <w:r>
        <w:t xml:space="preserve">Etan = etanercept; </w:t>
      </w:r>
      <w:r w:rsidRPr="00D32495">
        <w:t xml:space="preserve">Ixe = </w:t>
      </w:r>
      <w:r>
        <w:t>i</w:t>
      </w:r>
      <w:r w:rsidRPr="00D32495">
        <w:t>xekizumab</w:t>
      </w:r>
      <w:r>
        <w:t xml:space="preserve">; </w:t>
      </w:r>
      <w:r w:rsidR="005A311B">
        <w:t xml:space="preserve">NR = not reported; </w:t>
      </w:r>
      <w:r>
        <w:t>PASI = Psoriasis Area and Se</w:t>
      </w:r>
      <w:r w:rsidRPr="00B52E48">
        <w:t>v</w:t>
      </w:r>
      <w:r>
        <w:t>erity Index; PBAC = Pharmaceutical Benefits Advisory Committee; Pbo = placebo; PI = Product Information; SC = subcutaneous; SD = s</w:t>
      </w:r>
      <w:r w:rsidRPr="00EC1189">
        <w:t xml:space="preserve">tandard </w:t>
      </w:r>
      <w:r>
        <w:t>d</w:t>
      </w:r>
      <w:r w:rsidRPr="00EC1189">
        <w:t>eviation</w:t>
      </w:r>
      <w:r>
        <w:t xml:space="preserve">; </w:t>
      </w:r>
      <w:r w:rsidRPr="00513BB3">
        <w:rPr>
          <w:highlight w:val="lightGray"/>
        </w:rPr>
        <w:t>Shaded</w:t>
      </w:r>
      <w:r>
        <w:t xml:space="preserve"> = previously considered by the PBAC</w:t>
      </w:r>
    </w:p>
    <w:p w:rsidR="00965A8B" w:rsidRPr="00F1352A" w:rsidRDefault="00965A8B" w:rsidP="00965A8B">
      <w:pPr>
        <w:pStyle w:val="TableFooter"/>
        <w:rPr>
          <w:i/>
        </w:rPr>
      </w:pPr>
      <w:r>
        <w:rPr>
          <w:vertAlign w:val="superscript"/>
        </w:rPr>
        <w:t>a</w:t>
      </w:r>
      <w:r>
        <w:t xml:space="preserve"> Arms presented above only</w:t>
      </w:r>
    </w:p>
    <w:p w:rsidR="00965A8B" w:rsidRDefault="00965A8B" w:rsidP="00965A8B">
      <w:pPr>
        <w:pStyle w:val="TableFooter"/>
      </w:pPr>
      <w:r>
        <w:rPr>
          <w:vertAlign w:val="superscript"/>
        </w:rPr>
        <w:t>1</w:t>
      </w:r>
      <w:r>
        <w:t xml:space="preserve"> </w:t>
      </w:r>
      <w:r w:rsidRPr="00D32495">
        <w:t>Ixekizumab</w:t>
      </w:r>
      <w:r>
        <w:t xml:space="preserve"> </w:t>
      </w:r>
      <w:r w:rsidRPr="00AE4628">
        <w:t>160</w:t>
      </w:r>
      <w:r>
        <w:t xml:space="preserve"> </w:t>
      </w:r>
      <w:r w:rsidRPr="00AE4628">
        <w:t xml:space="preserve">mg </w:t>
      </w:r>
      <w:r>
        <w:t>SC at Week 0;</w:t>
      </w:r>
      <w:r w:rsidRPr="00AE4628">
        <w:t xml:space="preserve"> 80</w:t>
      </w:r>
      <w:r>
        <w:t xml:space="preserve"> </w:t>
      </w:r>
      <w:r w:rsidRPr="00AE4628">
        <w:t xml:space="preserve">mg </w:t>
      </w:r>
      <w:r>
        <w:t>at Weeks 2, 4, 6, 8, 10 (PI recommended dose)</w:t>
      </w:r>
    </w:p>
    <w:p w:rsidR="00965A8B" w:rsidRPr="00091051" w:rsidRDefault="00965A8B" w:rsidP="00965A8B">
      <w:pPr>
        <w:pStyle w:val="TableFooter"/>
      </w:pPr>
      <w:r w:rsidRPr="00091051">
        <w:rPr>
          <w:vertAlign w:val="superscript"/>
        </w:rPr>
        <w:t xml:space="preserve">2 </w:t>
      </w:r>
      <w:r>
        <w:t>Etanercept 50 mg SC twice weekly</w:t>
      </w:r>
    </w:p>
    <w:p w:rsidR="00AD6E5C" w:rsidRDefault="001F2D00" w:rsidP="00965A8B">
      <w:r>
        <w:t xml:space="preserve">The PBS criteria for initial treatment with ixekizumab </w:t>
      </w:r>
      <w:r w:rsidR="006566B2">
        <w:t>requires</w:t>
      </w:r>
      <w:r w:rsidR="00861D27">
        <w:t xml:space="preserve"> patients to have a</w:t>
      </w:r>
      <w:r>
        <w:t xml:space="preserve"> PASI score </w:t>
      </w:r>
      <w:r w:rsidR="00325CF5">
        <w:t xml:space="preserve">of </w:t>
      </w:r>
      <w:r>
        <w:t>greater than 15</w:t>
      </w:r>
      <w:r w:rsidR="00861D27">
        <w:t xml:space="preserve"> (i.e. severe CPP)</w:t>
      </w:r>
      <w:r>
        <w:t>. Although inclusion in the identified trials require</w:t>
      </w:r>
      <w:r w:rsidR="00325CF5">
        <w:t>d</w:t>
      </w:r>
      <w:r>
        <w:t xml:space="preserve"> a P</w:t>
      </w:r>
      <w:r w:rsidR="006566B2">
        <w:t>A</w:t>
      </w:r>
      <w:r>
        <w:t xml:space="preserve">SI score of greater than 12, patients treated in the ixekizumab trials appeared to have severe CPP, with the average </w:t>
      </w:r>
      <w:r w:rsidR="00325CF5">
        <w:t xml:space="preserve">baseline </w:t>
      </w:r>
      <w:r>
        <w:t xml:space="preserve">PASI score in each of the identified trials greater than 15. This situation was previously accepted by the PBAC in consideration of ixekizumab for the treatment of severe CPP. </w:t>
      </w:r>
      <w:r w:rsidR="00AD6E5C">
        <w:t xml:space="preserve">Overall, patients in the ixekizumab trials had an average </w:t>
      </w:r>
      <w:r w:rsidR="006566B2">
        <w:t>BSA</w:t>
      </w:r>
      <w:r w:rsidR="00AD6E5C">
        <w:t xml:space="preserve"> affected of</w:t>
      </w:r>
      <w:r>
        <w:t xml:space="preserve"> </w:t>
      </w:r>
      <w:r w:rsidR="00AD6E5C">
        <w:t>2</w:t>
      </w:r>
      <w:r w:rsidR="00911EA1">
        <w:t>7</w:t>
      </w:r>
      <w:r w:rsidR="00AD6E5C">
        <w:t>% and a baseline PASI score of 20.</w:t>
      </w:r>
      <w:r w:rsidR="001D3C49">
        <w:t>2</w:t>
      </w:r>
      <w:r w:rsidR="00AD6E5C">
        <w:t>. Patients were, on average, 45.</w:t>
      </w:r>
      <w:r w:rsidR="003B24CD">
        <w:t>5</w:t>
      </w:r>
      <w:r w:rsidR="00AD6E5C">
        <w:t xml:space="preserve"> years old, male, Caucasian and had had psoriasis for 19 years.</w:t>
      </w:r>
    </w:p>
    <w:p w:rsidR="00071F2B" w:rsidRDefault="00071F2B" w:rsidP="00D640DC">
      <w:pPr>
        <w:pStyle w:val="MDsubHead3"/>
      </w:pPr>
      <w:r>
        <w:t>Treatment details</w:t>
      </w:r>
    </w:p>
    <w:p w:rsidR="002A332C" w:rsidRDefault="00B67E46" w:rsidP="00965A8B">
      <w:r>
        <w:t xml:space="preserve">Table </w:t>
      </w:r>
      <w:r>
        <w:rPr>
          <w:noProof/>
        </w:rPr>
        <w:t>81</w:t>
      </w:r>
      <w:r w:rsidR="007663DB">
        <w:t xml:space="preserve"> in Appendix </w:t>
      </w:r>
      <w:r w:rsidR="002A7A35">
        <w:t>B</w:t>
      </w:r>
      <w:r w:rsidR="007663DB">
        <w:t xml:space="preserve"> </w:t>
      </w:r>
      <w:r w:rsidR="00071F2B">
        <w:t>presents a summary of the treatment details in the ixekizumab trials for the placebo</w:t>
      </w:r>
      <w:r w:rsidR="000A03F9">
        <w:t>-</w:t>
      </w:r>
      <w:r w:rsidR="00071F2B">
        <w:t xml:space="preserve"> </w:t>
      </w:r>
      <w:r w:rsidR="003B24CD">
        <w:t>and/</w:t>
      </w:r>
      <w:r w:rsidR="00071F2B">
        <w:t>or comparator</w:t>
      </w:r>
      <w:r w:rsidR="000A03F9">
        <w:t>-</w:t>
      </w:r>
      <w:r w:rsidR="00071F2B">
        <w:t>controlled periods.</w:t>
      </w:r>
      <w:r w:rsidR="002A332C">
        <w:t xml:space="preserve"> </w:t>
      </w:r>
    </w:p>
    <w:p w:rsidR="002A332C" w:rsidRDefault="002A332C" w:rsidP="00965A8B">
      <w:r>
        <w:t xml:space="preserve">The </w:t>
      </w:r>
      <w:r w:rsidR="00694A1A">
        <w:t>Australian approved Product Information recommended dose of ixekizumab is 160 mg at Week 0, 80 mg at Weeks 2, 4, 6, 8, 10 and 12 and then 80 mg every four weeks. Th</w:t>
      </w:r>
      <w:r w:rsidR="009949BC">
        <w:t>is</w:t>
      </w:r>
      <w:r w:rsidR="00694A1A">
        <w:t xml:space="preserve"> regimen </w:t>
      </w:r>
      <w:r w:rsidR="009949BC">
        <w:t>was used by</w:t>
      </w:r>
      <w:r w:rsidR="006566B2">
        <w:t xml:space="preserve"> </w:t>
      </w:r>
      <w:r>
        <w:t>the three UNCOVER trials.</w:t>
      </w:r>
    </w:p>
    <w:p w:rsidR="002A332C" w:rsidRPr="008B2486" w:rsidRDefault="002A332C" w:rsidP="00965A8B">
      <w:r>
        <w:t>UNCOVER 1 w</w:t>
      </w:r>
      <w:r w:rsidR="009949BC">
        <w:t>as a</w:t>
      </w:r>
      <w:r>
        <w:t xml:space="preserve"> placebo-controlled trial. UNCOVER 2 and 3 compared ixekizumab with etanercept and placebo</w:t>
      </w:r>
      <w:r w:rsidR="006566B2">
        <w:t xml:space="preserve"> (see Section 2.3.8 for further details)</w:t>
      </w:r>
      <w:r>
        <w:t xml:space="preserve">. All </w:t>
      </w:r>
      <w:r w:rsidR="009949BC">
        <w:t>three</w:t>
      </w:r>
      <w:r>
        <w:t xml:space="preserve"> of the ixekizumab trials were placebo-controlled for 12 weeks.</w:t>
      </w:r>
    </w:p>
    <w:p w:rsidR="00071F2B" w:rsidRDefault="00071F2B" w:rsidP="00D640DC">
      <w:pPr>
        <w:pStyle w:val="MDsubHead3"/>
      </w:pPr>
      <w:r>
        <w:lastRenderedPageBreak/>
        <w:t>Efficacy</w:t>
      </w:r>
    </w:p>
    <w:p w:rsidR="00254080" w:rsidRPr="00965A8B" w:rsidRDefault="00B67E46" w:rsidP="00965A8B">
      <w:pPr>
        <w:spacing w:line="276" w:lineRule="auto"/>
        <w:rPr>
          <w:b/>
          <w:color w:val="000000" w:themeColor="text1"/>
          <w:sz w:val="20"/>
          <w:lang w:val="en-AU"/>
        </w:rPr>
      </w:pPr>
      <w:r>
        <w:t xml:space="preserve">Table </w:t>
      </w:r>
      <w:r>
        <w:rPr>
          <w:noProof/>
        </w:rPr>
        <w:t>23</w:t>
      </w:r>
      <w:r w:rsidR="00254080">
        <w:t xml:space="preserve"> presents the key efficacy outcomes from the </w:t>
      </w:r>
      <w:r w:rsidR="00891BB7">
        <w:t>ixekizumab</w:t>
      </w:r>
      <w:r w:rsidR="00254080">
        <w:t xml:space="preserve"> trials – the proportion of patients achieving a PASI 75 response and the mean change in DLQI scores</w:t>
      </w:r>
      <w:r w:rsidR="006566B2">
        <w:t xml:space="preserve">. </w:t>
      </w:r>
      <w:r w:rsidR="00254080">
        <w:t xml:space="preserve">Overall, the efficacy of </w:t>
      </w:r>
      <w:r w:rsidR="00891BB7">
        <w:t>ixekizumab</w:t>
      </w:r>
      <w:r w:rsidR="00254080">
        <w:t xml:space="preserve"> in </w:t>
      </w:r>
      <w:r w:rsidR="00911EA1">
        <w:t>Leonardi (2012)</w:t>
      </w:r>
      <w:r w:rsidR="00254080">
        <w:t xml:space="preserve"> was consistent with that considered by the PBAC previously.</w:t>
      </w:r>
    </w:p>
    <w:p w:rsidR="00301C01" w:rsidRDefault="00911EA1" w:rsidP="00965A8B">
      <w:r>
        <w:t xml:space="preserve">Data from the </w:t>
      </w:r>
      <w:r w:rsidR="001823A2">
        <w:t xml:space="preserve">three </w:t>
      </w:r>
      <w:r>
        <w:t xml:space="preserve">UNCOVER trials </w:t>
      </w:r>
      <w:r w:rsidR="001823A2">
        <w:t>were</w:t>
      </w:r>
      <w:r>
        <w:t xml:space="preserve"> considered by the PBAC in July 2016. At the recommended dosing regimen, approximately 89% of patients achieved a PASI 75 response at 12 we</w:t>
      </w:r>
      <w:r w:rsidR="00095262">
        <w:t xml:space="preserve">eks. </w:t>
      </w:r>
    </w:p>
    <w:p w:rsidR="00301C01" w:rsidRDefault="00301C01" w:rsidP="00441F3E">
      <w:pPr>
        <w:pStyle w:val="Tableheading-row"/>
        <w:keepNext/>
      </w:pPr>
      <w:bookmarkStart w:id="108" w:name="_Ref496605196"/>
      <w:bookmarkStart w:id="109" w:name="_Toc503774018"/>
      <w:r>
        <w:t xml:space="preserve">Table </w:t>
      </w:r>
      <w:r w:rsidR="00B67E46">
        <w:rPr>
          <w:noProof/>
        </w:rPr>
        <w:t>23</w:t>
      </w:r>
      <w:bookmarkEnd w:id="108"/>
      <w:r>
        <w:t>: Ixekizumab trials: efficacy results – proportion of patients achieving PASI 75 response and mean change in DLQI score</w:t>
      </w:r>
      <w:r w:rsidR="00934DA2">
        <w:t>s</w:t>
      </w:r>
      <w:bookmarkEnd w:id="109"/>
    </w:p>
    <w:tbl>
      <w:tblPr>
        <w:tblStyle w:val="TableGrid"/>
        <w:tblW w:w="8926" w:type="dxa"/>
        <w:tblLayout w:type="fixed"/>
        <w:tblLook w:val="04A0" w:firstRow="1" w:lastRow="0" w:firstColumn="1" w:lastColumn="0" w:noHBand="0" w:noVBand="1"/>
        <w:tblCaption w:val="Results from the ixekizumab trials"/>
      </w:tblPr>
      <w:tblGrid>
        <w:gridCol w:w="1129"/>
        <w:gridCol w:w="709"/>
        <w:gridCol w:w="851"/>
        <w:gridCol w:w="1275"/>
        <w:gridCol w:w="1276"/>
        <w:gridCol w:w="1134"/>
        <w:gridCol w:w="851"/>
        <w:gridCol w:w="850"/>
        <w:gridCol w:w="851"/>
      </w:tblGrid>
      <w:tr w:rsidR="00965A8B" w:rsidTr="00441F3E">
        <w:trPr>
          <w:cantSplit/>
          <w:trHeight w:val="154"/>
          <w:tblHeader/>
        </w:trPr>
        <w:tc>
          <w:tcPr>
            <w:tcW w:w="1129" w:type="dxa"/>
            <w:vMerge w:val="restart"/>
            <w:tcMar>
              <w:left w:w="6" w:type="dxa"/>
              <w:right w:w="6" w:type="dxa"/>
            </w:tcMar>
          </w:tcPr>
          <w:p w:rsidR="00965A8B" w:rsidRDefault="00965A8B" w:rsidP="00441F3E">
            <w:pPr>
              <w:pStyle w:val="TableTextDusc"/>
              <w:keepNext/>
            </w:pPr>
            <w:r w:rsidRPr="00A47E3B">
              <w:rPr>
                <w:b/>
              </w:rPr>
              <w:t>Trial</w:t>
            </w:r>
          </w:p>
        </w:tc>
        <w:tc>
          <w:tcPr>
            <w:tcW w:w="709" w:type="dxa"/>
            <w:vMerge w:val="restart"/>
            <w:tcMar>
              <w:left w:w="6" w:type="dxa"/>
              <w:right w:w="6" w:type="dxa"/>
            </w:tcMar>
          </w:tcPr>
          <w:p w:rsidR="00965A8B" w:rsidRPr="00A47E3B" w:rsidRDefault="00965A8B" w:rsidP="00441F3E">
            <w:pPr>
              <w:pStyle w:val="TableTextDusc"/>
              <w:keepNext/>
              <w:rPr>
                <w:b/>
              </w:rPr>
            </w:pPr>
            <w:r>
              <w:rPr>
                <w:b/>
              </w:rPr>
              <w:t>Seen by PBAC?</w:t>
            </w:r>
          </w:p>
        </w:tc>
        <w:tc>
          <w:tcPr>
            <w:tcW w:w="851" w:type="dxa"/>
            <w:vMerge w:val="restart"/>
            <w:tcMar>
              <w:left w:w="6" w:type="dxa"/>
              <w:right w:w="6" w:type="dxa"/>
            </w:tcMar>
          </w:tcPr>
          <w:p w:rsidR="00965A8B" w:rsidRDefault="00965A8B" w:rsidP="00441F3E">
            <w:pPr>
              <w:pStyle w:val="TableTextDusc"/>
              <w:keepNext/>
            </w:pPr>
            <w:r w:rsidRPr="00A47E3B">
              <w:rPr>
                <w:b/>
              </w:rPr>
              <w:t>Time horizon</w:t>
            </w:r>
          </w:p>
        </w:tc>
        <w:tc>
          <w:tcPr>
            <w:tcW w:w="3685" w:type="dxa"/>
            <w:gridSpan w:val="3"/>
            <w:tcMar>
              <w:left w:w="6" w:type="dxa"/>
              <w:right w:w="6" w:type="dxa"/>
            </w:tcMar>
          </w:tcPr>
          <w:p w:rsidR="00965A8B" w:rsidRPr="00A47E3B" w:rsidRDefault="00965A8B" w:rsidP="00441F3E">
            <w:pPr>
              <w:pStyle w:val="TableTextDusc"/>
              <w:keepNext/>
              <w:rPr>
                <w:b/>
              </w:rPr>
            </w:pPr>
            <w:r w:rsidRPr="00A47E3B">
              <w:rPr>
                <w:b/>
              </w:rPr>
              <w:t>PASI</w:t>
            </w:r>
            <w:r>
              <w:rPr>
                <w:b/>
              </w:rPr>
              <w:t xml:space="preserve"> </w:t>
            </w:r>
            <w:r w:rsidRPr="00A47E3B">
              <w:rPr>
                <w:b/>
              </w:rPr>
              <w:t>75; n</w:t>
            </w:r>
            <w:r>
              <w:rPr>
                <w:b/>
              </w:rPr>
              <w:t>/N</w:t>
            </w:r>
            <w:r w:rsidRPr="00A47E3B">
              <w:rPr>
                <w:b/>
              </w:rPr>
              <w:t xml:space="preserve"> (%)</w:t>
            </w:r>
          </w:p>
        </w:tc>
        <w:tc>
          <w:tcPr>
            <w:tcW w:w="2552" w:type="dxa"/>
            <w:gridSpan w:val="3"/>
            <w:tcMar>
              <w:left w:w="6" w:type="dxa"/>
              <w:right w:w="6" w:type="dxa"/>
            </w:tcMar>
          </w:tcPr>
          <w:p w:rsidR="00965A8B" w:rsidRPr="00A47E3B" w:rsidRDefault="00965A8B" w:rsidP="00441F3E">
            <w:pPr>
              <w:pStyle w:val="TableTextDusc"/>
              <w:keepNext/>
              <w:rPr>
                <w:b/>
              </w:rPr>
            </w:pPr>
            <w:r w:rsidRPr="00A47E3B">
              <w:rPr>
                <w:b/>
              </w:rPr>
              <w:t>∆ DLQI; mean (SD)</w:t>
            </w:r>
          </w:p>
        </w:tc>
      </w:tr>
      <w:tr w:rsidR="00965A8B" w:rsidTr="00441F3E">
        <w:trPr>
          <w:cantSplit/>
          <w:trHeight w:val="203"/>
          <w:tblHeader/>
        </w:trPr>
        <w:tc>
          <w:tcPr>
            <w:tcW w:w="1129" w:type="dxa"/>
            <w:vMerge/>
            <w:tcMar>
              <w:left w:w="6" w:type="dxa"/>
              <w:right w:w="6" w:type="dxa"/>
            </w:tcMar>
          </w:tcPr>
          <w:p w:rsidR="00965A8B" w:rsidRPr="00A47E3B" w:rsidRDefault="00965A8B" w:rsidP="00441F3E">
            <w:pPr>
              <w:pStyle w:val="TableTextDusc"/>
              <w:keepNext/>
              <w:rPr>
                <w:b/>
              </w:rPr>
            </w:pPr>
          </w:p>
        </w:tc>
        <w:tc>
          <w:tcPr>
            <w:tcW w:w="709" w:type="dxa"/>
            <w:vMerge/>
            <w:tcMar>
              <w:left w:w="6" w:type="dxa"/>
              <w:right w:w="6" w:type="dxa"/>
            </w:tcMar>
          </w:tcPr>
          <w:p w:rsidR="00965A8B" w:rsidRDefault="00965A8B" w:rsidP="00441F3E">
            <w:pPr>
              <w:pStyle w:val="TableTextDusc"/>
              <w:keepNext/>
              <w:rPr>
                <w:b/>
              </w:rPr>
            </w:pPr>
          </w:p>
        </w:tc>
        <w:tc>
          <w:tcPr>
            <w:tcW w:w="851" w:type="dxa"/>
            <w:vMerge/>
            <w:tcMar>
              <w:left w:w="6" w:type="dxa"/>
              <w:right w:w="6" w:type="dxa"/>
            </w:tcMar>
          </w:tcPr>
          <w:p w:rsidR="00965A8B" w:rsidRPr="00A47E3B" w:rsidRDefault="00965A8B" w:rsidP="00441F3E">
            <w:pPr>
              <w:pStyle w:val="TableTextDusc"/>
              <w:keepNext/>
              <w:rPr>
                <w:b/>
              </w:rPr>
            </w:pPr>
          </w:p>
        </w:tc>
        <w:tc>
          <w:tcPr>
            <w:tcW w:w="1275" w:type="dxa"/>
            <w:tcMar>
              <w:left w:w="6" w:type="dxa"/>
              <w:right w:w="6" w:type="dxa"/>
            </w:tcMar>
          </w:tcPr>
          <w:p w:rsidR="00965A8B" w:rsidRPr="00A47E3B" w:rsidRDefault="00965A8B" w:rsidP="00441F3E">
            <w:pPr>
              <w:pStyle w:val="TableTextDusc"/>
              <w:keepNext/>
              <w:rPr>
                <w:b/>
              </w:rPr>
            </w:pPr>
            <w:r>
              <w:rPr>
                <w:b/>
              </w:rPr>
              <w:t>Ixekizumab</w:t>
            </w:r>
            <w:r w:rsidRPr="00091051">
              <w:rPr>
                <w:b/>
                <w:vertAlign w:val="superscript"/>
              </w:rPr>
              <w:t>1</w:t>
            </w:r>
          </w:p>
        </w:tc>
        <w:tc>
          <w:tcPr>
            <w:tcW w:w="1276" w:type="dxa"/>
            <w:tcMar>
              <w:left w:w="6" w:type="dxa"/>
              <w:right w:w="6" w:type="dxa"/>
            </w:tcMar>
          </w:tcPr>
          <w:p w:rsidR="00965A8B" w:rsidRPr="00A47E3B" w:rsidRDefault="00965A8B" w:rsidP="00441F3E">
            <w:pPr>
              <w:pStyle w:val="TableTextDusc"/>
              <w:keepNext/>
              <w:rPr>
                <w:b/>
              </w:rPr>
            </w:pPr>
            <w:r>
              <w:rPr>
                <w:b/>
              </w:rPr>
              <w:t>Etanercept</w:t>
            </w:r>
            <w:r w:rsidRPr="00091051">
              <w:rPr>
                <w:b/>
                <w:vertAlign w:val="superscript"/>
              </w:rPr>
              <w:t>2</w:t>
            </w:r>
          </w:p>
        </w:tc>
        <w:tc>
          <w:tcPr>
            <w:tcW w:w="1134" w:type="dxa"/>
            <w:tcMar>
              <w:left w:w="6" w:type="dxa"/>
              <w:right w:w="6" w:type="dxa"/>
            </w:tcMar>
          </w:tcPr>
          <w:p w:rsidR="00965A8B" w:rsidRPr="00A47E3B" w:rsidRDefault="00965A8B" w:rsidP="00441F3E">
            <w:pPr>
              <w:pStyle w:val="TableTextDusc"/>
              <w:keepNext/>
              <w:rPr>
                <w:b/>
              </w:rPr>
            </w:pPr>
            <w:r>
              <w:rPr>
                <w:b/>
              </w:rPr>
              <w:t>Placebo</w:t>
            </w:r>
          </w:p>
        </w:tc>
        <w:tc>
          <w:tcPr>
            <w:tcW w:w="851" w:type="dxa"/>
            <w:tcMar>
              <w:left w:w="6" w:type="dxa"/>
              <w:right w:w="6" w:type="dxa"/>
            </w:tcMar>
          </w:tcPr>
          <w:p w:rsidR="00965A8B" w:rsidRPr="00A47E3B" w:rsidRDefault="00965A8B" w:rsidP="00441F3E">
            <w:pPr>
              <w:pStyle w:val="TableTextDusc"/>
              <w:keepNext/>
              <w:rPr>
                <w:b/>
              </w:rPr>
            </w:pPr>
            <w:r>
              <w:rPr>
                <w:b/>
              </w:rPr>
              <w:t>Ixe</w:t>
            </w:r>
            <w:r w:rsidRPr="00091051">
              <w:rPr>
                <w:b/>
                <w:vertAlign w:val="superscript"/>
              </w:rPr>
              <w:t>1</w:t>
            </w:r>
          </w:p>
        </w:tc>
        <w:tc>
          <w:tcPr>
            <w:tcW w:w="850" w:type="dxa"/>
            <w:tcMar>
              <w:left w:w="6" w:type="dxa"/>
              <w:right w:w="6" w:type="dxa"/>
            </w:tcMar>
          </w:tcPr>
          <w:p w:rsidR="00965A8B" w:rsidRPr="00A47E3B" w:rsidRDefault="00965A8B" w:rsidP="00441F3E">
            <w:pPr>
              <w:pStyle w:val="TableTextDusc"/>
              <w:keepNext/>
              <w:rPr>
                <w:b/>
              </w:rPr>
            </w:pPr>
            <w:r>
              <w:rPr>
                <w:b/>
              </w:rPr>
              <w:t>Etan</w:t>
            </w:r>
            <w:r w:rsidRPr="00091051">
              <w:rPr>
                <w:b/>
                <w:vertAlign w:val="superscript"/>
              </w:rPr>
              <w:t>2</w:t>
            </w:r>
          </w:p>
        </w:tc>
        <w:tc>
          <w:tcPr>
            <w:tcW w:w="851" w:type="dxa"/>
            <w:tcMar>
              <w:left w:w="6" w:type="dxa"/>
              <w:right w:w="6" w:type="dxa"/>
            </w:tcMar>
          </w:tcPr>
          <w:p w:rsidR="00965A8B" w:rsidRPr="00A47E3B" w:rsidRDefault="00965A8B" w:rsidP="00441F3E">
            <w:pPr>
              <w:pStyle w:val="TableTextDusc"/>
              <w:keepNext/>
              <w:rPr>
                <w:b/>
              </w:rPr>
            </w:pPr>
            <w:r>
              <w:rPr>
                <w:b/>
              </w:rPr>
              <w:t>Placebo</w:t>
            </w:r>
          </w:p>
        </w:tc>
      </w:tr>
      <w:tr w:rsidR="00965A8B" w:rsidTr="00441F3E">
        <w:trPr>
          <w:cantSplit/>
          <w:trHeight w:val="265"/>
        </w:trPr>
        <w:tc>
          <w:tcPr>
            <w:tcW w:w="8926" w:type="dxa"/>
            <w:gridSpan w:val="9"/>
            <w:tcMar>
              <w:left w:w="6" w:type="dxa"/>
              <w:right w:w="6" w:type="dxa"/>
            </w:tcMar>
          </w:tcPr>
          <w:p w:rsidR="00965A8B" w:rsidRPr="008E5953" w:rsidRDefault="00965A8B" w:rsidP="00441F3E">
            <w:pPr>
              <w:pStyle w:val="TableTextDusc"/>
              <w:keepNext/>
            </w:pPr>
            <w:r w:rsidRPr="00E92837">
              <w:rPr>
                <w:b/>
                <w:color w:val="000000"/>
              </w:rPr>
              <w:t>Ixekizumab versus placebo</w:t>
            </w:r>
          </w:p>
        </w:tc>
      </w:tr>
      <w:tr w:rsidR="00965A8B" w:rsidTr="00441F3E">
        <w:trPr>
          <w:cantSplit/>
          <w:trHeight w:val="155"/>
        </w:trPr>
        <w:tc>
          <w:tcPr>
            <w:tcW w:w="1129" w:type="dxa"/>
            <w:shd w:val="clear" w:color="auto" w:fill="F2F2F2" w:themeFill="background1" w:themeFillShade="F2"/>
            <w:tcMar>
              <w:left w:w="6" w:type="dxa"/>
              <w:right w:w="6" w:type="dxa"/>
            </w:tcMar>
          </w:tcPr>
          <w:p w:rsidR="00965A8B" w:rsidRPr="008521BC" w:rsidRDefault="00965A8B" w:rsidP="00441F3E">
            <w:pPr>
              <w:pStyle w:val="TableTextDusc"/>
              <w:keepNext/>
              <w:rPr>
                <w:vertAlign w:val="superscript"/>
              </w:rPr>
            </w:pPr>
            <w:r>
              <w:t>UNCOVER 1</w:t>
            </w:r>
          </w:p>
        </w:tc>
        <w:tc>
          <w:tcPr>
            <w:tcW w:w="709" w:type="dxa"/>
            <w:shd w:val="clear" w:color="auto" w:fill="F2F2F2" w:themeFill="background1" w:themeFillShade="F2"/>
            <w:tcMar>
              <w:left w:w="6" w:type="dxa"/>
              <w:right w:w="6" w:type="dxa"/>
            </w:tcMar>
          </w:tcPr>
          <w:p w:rsidR="00965A8B" w:rsidRDefault="00965A8B" w:rsidP="00441F3E">
            <w:pPr>
              <w:pStyle w:val="TableTextDusc"/>
              <w:keepNext/>
            </w:pPr>
            <w:r>
              <w:t>Yes</w:t>
            </w:r>
          </w:p>
        </w:tc>
        <w:tc>
          <w:tcPr>
            <w:tcW w:w="851" w:type="dxa"/>
            <w:shd w:val="clear" w:color="auto" w:fill="F2F2F2" w:themeFill="background1" w:themeFillShade="F2"/>
            <w:tcMar>
              <w:left w:w="6" w:type="dxa"/>
              <w:right w:w="6" w:type="dxa"/>
            </w:tcMar>
          </w:tcPr>
          <w:p w:rsidR="00965A8B" w:rsidRDefault="00965A8B" w:rsidP="00441F3E">
            <w:pPr>
              <w:pStyle w:val="TableTextDusc"/>
              <w:keepNext/>
            </w:pPr>
            <w:r>
              <w:t>12 weeks</w:t>
            </w:r>
          </w:p>
        </w:tc>
        <w:tc>
          <w:tcPr>
            <w:tcW w:w="1275" w:type="dxa"/>
            <w:shd w:val="clear" w:color="auto" w:fill="F2F2F2" w:themeFill="background1" w:themeFillShade="F2"/>
            <w:tcMar>
              <w:left w:w="6" w:type="dxa"/>
              <w:right w:w="6" w:type="dxa"/>
            </w:tcMar>
          </w:tcPr>
          <w:p w:rsidR="00965A8B" w:rsidRPr="008E5953" w:rsidRDefault="00965A8B" w:rsidP="00441F3E">
            <w:pPr>
              <w:pStyle w:val="TableTextDusc"/>
              <w:keepNext/>
            </w:pPr>
            <w:r>
              <w:t>NR/433 (</w:t>
            </w:r>
            <w:r w:rsidRPr="008E5953">
              <w:t>89%</w:t>
            </w:r>
            <w:r>
              <w:t>)</w:t>
            </w:r>
          </w:p>
        </w:tc>
        <w:tc>
          <w:tcPr>
            <w:tcW w:w="1276" w:type="dxa"/>
            <w:shd w:val="clear" w:color="auto" w:fill="F2F2F2" w:themeFill="background1" w:themeFillShade="F2"/>
            <w:tcMar>
              <w:left w:w="6" w:type="dxa"/>
              <w:right w:w="6" w:type="dxa"/>
            </w:tcMar>
          </w:tcPr>
          <w:p w:rsidR="00965A8B" w:rsidRPr="008E5953" w:rsidRDefault="00965A8B" w:rsidP="00441F3E">
            <w:pPr>
              <w:pStyle w:val="TableTextDusc"/>
              <w:keepNext/>
            </w:pPr>
            <w:r>
              <w:t>-</w:t>
            </w:r>
          </w:p>
        </w:tc>
        <w:tc>
          <w:tcPr>
            <w:tcW w:w="1134" w:type="dxa"/>
            <w:shd w:val="clear" w:color="auto" w:fill="F2F2F2" w:themeFill="background1" w:themeFillShade="F2"/>
            <w:tcMar>
              <w:left w:w="6" w:type="dxa"/>
              <w:right w:w="6" w:type="dxa"/>
            </w:tcMar>
          </w:tcPr>
          <w:p w:rsidR="00965A8B" w:rsidRDefault="00965A8B" w:rsidP="00441F3E">
            <w:pPr>
              <w:pStyle w:val="TableTextDusc"/>
              <w:keepNext/>
            </w:pPr>
            <w:r>
              <w:t>NR/431 (4%)</w:t>
            </w:r>
          </w:p>
        </w:tc>
        <w:tc>
          <w:tcPr>
            <w:tcW w:w="851" w:type="dxa"/>
            <w:shd w:val="clear" w:color="auto" w:fill="F2F2F2" w:themeFill="background1" w:themeFillShade="F2"/>
            <w:tcMar>
              <w:left w:w="6" w:type="dxa"/>
              <w:right w:w="6" w:type="dxa"/>
            </w:tcMar>
          </w:tcPr>
          <w:p w:rsidR="00965A8B" w:rsidRPr="008E5953" w:rsidDel="00F8120A" w:rsidRDefault="005A311B" w:rsidP="00441F3E">
            <w:pPr>
              <w:pStyle w:val="TableTextDusc"/>
              <w:keepNext/>
            </w:pPr>
            <w:r>
              <w:t>NR</w:t>
            </w:r>
          </w:p>
        </w:tc>
        <w:tc>
          <w:tcPr>
            <w:tcW w:w="850" w:type="dxa"/>
            <w:shd w:val="clear" w:color="auto" w:fill="F2F2F2" w:themeFill="background1" w:themeFillShade="F2"/>
            <w:tcMar>
              <w:left w:w="6" w:type="dxa"/>
              <w:right w:w="6" w:type="dxa"/>
            </w:tcMar>
          </w:tcPr>
          <w:p w:rsidR="00965A8B" w:rsidRDefault="005A311B" w:rsidP="00441F3E">
            <w:pPr>
              <w:pStyle w:val="TableTextDusc"/>
              <w:keepNext/>
            </w:pPr>
            <w:r>
              <w:t>NR</w:t>
            </w:r>
          </w:p>
        </w:tc>
        <w:tc>
          <w:tcPr>
            <w:tcW w:w="851" w:type="dxa"/>
            <w:shd w:val="clear" w:color="auto" w:fill="F2F2F2" w:themeFill="background1" w:themeFillShade="F2"/>
            <w:tcMar>
              <w:left w:w="6" w:type="dxa"/>
              <w:right w:w="6" w:type="dxa"/>
            </w:tcMar>
          </w:tcPr>
          <w:p w:rsidR="00965A8B" w:rsidRDefault="005A311B" w:rsidP="00441F3E">
            <w:pPr>
              <w:pStyle w:val="TableTextDusc"/>
              <w:keepNext/>
            </w:pPr>
            <w:r>
              <w:t>NR</w:t>
            </w:r>
          </w:p>
        </w:tc>
      </w:tr>
      <w:tr w:rsidR="00965A8B" w:rsidTr="00441F3E">
        <w:trPr>
          <w:cantSplit/>
          <w:trHeight w:val="265"/>
        </w:trPr>
        <w:tc>
          <w:tcPr>
            <w:tcW w:w="8926" w:type="dxa"/>
            <w:gridSpan w:val="9"/>
            <w:tcMar>
              <w:left w:w="6" w:type="dxa"/>
              <w:right w:w="6" w:type="dxa"/>
            </w:tcMar>
          </w:tcPr>
          <w:p w:rsidR="00965A8B" w:rsidRPr="008E5953" w:rsidRDefault="00965A8B" w:rsidP="00441F3E">
            <w:pPr>
              <w:pStyle w:val="TableTextDusc"/>
            </w:pPr>
            <w:r w:rsidRPr="008E5953">
              <w:rPr>
                <w:b/>
              </w:rPr>
              <w:t>Ixekizumab versus etanercept versus placebo</w:t>
            </w:r>
          </w:p>
        </w:tc>
      </w:tr>
      <w:tr w:rsidR="00965A8B" w:rsidTr="00441F3E">
        <w:trPr>
          <w:cantSplit/>
          <w:trHeight w:val="413"/>
        </w:trPr>
        <w:tc>
          <w:tcPr>
            <w:tcW w:w="1129" w:type="dxa"/>
            <w:shd w:val="clear" w:color="auto" w:fill="F2F2F2" w:themeFill="background1" w:themeFillShade="F2"/>
            <w:tcMar>
              <w:left w:w="6" w:type="dxa"/>
              <w:right w:w="6" w:type="dxa"/>
            </w:tcMar>
          </w:tcPr>
          <w:p w:rsidR="00965A8B" w:rsidRDefault="00965A8B" w:rsidP="00441F3E">
            <w:pPr>
              <w:pStyle w:val="TableTextDusc"/>
            </w:pPr>
            <w:r>
              <w:t>UNCOVER 2</w:t>
            </w:r>
          </w:p>
        </w:tc>
        <w:tc>
          <w:tcPr>
            <w:tcW w:w="709" w:type="dxa"/>
            <w:shd w:val="clear" w:color="auto" w:fill="F2F2F2" w:themeFill="background1" w:themeFillShade="F2"/>
            <w:tcMar>
              <w:left w:w="6" w:type="dxa"/>
              <w:right w:w="6" w:type="dxa"/>
            </w:tcMar>
          </w:tcPr>
          <w:p w:rsidR="00965A8B" w:rsidRDefault="00965A8B" w:rsidP="00441F3E">
            <w:pPr>
              <w:pStyle w:val="TableTextDusc"/>
            </w:pPr>
            <w:r>
              <w:t>Yes</w:t>
            </w:r>
          </w:p>
        </w:tc>
        <w:tc>
          <w:tcPr>
            <w:tcW w:w="851" w:type="dxa"/>
            <w:shd w:val="clear" w:color="auto" w:fill="F2F2F2" w:themeFill="background1" w:themeFillShade="F2"/>
            <w:tcMar>
              <w:left w:w="6" w:type="dxa"/>
              <w:right w:w="6" w:type="dxa"/>
            </w:tcMar>
          </w:tcPr>
          <w:p w:rsidR="00965A8B" w:rsidRDefault="00965A8B" w:rsidP="00441F3E">
            <w:pPr>
              <w:pStyle w:val="TableTextDusc"/>
            </w:pPr>
            <w:r>
              <w:t>12 weeks</w:t>
            </w:r>
          </w:p>
        </w:tc>
        <w:tc>
          <w:tcPr>
            <w:tcW w:w="1275" w:type="dxa"/>
            <w:shd w:val="clear" w:color="auto" w:fill="F2F2F2" w:themeFill="background1" w:themeFillShade="F2"/>
            <w:tcMar>
              <w:left w:w="6" w:type="dxa"/>
              <w:right w:w="6" w:type="dxa"/>
            </w:tcMar>
          </w:tcPr>
          <w:p w:rsidR="00965A8B" w:rsidRPr="008E5953" w:rsidRDefault="00965A8B" w:rsidP="00441F3E">
            <w:pPr>
              <w:pStyle w:val="TableTextDusc"/>
            </w:pPr>
            <w:r w:rsidRPr="008E5953">
              <w:t>315</w:t>
            </w:r>
            <w:r>
              <w:t>/351</w:t>
            </w:r>
            <w:r w:rsidRPr="008E5953">
              <w:t xml:space="preserve"> (90%)</w:t>
            </w:r>
          </w:p>
        </w:tc>
        <w:tc>
          <w:tcPr>
            <w:tcW w:w="1276" w:type="dxa"/>
            <w:shd w:val="clear" w:color="auto" w:fill="F2F2F2" w:themeFill="background1" w:themeFillShade="F2"/>
            <w:tcMar>
              <w:left w:w="6" w:type="dxa"/>
              <w:right w:w="6" w:type="dxa"/>
            </w:tcMar>
          </w:tcPr>
          <w:p w:rsidR="00965A8B" w:rsidRPr="008E5953" w:rsidRDefault="00965A8B" w:rsidP="00441F3E">
            <w:pPr>
              <w:pStyle w:val="TableTextDusc"/>
            </w:pPr>
            <w:r w:rsidRPr="008E5953">
              <w:t>149</w:t>
            </w:r>
            <w:r>
              <w:t>/358</w:t>
            </w:r>
            <w:r w:rsidRPr="008E5953">
              <w:t xml:space="preserve"> (42%)</w:t>
            </w:r>
          </w:p>
        </w:tc>
        <w:tc>
          <w:tcPr>
            <w:tcW w:w="1134" w:type="dxa"/>
            <w:shd w:val="clear" w:color="auto" w:fill="F2F2F2" w:themeFill="background1" w:themeFillShade="F2"/>
            <w:tcMar>
              <w:left w:w="6" w:type="dxa"/>
              <w:right w:w="6" w:type="dxa"/>
            </w:tcMar>
          </w:tcPr>
          <w:p w:rsidR="00965A8B" w:rsidRPr="008E5953" w:rsidRDefault="00965A8B" w:rsidP="00441F3E">
            <w:pPr>
              <w:pStyle w:val="TableTextDusc"/>
            </w:pPr>
            <w:r w:rsidRPr="008E5953">
              <w:t>4</w:t>
            </w:r>
            <w:r>
              <w:t>/168</w:t>
            </w:r>
            <w:r w:rsidRPr="008E5953">
              <w:t xml:space="preserve"> (2%)</w:t>
            </w:r>
          </w:p>
        </w:tc>
        <w:tc>
          <w:tcPr>
            <w:tcW w:w="851" w:type="dxa"/>
            <w:shd w:val="clear" w:color="auto" w:fill="F2F2F2" w:themeFill="background1" w:themeFillShade="F2"/>
            <w:tcMar>
              <w:left w:w="6" w:type="dxa"/>
              <w:right w:w="6" w:type="dxa"/>
            </w:tcMar>
          </w:tcPr>
          <w:p w:rsidR="00965A8B" w:rsidRPr="008E5953" w:rsidRDefault="00965A8B" w:rsidP="00441F3E">
            <w:pPr>
              <w:pStyle w:val="TableTextDusc"/>
            </w:pPr>
            <w:r w:rsidRPr="008E5953">
              <w:t xml:space="preserve">-10.4 </w:t>
            </w:r>
            <w:r w:rsidRPr="008E5953">
              <w:rPr>
                <w:i/>
              </w:rPr>
              <w:t>(0.3)</w:t>
            </w:r>
          </w:p>
        </w:tc>
        <w:tc>
          <w:tcPr>
            <w:tcW w:w="850" w:type="dxa"/>
            <w:shd w:val="clear" w:color="auto" w:fill="F2F2F2" w:themeFill="background1" w:themeFillShade="F2"/>
            <w:tcMar>
              <w:left w:w="6" w:type="dxa"/>
              <w:right w:w="6" w:type="dxa"/>
            </w:tcMar>
          </w:tcPr>
          <w:p w:rsidR="00965A8B" w:rsidRPr="008E5953" w:rsidRDefault="00965A8B" w:rsidP="00441F3E">
            <w:pPr>
              <w:pStyle w:val="TableTextDusc"/>
            </w:pPr>
            <w:r w:rsidRPr="008E5953">
              <w:t xml:space="preserve">-7.7 </w:t>
            </w:r>
            <w:r w:rsidRPr="008E5953">
              <w:rPr>
                <w:i/>
              </w:rPr>
              <w:t>(0.3)</w:t>
            </w:r>
          </w:p>
        </w:tc>
        <w:tc>
          <w:tcPr>
            <w:tcW w:w="851" w:type="dxa"/>
            <w:shd w:val="clear" w:color="auto" w:fill="F2F2F2" w:themeFill="background1" w:themeFillShade="F2"/>
            <w:tcMar>
              <w:left w:w="6" w:type="dxa"/>
              <w:right w:w="6" w:type="dxa"/>
            </w:tcMar>
          </w:tcPr>
          <w:p w:rsidR="00965A8B" w:rsidRPr="008E5953" w:rsidRDefault="00965A8B" w:rsidP="00441F3E">
            <w:pPr>
              <w:pStyle w:val="TableTextDusc"/>
            </w:pPr>
            <w:r w:rsidRPr="008E5953">
              <w:t xml:space="preserve">-2.0 </w:t>
            </w:r>
            <w:r w:rsidRPr="008E5953">
              <w:rPr>
                <w:i/>
              </w:rPr>
              <w:t>(0.4)</w:t>
            </w:r>
          </w:p>
        </w:tc>
      </w:tr>
      <w:tr w:rsidR="00965A8B" w:rsidTr="00441F3E">
        <w:trPr>
          <w:cantSplit/>
          <w:trHeight w:val="271"/>
        </w:trPr>
        <w:tc>
          <w:tcPr>
            <w:tcW w:w="1129" w:type="dxa"/>
            <w:shd w:val="clear" w:color="auto" w:fill="F2F2F2" w:themeFill="background1" w:themeFillShade="F2"/>
            <w:tcMar>
              <w:left w:w="6" w:type="dxa"/>
              <w:right w:w="6" w:type="dxa"/>
            </w:tcMar>
          </w:tcPr>
          <w:p w:rsidR="00965A8B" w:rsidRDefault="00965A8B" w:rsidP="00441F3E">
            <w:pPr>
              <w:pStyle w:val="TableTextDusc"/>
            </w:pPr>
            <w:r w:rsidRPr="00AD2B57">
              <w:t xml:space="preserve">UNCOVER </w:t>
            </w:r>
            <w:r>
              <w:t>3</w:t>
            </w:r>
          </w:p>
        </w:tc>
        <w:tc>
          <w:tcPr>
            <w:tcW w:w="709" w:type="dxa"/>
            <w:shd w:val="clear" w:color="auto" w:fill="F2F2F2" w:themeFill="background1" w:themeFillShade="F2"/>
            <w:tcMar>
              <w:left w:w="6" w:type="dxa"/>
              <w:right w:w="6" w:type="dxa"/>
            </w:tcMar>
          </w:tcPr>
          <w:p w:rsidR="00965A8B" w:rsidRDefault="00965A8B" w:rsidP="00441F3E">
            <w:pPr>
              <w:pStyle w:val="TableTextDusc"/>
            </w:pPr>
            <w:r>
              <w:t>Yes</w:t>
            </w:r>
          </w:p>
        </w:tc>
        <w:tc>
          <w:tcPr>
            <w:tcW w:w="851" w:type="dxa"/>
            <w:shd w:val="clear" w:color="auto" w:fill="F2F2F2" w:themeFill="background1" w:themeFillShade="F2"/>
            <w:tcMar>
              <w:left w:w="6" w:type="dxa"/>
              <w:right w:w="6" w:type="dxa"/>
            </w:tcMar>
          </w:tcPr>
          <w:p w:rsidR="00965A8B" w:rsidRDefault="00965A8B" w:rsidP="00441F3E">
            <w:pPr>
              <w:pStyle w:val="TableTextDusc"/>
            </w:pPr>
            <w:r>
              <w:t>12 weeks</w:t>
            </w:r>
          </w:p>
        </w:tc>
        <w:tc>
          <w:tcPr>
            <w:tcW w:w="1275" w:type="dxa"/>
            <w:shd w:val="clear" w:color="auto" w:fill="F2F2F2" w:themeFill="background1" w:themeFillShade="F2"/>
            <w:tcMar>
              <w:left w:w="6" w:type="dxa"/>
              <w:right w:w="6" w:type="dxa"/>
            </w:tcMar>
          </w:tcPr>
          <w:p w:rsidR="00965A8B" w:rsidRPr="008E5953" w:rsidRDefault="00965A8B" w:rsidP="00441F3E">
            <w:pPr>
              <w:pStyle w:val="TableTextDusc"/>
            </w:pPr>
            <w:r w:rsidRPr="008E5953">
              <w:t>336</w:t>
            </w:r>
            <w:r>
              <w:t>/385</w:t>
            </w:r>
            <w:r w:rsidRPr="008E5953">
              <w:t xml:space="preserve"> (87%)</w:t>
            </w:r>
          </w:p>
        </w:tc>
        <w:tc>
          <w:tcPr>
            <w:tcW w:w="1276" w:type="dxa"/>
            <w:shd w:val="clear" w:color="auto" w:fill="F2F2F2" w:themeFill="background1" w:themeFillShade="F2"/>
            <w:tcMar>
              <w:left w:w="6" w:type="dxa"/>
              <w:right w:w="6" w:type="dxa"/>
            </w:tcMar>
          </w:tcPr>
          <w:p w:rsidR="00965A8B" w:rsidRPr="008E5953" w:rsidRDefault="00965A8B" w:rsidP="00441F3E">
            <w:pPr>
              <w:pStyle w:val="TableTextDusc"/>
            </w:pPr>
            <w:r w:rsidRPr="003E5FB3">
              <w:t>204</w:t>
            </w:r>
            <w:r>
              <w:t>/382</w:t>
            </w:r>
            <w:r w:rsidRPr="003E5FB3">
              <w:t xml:space="preserve"> (53</w:t>
            </w:r>
            <w:r>
              <w:t>%</w:t>
            </w:r>
            <w:r w:rsidRPr="003E5FB3">
              <w:t>)</w:t>
            </w:r>
          </w:p>
        </w:tc>
        <w:tc>
          <w:tcPr>
            <w:tcW w:w="1134" w:type="dxa"/>
            <w:shd w:val="clear" w:color="auto" w:fill="F2F2F2" w:themeFill="background1" w:themeFillShade="F2"/>
            <w:tcMar>
              <w:left w:w="6" w:type="dxa"/>
              <w:right w:w="6" w:type="dxa"/>
            </w:tcMar>
          </w:tcPr>
          <w:p w:rsidR="00965A8B" w:rsidRPr="008E5953" w:rsidRDefault="00965A8B" w:rsidP="00441F3E">
            <w:pPr>
              <w:pStyle w:val="TableTextDusc"/>
            </w:pPr>
            <w:r w:rsidRPr="003E5FB3">
              <w:t>14</w:t>
            </w:r>
            <w:r>
              <w:t>/193</w:t>
            </w:r>
            <w:r w:rsidRPr="003E5FB3">
              <w:t xml:space="preserve"> (7%)</w:t>
            </w:r>
          </w:p>
        </w:tc>
        <w:tc>
          <w:tcPr>
            <w:tcW w:w="851" w:type="dxa"/>
            <w:shd w:val="clear" w:color="auto" w:fill="F2F2F2" w:themeFill="background1" w:themeFillShade="F2"/>
            <w:tcMar>
              <w:left w:w="6" w:type="dxa"/>
              <w:right w:w="6" w:type="dxa"/>
            </w:tcMar>
          </w:tcPr>
          <w:p w:rsidR="00965A8B" w:rsidRPr="008E5953" w:rsidRDefault="00965A8B" w:rsidP="00441F3E">
            <w:pPr>
              <w:pStyle w:val="TableTextDusc"/>
            </w:pPr>
            <w:r w:rsidRPr="008E5953">
              <w:t xml:space="preserve">-10.2 </w:t>
            </w:r>
            <w:r w:rsidRPr="008E5953">
              <w:rPr>
                <w:i/>
              </w:rPr>
              <w:t>(0.2)</w:t>
            </w:r>
          </w:p>
        </w:tc>
        <w:tc>
          <w:tcPr>
            <w:tcW w:w="850" w:type="dxa"/>
            <w:shd w:val="clear" w:color="auto" w:fill="F2F2F2" w:themeFill="background1" w:themeFillShade="F2"/>
            <w:tcMar>
              <w:left w:w="6" w:type="dxa"/>
              <w:right w:w="6" w:type="dxa"/>
            </w:tcMar>
          </w:tcPr>
          <w:p w:rsidR="00965A8B" w:rsidRPr="008E5953" w:rsidRDefault="00965A8B" w:rsidP="00441F3E">
            <w:pPr>
              <w:pStyle w:val="TableTextDusc"/>
            </w:pPr>
            <w:r w:rsidRPr="003E5FB3">
              <w:t xml:space="preserve">-8.0 </w:t>
            </w:r>
            <w:r w:rsidRPr="0098602B">
              <w:rPr>
                <w:i/>
              </w:rPr>
              <w:t>(0.2)</w:t>
            </w:r>
          </w:p>
        </w:tc>
        <w:tc>
          <w:tcPr>
            <w:tcW w:w="851" w:type="dxa"/>
            <w:shd w:val="clear" w:color="auto" w:fill="F2F2F2" w:themeFill="background1" w:themeFillShade="F2"/>
            <w:tcMar>
              <w:left w:w="6" w:type="dxa"/>
              <w:right w:w="6" w:type="dxa"/>
            </w:tcMar>
          </w:tcPr>
          <w:p w:rsidR="00965A8B" w:rsidRPr="008E5953" w:rsidRDefault="00965A8B" w:rsidP="00441F3E">
            <w:pPr>
              <w:pStyle w:val="TableTextDusc"/>
            </w:pPr>
            <w:r w:rsidRPr="003E5FB3">
              <w:t xml:space="preserve">-1.7 </w:t>
            </w:r>
            <w:r w:rsidRPr="0098602B">
              <w:rPr>
                <w:i/>
              </w:rPr>
              <w:t>(0.3)</w:t>
            </w:r>
          </w:p>
        </w:tc>
      </w:tr>
    </w:tbl>
    <w:p w:rsidR="00965A8B" w:rsidRDefault="00965A8B" w:rsidP="00965A8B">
      <w:pPr>
        <w:pStyle w:val="TableFooter"/>
        <w:rPr>
          <w:i/>
        </w:rPr>
      </w:pPr>
      <w:r w:rsidRPr="00063A16">
        <w:t>DLQI = Dermatology Life Quality Index</w:t>
      </w:r>
      <w:r>
        <w:t>; Etan </w:t>
      </w:r>
      <w:r w:rsidRPr="00063A16">
        <w:t>=</w:t>
      </w:r>
      <w:r>
        <w:t> etanercept</w:t>
      </w:r>
      <w:r w:rsidRPr="00063A16">
        <w:t>;</w:t>
      </w:r>
      <w:r>
        <w:t xml:space="preserve"> Ixe = ixekizumab; </w:t>
      </w:r>
      <w:r w:rsidR="005A311B">
        <w:t xml:space="preserve">NR = not reported; </w:t>
      </w:r>
      <w:r>
        <w:t>PASI 75 = reduction in Psoriasis Area and Se</w:t>
      </w:r>
      <w:r w:rsidRPr="00961871">
        <w:t xml:space="preserve">verity </w:t>
      </w:r>
      <w:r>
        <w:t>I</w:t>
      </w:r>
      <w:r w:rsidRPr="00961871">
        <w:t>ndex</w:t>
      </w:r>
      <w:r>
        <w:t xml:space="preserve"> score of 75%</w:t>
      </w:r>
      <w:r w:rsidRPr="00961871">
        <w:t>;</w:t>
      </w:r>
      <w:r>
        <w:t xml:space="preserve"> PBAC = </w:t>
      </w:r>
      <w:r w:rsidRPr="00B52E48">
        <w:t>Pharmaceutical</w:t>
      </w:r>
      <w:r>
        <w:t xml:space="preserve"> Benefits Advisory Committee; </w:t>
      </w:r>
      <w:r w:rsidRPr="00063A16">
        <w:t xml:space="preserve">Pbo = </w:t>
      </w:r>
      <w:r>
        <w:t>p</w:t>
      </w:r>
      <w:r w:rsidRPr="00063A16">
        <w:t xml:space="preserve">lacebo; </w:t>
      </w:r>
      <w:r>
        <w:t xml:space="preserve">PI = Product Information; SC = subcutaneous; </w:t>
      </w:r>
      <w:r w:rsidRPr="00063A16">
        <w:t xml:space="preserve">SD </w:t>
      </w:r>
      <w:r>
        <w:t xml:space="preserve">= standard deviation; </w:t>
      </w:r>
      <w:r w:rsidRPr="0098602B">
        <w:rPr>
          <w:i/>
        </w:rPr>
        <w:t>Italics = (standard error)</w:t>
      </w:r>
      <w:r>
        <w:rPr>
          <w:i/>
        </w:rPr>
        <w:t xml:space="preserve">; </w:t>
      </w:r>
      <w:r w:rsidRPr="00513BB3">
        <w:rPr>
          <w:highlight w:val="lightGray"/>
        </w:rPr>
        <w:t>Shaded</w:t>
      </w:r>
      <w:r>
        <w:t xml:space="preserve"> = previously considered by the PBAC</w:t>
      </w:r>
    </w:p>
    <w:p w:rsidR="00965A8B" w:rsidRDefault="00965A8B" w:rsidP="00965A8B">
      <w:pPr>
        <w:pStyle w:val="TableFooter"/>
      </w:pPr>
      <w:r>
        <w:rPr>
          <w:vertAlign w:val="superscript"/>
        </w:rPr>
        <w:t>1</w:t>
      </w:r>
      <w:r>
        <w:t xml:space="preserve"> </w:t>
      </w:r>
      <w:r w:rsidRPr="00D32495">
        <w:t>Ixekizumab</w:t>
      </w:r>
      <w:r>
        <w:t xml:space="preserve"> </w:t>
      </w:r>
      <w:r w:rsidRPr="00AE4628">
        <w:t>160</w:t>
      </w:r>
      <w:r>
        <w:t xml:space="preserve"> </w:t>
      </w:r>
      <w:r w:rsidRPr="00AE4628">
        <w:t xml:space="preserve">mg </w:t>
      </w:r>
      <w:r>
        <w:t>SC at Week 0;</w:t>
      </w:r>
      <w:r w:rsidRPr="00AE4628">
        <w:t xml:space="preserve"> 80</w:t>
      </w:r>
      <w:r>
        <w:t xml:space="preserve"> </w:t>
      </w:r>
      <w:r w:rsidRPr="00AE4628">
        <w:t xml:space="preserve">mg </w:t>
      </w:r>
      <w:r>
        <w:t>at Weeks 2, 4, 6, 8, 10 (PI recommended dose)</w:t>
      </w:r>
    </w:p>
    <w:p w:rsidR="00965A8B" w:rsidRDefault="00965A8B" w:rsidP="00965A8B">
      <w:pPr>
        <w:pStyle w:val="TableFooter"/>
      </w:pPr>
      <w:r w:rsidRPr="00091051">
        <w:rPr>
          <w:vertAlign w:val="superscript"/>
        </w:rPr>
        <w:t>2</w:t>
      </w:r>
      <w:r>
        <w:t xml:space="preserve"> Etanercept 50 mg SC twice weekly</w:t>
      </w:r>
    </w:p>
    <w:p w:rsidR="00411356" w:rsidRDefault="00411356" w:rsidP="00441F3E">
      <w:r>
        <w:t>In terms of quality of life, ixekizumab treatment resulted in a mean improvement of DLQI scores of up to 10.4 points at 12 weeks.</w:t>
      </w:r>
    </w:p>
    <w:p w:rsidR="002A332C" w:rsidRDefault="00B67E46" w:rsidP="00441F3E">
      <w:r>
        <w:t xml:space="preserve">Table </w:t>
      </w:r>
      <w:r>
        <w:rPr>
          <w:noProof/>
        </w:rPr>
        <w:t>82</w:t>
      </w:r>
      <w:r w:rsidR="002A332C">
        <w:t xml:space="preserve">, Appendix </w:t>
      </w:r>
      <w:r w:rsidR="001823A2">
        <w:t>B</w:t>
      </w:r>
      <w:r w:rsidR="00411356">
        <w:t xml:space="preserve">, compares the proportions of patients </w:t>
      </w:r>
      <w:r w:rsidR="002A332C">
        <w:t xml:space="preserve">achieving PASI 75, 90 and 100 responses at 12 weeks. </w:t>
      </w:r>
      <w:r w:rsidR="00765B03">
        <w:t>I</w:t>
      </w:r>
      <w:r w:rsidR="002A332C">
        <w:t>xekizumab</w:t>
      </w:r>
      <w:r w:rsidR="00411356">
        <w:t>,</w:t>
      </w:r>
      <w:r w:rsidR="002A332C">
        <w:t xml:space="preserve"> when utilised at the recommended Product Information dose</w:t>
      </w:r>
      <w:r w:rsidR="00411356">
        <w:t>,</w:t>
      </w:r>
      <w:r w:rsidR="002A332C">
        <w:t xml:space="preserve"> </w:t>
      </w:r>
      <w:r w:rsidR="00411356">
        <w:t xml:space="preserve">resulted in approximately </w:t>
      </w:r>
      <w:r w:rsidR="002A332C">
        <w:t xml:space="preserve">70% of patients achieving a PASI 90 response and </w:t>
      </w:r>
      <w:r w:rsidR="004D0452">
        <w:t>38% achieving a PASI 100 response. The proportion of placebo patients achieving the same responses were minimal (</w:t>
      </w:r>
      <w:r w:rsidR="006566B2">
        <w:t>&lt;</w:t>
      </w:r>
      <w:r w:rsidR="004D0452">
        <w:t xml:space="preserve"> 7%).</w:t>
      </w:r>
      <w:r w:rsidR="00411356">
        <w:t xml:space="preserve"> </w:t>
      </w:r>
    </w:p>
    <w:p w:rsidR="00071F2B" w:rsidRDefault="00071F2B" w:rsidP="00D640DC">
      <w:pPr>
        <w:pStyle w:val="MDsubHead3"/>
      </w:pPr>
      <w:r>
        <w:t>Safety</w:t>
      </w:r>
    </w:p>
    <w:p w:rsidR="00071F2B" w:rsidRDefault="00071F2B" w:rsidP="00441F3E">
      <w:r>
        <w:t xml:space="preserve">The adverse events reported in the ixekizumab trials are summarised in </w:t>
      </w:r>
      <w:r w:rsidR="00B67E46">
        <w:t xml:space="preserve">Table </w:t>
      </w:r>
      <w:r w:rsidR="00B67E46">
        <w:rPr>
          <w:noProof/>
        </w:rPr>
        <w:t>24</w:t>
      </w:r>
      <w:r>
        <w:t xml:space="preserve">. </w:t>
      </w:r>
    </w:p>
    <w:p w:rsidR="000D2411" w:rsidRDefault="000D2411" w:rsidP="00441F3E">
      <w:r>
        <w:t>Adverse event rates were combined for the UNCOVER 2 and 3 trials. In the UNCOVER trials, the proportion of patients experiencing an adverse event when receiving the recommended dose of ixekizumab was approximately 59%, compared to 47% for placebo patients. The incidence of serious adverse events was consistently low</w:t>
      </w:r>
      <w:r w:rsidR="006D2570">
        <w:t xml:space="preserve"> in the three UNCOVER trials (≤ </w:t>
      </w:r>
      <w:r>
        <w:t>3%) and no deaths were reported.</w:t>
      </w:r>
    </w:p>
    <w:p w:rsidR="00071F2B" w:rsidRDefault="00071F2B" w:rsidP="0099391C">
      <w:pPr>
        <w:pStyle w:val="Tableheading-row"/>
        <w:keepNext/>
      </w:pPr>
      <w:bookmarkStart w:id="110" w:name="_Ref493153505"/>
      <w:bookmarkStart w:id="111" w:name="_Toc503774019"/>
      <w:r>
        <w:lastRenderedPageBreak/>
        <w:t xml:space="preserve">Table </w:t>
      </w:r>
      <w:r w:rsidR="00B67E46">
        <w:rPr>
          <w:noProof/>
        </w:rPr>
        <w:t>24</w:t>
      </w:r>
      <w:bookmarkEnd w:id="110"/>
      <w:r>
        <w:t>: Ixekizumab trials: summary of adverse events</w:t>
      </w:r>
      <w:bookmarkEnd w:id="111"/>
      <w:r>
        <w:t xml:space="preserve"> </w:t>
      </w:r>
    </w:p>
    <w:tbl>
      <w:tblPr>
        <w:tblStyle w:val="TableGrid"/>
        <w:tblW w:w="8931" w:type="dxa"/>
        <w:tblInd w:w="-5" w:type="dxa"/>
        <w:tblLook w:val="04A0" w:firstRow="1" w:lastRow="0" w:firstColumn="1" w:lastColumn="0" w:noHBand="0" w:noVBand="1"/>
        <w:tblCaption w:val="Summary of adverse events from the ixekizumab trials"/>
      </w:tblPr>
      <w:tblGrid>
        <w:gridCol w:w="1276"/>
        <w:gridCol w:w="1276"/>
        <w:gridCol w:w="850"/>
        <w:gridCol w:w="851"/>
        <w:gridCol w:w="1134"/>
        <w:gridCol w:w="992"/>
        <w:gridCol w:w="851"/>
        <w:gridCol w:w="1701"/>
      </w:tblGrid>
      <w:tr w:rsidR="00441F3E" w:rsidRPr="00E5285C" w:rsidTr="00441F3E">
        <w:trPr>
          <w:cantSplit/>
          <w:tblHeader/>
        </w:trPr>
        <w:tc>
          <w:tcPr>
            <w:tcW w:w="1276" w:type="dxa"/>
            <w:tcMar>
              <w:left w:w="28" w:type="dxa"/>
              <w:right w:w="28" w:type="dxa"/>
            </w:tcMar>
          </w:tcPr>
          <w:p w:rsidR="00441F3E" w:rsidRPr="00E5285C" w:rsidRDefault="00441F3E" w:rsidP="00441F3E">
            <w:pPr>
              <w:pStyle w:val="TableTextDusc"/>
              <w:keepNext/>
              <w:rPr>
                <w:b/>
              </w:rPr>
            </w:pPr>
            <w:r w:rsidRPr="00E5285C">
              <w:rPr>
                <w:b/>
              </w:rPr>
              <w:t>Trial</w:t>
            </w:r>
          </w:p>
        </w:tc>
        <w:tc>
          <w:tcPr>
            <w:tcW w:w="1276" w:type="dxa"/>
            <w:tcMar>
              <w:left w:w="28" w:type="dxa"/>
              <w:right w:w="28" w:type="dxa"/>
            </w:tcMar>
          </w:tcPr>
          <w:p w:rsidR="00441F3E" w:rsidRPr="00E5285C" w:rsidRDefault="00441F3E" w:rsidP="00441F3E">
            <w:pPr>
              <w:pStyle w:val="TableTextDusc"/>
              <w:keepNext/>
              <w:rPr>
                <w:b/>
              </w:rPr>
            </w:pPr>
            <w:r w:rsidRPr="00E5285C">
              <w:rPr>
                <w:b/>
              </w:rPr>
              <w:t>Time horizon</w:t>
            </w:r>
          </w:p>
        </w:tc>
        <w:tc>
          <w:tcPr>
            <w:tcW w:w="850" w:type="dxa"/>
            <w:tcMar>
              <w:left w:w="28" w:type="dxa"/>
              <w:right w:w="28" w:type="dxa"/>
            </w:tcMar>
          </w:tcPr>
          <w:p w:rsidR="00441F3E" w:rsidRPr="00E5285C" w:rsidRDefault="00441F3E" w:rsidP="00441F3E">
            <w:pPr>
              <w:pStyle w:val="TableTextDusc"/>
              <w:keepNext/>
              <w:rPr>
                <w:b/>
              </w:rPr>
            </w:pPr>
            <w:r w:rsidRPr="00E5285C">
              <w:rPr>
                <w:b/>
              </w:rPr>
              <w:t>Arm</w:t>
            </w:r>
          </w:p>
        </w:tc>
        <w:tc>
          <w:tcPr>
            <w:tcW w:w="851" w:type="dxa"/>
            <w:tcMar>
              <w:left w:w="28" w:type="dxa"/>
              <w:right w:w="28" w:type="dxa"/>
            </w:tcMar>
          </w:tcPr>
          <w:p w:rsidR="00441F3E" w:rsidRPr="00E5285C" w:rsidRDefault="00441F3E" w:rsidP="00441F3E">
            <w:pPr>
              <w:pStyle w:val="TableTextDusc"/>
              <w:keepNext/>
              <w:rPr>
                <w:b/>
              </w:rPr>
            </w:pPr>
            <w:r w:rsidRPr="00E5285C">
              <w:rPr>
                <w:b/>
              </w:rPr>
              <w:t>N</w:t>
            </w:r>
          </w:p>
        </w:tc>
        <w:tc>
          <w:tcPr>
            <w:tcW w:w="1134" w:type="dxa"/>
            <w:tcMar>
              <w:left w:w="28" w:type="dxa"/>
              <w:right w:w="28" w:type="dxa"/>
            </w:tcMar>
          </w:tcPr>
          <w:p w:rsidR="00441F3E" w:rsidRPr="00E5285C" w:rsidRDefault="00441F3E" w:rsidP="00441F3E">
            <w:pPr>
              <w:pStyle w:val="TableTextDusc"/>
              <w:keepNext/>
              <w:rPr>
                <w:b/>
              </w:rPr>
            </w:pPr>
            <w:r w:rsidRPr="00E5285C">
              <w:rPr>
                <w:b/>
              </w:rPr>
              <w:t>All AEs</w:t>
            </w:r>
          </w:p>
        </w:tc>
        <w:tc>
          <w:tcPr>
            <w:tcW w:w="992" w:type="dxa"/>
            <w:tcMar>
              <w:left w:w="28" w:type="dxa"/>
              <w:right w:w="28" w:type="dxa"/>
            </w:tcMar>
          </w:tcPr>
          <w:p w:rsidR="00441F3E" w:rsidRPr="00E5285C" w:rsidRDefault="00441F3E" w:rsidP="00441F3E">
            <w:pPr>
              <w:pStyle w:val="TableTextDusc"/>
              <w:keepNext/>
              <w:rPr>
                <w:b/>
              </w:rPr>
            </w:pPr>
            <w:r w:rsidRPr="00E5285C">
              <w:rPr>
                <w:b/>
              </w:rPr>
              <w:t>All SAEs</w:t>
            </w:r>
          </w:p>
        </w:tc>
        <w:tc>
          <w:tcPr>
            <w:tcW w:w="851" w:type="dxa"/>
            <w:tcMar>
              <w:left w:w="28" w:type="dxa"/>
              <w:right w:w="28" w:type="dxa"/>
            </w:tcMar>
          </w:tcPr>
          <w:p w:rsidR="00441F3E" w:rsidRPr="00E5285C" w:rsidRDefault="00441F3E" w:rsidP="00441F3E">
            <w:pPr>
              <w:pStyle w:val="TableTextDusc"/>
              <w:keepNext/>
              <w:rPr>
                <w:b/>
              </w:rPr>
            </w:pPr>
            <w:r w:rsidRPr="00E5285C">
              <w:rPr>
                <w:b/>
              </w:rPr>
              <w:t xml:space="preserve">Death </w:t>
            </w:r>
          </w:p>
        </w:tc>
        <w:tc>
          <w:tcPr>
            <w:tcW w:w="1701" w:type="dxa"/>
            <w:tcMar>
              <w:left w:w="28" w:type="dxa"/>
              <w:right w:w="28" w:type="dxa"/>
            </w:tcMar>
          </w:tcPr>
          <w:p w:rsidR="00441F3E" w:rsidRPr="00E5285C" w:rsidRDefault="00441F3E" w:rsidP="00441F3E">
            <w:pPr>
              <w:pStyle w:val="TableTextDusc"/>
              <w:keepNext/>
              <w:rPr>
                <w:b/>
              </w:rPr>
            </w:pPr>
            <w:r w:rsidRPr="00E5285C">
              <w:rPr>
                <w:b/>
              </w:rPr>
              <w:t>Discontinued trial</w:t>
            </w:r>
          </w:p>
        </w:tc>
      </w:tr>
      <w:tr w:rsidR="00441F3E" w:rsidRPr="00E5285C" w:rsidTr="00441F3E">
        <w:tblPrEx>
          <w:tblCellMar>
            <w:left w:w="57" w:type="dxa"/>
            <w:right w:w="57" w:type="dxa"/>
          </w:tblCellMar>
        </w:tblPrEx>
        <w:trPr>
          <w:cantSplit/>
          <w:trHeight w:val="300"/>
        </w:trPr>
        <w:tc>
          <w:tcPr>
            <w:tcW w:w="5387" w:type="dxa"/>
            <w:gridSpan w:val="5"/>
            <w:tcMar>
              <w:left w:w="28" w:type="dxa"/>
              <w:right w:w="28" w:type="dxa"/>
            </w:tcMar>
          </w:tcPr>
          <w:p w:rsidR="00441F3E" w:rsidRPr="00E5285C" w:rsidRDefault="00441F3E" w:rsidP="00441F3E">
            <w:pPr>
              <w:pStyle w:val="TableTextDusc"/>
              <w:keepNext/>
              <w:rPr>
                <w:b/>
                <w:color w:val="000000"/>
              </w:rPr>
            </w:pPr>
            <w:r w:rsidRPr="00E5285C">
              <w:rPr>
                <w:b/>
                <w:color w:val="000000"/>
              </w:rPr>
              <w:t>Ixekizumab versus placebo</w:t>
            </w:r>
          </w:p>
        </w:tc>
        <w:tc>
          <w:tcPr>
            <w:tcW w:w="3544" w:type="dxa"/>
            <w:gridSpan w:val="3"/>
          </w:tcPr>
          <w:p w:rsidR="00441F3E" w:rsidRPr="00E5285C" w:rsidRDefault="00441F3E" w:rsidP="00441F3E">
            <w:pPr>
              <w:pStyle w:val="TableTextDusc"/>
              <w:keepNext/>
              <w:rPr>
                <w:b/>
                <w:color w:val="000000"/>
              </w:rPr>
            </w:pPr>
          </w:p>
        </w:tc>
      </w:tr>
      <w:tr w:rsidR="00441F3E" w:rsidRPr="00594026" w:rsidTr="00441F3E">
        <w:trPr>
          <w:cantSplit/>
        </w:trPr>
        <w:tc>
          <w:tcPr>
            <w:tcW w:w="1276" w:type="dxa"/>
            <w:vMerge w:val="restart"/>
            <w:shd w:val="clear" w:color="auto" w:fill="F2F2F2" w:themeFill="background1" w:themeFillShade="F2"/>
            <w:tcMar>
              <w:left w:w="28" w:type="dxa"/>
              <w:right w:w="28" w:type="dxa"/>
            </w:tcMar>
          </w:tcPr>
          <w:p w:rsidR="00441F3E" w:rsidRPr="008521BC" w:rsidRDefault="00441F3E" w:rsidP="00441F3E">
            <w:pPr>
              <w:pStyle w:val="TableTextDusc"/>
              <w:rPr>
                <w:vertAlign w:val="superscript"/>
              </w:rPr>
            </w:pPr>
            <w:r>
              <w:t>UNCOVER 1</w:t>
            </w:r>
          </w:p>
          <w:p w:rsidR="00441F3E" w:rsidRPr="002E1617" w:rsidRDefault="00441F3E" w:rsidP="00441F3E">
            <w:pPr>
              <w:pStyle w:val="TableTextDusc"/>
            </w:pPr>
          </w:p>
        </w:tc>
        <w:tc>
          <w:tcPr>
            <w:tcW w:w="1276" w:type="dxa"/>
            <w:vMerge w:val="restart"/>
            <w:tcBorders>
              <w:bottom w:val="nil"/>
            </w:tcBorders>
            <w:shd w:val="clear" w:color="auto" w:fill="F2F2F2" w:themeFill="background1" w:themeFillShade="F2"/>
            <w:tcMar>
              <w:left w:w="28" w:type="dxa"/>
              <w:right w:w="28" w:type="dxa"/>
            </w:tcMar>
          </w:tcPr>
          <w:p w:rsidR="00441F3E" w:rsidRPr="002E1617" w:rsidRDefault="00441F3E" w:rsidP="00441F3E">
            <w:pPr>
              <w:pStyle w:val="TableTextDusc"/>
            </w:pPr>
            <w:r>
              <w:t>12 weeks</w:t>
            </w:r>
          </w:p>
        </w:tc>
        <w:tc>
          <w:tcPr>
            <w:tcW w:w="850" w:type="dxa"/>
            <w:tcBorders>
              <w:bottom w:val="single" w:sz="4" w:space="0" w:color="auto"/>
            </w:tcBorders>
            <w:shd w:val="clear" w:color="auto" w:fill="F2F2F2" w:themeFill="background1" w:themeFillShade="F2"/>
            <w:tcMar>
              <w:left w:w="28" w:type="dxa"/>
              <w:right w:w="28" w:type="dxa"/>
            </w:tcMar>
          </w:tcPr>
          <w:p w:rsidR="00441F3E" w:rsidRPr="002E1617" w:rsidRDefault="00441F3E" w:rsidP="00441F3E">
            <w:pPr>
              <w:pStyle w:val="TableTextDusc"/>
              <w:rPr>
                <w:vertAlign w:val="superscript"/>
              </w:rPr>
            </w:pPr>
            <w:r w:rsidRPr="002E1617">
              <w:t>Ixe</w:t>
            </w:r>
            <w:r>
              <w:rPr>
                <w:vertAlign w:val="superscript"/>
              </w:rPr>
              <w:t>1</w:t>
            </w:r>
          </w:p>
        </w:tc>
        <w:tc>
          <w:tcPr>
            <w:tcW w:w="851" w:type="dxa"/>
            <w:tcBorders>
              <w:bottom w:val="single" w:sz="4" w:space="0" w:color="auto"/>
            </w:tcBorders>
            <w:shd w:val="clear" w:color="auto" w:fill="F2F2F2" w:themeFill="background1" w:themeFillShade="F2"/>
            <w:tcMar>
              <w:left w:w="28" w:type="dxa"/>
              <w:right w:w="28" w:type="dxa"/>
            </w:tcMar>
          </w:tcPr>
          <w:p w:rsidR="00441F3E" w:rsidRPr="002E1617" w:rsidRDefault="00441F3E" w:rsidP="00441F3E">
            <w:pPr>
              <w:pStyle w:val="TableTextDusc"/>
            </w:pPr>
            <w:r w:rsidRPr="002E1617">
              <w:t>433</w:t>
            </w:r>
          </w:p>
        </w:tc>
        <w:tc>
          <w:tcPr>
            <w:tcW w:w="1134" w:type="dxa"/>
            <w:tcBorders>
              <w:bottom w:val="single" w:sz="4" w:space="0" w:color="auto"/>
            </w:tcBorders>
            <w:shd w:val="clear" w:color="auto" w:fill="F2F2F2" w:themeFill="background1" w:themeFillShade="F2"/>
            <w:tcMar>
              <w:left w:w="28" w:type="dxa"/>
              <w:right w:w="28" w:type="dxa"/>
            </w:tcMar>
          </w:tcPr>
          <w:p w:rsidR="00441F3E" w:rsidRPr="002E1617" w:rsidRDefault="00441F3E" w:rsidP="00441F3E">
            <w:pPr>
              <w:pStyle w:val="TableTextDusc"/>
            </w:pPr>
            <w:r w:rsidRPr="002E1617">
              <w:rPr>
                <w:iCs/>
                <w:color w:val="000000"/>
              </w:rPr>
              <w:t>257 (59%)</w:t>
            </w:r>
          </w:p>
        </w:tc>
        <w:tc>
          <w:tcPr>
            <w:tcW w:w="992" w:type="dxa"/>
            <w:tcBorders>
              <w:bottom w:val="single" w:sz="4" w:space="0" w:color="auto"/>
            </w:tcBorders>
            <w:shd w:val="clear" w:color="auto" w:fill="F2F2F2" w:themeFill="background1" w:themeFillShade="F2"/>
            <w:tcMar>
              <w:left w:w="28" w:type="dxa"/>
              <w:right w:w="28" w:type="dxa"/>
            </w:tcMar>
          </w:tcPr>
          <w:p w:rsidR="00441F3E" w:rsidRPr="002E1617" w:rsidRDefault="00441F3E" w:rsidP="00441F3E">
            <w:pPr>
              <w:pStyle w:val="TableTextDusc"/>
            </w:pPr>
            <w:r w:rsidRPr="002E1617">
              <w:rPr>
                <w:iCs/>
                <w:color w:val="000000"/>
              </w:rPr>
              <w:t>6 (1%)</w:t>
            </w:r>
          </w:p>
        </w:tc>
        <w:tc>
          <w:tcPr>
            <w:tcW w:w="851" w:type="dxa"/>
            <w:tcBorders>
              <w:bottom w:val="single" w:sz="4" w:space="0" w:color="auto"/>
            </w:tcBorders>
            <w:shd w:val="clear" w:color="auto" w:fill="F2F2F2" w:themeFill="background1" w:themeFillShade="F2"/>
            <w:tcMar>
              <w:left w:w="28" w:type="dxa"/>
              <w:right w:w="28" w:type="dxa"/>
            </w:tcMar>
          </w:tcPr>
          <w:p w:rsidR="00441F3E" w:rsidRPr="002E1617" w:rsidRDefault="00441F3E" w:rsidP="00441F3E">
            <w:pPr>
              <w:pStyle w:val="TableTextDusc"/>
            </w:pPr>
            <w:r w:rsidRPr="002E1617">
              <w:rPr>
                <w:color w:val="000000"/>
              </w:rPr>
              <w:t>0</w:t>
            </w:r>
          </w:p>
        </w:tc>
        <w:tc>
          <w:tcPr>
            <w:tcW w:w="1701" w:type="dxa"/>
            <w:tcBorders>
              <w:bottom w:val="single" w:sz="4" w:space="0" w:color="auto"/>
            </w:tcBorders>
            <w:shd w:val="clear" w:color="auto" w:fill="F2F2F2" w:themeFill="background1" w:themeFillShade="F2"/>
            <w:tcMar>
              <w:left w:w="28" w:type="dxa"/>
              <w:right w:w="28" w:type="dxa"/>
            </w:tcMar>
          </w:tcPr>
          <w:p w:rsidR="00441F3E" w:rsidRPr="002E1617" w:rsidRDefault="005A311B" w:rsidP="00441F3E">
            <w:pPr>
              <w:pStyle w:val="TableTextDusc"/>
            </w:pPr>
            <w:r>
              <w:t>NR</w:t>
            </w:r>
          </w:p>
        </w:tc>
      </w:tr>
      <w:tr w:rsidR="00441F3E" w:rsidRPr="00594026" w:rsidTr="00441F3E">
        <w:trPr>
          <w:cantSplit/>
        </w:trPr>
        <w:tc>
          <w:tcPr>
            <w:tcW w:w="1276" w:type="dxa"/>
            <w:vMerge/>
            <w:shd w:val="clear" w:color="auto" w:fill="F2F2F2" w:themeFill="background1" w:themeFillShade="F2"/>
            <w:tcMar>
              <w:left w:w="28" w:type="dxa"/>
              <w:right w:w="28" w:type="dxa"/>
            </w:tcMar>
          </w:tcPr>
          <w:p w:rsidR="00441F3E" w:rsidRPr="002E1617" w:rsidRDefault="00441F3E" w:rsidP="00441F3E">
            <w:pPr>
              <w:pStyle w:val="TableTextDusc"/>
            </w:pPr>
          </w:p>
        </w:tc>
        <w:tc>
          <w:tcPr>
            <w:tcW w:w="1276" w:type="dxa"/>
            <w:vMerge/>
            <w:shd w:val="clear" w:color="auto" w:fill="F2F2F2" w:themeFill="background1" w:themeFillShade="F2"/>
            <w:tcMar>
              <w:left w:w="28" w:type="dxa"/>
              <w:right w:w="28" w:type="dxa"/>
            </w:tcMar>
          </w:tcPr>
          <w:p w:rsidR="00441F3E" w:rsidRPr="002E1617" w:rsidRDefault="00441F3E" w:rsidP="00441F3E">
            <w:pPr>
              <w:pStyle w:val="TableTextDusc"/>
            </w:pPr>
          </w:p>
        </w:tc>
        <w:tc>
          <w:tcPr>
            <w:tcW w:w="850" w:type="dxa"/>
            <w:shd w:val="clear" w:color="auto" w:fill="F2F2F2" w:themeFill="background1" w:themeFillShade="F2"/>
            <w:tcMar>
              <w:left w:w="28" w:type="dxa"/>
              <w:right w:w="28" w:type="dxa"/>
            </w:tcMar>
          </w:tcPr>
          <w:p w:rsidR="00441F3E" w:rsidRPr="002E1617" w:rsidRDefault="00441F3E" w:rsidP="00441F3E">
            <w:pPr>
              <w:pStyle w:val="TableTextDusc"/>
            </w:pPr>
            <w:r w:rsidRPr="002E1617">
              <w:t>Pbo</w:t>
            </w:r>
          </w:p>
        </w:tc>
        <w:tc>
          <w:tcPr>
            <w:tcW w:w="851" w:type="dxa"/>
            <w:shd w:val="clear" w:color="auto" w:fill="F2F2F2" w:themeFill="background1" w:themeFillShade="F2"/>
            <w:tcMar>
              <w:left w:w="28" w:type="dxa"/>
              <w:right w:w="28" w:type="dxa"/>
            </w:tcMar>
          </w:tcPr>
          <w:p w:rsidR="00441F3E" w:rsidRPr="002E1617" w:rsidRDefault="00441F3E" w:rsidP="00441F3E">
            <w:pPr>
              <w:pStyle w:val="TableTextDusc"/>
            </w:pPr>
            <w:r w:rsidRPr="002E1617">
              <w:t>431</w:t>
            </w:r>
          </w:p>
        </w:tc>
        <w:tc>
          <w:tcPr>
            <w:tcW w:w="1134" w:type="dxa"/>
            <w:shd w:val="clear" w:color="auto" w:fill="F2F2F2" w:themeFill="background1" w:themeFillShade="F2"/>
            <w:tcMar>
              <w:left w:w="28" w:type="dxa"/>
              <w:right w:w="28" w:type="dxa"/>
            </w:tcMar>
          </w:tcPr>
          <w:p w:rsidR="00441F3E" w:rsidRPr="002E1617" w:rsidRDefault="00441F3E" w:rsidP="00441F3E">
            <w:pPr>
              <w:pStyle w:val="TableTextDusc"/>
            </w:pPr>
            <w:r w:rsidRPr="002E1617">
              <w:rPr>
                <w:iCs/>
                <w:color w:val="000000"/>
              </w:rPr>
              <w:t>210 (49%)</w:t>
            </w:r>
          </w:p>
        </w:tc>
        <w:tc>
          <w:tcPr>
            <w:tcW w:w="992" w:type="dxa"/>
            <w:shd w:val="clear" w:color="auto" w:fill="F2F2F2" w:themeFill="background1" w:themeFillShade="F2"/>
            <w:tcMar>
              <w:left w:w="28" w:type="dxa"/>
              <w:right w:w="28" w:type="dxa"/>
            </w:tcMar>
          </w:tcPr>
          <w:p w:rsidR="00441F3E" w:rsidRPr="002E1617" w:rsidRDefault="00441F3E" w:rsidP="00441F3E">
            <w:pPr>
              <w:pStyle w:val="TableTextDusc"/>
            </w:pPr>
            <w:r w:rsidRPr="002E1617">
              <w:rPr>
                <w:iCs/>
                <w:color w:val="000000"/>
              </w:rPr>
              <w:t>5 (1%)</w:t>
            </w:r>
          </w:p>
        </w:tc>
        <w:tc>
          <w:tcPr>
            <w:tcW w:w="851" w:type="dxa"/>
            <w:shd w:val="clear" w:color="auto" w:fill="F2F2F2" w:themeFill="background1" w:themeFillShade="F2"/>
            <w:tcMar>
              <w:left w:w="28" w:type="dxa"/>
              <w:right w:w="28" w:type="dxa"/>
            </w:tcMar>
          </w:tcPr>
          <w:p w:rsidR="00441F3E" w:rsidRPr="002E1617" w:rsidRDefault="00441F3E" w:rsidP="00441F3E">
            <w:pPr>
              <w:pStyle w:val="TableTextDusc"/>
            </w:pPr>
            <w:r w:rsidRPr="002E1617">
              <w:rPr>
                <w:color w:val="000000"/>
              </w:rPr>
              <w:t>0</w:t>
            </w:r>
          </w:p>
        </w:tc>
        <w:tc>
          <w:tcPr>
            <w:tcW w:w="1701" w:type="dxa"/>
            <w:shd w:val="clear" w:color="auto" w:fill="F2F2F2" w:themeFill="background1" w:themeFillShade="F2"/>
            <w:tcMar>
              <w:left w:w="28" w:type="dxa"/>
              <w:right w:w="28" w:type="dxa"/>
            </w:tcMar>
          </w:tcPr>
          <w:p w:rsidR="00441F3E" w:rsidRPr="002E1617" w:rsidRDefault="005A311B" w:rsidP="00441F3E">
            <w:pPr>
              <w:pStyle w:val="TableTextDusc"/>
            </w:pPr>
            <w:r>
              <w:t>NR</w:t>
            </w:r>
          </w:p>
        </w:tc>
      </w:tr>
      <w:tr w:rsidR="00441F3E" w:rsidRPr="00E5285C" w:rsidTr="00441F3E">
        <w:trPr>
          <w:cantSplit/>
        </w:trPr>
        <w:tc>
          <w:tcPr>
            <w:tcW w:w="5387" w:type="dxa"/>
            <w:gridSpan w:val="5"/>
            <w:tcMar>
              <w:left w:w="28" w:type="dxa"/>
              <w:right w:w="28" w:type="dxa"/>
            </w:tcMar>
          </w:tcPr>
          <w:p w:rsidR="00441F3E" w:rsidRPr="00E5285C" w:rsidRDefault="00441F3E" w:rsidP="00441F3E">
            <w:pPr>
              <w:pStyle w:val="TableTextDusc"/>
              <w:rPr>
                <w:b/>
              </w:rPr>
            </w:pPr>
            <w:r w:rsidRPr="00E5285C">
              <w:rPr>
                <w:b/>
              </w:rPr>
              <w:t>Ixekizumab versus etanercept versus placebo</w:t>
            </w:r>
          </w:p>
        </w:tc>
        <w:tc>
          <w:tcPr>
            <w:tcW w:w="3544" w:type="dxa"/>
            <w:gridSpan w:val="3"/>
          </w:tcPr>
          <w:p w:rsidR="00441F3E" w:rsidRPr="00E5285C" w:rsidRDefault="00441F3E" w:rsidP="00441F3E">
            <w:pPr>
              <w:pStyle w:val="TableTextDusc"/>
              <w:rPr>
                <w:b/>
              </w:rPr>
            </w:pPr>
          </w:p>
        </w:tc>
      </w:tr>
      <w:tr w:rsidR="00441F3E" w:rsidRPr="00594026" w:rsidTr="00441F3E">
        <w:trPr>
          <w:cantSplit/>
        </w:trPr>
        <w:tc>
          <w:tcPr>
            <w:tcW w:w="1276" w:type="dxa"/>
            <w:vMerge w:val="restart"/>
            <w:shd w:val="clear" w:color="auto" w:fill="F2F2F2" w:themeFill="background1" w:themeFillShade="F2"/>
            <w:tcMar>
              <w:left w:w="28" w:type="dxa"/>
              <w:right w:w="28" w:type="dxa"/>
            </w:tcMar>
          </w:tcPr>
          <w:p w:rsidR="00441F3E" w:rsidRPr="008521BC" w:rsidRDefault="00441F3E" w:rsidP="00441F3E">
            <w:pPr>
              <w:pStyle w:val="TableTextDusc"/>
              <w:rPr>
                <w:vertAlign w:val="superscript"/>
              </w:rPr>
            </w:pPr>
            <w:r>
              <w:t>UNCOVER 2, 3</w:t>
            </w:r>
          </w:p>
        </w:tc>
        <w:tc>
          <w:tcPr>
            <w:tcW w:w="1276" w:type="dxa"/>
            <w:vMerge w:val="restart"/>
            <w:shd w:val="clear" w:color="auto" w:fill="F2F2F2" w:themeFill="background1" w:themeFillShade="F2"/>
            <w:tcMar>
              <w:left w:w="28" w:type="dxa"/>
              <w:right w:w="28" w:type="dxa"/>
            </w:tcMar>
          </w:tcPr>
          <w:p w:rsidR="00441F3E" w:rsidRPr="002E1617" w:rsidRDefault="00441F3E" w:rsidP="00441F3E">
            <w:pPr>
              <w:pStyle w:val="TableTextDusc"/>
            </w:pPr>
            <w:r>
              <w:t>12 weeks</w:t>
            </w:r>
          </w:p>
        </w:tc>
        <w:tc>
          <w:tcPr>
            <w:tcW w:w="850" w:type="dxa"/>
            <w:shd w:val="clear" w:color="auto" w:fill="F2F2F2" w:themeFill="background1" w:themeFillShade="F2"/>
            <w:tcMar>
              <w:left w:w="28" w:type="dxa"/>
              <w:right w:w="28" w:type="dxa"/>
            </w:tcMar>
          </w:tcPr>
          <w:p w:rsidR="00441F3E" w:rsidRPr="002E1617" w:rsidRDefault="00441F3E" w:rsidP="00441F3E">
            <w:pPr>
              <w:pStyle w:val="TableTextDusc"/>
            </w:pPr>
            <w:r>
              <w:t>Ixe</w:t>
            </w:r>
            <w:r>
              <w:rPr>
                <w:vertAlign w:val="superscript"/>
              </w:rPr>
              <w:t>1</w:t>
            </w:r>
          </w:p>
        </w:tc>
        <w:tc>
          <w:tcPr>
            <w:tcW w:w="851" w:type="dxa"/>
            <w:shd w:val="clear" w:color="auto" w:fill="F2F2F2" w:themeFill="background1" w:themeFillShade="F2"/>
            <w:tcMar>
              <w:left w:w="28" w:type="dxa"/>
              <w:right w:w="28" w:type="dxa"/>
            </w:tcMar>
          </w:tcPr>
          <w:p w:rsidR="00441F3E" w:rsidRPr="002E1617" w:rsidRDefault="00441F3E" w:rsidP="00441F3E">
            <w:pPr>
              <w:pStyle w:val="TableTextDusc"/>
            </w:pPr>
            <w:r>
              <w:t>734</w:t>
            </w:r>
          </w:p>
        </w:tc>
        <w:tc>
          <w:tcPr>
            <w:tcW w:w="1134" w:type="dxa"/>
            <w:shd w:val="clear" w:color="auto" w:fill="F2F2F2" w:themeFill="background1" w:themeFillShade="F2"/>
            <w:tcMar>
              <w:left w:w="28" w:type="dxa"/>
              <w:right w:w="28" w:type="dxa"/>
            </w:tcMar>
          </w:tcPr>
          <w:p w:rsidR="00441F3E" w:rsidRPr="002E1617" w:rsidRDefault="00441F3E" w:rsidP="00441F3E">
            <w:pPr>
              <w:pStyle w:val="TableTextDusc"/>
              <w:rPr>
                <w:iCs/>
                <w:color w:val="000000"/>
              </w:rPr>
            </w:pPr>
            <w:r>
              <w:rPr>
                <w:iCs/>
                <w:color w:val="000000"/>
              </w:rPr>
              <w:t>424 (58%)</w:t>
            </w:r>
          </w:p>
        </w:tc>
        <w:tc>
          <w:tcPr>
            <w:tcW w:w="992" w:type="dxa"/>
            <w:shd w:val="clear" w:color="auto" w:fill="F2F2F2" w:themeFill="background1" w:themeFillShade="F2"/>
            <w:tcMar>
              <w:left w:w="28" w:type="dxa"/>
              <w:right w:w="28" w:type="dxa"/>
            </w:tcMar>
          </w:tcPr>
          <w:p w:rsidR="00441F3E" w:rsidRPr="002E1617" w:rsidRDefault="00441F3E" w:rsidP="00441F3E">
            <w:pPr>
              <w:pStyle w:val="TableTextDusc"/>
              <w:rPr>
                <w:iCs/>
                <w:color w:val="000000"/>
              </w:rPr>
            </w:pPr>
            <w:r>
              <w:rPr>
                <w:iCs/>
                <w:color w:val="000000"/>
              </w:rPr>
              <w:t>14 (2%)</w:t>
            </w:r>
          </w:p>
        </w:tc>
        <w:tc>
          <w:tcPr>
            <w:tcW w:w="851" w:type="dxa"/>
            <w:shd w:val="clear" w:color="auto" w:fill="F2F2F2" w:themeFill="background1" w:themeFillShade="F2"/>
            <w:tcMar>
              <w:left w:w="28" w:type="dxa"/>
              <w:right w:w="28" w:type="dxa"/>
            </w:tcMar>
          </w:tcPr>
          <w:p w:rsidR="00441F3E" w:rsidRPr="002E1617" w:rsidRDefault="00441F3E" w:rsidP="00441F3E">
            <w:pPr>
              <w:pStyle w:val="TableTextDusc"/>
              <w:rPr>
                <w:color w:val="000000"/>
              </w:rPr>
            </w:pPr>
            <w:r>
              <w:rPr>
                <w:color w:val="000000"/>
              </w:rPr>
              <w:t>0</w:t>
            </w:r>
          </w:p>
        </w:tc>
        <w:tc>
          <w:tcPr>
            <w:tcW w:w="1701" w:type="dxa"/>
            <w:shd w:val="clear" w:color="auto" w:fill="F2F2F2" w:themeFill="background1" w:themeFillShade="F2"/>
            <w:tcMar>
              <w:left w:w="28" w:type="dxa"/>
              <w:right w:w="28" w:type="dxa"/>
            </w:tcMar>
          </w:tcPr>
          <w:p w:rsidR="00441F3E" w:rsidRPr="002E1617" w:rsidRDefault="005A311B" w:rsidP="00441F3E">
            <w:pPr>
              <w:pStyle w:val="TableTextDusc"/>
            </w:pPr>
            <w:r>
              <w:t>NR</w:t>
            </w:r>
          </w:p>
        </w:tc>
      </w:tr>
      <w:tr w:rsidR="00441F3E" w:rsidRPr="00594026" w:rsidTr="00441F3E">
        <w:trPr>
          <w:cantSplit/>
        </w:trPr>
        <w:tc>
          <w:tcPr>
            <w:tcW w:w="1276" w:type="dxa"/>
            <w:vMerge/>
            <w:shd w:val="clear" w:color="auto" w:fill="F2F2F2" w:themeFill="background1" w:themeFillShade="F2"/>
            <w:tcMar>
              <w:left w:w="28" w:type="dxa"/>
              <w:right w:w="28" w:type="dxa"/>
            </w:tcMar>
          </w:tcPr>
          <w:p w:rsidR="00441F3E" w:rsidRPr="002E1617" w:rsidRDefault="00441F3E" w:rsidP="00441F3E">
            <w:pPr>
              <w:pStyle w:val="TableTextDusc"/>
            </w:pPr>
          </w:p>
        </w:tc>
        <w:tc>
          <w:tcPr>
            <w:tcW w:w="1276" w:type="dxa"/>
            <w:vMerge/>
            <w:shd w:val="clear" w:color="auto" w:fill="F2F2F2" w:themeFill="background1" w:themeFillShade="F2"/>
            <w:tcMar>
              <w:left w:w="28" w:type="dxa"/>
              <w:right w:w="28" w:type="dxa"/>
            </w:tcMar>
          </w:tcPr>
          <w:p w:rsidR="00441F3E" w:rsidRPr="002E1617" w:rsidRDefault="00441F3E" w:rsidP="00441F3E">
            <w:pPr>
              <w:pStyle w:val="TableTextDusc"/>
            </w:pPr>
          </w:p>
        </w:tc>
        <w:tc>
          <w:tcPr>
            <w:tcW w:w="850" w:type="dxa"/>
            <w:shd w:val="clear" w:color="auto" w:fill="F2F2F2" w:themeFill="background1" w:themeFillShade="F2"/>
            <w:tcMar>
              <w:left w:w="28" w:type="dxa"/>
              <w:right w:w="28" w:type="dxa"/>
            </w:tcMar>
          </w:tcPr>
          <w:p w:rsidR="00441F3E" w:rsidRPr="002E1617" w:rsidRDefault="00441F3E" w:rsidP="00441F3E">
            <w:pPr>
              <w:pStyle w:val="TableTextDusc"/>
            </w:pPr>
            <w:r>
              <w:t>Etan</w:t>
            </w:r>
            <w:r w:rsidRPr="00D377A5">
              <w:rPr>
                <w:vertAlign w:val="superscript"/>
              </w:rPr>
              <w:t>2</w:t>
            </w:r>
          </w:p>
        </w:tc>
        <w:tc>
          <w:tcPr>
            <w:tcW w:w="851" w:type="dxa"/>
            <w:shd w:val="clear" w:color="auto" w:fill="F2F2F2" w:themeFill="background1" w:themeFillShade="F2"/>
            <w:tcMar>
              <w:left w:w="28" w:type="dxa"/>
              <w:right w:w="28" w:type="dxa"/>
            </w:tcMar>
          </w:tcPr>
          <w:p w:rsidR="00441F3E" w:rsidRPr="002E1617" w:rsidRDefault="00441F3E" w:rsidP="00441F3E">
            <w:pPr>
              <w:pStyle w:val="TableTextDusc"/>
            </w:pPr>
            <w:r>
              <w:t>739</w:t>
            </w:r>
          </w:p>
        </w:tc>
        <w:tc>
          <w:tcPr>
            <w:tcW w:w="1134" w:type="dxa"/>
            <w:shd w:val="clear" w:color="auto" w:fill="F2F2F2" w:themeFill="background1" w:themeFillShade="F2"/>
            <w:tcMar>
              <w:left w:w="28" w:type="dxa"/>
              <w:right w:w="28" w:type="dxa"/>
            </w:tcMar>
          </w:tcPr>
          <w:p w:rsidR="00441F3E" w:rsidRPr="002E1617" w:rsidRDefault="00441F3E" w:rsidP="00441F3E">
            <w:pPr>
              <w:pStyle w:val="TableTextDusc"/>
              <w:rPr>
                <w:iCs/>
                <w:color w:val="000000"/>
              </w:rPr>
            </w:pPr>
            <w:r>
              <w:rPr>
                <w:iCs/>
                <w:color w:val="000000"/>
              </w:rPr>
              <w:t>399 (54%)</w:t>
            </w:r>
          </w:p>
        </w:tc>
        <w:tc>
          <w:tcPr>
            <w:tcW w:w="992" w:type="dxa"/>
            <w:shd w:val="clear" w:color="auto" w:fill="F2F2F2" w:themeFill="background1" w:themeFillShade="F2"/>
            <w:tcMar>
              <w:left w:w="28" w:type="dxa"/>
              <w:right w:w="28" w:type="dxa"/>
            </w:tcMar>
          </w:tcPr>
          <w:p w:rsidR="00441F3E" w:rsidRPr="002E1617" w:rsidRDefault="00441F3E" w:rsidP="00441F3E">
            <w:pPr>
              <w:pStyle w:val="TableTextDusc"/>
              <w:rPr>
                <w:iCs/>
                <w:color w:val="000000"/>
              </w:rPr>
            </w:pPr>
            <w:r>
              <w:rPr>
                <w:iCs/>
                <w:color w:val="000000"/>
              </w:rPr>
              <w:t>14 (2%)</w:t>
            </w:r>
          </w:p>
        </w:tc>
        <w:tc>
          <w:tcPr>
            <w:tcW w:w="851" w:type="dxa"/>
            <w:shd w:val="clear" w:color="auto" w:fill="F2F2F2" w:themeFill="background1" w:themeFillShade="F2"/>
            <w:tcMar>
              <w:left w:w="28" w:type="dxa"/>
              <w:right w:w="28" w:type="dxa"/>
            </w:tcMar>
          </w:tcPr>
          <w:p w:rsidR="00441F3E" w:rsidRPr="002E1617" w:rsidRDefault="00441F3E" w:rsidP="00441F3E">
            <w:pPr>
              <w:pStyle w:val="TableTextDusc"/>
              <w:rPr>
                <w:color w:val="000000"/>
              </w:rPr>
            </w:pPr>
            <w:r>
              <w:rPr>
                <w:color w:val="000000"/>
              </w:rPr>
              <w:t>0</w:t>
            </w:r>
          </w:p>
        </w:tc>
        <w:tc>
          <w:tcPr>
            <w:tcW w:w="1701" w:type="dxa"/>
            <w:shd w:val="clear" w:color="auto" w:fill="F2F2F2" w:themeFill="background1" w:themeFillShade="F2"/>
            <w:tcMar>
              <w:left w:w="28" w:type="dxa"/>
              <w:right w:w="28" w:type="dxa"/>
            </w:tcMar>
          </w:tcPr>
          <w:p w:rsidR="00441F3E" w:rsidRPr="002E1617" w:rsidRDefault="005A311B" w:rsidP="00441F3E">
            <w:pPr>
              <w:pStyle w:val="TableTextDusc"/>
            </w:pPr>
            <w:r>
              <w:t>NR</w:t>
            </w:r>
          </w:p>
        </w:tc>
      </w:tr>
      <w:tr w:rsidR="00441F3E" w:rsidRPr="00594026" w:rsidTr="00441F3E">
        <w:trPr>
          <w:cantSplit/>
        </w:trPr>
        <w:tc>
          <w:tcPr>
            <w:tcW w:w="1276" w:type="dxa"/>
            <w:vMerge/>
            <w:shd w:val="clear" w:color="auto" w:fill="F2F2F2" w:themeFill="background1" w:themeFillShade="F2"/>
            <w:tcMar>
              <w:left w:w="28" w:type="dxa"/>
              <w:right w:w="28" w:type="dxa"/>
            </w:tcMar>
          </w:tcPr>
          <w:p w:rsidR="00441F3E" w:rsidRPr="002E1617" w:rsidRDefault="00441F3E" w:rsidP="00441F3E">
            <w:pPr>
              <w:pStyle w:val="TableTextDusc"/>
            </w:pPr>
          </w:p>
        </w:tc>
        <w:tc>
          <w:tcPr>
            <w:tcW w:w="1276" w:type="dxa"/>
            <w:vMerge/>
            <w:shd w:val="clear" w:color="auto" w:fill="F2F2F2" w:themeFill="background1" w:themeFillShade="F2"/>
            <w:tcMar>
              <w:left w:w="28" w:type="dxa"/>
              <w:right w:w="28" w:type="dxa"/>
            </w:tcMar>
          </w:tcPr>
          <w:p w:rsidR="00441F3E" w:rsidRPr="002E1617" w:rsidRDefault="00441F3E" w:rsidP="00441F3E">
            <w:pPr>
              <w:pStyle w:val="TableTextDusc"/>
            </w:pPr>
          </w:p>
        </w:tc>
        <w:tc>
          <w:tcPr>
            <w:tcW w:w="850" w:type="dxa"/>
            <w:shd w:val="clear" w:color="auto" w:fill="F2F2F2" w:themeFill="background1" w:themeFillShade="F2"/>
            <w:tcMar>
              <w:left w:w="28" w:type="dxa"/>
              <w:right w:w="28" w:type="dxa"/>
            </w:tcMar>
          </w:tcPr>
          <w:p w:rsidR="00441F3E" w:rsidRPr="002E1617" w:rsidRDefault="00441F3E" w:rsidP="00441F3E">
            <w:pPr>
              <w:pStyle w:val="TableTextDusc"/>
            </w:pPr>
            <w:r>
              <w:t>Pbo</w:t>
            </w:r>
          </w:p>
        </w:tc>
        <w:tc>
          <w:tcPr>
            <w:tcW w:w="851" w:type="dxa"/>
            <w:shd w:val="clear" w:color="auto" w:fill="F2F2F2" w:themeFill="background1" w:themeFillShade="F2"/>
            <w:tcMar>
              <w:left w:w="28" w:type="dxa"/>
              <w:right w:w="28" w:type="dxa"/>
            </w:tcMar>
          </w:tcPr>
          <w:p w:rsidR="00441F3E" w:rsidRPr="002E1617" w:rsidRDefault="00441F3E" w:rsidP="00441F3E">
            <w:pPr>
              <w:pStyle w:val="TableTextDusc"/>
            </w:pPr>
            <w:r>
              <w:t>360</w:t>
            </w:r>
          </w:p>
        </w:tc>
        <w:tc>
          <w:tcPr>
            <w:tcW w:w="1134" w:type="dxa"/>
            <w:shd w:val="clear" w:color="auto" w:fill="F2F2F2" w:themeFill="background1" w:themeFillShade="F2"/>
            <w:tcMar>
              <w:left w:w="28" w:type="dxa"/>
              <w:right w:w="28" w:type="dxa"/>
            </w:tcMar>
          </w:tcPr>
          <w:p w:rsidR="00441F3E" w:rsidRPr="002E1617" w:rsidRDefault="00441F3E" w:rsidP="00441F3E">
            <w:pPr>
              <w:pStyle w:val="TableTextDusc"/>
              <w:rPr>
                <w:iCs/>
                <w:color w:val="000000"/>
              </w:rPr>
            </w:pPr>
            <w:r>
              <w:rPr>
                <w:iCs/>
                <w:color w:val="000000"/>
              </w:rPr>
              <w:t>160 (44%)</w:t>
            </w:r>
          </w:p>
        </w:tc>
        <w:tc>
          <w:tcPr>
            <w:tcW w:w="992" w:type="dxa"/>
            <w:shd w:val="clear" w:color="auto" w:fill="F2F2F2" w:themeFill="background1" w:themeFillShade="F2"/>
            <w:tcMar>
              <w:left w:w="28" w:type="dxa"/>
              <w:right w:w="28" w:type="dxa"/>
            </w:tcMar>
          </w:tcPr>
          <w:p w:rsidR="00441F3E" w:rsidRPr="002E1617" w:rsidRDefault="00441F3E" w:rsidP="00441F3E">
            <w:pPr>
              <w:pStyle w:val="TableTextDusc"/>
              <w:rPr>
                <w:iCs/>
                <w:color w:val="000000"/>
              </w:rPr>
            </w:pPr>
            <w:r>
              <w:rPr>
                <w:iCs/>
                <w:color w:val="000000"/>
              </w:rPr>
              <w:t>7 (2%)</w:t>
            </w:r>
          </w:p>
        </w:tc>
        <w:tc>
          <w:tcPr>
            <w:tcW w:w="851" w:type="dxa"/>
            <w:shd w:val="clear" w:color="auto" w:fill="F2F2F2" w:themeFill="background1" w:themeFillShade="F2"/>
            <w:tcMar>
              <w:left w:w="28" w:type="dxa"/>
              <w:right w:w="28" w:type="dxa"/>
            </w:tcMar>
          </w:tcPr>
          <w:p w:rsidR="00441F3E" w:rsidRPr="002E1617" w:rsidRDefault="00441F3E" w:rsidP="00441F3E">
            <w:pPr>
              <w:pStyle w:val="TableTextDusc"/>
              <w:rPr>
                <w:color w:val="000000"/>
              </w:rPr>
            </w:pPr>
            <w:r>
              <w:rPr>
                <w:color w:val="000000"/>
              </w:rPr>
              <w:t>0</w:t>
            </w:r>
          </w:p>
        </w:tc>
        <w:tc>
          <w:tcPr>
            <w:tcW w:w="1701" w:type="dxa"/>
            <w:shd w:val="clear" w:color="auto" w:fill="F2F2F2" w:themeFill="background1" w:themeFillShade="F2"/>
            <w:tcMar>
              <w:left w:w="28" w:type="dxa"/>
              <w:right w:w="28" w:type="dxa"/>
            </w:tcMar>
          </w:tcPr>
          <w:p w:rsidR="00441F3E" w:rsidRPr="002E1617" w:rsidRDefault="005A311B" w:rsidP="00441F3E">
            <w:pPr>
              <w:pStyle w:val="TableTextDusc"/>
            </w:pPr>
            <w:r>
              <w:t>NR</w:t>
            </w:r>
          </w:p>
        </w:tc>
      </w:tr>
    </w:tbl>
    <w:p w:rsidR="00441F3E" w:rsidRDefault="00441F3E" w:rsidP="00441F3E">
      <w:pPr>
        <w:pStyle w:val="TableFooter"/>
        <w:rPr>
          <w:i/>
        </w:rPr>
      </w:pPr>
      <w:r>
        <w:t xml:space="preserve">AE = adverse event; Etan = etanercept; </w:t>
      </w:r>
      <w:r w:rsidRPr="00D32495">
        <w:t xml:space="preserve">Ixe = </w:t>
      </w:r>
      <w:r>
        <w:t>i</w:t>
      </w:r>
      <w:r w:rsidRPr="00D32495">
        <w:t>xekizumab</w:t>
      </w:r>
      <w:r>
        <w:t>;</w:t>
      </w:r>
      <w:r w:rsidR="005A311B" w:rsidRPr="005A311B">
        <w:t xml:space="preserve"> </w:t>
      </w:r>
      <w:r w:rsidR="005A311B">
        <w:t xml:space="preserve">NR = not reported; </w:t>
      </w:r>
      <w:r>
        <w:t xml:space="preserve"> PBAC = Pharmaceutical Benefits Advisory Committee; Pbo = placebo; PI = Product Information; SAE = serious adverse event; SC = subcutaneous; </w:t>
      </w:r>
      <w:r w:rsidRPr="00513BB3">
        <w:rPr>
          <w:highlight w:val="lightGray"/>
        </w:rPr>
        <w:t>Shaded</w:t>
      </w:r>
      <w:r>
        <w:t xml:space="preserve"> = previously considered by the PBAC</w:t>
      </w:r>
    </w:p>
    <w:p w:rsidR="00441F3E" w:rsidRDefault="00441F3E" w:rsidP="00441F3E">
      <w:pPr>
        <w:pStyle w:val="TableFooter"/>
      </w:pPr>
      <w:r>
        <w:rPr>
          <w:vertAlign w:val="superscript"/>
        </w:rPr>
        <w:t>1</w:t>
      </w:r>
      <w:r>
        <w:t xml:space="preserve"> </w:t>
      </w:r>
      <w:r w:rsidRPr="00D32495">
        <w:t>Ixekizumab</w:t>
      </w:r>
      <w:r>
        <w:t xml:space="preserve"> </w:t>
      </w:r>
      <w:r w:rsidRPr="00AE4628">
        <w:t>160</w:t>
      </w:r>
      <w:r>
        <w:t xml:space="preserve"> </w:t>
      </w:r>
      <w:r w:rsidRPr="00AE4628">
        <w:t xml:space="preserve">mg </w:t>
      </w:r>
      <w:r>
        <w:t>SC at Week 0;</w:t>
      </w:r>
      <w:r w:rsidRPr="00AE4628">
        <w:t xml:space="preserve"> 80</w:t>
      </w:r>
      <w:r>
        <w:t xml:space="preserve"> </w:t>
      </w:r>
      <w:r w:rsidRPr="00AE4628">
        <w:t xml:space="preserve">mg </w:t>
      </w:r>
      <w:r>
        <w:t>at Weeks 2, 4, 6, 8, 10 (PI recommended dose)</w:t>
      </w:r>
    </w:p>
    <w:p w:rsidR="00441F3E" w:rsidRDefault="00441F3E" w:rsidP="00441F3E">
      <w:pPr>
        <w:pStyle w:val="TableFooter"/>
      </w:pPr>
      <w:r w:rsidRPr="00D377A5">
        <w:rPr>
          <w:vertAlign w:val="superscript"/>
        </w:rPr>
        <w:t>2</w:t>
      </w:r>
      <w:r>
        <w:t xml:space="preserve"> Etanercept 50 mg SC twice weekly</w:t>
      </w:r>
    </w:p>
    <w:p w:rsidR="00071F2B" w:rsidRDefault="00B67E46" w:rsidP="00441F3E">
      <w:r>
        <w:t xml:space="preserve">Table </w:t>
      </w:r>
      <w:r>
        <w:rPr>
          <w:noProof/>
        </w:rPr>
        <w:t>83</w:t>
      </w:r>
      <w:r w:rsidR="000D2411">
        <w:t xml:space="preserve"> in Appendix </w:t>
      </w:r>
      <w:r w:rsidR="00765B03">
        <w:t>B</w:t>
      </w:r>
      <w:r w:rsidR="000D2411">
        <w:t xml:space="preserve"> provides a summary of specific adverse events of interest including infection, serious infection, malignancy, skin cancer, cardiovascular disease, upper respiratory tract infection, liver enzyme changes, headache, pruritus and administration site disorders.</w:t>
      </w:r>
    </w:p>
    <w:p w:rsidR="000D2411" w:rsidRDefault="000D2411" w:rsidP="00441F3E">
      <w:r>
        <w:t>In the UNCOVER trials, 20% to 30% of patients experienced an infection at 12 weeks. The next most common adverse events were nasopharyngitis and administration site disorders. Less than 1% of patients experienced cardiovascular disease. The rates of serious infection, malignancy, skin cancers and liver enzyme changes were not reported.</w:t>
      </w:r>
    </w:p>
    <w:p w:rsidR="00071F2B" w:rsidRDefault="00304E65" w:rsidP="00441F3E">
      <w:pPr>
        <w:pStyle w:val="MDSubsubheding"/>
      </w:pPr>
      <w:bookmarkStart w:id="112" w:name="_Toc499711751"/>
      <w:bookmarkStart w:id="113" w:name="_Toc503773851"/>
      <w:r>
        <w:t>2.3</w:t>
      </w:r>
      <w:r w:rsidR="00071F2B">
        <w:t>.6</w:t>
      </w:r>
      <w:r w:rsidR="00071F2B">
        <w:tab/>
        <w:t>Secukinumab</w:t>
      </w:r>
      <w:bookmarkEnd w:id="112"/>
      <w:bookmarkEnd w:id="113"/>
    </w:p>
    <w:p w:rsidR="009E4D00" w:rsidRPr="009E4D00" w:rsidRDefault="009E4D00" w:rsidP="00441F3E">
      <w:r>
        <w:t>Secukinumab is a fully human IgG1 antibody that selectively bin</w:t>
      </w:r>
      <w:r w:rsidR="006566B2">
        <w:t>d</w:t>
      </w:r>
      <w:r>
        <w:t xml:space="preserve">s to and neutralises the pro-inflammatory cytokine interleukin 17A. Secukinumab was listed on the PBS in September 2015. The submission presented indirect comparisons with ustekinumab, adalimumab and infliximab with placebo as the common comparator and a direct comparison with etanercept. </w:t>
      </w:r>
    </w:p>
    <w:p w:rsidR="00071F2B" w:rsidRDefault="00510A17" w:rsidP="00441F3E">
      <w:pPr>
        <w:pStyle w:val="MDsubHead3"/>
      </w:pPr>
      <w:r>
        <w:t>Publication details</w:t>
      </w:r>
    </w:p>
    <w:p w:rsidR="00071F2B" w:rsidRDefault="00071F2B" w:rsidP="00441F3E">
      <w:r>
        <w:t xml:space="preserve">For the treatment of CPP, </w:t>
      </w:r>
      <w:r w:rsidR="00C578E1">
        <w:t>six</w:t>
      </w:r>
      <w:r w:rsidR="00F02F23">
        <w:t xml:space="preserve"> secukinumab trials, with </w:t>
      </w:r>
      <w:r w:rsidR="00C578E1">
        <w:t>five</w:t>
      </w:r>
      <w:r>
        <w:t xml:space="preserve"> related publications, were identified. </w:t>
      </w:r>
      <w:r w:rsidR="00B160F7">
        <w:t xml:space="preserve">The citation details, a brief description of the publication and the outcomes and whether the trial has been previously considered by the PBAC are presented below </w:t>
      </w:r>
      <w:r>
        <w:t xml:space="preserve">in </w:t>
      </w:r>
      <w:r w:rsidR="00B67E46">
        <w:t xml:space="preserve">Table </w:t>
      </w:r>
      <w:r w:rsidR="00B67E46">
        <w:rPr>
          <w:noProof/>
        </w:rPr>
        <w:t>25</w:t>
      </w:r>
      <w:r>
        <w:t>.</w:t>
      </w:r>
    </w:p>
    <w:p w:rsidR="00071F2B" w:rsidRDefault="00071F2B" w:rsidP="0099391C">
      <w:pPr>
        <w:pStyle w:val="Tableheading-row"/>
        <w:keepNext/>
      </w:pPr>
      <w:bookmarkStart w:id="114" w:name="_Ref493069451"/>
      <w:bookmarkStart w:id="115" w:name="_Toc503774020"/>
      <w:r>
        <w:lastRenderedPageBreak/>
        <w:t xml:space="preserve">Table </w:t>
      </w:r>
      <w:r w:rsidR="00B67E46">
        <w:rPr>
          <w:noProof/>
        </w:rPr>
        <w:t>25</w:t>
      </w:r>
      <w:bookmarkEnd w:id="114"/>
      <w:r>
        <w:t>: Secukinumab trials: publication details</w:t>
      </w:r>
      <w:bookmarkEnd w:id="115"/>
    </w:p>
    <w:tbl>
      <w:tblPr>
        <w:tblStyle w:val="TableGrid"/>
        <w:tblW w:w="9072" w:type="dxa"/>
        <w:tblInd w:w="-5" w:type="dxa"/>
        <w:tblLayout w:type="fixed"/>
        <w:tblLook w:val="06A0" w:firstRow="1" w:lastRow="0" w:firstColumn="1" w:lastColumn="0" w:noHBand="1" w:noVBand="1"/>
        <w:tblCaption w:val="Publication details of the secukinumab trials"/>
      </w:tblPr>
      <w:tblGrid>
        <w:gridCol w:w="1109"/>
        <w:gridCol w:w="5837"/>
        <w:gridCol w:w="1418"/>
        <w:gridCol w:w="708"/>
      </w:tblGrid>
      <w:tr w:rsidR="00441F3E" w:rsidRPr="00E5285C" w:rsidTr="00441F3E">
        <w:trPr>
          <w:cantSplit/>
          <w:tblHeader/>
        </w:trPr>
        <w:tc>
          <w:tcPr>
            <w:tcW w:w="1109" w:type="dxa"/>
            <w:tcMar>
              <w:left w:w="28" w:type="dxa"/>
              <w:right w:w="28" w:type="dxa"/>
            </w:tcMar>
          </w:tcPr>
          <w:p w:rsidR="00441F3E" w:rsidRPr="00E5285C" w:rsidRDefault="00441F3E" w:rsidP="00441F3E">
            <w:pPr>
              <w:pStyle w:val="TableTextDusc"/>
              <w:keepNext/>
              <w:rPr>
                <w:b/>
              </w:rPr>
            </w:pPr>
            <w:r w:rsidRPr="00E5285C">
              <w:rPr>
                <w:b/>
              </w:rPr>
              <w:t>Trial</w:t>
            </w:r>
            <w:r>
              <w:rPr>
                <w:b/>
              </w:rPr>
              <w:t xml:space="preserve"> </w:t>
            </w:r>
          </w:p>
        </w:tc>
        <w:tc>
          <w:tcPr>
            <w:tcW w:w="5837" w:type="dxa"/>
            <w:tcMar>
              <w:left w:w="28" w:type="dxa"/>
              <w:right w:w="28" w:type="dxa"/>
            </w:tcMar>
          </w:tcPr>
          <w:p w:rsidR="00441F3E" w:rsidRPr="00CD2FB1" w:rsidRDefault="00441F3E" w:rsidP="00441F3E">
            <w:pPr>
              <w:pStyle w:val="TableTextDusc"/>
              <w:keepNext/>
              <w:rPr>
                <w:b/>
                <w:noProof/>
              </w:rPr>
            </w:pPr>
            <w:r>
              <w:rPr>
                <w:b/>
                <w:noProof/>
              </w:rPr>
              <w:t>Citation</w:t>
            </w:r>
          </w:p>
        </w:tc>
        <w:tc>
          <w:tcPr>
            <w:tcW w:w="1418" w:type="dxa"/>
            <w:tcMar>
              <w:left w:w="28" w:type="dxa"/>
              <w:right w:w="28" w:type="dxa"/>
            </w:tcMar>
          </w:tcPr>
          <w:p w:rsidR="00441F3E" w:rsidRPr="00E5285C" w:rsidRDefault="00441F3E" w:rsidP="00441F3E">
            <w:pPr>
              <w:pStyle w:val="TableTextDusc"/>
              <w:keepNext/>
              <w:rPr>
                <w:b/>
              </w:rPr>
            </w:pPr>
            <w:r>
              <w:rPr>
                <w:b/>
              </w:rPr>
              <w:t>Description</w:t>
            </w:r>
          </w:p>
        </w:tc>
        <w:tc>
          <w:tcPr>
            <w:tcW w:w="708" w:type="dxa"/>
            <w:tcMar>
              <w:left w:w="28" w:type="dxa"/>
              <w:right w:w="28" w:type="dxa"/>
            </w:tcMar>
          </w:tcPr>
          <w:p w:rsidR="00441F3E" w:rsidRPr="00E5285C" w:rsidRDefault="00441F3E" w:rsidP="00441F3E">
            <w:pPr>
              <w:pStyle w:val="TableTextDusc"/>
              <w:keepNext/>
              <w:rPr>
                <w:b/>
              </w:rPr>
            </w:pPr>
            <w:r>
              <w:rPr>
                <w:b/>
              </w:rPr>
              <w:t>Seen by PBAC?</w:t>
            </w:r>
          </w:p>
        </w:tc>
      </w:tr>
      <w:tr w:rsidR="00441F3E" w:rsidRPr="00E5285C" w:rsidTr="00441F3E">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rsidR="00441F3E" w:rsidRPr="00E5285C" w:rsidRDefault="00441F3E" w:rsidP="00441F3E">
            <w:pPr>
              <w:pStyle w:val="TableTextDusc"/>
              <w:keepNext/>
              <w:rPr>
                <w:b/>
              </w:rPr>
            </w:pPr>
            <w:r w:rsidRPr="00E5285C">
              <w:rPr>
                <w:b/>
              </w:rPr>
              <w:t>Secukinumab versus placebo</w:t>
            </w:r>
          </w:p>
        </w:tc>
      </w:tr>
      <w:tr w:rsidR="00441F3E" w:rsidRPr="00FE5B9B" w:rsidTr="00441F3E">
        <w:tblPrEx>
          <w:tblLook w:val="04A0" w:firstRow="1" w:lastRow="0" w:firstColumn="1" w:lastColumn="0" w:noHBand="0" w:noVBand="1"/>
        </w:tblPrEx>
        <w:trPr>
          <w:cantSplit/>
          <w:trHeight w:val="300"/>
        </w:trPr>
        <w:tc>
          <w:tcPr>
            <w:tcW w:w="1109" w:type="dxa"/>
            <w:shd w:val="clear" w:color="auto" w:fill="F2F2F2" w:themeFill="background1" w:themeFillShade="F2"/>
            <w:tcMar>
              <w:left w:w="28" w:type="dxa"/>
              <w:right w:w="28" w:type="dxa"/>
            </w:tcMar>
          </w:tcPr>
          <w:p w:rsidR="00441F3E" w:rsidRPr="00B86E62" w:rsidRDefault="00441F3E" w:rsidP="00441F3E">
            <w:pPr>
              <w:pStyle w:val="TableTextDusc"/>
              <w:keepNext/>
            </w:pPr>
            <w:r w:rsidRPr="00B86E62">
              <w:rPr>
                <w:noProof/>
              </w:rPr>
              <w:t>FEATURE</w:t>
            </w:r>
            <w:r>
              <w:rPr>
                <w:noProof/>
              </w:rPr>
              <w:t xml:space="preserve"> (53)</w:t>
            </w:r>
          </w:p>
        </w:tc>
        <w:tc>
          <w:tcPr>
            <w:tcW w:w="5837" w:type="dxa"/>
            <w:shd w:val="clear" w:color="auto" w:fill="F2F2F2" w:themeFill="background1" w:themeFillShade="F2"/>
            <w:noWrap/>
            <w:tcMar>
              <w:left w:w="28" w:type="dxa"/>
              <w:right w:w="28" w:type="dxa"/>
            </w:tcMar>
          </w:tcPr>
          <w:p w:rsidR="00441F3E" w:rsidRPr="00B86E62" w:rsidRDefault="00441F3E" w:rsidP="00441F3E">
            <w:pPr>
              <w:pStyle w:val="TableTextDusc"/>
              <w:keepNext/>
            </w:pPr>
            <w:r w:rsidRPr="00B86E62">
              <w:t xml:space="preserve">Blauvelt A, Prinz JC, Gottlieb AB, et al. </w:t>
            </w:r>
            <w:r w:rsidRPr="00B86E62">
              <w:rPr>
                <w:noProof/>
              </w:rPr>
              <w:t>Secukinumab administration by pre-filled syringe: efficacy, safety and usability results from a randomized controlled trial in psoriasis (FEATURE). British Journal of Dermatology. 2015; 172(2): 484-493.</w:t>
            </w:r>
          </w:p>
        </w:tc>
        <w:tc>
          <w:tcPr>
            <w:tcW w:w="1418" w:type="dxa"/>
            <w:shd w:val="clear" w:color="auto" w:fill="F2F2F2" w:themeFill="background1" w:themeFillShade="F2"/>
            <w:tcMar>
              <w:left w:w="28" w:type="dxa"/>
              <w:right w:w="28" w:type="dxa"/>
            </w:tcMar>
          </w:tcPr>
          <w:p w:rsidR="00441F3E" w:rsidRPr="00B86E62" w:rsidRDefault="00441F3E" w:rsidP="00441F3E">
            <w:pPr>
              <w:pStyle w:val="TableTextDusc"/>
              <w:keepNext/>
            </w:pPr>
            <w:r>
              <w:t>RCT: efficacy, safety</w:t>
            </w:r>
          </w:p>
        </w:tc>
        <w:tc>
          <w:tcPr>
            <w:tcW w:w="708" w:type="dxa"/>
            <w:shd w:val="clear" w:color="auto" w:fill="F2F2F2" w:themeFill="background1" w:themeFillShade="F2"/>
            <w:noWrap/>
            <w:tcMar>
              <w:left w:w="28" w:type="dxa"/>
              <w:right w:w="28" w:type="dxa"/>
            </w:tcMar>
          </w:tcPr>
          <w:p w:rsidR="00441F3E" w:rsidRPr="00B86E62" w:rsidRDefault="00441F3E" w:rsidP="00441F3E">
            <w:pPr>
              <w:pStyle w:val="TableTextDusc"/>
              <w:keepNext/>
            </w:pPr>
            <w:r w:rsidRPr="00B86E62">
              <w:t>Yes</w:t>
            </w:r>
          </w:p>
        </w:tc>
      </w:tr>
      <w:tr w:rsidR="00441F3E" w:rsidRPr="00FE5B9B" w:rsidTr="00441F3E">
        <w:tblPrEx>
          <w:tblCellMar>
            <w:left w:w="57" w:type="dxa"/>
            <w:right w:w="57" w:type="dxa"/>
          </w:tblCellMar>
          <w:tblLook w:val="04A0" w:firstRow="1" w:lastRow="0" w:firstColumn="1" w:lastColumn="0" w:noHBand="0" w:noVBand="1"/>
        </w:tblPrEx>
        <w:trPr>
          <w:cantSplit/>
          <w:trHeight w:val="300"/>
        </w:trPr>
        <w:tc>
          <w:tcPr>
            <w:tcW w:w="1109" w:type="dxa"/>
            <w:shd w:val="clear" w:color="auto" w:fill="F2F2F2" w:themeFill="background1" w:themeFillShade="F2"/>
            <w:tcMar>
              <w:left w:w="28" w:type="dxa"/>
              <w:right w:w="28" w:type="dxa"/>
            </w:tcMar>
          </w:tcPr>
          <w:p w:rsidR="00441F3E" w:rsidRPr="00B86E62" w:rsidRDefault="00441F3E" w:rsidP="00441F3E">
            <w:pPr>
              <w:pStyle w:val="TableTextDusc"/>
            </w:pPr>
            <w:r w:rsidRPr="00B86E62">
              <w:rPr>
                <w:noProof/>
              </w:rPr>
              <w:t>JUNCTURE</w:t>
            </w:r>
            <w:r>
              <w:rPr>
                <w:noProof/>
              </w:rPr>
              <w:t xml:space="preserve"> (54)</w:t>
            </w:r>
          </w:p>
        </w:tc>
        <w:tc>
          <w:tcPr>
            <w:tcW w:w="5837" w:type="dxa"/>
            <w:shd w:val="clear" w:color="auto" w:fill="F2F2F2" w:themeFill="background1" w:themeFillShade="F2"/>
            <w:noWrap/>
            <w:tcMar>
              <w:left w:w="28" w:type="dxa"/>
              <w:right w:w="28" w:type="dxa"/>
            </w:tcMar>
          </w:tcPr>
          <w:p w:rsidR="00441F3E" w:rsidRPr="00B86E62" w:rsidRDefault="00441F3E" w:rsidP="00441F3E">
            <w:pPr>
              <w:pStyle w:val="TableTextDusc"/>
            </w:pPr>
            <w:r w:rsidRPr="00B86E62">
              <w:t xml:space="preserve">Paul C, Lacour JP, Tedremets L, et al. </w:t>
            </w:r>
            <w:r w:rsidRPr="00B86E62">
              <w:rPr>
                <w:noProof/>
              </w:rPr>
              <w:t>Efficacy, safety and usability of secukinumab administration by autoinjector/pen in psoriasis: a randomized, controlled trial (JUNCTURE).</w:t>
            </w:r>
            <w:r>
              <w:rPr>
                <w:noProof/>
              </w:rPr>
              <w:t xml:space="preserve"> </w:t>
            </w:r>
            <w:r w:rsidRPr="00B86E62">
              <w:rPr>
                <w:noProof/>
              </w:rPr>
              <w:t>Journal of the E</w:t>
            </w:r>
            <w:r>
              <w:rPr>
                <w:noProof/>
              </w:rPr>
              <w:t>uropean Academy of Dermatology and</w:t>
            </w:r>
            <w:r w:rsidRPr="00B86E62">
              <w:rPr>
                <w:noProof/>
              </w:rPr>
              <w:t xml:space="preserve"> Venereology. 2015; 29(6): 1082-1090.</w:t>
            </w:r>
          </w:p>
        </w:tc>
        <w:tc>
          <w:tcPr>
            <w:tcW w:w="1418" w:type="dxa"/>
            <w:shd w:val="clear" w:color="auto" w:fill="F2F2F2" w:themeFill="background1" w:themeFillShade="F2"/>
            <w:tcMar>
              <w:left w:w="28" w:type="dxa"/>
              <w:right w:w="28" w:type="dxa"/>
            </w:tcMar>
          </w:tcPr>
          <w:p w:rsidR="00441F3E" w:rsidRPr="00B86E62" w:rsidRDefault="00441F3E" w:rsidP="00441F3E">
            <w:pPr>
              <w:pStyle w:val="TableTextDusc"/>
            </w:pPr>
            <w:r>
              <w:t>RCT: efficacy, safety</w:t>
            </w:r>
          </w:p>
        </w:tc>
        <w:tc>
          <w:tcPr>
            <w:tcW w:w="708" w:type="dxa"/>
            <w:shd w:val="clear" w:color="auto" w:fill="F2F2F2" w:themeFill="background1" w:themeFillShade="F2"/>
            <w:noWrap/>
            <w:tcMar>
              <w:left w:w="28" w:type="dxa"/>
              <w:right w:w="28" w:type="dxa"/>
            </w:tcMar>
          </w:tcPr>
          <w:p w:rsidR="00441F3E" w:rsidRPr="00B86E62" w:rsidRDefault="00441F3E" w:rsidP="00441F3E">
            <w:pPr>
              <w:pStyle w:val="TableTextDusc"/>
            </w:pPr>
            <w:r w:rsidRPr="00B86E62">
              <w:t>Yes</w:t>
            </w:r>
          </w:p>
        </w:tc>
      </w:tr>
      <w:tr w:rsidR="00441F3E" w:rsidRPr="00E5285C" w:rsidTr="00441F3E">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rsidR="00441F3E" w:rsidRPr="00E5285C" w:rsidRDefault="00441F3E" w:rsidP="00441F3E">
            <w:pPr>
              <w:pStyle w:val="TableTextDusc"/>
              <w:rPr>
                <w:b/>
              </w:rPr>
            </w:pPr>
            <w:r w:rsidRPr="00E5285C">
              <w:rPr>
                <w:b/>
              </w:rPr>
              <w:t>Secukinumab versus secukinumab</w:t>
            </w:r>
          </w:p>
        </w:tc>
      </w:tr>
      <w:tr w:rsidR="00441F3E" w:rsidRPr="00FE5B9B" w:rsidTr="00441F3E">
        <w:tblPrEx>
          <w:tblCellMar>
            <w:left w:w="57" w:type="dxa"/>
            <w:right w:w="57" w:type="dxa"/>
          </w:tblCellMar>
          <w:tblLook w:val="04A0" w:firstRow="1" w:lastRow="0" w:firstColumn="1" w:lastColumn="0" w:noHBand="0" w:noVBand="1"/>
        </w:tblPrEx>
        <w:trPr>
          <w:cantSplit/>
          <w:trHeight w:val="300"/>
        </w:trPr>
        <w:tc>
          <w:tcPr>
            <w:tcW w:w="1109" w:type="dxa"/>
            <w:tcMar>
              <w:left w:w="28" w:type="dxa"/>
              <w:right w:w="28" w:type="dxa"/>
            </w:tcMar>
          </w:tcPr>
          <w:p w:rsidR="00441F3E" w:rsidRPr="00B86E62" w:rsidRDefault="00441F3E" w:rsidP="00441F3E">
            <w:pPr>
              <w:pStyle w:val="TableTextDusc"/>
            </w:pPr>
            <w:r w:rsidRPr="00B86E62">
              <w:rPr>
                <w:noProof/>
              </w:rPr>
              <w:t>SCUL</w:t>
            </w:r>
            <w:r>
              <w:rPr>
                <w:noProof/>
              </w:rPr>
              <w:t>P</w:t>
            </w:r>
            <w:r w:rsidRPr="00B86E62">
              <w:rPr>
                <w:noProof/>
              </w:rPr>
              <w:t>TURE</w:t>
            </w:r>
            <w:r>
              <w:rPr>
                <w:noProof/>
              </w:rPr>
              <w:t xml:space="preserve"> (60)</w:t>
            </w:r>
          </w:p>
        </w:tc>
        <w:tc>
          <w:tcPr>
            <w:tcW w:w="5837" w:type="dxa"/>
            <w:noWrap/>
            <w:tcMar>
              <w:left w:w="28" w:type="dxa"/>
              <w:right w:w="28" w:type="dxa"/>
            </w:tcMar>
          </w:tcPr>
          <w:p w:rsidR="00441F3E" w:rsidRPr="00B86E62" w:rsidRDefault="00441F3E" w:rsidP="00441F3E">
            <w:pPr>
              <w:pStyle w:val="TableTextDusc"/>
            </w:pPr>
            <w:r w:rsidRPr="00B86E62">
              <w:t xml:space="preserve">Mrowietz U, Leonardi CL, Girolomoni G, et al. </w:t>
            </w:r>
            <w:r w:rsidRPr="00B86E62">
              <w:rPr>
                <w:noProof/>
              </w:rPr>
              <w:t>Secukinumab retreatment-as-needed versus fixed-interval maintenance regimen for moderate to severe plaque psoriasis: A randomized, double-blind, noninferiority trial (SCULPTURE). Journal of the American Academy of Dermatology. 2015; 73(1): 27-36.e1.</w:t>
            </w:r>
          </w:p>
        </w:tc>
        <w:tc>
          <w:tcPr>
            <w:tcW w:w="1418" w:type="dxa"/>
            <w:tcMar>
              <w:left w:w="28" w:type="dxa"/>
              <w:right w:w="28" w:type="dxa"/>
            </w:tcMar>
          </w:tcPr>
          <w:p w:rsidR="00441F3E" w:rsidRPr="00B86E62" w:rsidRDefault="00441F3E" w:rsidP="00441F3E">
            <w:pPr>
              <w:pStyle w:val="TableTextDusc"/>
            </w:pPr>
            <w:r>
              <w:t>RCT: efficacy, safety</w:t>
            </w:r>
          </w:p>
        </w:tc>
        <w:tc>
          <w:tcPr>
            <w:tcW w:w="708" w:type="dxa"/>
            <w:noWrap/>
            <w:tcMar>
              <w:left w:w="28" w:type="dxa"/>
              <w:right w:w="28" w:type="dxa"/>
            </w:tcMar>
          </w:tcPr>
          <w:p w:rsidR="00441F3E" w:rsidRPr="00B86E62" w:rsidRDefault="00441F3E" w:rsidP="00441F3E">
            <w:pPr>
              <w:pStyle w:val="TableTextDusc"/>
            </w:pPr>
            <w:r w:rsidRPr="00B86E62">
              <w:t>No</w:t>
            </w:r>
          </w:p>
        </w:tc>
      </w:tr>
      <w:tr w:rsidR="00441F3E" w:rsidRPr="00E5285C" w:rsidTr="00441F3E">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rsidR="00441F3E" w:rsidRPr="00E5285C" w:rsidRDefault="00441F3E" w:rsidP="00441F3E">
            <w:pPr>
              <w:pStyle w:val="TableTextDusc"/>
              <w:rPr>
                <w:b/>
              </w:rPr>
            </w:pPr>
            <w:r w:rsidRPr="00E5285C">
              <w:rPr>
                <w:b/>
              </w:rPr>
              <w:t>Secukinumab versus etanercept versus placebo</w:t>
            </w:r>
          </w:p>
        </w:tc>
      </w:tr>
      <w:tr w:rsidR="00441F3E" w:rsidRPr="00FE5B9B" w:rsidTr="00441F3E">
        <w:tblPrEx>
          <w:tblLook w:val="04A0" w:firstRow="1" w:lastRow="0" w:firstColumn="1" w:lastColumn="0" w:noHBand="0" w:noVBand="1"/>
        </w:tblPrEx>
        <w:trPr>
          <w:cantSplit/>
          <w:trHeight w:val="300"/>
        </w:trPr>
        <w:tc>
          <w:tcPr>
            <w:tcW w:w="1109" w:type="dxa"/>
            <w:shd w:val="clear" w:color="auto" w:fill="F2F2F2" w:themeFill="background1" w:themeFillShade="F2"/>
            <w:tcMar>
              <w:left w:w="28" w:type="dxa"/>
              <w:right w:w="28" w:type="dxa"/>
            </w:tcMar>
          </w:tcPr>
          <w:p w:rsidR="00441F3E" w:rsidRPr="00B86E62" w:rsidRDefault="00441F3E" w:rsidP="00441F3E">
            <w:pPr>
              <w:pStyle w:val="TableTextDusc"/>
            </w:pPr>
            <w:r w:rsidRPr="00B86E62">
              <w:t>FIXTURE</w:t>
            </w:r>
            <w:r>
              <w:t xml:space="preserve">/ ERASURE </w:t>
            </w:r>
            <w:r>
              <w:rPr>
                <w:noProof/>
              </w:rPr>
              <w:t>(58)</w:t>
            </w:r>
          </w:p>
        </w:tc>
        <w:tc>
          <w:tcPr>
            <w:tcW w:w="5837" w:type="dxa"/>
            <w:shd w:val="clear" w:color="auto" w:fill="F2F2F2" w:themeFill="background1" w:themeFillShade="F2"/>
            <w:noWrap/>
            <w:tcMar>
              <w:left w:w="28" w:type="dxa"/>
              <w:right w:w="28" w:type="dxa"/>
            </w:tcMar>
          </w:tcPr>
          <w:p w:rsidR="00441F3E" w:rsidRPr="00B86E62" w:rsidRDefault="00441F3E" w:rsidP="00441F3E">
            <w:pPr>
              <w:pStyle w:val="TableTextDusc"/>
            </w:pPr>
            <w:r w:rsidRPr="00B86E62">
              <w:t xml:space="preserve">Langley RG, Elewski BE, Lebwohl M, et al. </w:t>
            </w:r>
            <w:r w:rsidRPr="00B86E62">
              <w:rPr>
                <w:noProof/>
              </w:rPr>
              <w:t>Secukinumab in p</w:t>
            </w:r>
            <w:r>
              <w:rPr>
                <w:noProof/>
              </w:rPr>
              <w:t>laque psoriasis-results of two P</w:t>
            </w:r>
            <w:r w:rsidRPr="00B86E62">
              <w:rPr>
                <w:noProof/>
              </w:rPr>
              <w:t>hase 3 trials. New England Journal of Medicine. 2014; 371(4): 326-338.</w:t>
            </w:r>
          </w:p>
        </w:tc>
        <w:tc>
          <w:tcPr>
            <w:tcW w:w="1418" w:type="dxa"/>
            <w:shd w:val="clear" w:color="auto" w:fill="F2F2F2" w:themeFill="background1" w:themeFillShade="F2"/>
            <w:tcMar>
              <w:left w:w="28" w:type="dxa"/>
              <w:right w:w="28" w:type="dxa"/>
            </w:tcMar>
          </w:tcPr>
          <w:p w:rsidR="00441F3E" w:rsidRDefault="00441F3E" w:rsidP="00441F3E">
            <w:pPr>
              <w:pStyle w:val="TableTextDusc"/>
            </w:pPr>
            <w:r>
              <w:t>RCT: efficacy, safety, QoL</w:t>
            </w:r>
          </w:p>
          <w:p w:rsidR="00441F3E" w:rsidRPr="00B86E62" w:rsidRDefault="00441F3E" w:rsidP="00441F3E">
            <w:pPr>
              <w:pStyle w:val="TableTextDusc"/>
            </w:pPr>
            <w:r>
              <w:t>OL extension: longer-term efficacy</w:t>
            </w:r>
          </w:p>
        </w:tc>
        <w:tc>
          <w:tcPr>
            <w:tcW w:w="708" w:type="dxa"/>
            <w:shd w:val="clear" w:color="auto" w:fill="F2F2F2" w:themeFill="background1" w:themeFillShade="F2"/>
            <w:noWrap/>
            <w:tcMar>
              <w:left w:w="28" w:type="dxa"/>
              <w:right w:w="28" w:type="dxa"/>
            </w:tcMar>
          </w:tcPr>
          <w:p w:rsidR="00441F3E" w:rsidRPr="00B86E62" w:rsidRDefault="00441F3E" w:rsidP="00441F3E">
            <w:pPr>
              <w:pStyle w:val="TableTextDusc"/>
            </w:pPr>
            <w:r w:rsidRPr="00B86E62">
              <w:t>Yes</w:t>
            </w:r>
          </w:p>
        </w:tc>
      </w:tr>
      <w:tr w:rsidR="00441F3E" w:rsidRPr="00E5285C" w:rsidTr="00441F3E">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rsidR="00441F3E" w:rsidRPr="00E5285C" w:rsidRDefault="00441F3E" w:rsidP="00441F3E">
            <w:pPr>
              <w:pStyle w:val="TableTextDusc"/>
              <w:rPr>
                <w:b/>
              </w:rPr>
            </w:pPr>
            <w:r w:rsidRPr="00E5285C">
              <w:rPr>
                <w:b/>
              </w:rPr>
              <w:t>Secukinumab versus ustekinumab</w:t>
            </w:r>
          </w:p>
        </w:tc>
      </w:tr>
      <w:tr w:rsidR="00441F3E" w:rsidRPr="00FE5B9B" w:rsidTr="00441F3E">
        <w:tblPrEx>
          <w:tblCellMar>
            <w:left w:w="57" w:type="dxa"/>
            <w:right w:w="57" w:type="dxa"/>
          </w:tblCellMar>
          <w:tblLook w:val="04A0" w:firstRow="1" w:lastRow="0" w:firstColumn="1" w:lastColumn="0" w:noHBand="0" w:noVBand="1"/>
        </w:tblPrEx>
        <w:trPr>
          <w:cantSplit/>
          <w:trHeight w:val="300"/>
        </w:trPr>
        <w:tc>
          <w:tcPr>
            <w:tcW w:w="1109" w:type="dxa"/>
            <w:tcMar>
              <w:left w:w="28" w:type="dxa"/>
              <w:right w:w="28" w:type="dxa"/>
            </w:tcMar>
          </w:tcPr>
          <w:p w:rsidR="00441F3E" w:rsidRPr="00B86E62" w:rsidRDefault="00441F3E" w:rsidP="00441F3E">
            <w:pPr>
              <w:pStyle w:val="TableTextDusc"/>
            </w:pPr>
            <w:r w:rsidRPr="00B86E62">
              <w:rPr>
                <w:noProof/>
              </w:rPr>
              <w:t>CLEAR</w:t>
            </w:r>
            <w:r>
              <w:rPr>
                <w:noProof/>
              </w:rPr>
              <w:t xml:space="preserve"> (59)</w:t>
            </w:r>
          </w:p>
        </w:tc>
        <w:tc>
          <w:tcPr>
            <w:tcW w:w="5837" w:type="dxa"/>
            <w:noWrap/>
            <w:tcMar>
              <w:left w:w="28" w:type="dxa"/>
              <w:right w:w="28" w:type="dxa"/>
            </w:tcMar>
          </w:tcPr>
          <w:p w:rsidR="00441F3E" w:rsidRPr="00B86E62" w:rsidRDefault="00441F3E" w:rsidP="00441F3E">
            <w:pPr>
              <w:pStyle w:val="TableTextDusc"/>
            </w:pPr>
            <w:r w:rsidRPr="00B86E62">
              <w:t xml:space="preserve">Thaci D, Blauvelt A, Reich K, T et al. </w:t>
            </w:r>
            <w:r w:rsidRPr="00B86E62">
              <w:rPr>
                <w:noProof/>
              </w:rPr>
              <w:t>Secukinumab is superior to ustekinumab in clearing skin of subjects with moderate to severe plaque psoriasis: CLEAR, a randomized controlled trial. Journal of the American Academy of Dermatology. 2015; 73(3): 400-409.</w:t>
            </w:r>
          </w:p>
        </w:tc>
        <w:tc>
          <w:tcPr>
            <w:tcW w:w="1418" w:type="dxa"/>
            <w:tcMar>
              <w:left w:w="28" w:type="dxa"/>
              <w:right w:w="28" w:type="dxa"/>
            </w:tcMar>
          </w:tcPr>
          <w:p w:rsidR="00441F3E" w:rsidRPr="00B86E62" w:rsidRDefault="00441F3E" w:rsidP="00441F3E">
            <w:pPr>
              <w:pStyle w:val="TableTextDusc"/>
            </w:pPr>
            <w:r>
              <w:t>RCT: efficacy, safety</w:t>
            </w:r>
          </w:p>
        </w:tc>
        <w:tc>
          <w:tcPr>
            <w:tcW w:w="708" w:type="dxa"/>
            <w:noWrap/>
            <w:tcMar>
              <w:left w:w="28" w:type="dxa"/>
              <w:right w:w="28" w:type="dxa"/>
            </w:tcMar>
          </w:tcPr>
          <w:p w:rsidR="00441F3E" w:rsidRPr="00B86E62" w:rsidRDefault="00441F3E" w:rsidP="00441F3E">
            <w:pPr>
              <w:pStyle w:val="TableTextDusc"/>
            </w:pPr>
            <w:r w:rsidRPr="00B86E62">
              <w:t>No</w:t>
            </w:r>
          </w:p>
        </w:tc>
      </w:tr>
    </w:tbl>
    <w:p w:rsidR="00441F3E" w:rsidRDefault="00441F3E" w:rsidP="00441F3E">
      <w:pPr>
        <w:pStyle w:val="TableFooter"/>
      </w:pPr>
      <w:r>
        <w:t xml:space="preserve">OL = open label; PBAC = Pharmaceutical Benefits Advisory </w:t>
      </w:r>
      <w:r w:rsidRPr="00B52E48">
        <w:t>Committee</w:t>
      </w:r>
      <w:r>
        <w:t xml:space="preserve">; QoL = quality of life; RCT = randomised controlled trial; </w:t>
      </w:r>
      <w:r w:rsidRPr="00513BB3">
        <w:rPr>
          <w:highlight w:val="lightGray"/>
        </w:rPr>
        <w:t>Shaded</w:t>
      </w:r>
      <w:r>
        <w:t xml:space="preserve"> = previously considered by the PBAC</w:t>
      </w:r>
    </w:p>
    <w:p w:rsidR="008B5C88" w:rsidRDefault="008B5C88" w:rsidP="00441F3E">
      <w:r>
        <w:t>The CLEAR trial is also included in the analysis of ustekinumab</w:t>
      </w:r>
      <w:r w:rsidR="003B06A7">
        <w:t xml:space="preserve"> (see Section 2.3.7)</w:t>
      </w:r>
      <w:r>
        <w:t xml:space="preserve">. </w:t>
      </w:r>
    </w:p>
    <w:p w:rsidR="00071F2B" w:rsidRDefault="00C44C2B" w:rsidP="00D640DC">
      <w:pPr>
        <w:pStyle w:val="MDsubHead3"/>
      </w:pPr>
      <w:r>
        <w:t xml:space="preserve">Inclusion and </w:t>
      </w:r>
      <w:r w:rsidR="00071F2B">
        <w:t>exclusion criteria</w:t>
      </w:r>
    </w:p>
    <w:p w:rsidR="00071F2B" w:rsidRDefault="00071F2B" w:rsidP="00441F3E">
      <w:r>
        <w:t xml:space="preserve">The inclusion and exclusion criteria for the identified trials are presented in </w:t>
      </w:r>
      <w:r w:rsidR="00B67E46">
        <w:t xml:space="preserve">Table </w:t>
      </w:r>
      <w:r w:rsidR="00B67E46">
        <w:rPr>
          <w:noProof/>
        </w:rPr>
        <w:t>84</w:t>
      </w:r>
      <w:r>
        <w:t>.</w:t>
      </w:r>
    </w:p>
    <w:p w:rsidR="006E47F0" w:rsidRDefault="00F02F23" w:rsidP="00441F3E">
      <w:r>
        <w:t>T</w:t>
      </w:r>
      <w:r w:rsidR="006E47F0">
        <w:t xml:space="preserve">he identified secukinumab trials were very similar in terms of including adults who had moderate-to-severe plaque psoriasis for at least six months. </w:t>
      </w:r>
      <w:r>
        <w:t>All trials</w:t>
      </w:r>
      <w:r w:rsidR="006E47F0">
        <w:t xml:space="preserve"> required patients to have a </w:t>
      </w:r>
      <w:r w:rsidR="003B06A7">
        <w:t>BSA</w:t>
      </w:r>
      <w:r w:rsidR="006E47F0">
        <w:t xml:space="preserve"> affected of 10% or more, a baseline PASI score of 12 or above and an Investigator’s</w:t>
      </w:r>
      <w:r w:rsidR="003B06A7">
        <w:t>/PGA</w:t>
      </w:r>
      <w:r w:rsidR="006E47F0">
        <w:t xml:space="preserve"> score of 3 or above. </w:t>
      </w:r>
    </w:p>
    <w:p w:rsidR="006E47F0" w:rsidRDefault="00F02F23" w:rsidP="00441F3E">
      <w:r>
        <w:t xml:space="preserve">In addition, all trials </w:t>
      </w:r>
      <w:r w:rsidR="006E47F0">
        <w:t>required patients to be either poorly controlled or unresponsiv</w:t>
      </w:r>
      <w:r w:rsidR="008E5DFB">
        <w:t>e to topical, systemic or photo</w:t>
      </w:r>
      <w:r w:rsidR="006E47F0">
        <w:t xml:space="preserve">therapies. Previous use of a biologic targeting interleukin 17A was not permitted in most of the trials. </w:t>
      </w:r>
    </w:p>
    <w:p w:rsidR="006E47F0" w:rsidRDefault="006E47F0" w:rsidP="00441F3E">
      <w:r>
        <w:t>The exclusion criteria varied between the trials; however, the key exclusion criteria were other forms of psoriasis and if patients were immunocompromised.</w:t>
      </w:r>
    </w:p>
    <w:p w:rsidR="00071F2B" w:rsidRDefault="00071F2B" w:rsidP="00D640DC">
      <w:pPr>
        <w:pStyle w:val="MDsubHead3"/>
      </w:pPr>
      <w:r>
        <w:lastRenderedPageBreak/>
        <w:t>Baseline characteristics</w:t>
      </w:r>
    </w:p>
    <w:p w:rsidR="00071F2B" w:rsidRDefault="00B67E46" w:rsidP="000F2658">
      <w:r>
        <w:t xml:space="preserve">Table </w:t>
      </w:r>
      <w:r>
        <w:rPr>
          <w:noProof/>
        </w:rPr>
        <w:t>26</w:t>
      </w:r>
      <w:r w:rsidR="00071F2B">
        <w:t xml:space="preserve"> presents a summary of the baseline characteristics of patients in the secukinumab trials.</w:t>
      </w:r>
      <w:r w:rsidR="00B51380">
        <w:t xml:space="preserve"> Only arms receiving the approved Product Information dose of secukinumab and the relevant comparator are presented.</w:t>
      </w:r>
    </w:p>
    <w:p w:rsidR="00F02F23" w:rsidRDefault="00F02F23" w:rsidP="00441F3E">
      <w:r>
        <w:t>Within each trial randomisation was highly successful.</w:t>
      </w:r>
      <w:r w:rsidR="000E4081">
        <w:t xml:space="preserve"> </w:t>
      </w:r>
      <w:r>
        <w:t>Between the trials, the patient demographics (age, sex, race, weight) were broadly consistent. In terms of disease characteristics at baseline, patients from the JUNCTURE</w:t>
      </w:r>
      <w:r w:rsidR="001B745D">
        <w:t xml:space="preserve"> </w:t>
      </w:r>
      <w:r>
        <w:t xml:space="preserve">trial had a slightly lower average </w:t>
      </w:r>
      <w:r w:rsidR="003B06A7">
        <w:t>BSA</w:t>
      </w:r>
      <w:r>
        <w:t xml:space="preserve"> affected.</w:t>
      </w:r>
      <w:r w:rsidR="003B06A7">
        <w:t xml:space="preserve"> </w:t>
      </w:r>
      <w:r>
        <w:t xml:space="preserve">Baseline DLQI scores were </w:t>
      </w:r>
      <w:r w:rsidR="001B745D">
        <w:t>not</w:t>
      </w:r>
      <w:r>
        <w:t xml:space="preserve"> reported in </w:t>
      </w:r>
      <w:r w:rsidR="001B745D">
        <w:t xml:space="preserve">any of the trials that used dosage regimen in the Australian PI. </w:t>
      </w:r>
    </w:p>
    <w:p w:rsidR="00071F2B" w:rsidRDefault="00071F2B" w:rsidP="0099391C">
      <w:pPr>
        <w:pStyle w:val="Tableheading-row"/>
        <w:keepNext/>
      </w:pPr>
      <w:bookmarkStart w:id="116" w:name="_Ref493157741"/>
      <w:bookmarkStart w:id="117" w:name="_Toc503774021"/>
      <w:r>
        <w:t xml:space="preserve">Table </w:t>
      </w:r>
      <w:r w:rsidR="00B67E46">
        <w:rPr>
          <w:noProof/>
        </w:rPr>
        <w:t>26</w:t>
      </w:r>
      <w:bookmarkEnd w:id="116"/>
      <w:r>
        <w:t>: Secukinumab trials: baseline characteristics</w:t>
      </w:r>
      <w:bookmarkEnd w:id="117"/>
    </w:p>
    <w:tbl>
      <w:tblPr>
        <w:tblStyle w:val="TableGrid"/>
        <w:tblW w:w="9072" w:type="dxa"/>
        <w:tblInd w:w="-5" w:type="dxa"/>
        <w:tblLayout w:type="fixed"/>
        <w:tblLook w:val="04A0" w:firstRow="1" w:lastRow="0" w:firstColumn="1" w:lastColumn="0" w:noHBand="0" w:noVBand="1"/>
        <w:tblCaption w:val="Baseline characteristics of participants in the secukinumab trials"/>
      </w:tblPr>
      <w:tblGrid>
        <w:gridCol w:w="1134"/>
        <w:gridCol w:w="567"/>
        <w:gridCol w:w="567"/>
        <w:gridCol w:w="993"/>
        <w:gridCol w:w="567"/>
        <w:gridCol w:w="708"/>
        <w:gridCol w:w="851"/>
        <w:gridCol w:w="992"/>
        <w:gridCol w:w="851"/>
        <w:gridCol w:w="992"/>
        <w:gridCol w:w="850"/>
      </w:tblGrid>
      <w:tr w:rsidR="00441F3E" w:rsidRPr="00E5285C" w:rsidTr="00441F3E">
        <w:trPr>
          <w:cantSplit/>
          <w:tblHeader/>
        </w:trPr>
        <w:tc>
          <w:tcPr>
            <w:tcW w:w="1134" w:type="dxa"/>
            <w:tcMar>
              <w:left w:w="28" w:type="dxa"/>
              <w:right w:w="28" w:type="dxa"/>
            </w:tcMar>
          </w:tcPr>
          <w:p w:rsidR="00441F3E" w:rsidRPr="00E5285C" w:rsidRDefault="00441F3E" w:rsidP="00441F3E">
            <w:pPr>
              <w:pStyle w:val="TableTextDusc"/>
              <w:keepNext/>
              <w:rPr>
                <w:b/>
              </w:rPr>
            </w:pPr>
            <w:r w:rsidRPr="00E5285C">
              <w:rPr>
                <w:b/>
              </w:rPr>
              <w:t>Trial</w:t>
            </w:r>
          </w:p>
        </w:tc>
        <w:tc>
          <w:tcPr>
            <w:tcW w:w="567" w:type="dxa"/>
            <w:tcMar>
              <w:left w:w="28" w:type="dxa"/>
              <w:right w:w="28" w:type="dxa"/>
            </w:tcMar>
          </w:tcPr>
          <w:p w:rsidR="00441F3E" w:rsidRPr="00E5285C" w:rsidRDefault="00441F3E" w:rsidP="00441F3E">
            <w:pPr>
              <w:pStyle w:val="TableTextDusc"/>
              <w:keepNext/>
              <w:rPr>
                <w:b/>
              </w:rPr>
            </w:pPr>
            <w:r w:rsidRPr="00E5285C">
              <w:rPr>
                <w:b/>
              </w:rPr>
              <w:t>Arm</w:t>
            </w:r>
          </w:p>
        </w:tc>
        <w:tc>
          <w:tcPr>
            <w:tcW w:w="567" w:type="dxa"/>
            <w:tcMar>
              <w:left w:w="28" w:type="dxa"/>
              <w:right w:w="28" w:type="dxa"/>
            </w:tcMar>
          </w:tcPr>
          <w:p w:rsidR="00441F3E" w:rsidRPr="00E5285C" w:rsidRDefault="00441F3E" w:rsidP="00441F3E">
            <w:pPr>
              <w:pStyle w:val="TableTextDusc"/>
              <w:keepNext/>
              <w:rPr>
                <w:b/>
              </w:rPr>
            </w:pPr>
            <w:r w:rsidRPr="00E5285C">
              <w:rPr>
                <w:b/>
              </w:rPr>
              <w:t>N</w:t>
            </w:r>
          </w:p>
        </w:tc>
        <w:tc>
          <w:tcPr>
            <w:tcW w:w="993" w:type="dxa"/>
            <w:tcMar>
              <w:left w:w="28" w:type="dxa"/>
              <w:right w:w="28" w:type="dxa"/>
            </w:tcMar>
          </w:tcPr>
          <w:p w:rsidR="00441F3E" w:rsidRPr="00E5285C" w:rsidRDefault="00441F3E" w:rsidP="00441F3E">
            <w:pPr>
              <w:pStyle w:val="TableTextDusc"/>
              <w:keepNext/>
              <w:rPr>
                <w:b/>
              </w:rPr>
            </w:pPr>
            <w:r w:rsidRPr="00E5285C">
              <w:rPr>
                <w:b/>
              </w:rPr>
              <w:t>Age, years; mean (SD)</w:t>
            </w:r>
          </w:p>
        </w:tc>
        <w:tc>
          <w:tcPr>
            <w:tcW w:w="567" w:type="dxa"/>
            <w:tcMar>
              <w:left w:w="28" w:type="dxa"/>
              <w:right w:w="28" w:type="dxa"/>
            </w:tcMar>
          </w:tcPr>
          <w:p w:rsidR="00441F3E" w:rsidRPr="00E5285C" w:rsidRDefault="00441F3E" w:rsidP="00441F3E">
            <w:pPr>
              <w:pStyle w:val="TableTextDusc"/>
              <w:keepNext/>
              <w:rPr>
                <w:b/>
              </w:rPr>
            </w:pPr>
            <w:r w:rsidRPr="00E5285C">
              <w:rPr>
                <w:b/>
              </w:rPr>
              <w:t>Male;%</w:t>
            </w:r>
          </w:p>
        </w:tc>
        <w:tc>
          <w:tcPr>
            <w:tcW w:w="708" w:type="dxa"/>
            <w:tcMar>
              <w:left w:w="28" w:type="dxa"/>
              <w:right w:w="28" w:type="dxa"/>
            </w:tcMar>
          </w:tcPr>
          <w:p w:rsidR="00441F3E" w:rsidRPr="00E5285C" w:rsidRDefault="00441F3E" w:rsidP="00441F3E">
            <w:pPr>
              <w:pStyle w:val="TableTextDusc"/>
              <w:keepNext/>
              <w:rPr>
                <w:b/>
              </w:rPr>
            </w:pPr>
            <w:r w:rsidRPr="00E5285C">
              <w:rPr>
                <w:b/>
              </w:rPr>
              <w:t>Race; %</w:t>
            </w:r>
          </w:p>
        </w:tc>
        <w:tc>
          <w:tcPr>
            <w:tcW w:w="851" w:type="dxa"/>
            <w:tcMar>
              <w:left w:w="28" w:type="dxa"/>
              <w:right w:w="28" w:type="dxa"/>
            </w:tcMar>
          </w:tcPr>
          <w:p w:rsidR="00441F3E" w:rsidRPr="00E5285C" w:rsidRDefault="00441F3E" w:rsidP="00441F3E">
            <w:pPr>
              <w:pStyle w:val="TableTextDusc"/>
              <w:keepNext/>
              <w:rPr>
                <w:b/>
              </w:rPr>
            </w:pPr>
            <w:r w:rsidRPr="00E5285C">
              <w:rPr>
                <w:b/>
              </w:rPr>
              <w:t>Weight, kg; mean (SD)</w:t>
            </w:r>
          </w:p>
        </w:tc>
        <w:tc>
          <w:tcPr>
            <w:tcW w:w="992" w:type="dxa"/>
            <w:tcMar>
              <w:left w:w="28" w:type="dxa"/>
              <w:right w:w="28" w:type="dxa"/>
            </w:tcMar>
          </w:tcPr>
          <w:p w:rsidR="00441F3E" w:rsidRPr="00E5285C" w:rsidRDefault="00441F3E" w:rsidP="00441F3E">
            <w:pPr>
              <w:pStyle w:val="TableTextDusc"/>
              <w:keepNext/>
              <w:rPr>
                <w:b/>
              </w:rPr>
            </w:pPr>
            <w:r w:rsidRPr="00E5285C">
              <w:rPr>
                <w:b/>
              </w:rPr>
              <w:t>DoD, years; mean (SD)</w:t>
            </w:r>
          </w:p>
        </w:tc>
        <w:tc>
          <w:tcPr>
            <w:tcW w:w="851" w:type="dxa"/>
            <w:tcMar>
              <w:left w:w="28" w:type="dxa"/>
              <w:right w:w="28" w:type="dxa"/>
            </w:tcMar>
          </w:tcPr>
          <w:p w:rsidR="00441F3E" w:rsidRPr="00E5285C" w:rsidRDefault="00441F3E" w:rsidP="00441F3E">
            <w:pPr>
              <w:pStyle w:val="TableTextDusc"/>
              <w:keepNext/>
              <w:rPr>
                <w:b/>
              </w:rPr>
            </w:pPr>
            <w:r w:rsidRPr="00E5285C">
              <w:rPr>
                <w:b/>
              </w:rPr>
              <w:t>BSA; mean % (SD)</w:t>
            </w:r>
          </w:p>
        </w:tc>
        <w:tc>
          <w:tcPr>
            <w:tcW w:w="992" w:type="dxa"/>
            <w:tcMar>
              <w:left w:w="28" w:type="dxa"/>
              <w:right w:w="28" w:type="dxa"/>
            </w:tcMar>
          </w:tcPr>
          <w:p w:rsidR="00441F3E" w:rsidRPr="00E5285C" w:rsidRDefault="00441F3E" w:rsidP="00441F3E">
            <w:pPr>
              <w:pStyle w:val="TableTextDusc"/>
              <w:keepNext/>
              <w:rPr>
                <w:b/>
              </w:rPr>
            </w:pPr>
            <w:r w:rsidRPr="00E5285C">
              <w:rPr>
                <w:b/>
              </w:rPr>
              <w:t>PASI; mean (SD)</w:t>
            </w:r>
          </w:p>
        </w:tc>
        <w:tc>
          <w:tcPr>
            <w:tcW w:w="850" w:type="dxa"/>
            <w:tcMar>
              <w:left w:w="28" w:type="dxa"/>
              <w:right w:w="28" w:type="dxa"/>
            </w:tcMar>
          </w:tcPr>
          <w:p w:rsidR="00441F3E" w:rsidRPr="00E5285C" w:rsidRDefault="00441F3E" w:rsidP="00441F3E">
            <w:pPr>
              <w:pStyle w:val="TableTextDusc"/>
              <w:keepNext/>
              <w:rPr>
                <w:b/>
              </w:rPr>
            </w:pPr>
            <w:r w:rsidRPr="00E5285C">
              <w:rPr>
                <w:b/>
              </w:rPr>
              <w:t>DLQI; mean (SD)</w:t>
            </w:r>
          </w:p>
        </w:tc>
      </w:tr>
      <w:tr w:rsidR="00441F3E" w:rsidRPr="00E5285C" w:rsidTr="00441F3E">
        <w:tblPrEx>
          <w:tblCellMar>
            <w:left w:w="57" w:type="dxa"/>
            <w:right w:w="57" w:type="dxa"/>
          </w:tblCellMar>
        </w:tblPrEx>
        <w:trPr>
          <w:cantSplit/>
          <w:trHeight w:val="300"/>
        </w:trPr>
        <w:tc>
          <w:tcPr>
            <w:tcW w:w="9072" w:type="dxa"/>
            <w:gridSpan w:val="11"/>
            <w:tcMar>
              <w:left w:w="28" w:type="dxa"/>
              <w:right w:w="28" w:type="dxa"/>
            </w:tcMar>
          </w:tcPr>
          <w:p w:rsidR="00441F3E" w:rsidRPr="00E5285C" w:rsidRDefault="00441F3E" w:rsidP="00441F3E">
            <w:pPr>
              <w:pStyle w:val="TableTextDusc"/>
              <w:keepNext/>
              <w:rPr>
                <w:b/>
                <w:color w:val="000000"/>
              </w:rPr>
            </w:pPr>
            <w:r w:rsidRPr="00E5285C">
              <w:rPr>
                <w:b/>
                <w:color w:val="000000"/>
              </w:rPr>
              <w:t>Secukinumab versus placebo</w:t>
            </w:r>
          </w:p>
        </w:tc>
      </w:tr>
      <w:tr w:rsidR="00441F3E" w:rsidRPr="00C3425C" w:rsidTr="00441F3E">
        <w:trPr>
          <w:cantSplit/>
        </w:trPr>
        <w:tc>
          <w:tcPr>
            <w:tcW w:w="1134" w:type="dxa"/>
            <w:vMerge w:val="restart"/>
            <w:shd w:val="clear" w:color="auto" w:fill="F2F2F2" w:themeFill="background1" w:themeFillShade="F2"/>
            <w:tcMar>
              <w:left w:w="28" w:type="dxa"/>
              <w:right w:w="28" w:type="dxa"/>
            </w:tcMar>
          </w:tcPr>
          <w:p w:rsidR="00441F3E" w:rsidRPr="00C3425C" w:rsidRDefault="00441F3E" w:rsidP="00441F3E">
            <w:pPr>
              <w:pStyle w:val="TableTextDusc"/>
              <w:rPr>
                <w:noProof/>
              </w:rPr>
            </w:pPr>
            <w:r>
              <w:rPr>
                <w:noProof/>
              </w:rPr>
              <w:t>ERASURE</w:t>
            </w:r>
          </w:p>
        </w:tc>
        <w:tc>
          <w:tcPr>
            <w:tcW w:w="567" w:type="dxa"/>
            <w:shd w:val="clear" w:color="auto" w:fill="F2F2F2" w:themeFill="background1" w:themeFillShade="F2"/>
            <w:tcMar>
              <w:left w:w="28" w:type="dxa"/>
              <w:right w:w="28" w:type="dxa"/>
            </w:tcMar>
          </w:tcPr>
          <w:p w:rsidR="00441F3E" w:rsidRPr="00C3425C" w:rsidRDefault="00441F3E" w:rsidP="00441F3E">
            <w:pPr>
              <w:pStyle w:val="TableTextDusc"/>
            </w:pPr>
            <w:r w:rsidRPr="00C3425C">
              <w:t>Sec</w:t>
            </w:r>
            <w:r>
              <w:rPr>
                <w:vertAlign w:val="superscript"/>
              </w:rPr>
              <w:t>1</w:t>
            </w:r>
          </w:p>
        </w:tc>
        <w:tc>
          <w:tcPr>
            <w:tcW w:w="567" w:type="dxa"/>
            <w:shd w:val="clear" w:color="auto" w:fill="F2F2F2" w:themeFill="background1" w:themeFillShade="F2"/>
            <w:tcMar>
              <w:left w:w="28" w:type="dxa"/>
              <w:right w:w="28" w:type="dxa"/>
            </w:tcMar>
          </w:tcPr>
          <w:p w:rsidR="00441F3E" w:rsidRPr="00C3425C" w:rsidRDefault="00441F3E" w:rsidP="00441F3E">
            <w:pPr>
              <w:pStyle w:val="TableTextDusc"/>
            </w:pPr>
            <w:r w:rsidRPr="00C3425C">
              <w:rPr>
                <w:color w:val="000000"/>
              </w:rPr>
              <w:t>245</w:t>
            </w:r>
          </w:p>
        </w:tc>
        <w:tc>
          <w:tcPr>
            <w:tcW w:w="993" w:type="dxa"/>
            <w:shd w:val="clear" w:color="auto" w:fill="F2F2F2" w:themeFill="background1" w:themeFillShade="F2"/>
            <w:tcMar>
              <w:left w:w="28" w:type="dxa"/>
              <w:right w:w="28" w:type="dxa"/>
            </w:tcMar>
          </w:tcPr>
          <w:p w:rsidR="00441F3E" w:rsidRPr="00C3425C" w:rsidRDefault="00441F3E" w:rsidP="00441F3E">
            <w:pPr>
              <w:pStyle w:val="TableTextDusc"/>
            </w:pPr>
            <w:r w:rsidRPr="00C3425C">
              <w:rPr>
                <w:color w:val="000000"/>
              </w:rPr>
              <w:t>44.9 (13.5)</w:t>
            </w:r>
          </w:p>
        </w:tc>
        <w:tc>
          <w:tcPr>
            <w:tcW w:w="567" w:type="dxa"/>
            <w:shd w:val="clear" w:color="auto" w:fill="F2F2F2" w:themeFill="background1" w:themeFillShade="F2"/>
            <w:tcMar>
              <w:left w:w="28" w:type="dxa"/>
              <w:right w:w="28" w:type="dxa"/>
            </w:tcMar>
          </w:tcPr>
          <w:p w:rsidR="00441F3E" w:rsidRPr="00C3425C" w:rsidRDefault="00441F3E" w:rsidP="00441F3E">
            <w:pPr>
              <w:pStyle w:val="TableTextDusc"/>
            </w:pPr>
            <w:r w:rsidRPr="00C3425C">
              <w:rPr>
                <w:color w:val="000000"/>
              </w:rPr>
              <w:t>69%</w:t>
            </w:r>
          </w:p>
        </w:tc>
        <w:tc>
          <w:tcPr>
            <w:tcW w:w="708" w:type="dxa"/>
            <w:shd w:val="clear" w:color="auto" w:fill="F2F2F2" w:themeFill="background1" w:themeFillShade="F2"/>
            <w:tcMar>
              <w:left w:w="28" w:type="dxa"/>
              <w:right w:w="28" w:type="dxa"/>
            </w:tcMar>
          </w:tcPr>
          <w:p w:rsidR="00441F3E" w:rsidRPr="00C3425C" w:rsidRDefault="00441F3E" w:rsidP="00441F3E">
            <w:pPr>
              <w:pStyle w:val="TableTextDusc"/>
            </w:pPr>
            <w:r>
              <w:rPr>
                <w:color w:val="000000"/>
              </w:rPr>
              <w:t>C</w:t>
            </w:r>
            <w:r w:rsidRPr="00C3425C">
              <w:rPr>
                <w:color w:val="000000"/>
              </w:rPr>
              <w:t>: 70%</w:t>
            </w:r>
            <w:r w:rsidRPr="00C3425C">
              <w:rPr>
                <w:color w:val="000000"/>
              </w:rPr>
              <w:br/>
              <w:t>A: 21%</w:t>
            </w:r>
          </w:p>
        </w:tc>
        <w:tc>
          <w:tcPr>
            <w:tcW w:w="851" w:type="dxa"/>
            <w:shd w:val="clear" w:color="auto" w:fill="F2F2F2" w:themeFill="background1" w:themeFillShade="F2"/>
            <w:tcMar>
              <w:left w:w="28" w:type="dxa"/>
              <w:right w:w="28" w:type="dxa"/>
            </w:tcMar>
          </w:tcPr>
          <w:p w:rsidR="00441F3E" w:rsidRPr="00C3425C" w:rsidRDefault="00441F3E" w:rsidP="00441F3E">
            <w:pPr>
              <w:pStyle w:val="TableTextDusc"/>
            </w:pPr>
            <w:r w:rsidRPr="00C3425C">
              <w:rPr>
                <w:color w:val="000000"/>
              </w:rPr>
              <w:t>89 (24)</w:t>
            </w:r>
          </w:p>
        </w:tc>
        <w:tc>
          <w:tcPr>
            <w:tcW w:w="992" w:type="dxa"/>
            <w:shd w:val="clear" w:color="auto" w:fill="F2F2F2" w:themeFill="background1" w:themeFillShade="F2"/>
            <w:tcMar>
              <w:left w:w="28" w:type="dxa"/>
              <w:right w:w="28" w:type="dxa"/>
            </w:tcMar>
          </w:tcPr>
          <w:p w:rsidR="00441F3E" w:rsidRPr="00C3425C" w:rsidRDefault="00441F3E" w:rsidP="00441F3E">
            <w:pPr>
              <w:pStyle w:val="TableTextDusc"/>
            </w:pPr>
            <w:r w:rsidRPr="00C3425C">
              <w:rPr>
                <w:color w:val="000000"/>
              </w:rPr>
              <w:t>17 (11)</w:t>
            </w:r>
          </w:p>
        </w:tc>
        <w:tc>
          <w:tcPr>
            <w:tcW w:w="851" w:type="dxa"/>
            <w:shd w:val="clear" w:color="auto" w:fill="F2F2F2" w:themeFill="background1" w:themeFillShade="F2"/>
            <w:tcMar>
              <w:left w:w="28" w:type="dxa"/>
              <w:right w:w="28" w:type="dxa"/>
            </w:tcMar>
          </w:tcPr>
          <w:p w:rsidR="00441F3E" w:rsidRPr="00C3425C" w:rsidRDefault="00441F3E" w:rsidP="00441F3E">
            <w:pPr>
              <w:pStyle w:val="TableTextDusc"/>
            </w:pPr>
            <w:r w:rsidRPr="00C3425C">
              <w:rPr>
                <w:color w:val="000000"/>
              </w:rPr>
              <w:t>33</w:t>
            </w:r>
            <w:r>
              <w:rPr>
                <w:color w:val="000000"/>
              </w:rPr>
              <w:t>%</w:t>
            </w:r>
            <w:r w:rsidRPr="00C3425C">
              <w:rPr>
                <w:color w:val="000000"/>
              </w:rPr>
              <w:t xml:space="preserve"> (19)</w:t>
            </w:r>
          </w:p>
        </w:tc>
        <w:tc>
          <w:tcPr>
            <w:tcW w:w="992" w:type="dxa"/>
            <w:shd w:val="clear" w:color="auto" w:fill="F2F2F2" w:themeFill="background1" w:themeFillShade="F2"/>
            <w:tcMar>
              <w:left w:w="28" w:type="dxa"/>
              <w:right w:w="28" w:type="dxa"/>
            </w:tcMar>
          </w:tcPr>
          <w:p w:rsidR="00441F3E" w:rsidRPr="00C3425C" w:rsidRDefault="00441F3E" w:rsidP="00441F3E">
            <w:pPr>
              <w:pStyle w:val="TableTextDusc"/>
            </w:pPr>
            <w:r w:rsidRPr="00C3425C">
              <w:rPr>
                <w:color w:val="000000"/>
              </w:rPr>
              <w:t>22.5 (9.2)</w:t>
            </w:r>
          </w:p>
        </w:tc>
        <w:tc>
          <w:tcPr>
            <w:tcW w:w="850" w:type="dxa"/>
            <w:shd w:val="clear" w:color="auto" w:fill="F2F2F2" w:themeFill="background1" w:themeFillShade="F2"/>
            <w:tcMar>
              <w:left w:w="28" w:type="dxa"/>
              <w:right w:w="28" w:type="dxa"/>
            </w:tcMar>
          </w:tcPr>
          <w:p w:rsidR="00441F3E" w:rsidRPr="00C3425C" w:rsidRDefault="00441F3E" w:rsidP="00441F3E">
            <w:pPr>
              <w:pStyle w:val="TableTextDusc"/>
            </w:pPr>
            <w:r w:rsidRPr="00C3425C">
              <w:rPr>
                <w:color w:val="000000"/>
              </w:rPr>
              <w:t> </w:t>
            </w:r>
            <w:r w:rsidR="005A311B">
              <w:rPr>
                <w:color w:val="000000"/>
              </w:rPr>
              <w:t>NR</w:t>
            </w:r>
          </w:p>
        </w:tc>
      </w:tr>
      <w:tr w:rsidR="00441F3E" w:rsidRPr="00C3425C" w:rsidTr="00441F3E">
        <w:trPr>
          <w:cantSplit/>
        </w:trPr>
        <w:tc>
          <w:tcPr>
            <w:tcW w:w="1134" w:type="dxa"/>
            <w:vMerge/>
            <w:shd w:val="clear" w:color="auto" w:fill="F2F2F2" w:themeFill="background1" w:themeFillShade="F2"/>
            <w:tcMar>
              <w:left w:w="28" w:type="dxa"/>
              <w:right w:w="28" w:type="dxa"/>
            </w:tcMar>
          </w:tcPr>
          <w:p w:rsidR="00441F3E" w:rsidRPr="00C3425C" w:rsidRDefault="00441F3E" w:rsidP="00441F3E">
            <w:pPr>
              <w:pStyle w:val="TableTextDusc"/>
              <w:rPr>
                <w:noProof/>
              </w:rPr>
            </w:pPr>
          </w:p>
        </w:tc>
        <w:tc>
          <w:tcPr>
            <w:tcW w:w="567" w:type="dxa"/>
            <w:shd w:val="clear" w:color="auto" w:fill="F2F2F2" w:themeFill="background1" w:themeFillShade="F2"/>
            <w:tcMar>
              <w:left w:w="28" w:type="dxa"/>
              <w:right w:w="28" w:type="dxa"/>
            </w:tcMar>
          </w:tcPr>
          <w:p w:rsidR="00441F3E" w:rsidRPr="00C3425C" w:rsidRDefault="00441F3E" w:rsidP="00441F3E">
            <w:pPr>
              <w:pStyle w:val="TableTextDusc"/>
            </w:pPr>
            <w:r w:rsidRPr="00C3425C">
              <w:t>Pbo</w:t>
            </w:r>
          </w:p>
        </w:tc>
        <w:tc>
          <w:tcPr>
            <w:tcW w:w="567" w:type="dxa"/>
            <w:shd w:val="clear" w:color="auto" w:fill="F2F2F2" w:themeFill="background1" w:themeFillShade="F2"/>
            <w:tcMar>
              <w:left w:w="28" w:type="dxa"/>
              <w:right w:w="28" w:type="dxa"/>
            </w:tcMar>
          </w:tcPr>
          <w:p w:rsidR="00441F3E" w:rsidRPr="00C3425C" w:rsidRDefault="00441F3E" w:rsidP="00441F3E">
            <w:pPr>
              <w:pStyle w:val="TableTextDusc"/>
            </w:pPr>
            <w:r w:rsidRPr="00C3425C">
              <w:rPr>
                <w:color w:val="000000"/>
              </w:rPr>
              <w:t>248</w:t>
            </w:r>
          </w:p>
        </w:tc>
        <w:tc>
          <w:tcPr>
            <w:tcW w:w="993" w:type="dxa"/>
            <w:shd w:val="clear" w:color="auto" w:fill="F2F2F2" w:themeFill="background1" w:themeFillShade="F2"/>
            <w:tcMar>
              <w:left w:w="28" w:type="dxa"/>
              <w:right w:w="28" w:type="dxa"/>
            </w:tcMar>
          </w:tcPr>
          <w:p w:rsidR="00441F3E" w:rsidRPr="00C3425C" w:rsidRDefault="00441F3E" w:rsidP="00441F3E">
            <w:pPr>
              <w:pStyle w:val="TableTextDusc"/>
            </w:pPr>
            <w:r w:rsidRPr="00C3425C">
              <w:rPr>
                <w:color w:val="000000"/>
              </w:rPr>
              <w:t>45.4 (12.6)</w:t>
            </w:r>
          </w:p>
        </w:tc>
        <w:tc>
          <w:tcPr>
            <w:tcW w:w="567" w:type="dxa"/>
            <w:shd w:val="clear" w:color="auto" w:fill="F2F2F2" w:themeFill="background1" w:themeFillShade="F2"/>
            <w:tcMar>
              <w:left w:w="28" w:type="dxa"/>
              <w:right w:w="28" w:type="dxa"/>
            </w:tcMar>
          </w:tcPr>
          <w:p w:rsidR="00441F3E" w:rsidRPr="00C3425C" w:rsidRDefault="00441F3E" w:rsidP="00441F3E">
            <w:pPr>
              <w:pStyle w:val="TableTextDusc"/>
            </w:pPr>
            <w:r w:rsidRPr="00C3425C">
              <w:rPr>
                <w:color w:val="000000"/>
              </w:rPr>
              <w:t>69%</w:t>
            </w:r>
          </w:p>
        </w:tc>
        <w:tc>
          <w:tcPr>
            <w:tcW w:w="708" w:type="dxa"/>
            <w:shd w:val="clear" w:color="auto" w:fill="F2F2F2" w:themeFill="background1" w:themeFillShade="F2"/>
            <w:tcMar>
              <w:left w:w="28" w:type="dxa"/>
              <w:right w:w="28" w:type="dxa"/>
            </w:tcMar>
          </w:tcPr>
          <w:p w:rsidR="00441F3E" w:rsidRPr="00C3425C" w:rsidRDefault="00441F3E" w:rsidP="00441F3E">
            <w:pPr>
              <w:pStyle w:val="TableTextDusc"/>
            </w:pPr>
            <w:r>
              <w:rPr>
                <w:color w:val="000000"/>
              </w:rPr>
              <w:t>C</w:t>
            </w:r>
            <w:r w:rsidRPr="00C3425C">
              <w:rPr>
                <w:color w:val="000000"/>
              </w:rPr>
              <w:t>: 71%</w:t>
            </w:r>
            <w:r w:rsidRPr="00C3425C">
              <w:rPr>
                <w:color w:val="000000"/>
              </w:rPr>
              <w:br/>
              <w:t>A: 19%</w:t>
            </w:r>
          </w:p>
        </w:tc>
        <w:tc>
          <w:tcPr>
            <w:tcW w:w="851" w:type="dxa"/>
            <w:shd w:val="clear" w:color="auto" w:fill="F2F2F2" w:themeFill="background1" w:themeFillShade="F2"/>
            <w:tcMar>
              <w:left w:w="28" w:type="dxa"/>
              <w:right w:w="28" w:type="dxa"/>
            </w:tcMar>
          </w:tcPr>
          <w:p w:rsidR="00441F3E" w:rsidRPr="00C3425C" w:rsidRDefault="00441F3E" w:rsidP="00441F3E">
            <w:pPr>
              <w:pStyle w:val="TableTextDusc"/>
            </w:pPr>
            <w:r w:rsidRPr="00C3425C">
              <w:rPr>
                <w:color w:val="000000"/>
              </w:rPr>
              <w:t>90 (25)</w:t>
            </w:r>
          </w:p>
        </w:tc>
        <w:tc>
          <w:tcPr>
            <w:tcW w:w="992" w:type="dxa"/>
            <w:shd w:val="clear" w:color="auto" w:fill="F2F2F2" w:themeFill="background1" w:themeFillShade="F2"/>
            <w:tcMar>
              <w:left w:w="28" w:type="dxa"/>
              <w:right w:w="28" w:type="dxa"/>
            </w:tcMar>
          </w:tcPr>
          <w:p w:rsidR="00441F3E" w:rsidRPr="00C3425C" w:rsidRDefault="00441F3E" w:rsidP="00441F3E">
            <w:pPr>
              <w:pStyle w:val="TableTextDusc"/>
            </w:pPr>
            <w:r w:rsidRPr="00C3425C">
              <w:rPr>
                <w:color w:val="000000"/>
              </w:rPr>
              <w:t>17 (12)</w:t>
            </w:r>
          </w:p>
        </w:tc>
        <w:tc>
          <w:tcPr>
            <w:tcW w:w="851" w:type="dxa"/>
            <w:shd w:val="clear" w:color="auto" w:fill="F2F2F2" w:themeFill="background1" w:themeFillShade="F2"/>
            <w:tcMar>
              <w:left w:w="28" w:type="dxa"/>
              <w:right w:w="28" w:type="dxa"/>
            </w:tcMar>
          </w:tcPr>
          <w:p w:rsidR="00441F3E" w:rsidRPr="00C3425C" w:rsidRDefault="00441F3E" w:rsidP="00441F3E">
            <w:pPr>
              <w:pStyle w:val="TableTextDusc"/>
            </w:pPr>
            <w:r w:rsidRPr="00C3425C">
              <w:rPr>
                <w:color w:val="000000"/>
              </w:rPr>
              <w:t>30</w:t>
            </w:r>
            <w:r>
              <w:rPr>
                <w:color w:val="000000"/>
              </w:rPr>
              <w:t>%</w:t>
            </w:r>
            <w:r w:rsidRPr="00C3425C">
              <w:rPr>
                <w:color w:val="000000"/>
              </w:rPr>
              <w:t xml:space="preserve"> (16)</w:t>
            </w:r>
          </w:p>
        </w:tc>
        <w:tc>
          <w:tcPr>
            <w:tcW w:w="992" w:type="dxa"/>
            <w:shd w:val="clear" w:color="auto" w:fill="F2F2F2" w:themeFill="background1" w:themeFillShade="F2"/>
            <w:tcMar>
              <w:left w:w="28" w:type="dxa"/>
              <w:right w:w="28" w:type="dxa"/>
            </w:tcMar>
          </w:tcPr>
          <w:p w:rsidR="00441F3E" w:rsidRPr="00C3425C" w:rsidRDefault="00441F3E" w:rsidP="00441F3E">
            <w:pPr>
              <w:pStyle w:val="TableTextDusc"/>
            </w:pPr>
            <w:r w:rsidRPr="00C3425C">
              <w:rPr>
                <w:color w:val="000000"/>
              </w:rPr>
              <w:t>21.4 (9.1)</w:t>
            </w:r>
          </w:p>
        </w:tc>
        <w:tc>
          <w:tcPr>
            <w:tcW w:w="850" w:type="dxa"/>
            <w:shd w:val="clear" w:color="auto" w:fill="F2F2F2" w:themeFill="background1" w:themeFillShade="F2"/>
            <w:tcMar>
              <w:left w:w="28" w:type="dxa"/>
              <w:right w:w="28" w:type="dxa"/>
            </w:tcMar>
          </w:tcPr>
          <w:p w:rsidR="00441F3E" w:rsidRPr="00C3425C" w:rsidRDefault="00441F3E" w:rsidP="00441F3E">
            <w:pPr>
              <w:pStyle w:val="TableTextDusc"/>
            </w:pPr>
            <w:r w:rsidRPr="00C3425C">
              <w:rPr>
                <w:color w:val="000000"/>
              </w:rPr>
              <w:t> </w:t>
            </w:r>
            <w:r w:rsidR="005A311B">
              <w:rPr>
                <w:color w:val="000000"/>
              </w:rPr>
              <w:t>NR</w:t>
            </w:r>
          </w:p>
        </w:tc>
      </w:tr>
      <w:tr w:rsidR="00441F3E" w:rsidRPr="00C3425C" w:rsidTr="00441F3E">
        <w:trPr>
          <w:cantSplit/>
        </w:trPr>
        <w:tc>
          <w:tcPr>
            <w:tcW w:w="1134" w:type="dxa"/>
            <w:vMerge w:val="restart"/>
            <w:shd w:val="clear" w:color="auto" w:fill="F2F2F2" w:themeFill="background1" w:themeFillShade="F2"/>
            <w:tcMar>
              <w:left w:w="28" w:type="dxa"/>
              <w:right w:w="28" w:type="dxa"/>
            </w:tcMar>
          </w:tcPr>
          <w:p w:rsidR="00441F3E" w:rsidRPr="00C3425C" w:rsidRDefault="00441F3E" w:rsidP="00441F3E">
            <w:pPr>
              <w:pStyle w:val="TableTextDusc"/>
            </w:pPr>
            <w:r w:rsidRPr="00C3425C">
              <w:rPr>
                <w:noProof/>
              </w:rPr>
              <w:t>FEATURE</w:t>
            </w:r>
          </w:p>
        </w:tc>
        <w:tc>
          <w:tcPr>
            <w:tcW w:w="567" w:type="dxa"/>
            <w:shd w:val="clear" w:color="auto" w:fill="F2F2F2" w:themeFill="background1" w:themeFillShade="F2"/>
            <w:tcMar>
              <w:left w:w="28" w:type="dxa"/>
              <w:right w:w="28" w:type="dxa"/>
            </w:tcMar>
          </w:tcPr>
          <w:p w:rsidR="00441F3E" w:rsidRPr="00C3425C" w:rsidRDefault="00441F3E" w:rsidP="00441F3E">
            <w:pPr>
              <w:pStyle w:val="TableTextDusc"/>
            </w:pPr>
            <w:r w:rsidRPr="00C3425C">
              <w:t>Sec</w:t>
            </w:r>
            <w:r>
              <w:rPr>
                <w:vertAlign w:val="superscript"/>
              </w:rPr>
              <w:t>1</w:t>
            </w:r>
          </w:p>
        </w:tc>
        <w:tc>
          <w:tcPr>
            <w:tcW w:w="567" w:type="dxa"/>
            <w:shd w:val="clear" w:color="auto" w:fill="F2F2F2" w:themeFill="background1" w:themeFillShade="F2"/>
            <w:tcMar>
              <w:left w:w="28" w:type="dxa"/>
              <w:right w:w="28" w:type="dxa"/>
            </w:tcMar>
          </w:tcPr>
          <w:p w:rsidR="00441F3E" w:rsidRPr="00DF376C" w:rsidRDefault="00441F3E" w:rsidP="00441F3E">
            <w:pPr>
              <w:pStyle w:val="TableTextDusc"/>
            </w:pPr>
            <w:r w:rsidRPr="00DF376C">
              <w:rPr>
                <w:color w:val="000000"/>
              </w:rPr>
              <w:t>59</w:t>
            </w:r>
          </w:p>
        </w:tc>
        <w:tc>
          <w:tcPr>
            <w:tcW w:w="993" w:type="dxa"/>
            <w:shd w:val="clear" w:color="auto" w:fill="F2F2F2" w:themeFill="background1" w:themeFillShade="F2"/>
            <w:tcMar>
              <w:left w:w="28" w:type="dxa"/>
              <w:right w:w="28" w:type="dxa"/>
            </w:tcMar>
          </w:tcPr>
          <w:p w:rsidR="00441F3E" w:rsidRPr="00DF376C" w:rsidRDefault="00441F3E" w:rsidP="00441F3E">
            <w:pPr>
              <w:pStyle w:val="TableTextDusc"/>
            </w:pPr>
            <w:r w:rsidRPr="00DF376C">
              <w:rPr>
                <w:color w:val="000000"/>
              </w:rPr>
              <w:t>45.1 (12.</w:t>
            </w:r>
            <w:r>
              <w:rPr>
                <w:color w:val="000000"/>
              </w:rPr>
              <w:t>6</w:t>
            </w:r>
            <w:r w:rsidRPr="00DF376C">
              <w:rPr>
                <w:color w:val="000000"/>
              </w:rPr>
              <w:t>)</w:t>
            </w:r>
          </w:p>
        </w:tc>
        <w:tc>
          <w:tcPr>
            <w:tcW w:w="567" w:type="dxa"/>
            <w:shd w:val="clear" w:color="auto" w:fill="F2F2F2" w:themeFill="background1" w:themeFillShade="F2"/>
            <w:tcMar>
              <w:left w:w="28" w:type="dxa"/>
              <w:right w:w="28" w:type="dxa"/>
            </w:tcMar>
          </w:tcPr>
          <w:p w:rsidR="00441F3E" w:rsidRPr="00DF376C" w:rsidRDefault="00441F3E" w:rsidP="00441F3E">
            <w:pPr>
              <w:pStyle w:val="TableTextDusc"/>
            </w:pPr>
            <w:r w:rsidRPr="00DF376C">
              <w:rPr>
                <w:color w:val="000000"/>
              </w:rPr>
              <w:t>64%</w:t>
            </w:r>
          </w:p>
        </w:tc>
        <w:tc>
          <w:tcPr>
            <w:tcW w:w="708" w:type="dxa"/>
            <w:shd w:val="clear" w:color="auto" w:fill="F2F2F2" w:themeFill="background1" w:themeFillShade="F2"/>
            <w:tcMar>
              <w:left w:w="28" w:type="dxa"/>
              <w:right w:w="28" w:type="dxa"/>
            </w:tcMar>
          </w:tcPr>
          <w:p w:rsidR="00441F3E" w:rsidRPr="00DF376C" w:rsidRDefault="00441F3E" w:rsidP="00441F3E">
            <w:pPr>
              <w:pStyle w:val="TableTextDusc"/>
            </w:pPr>
            <w:r>
              <w:rPr>
                <w:color w:val="000000"/>
              </w:rPr>
              <w:t>C:</w:t>
            </w:r>
            <w:r w:rsidRPr="00DF376C">
              <w:rPr>
                <w:color w:val="000000"/>
              </w:rPr>
              <w:t xml:space="preserve"> 9</w:t>
            </w:r>
            <w:r>
              <w:rPr>
                <w:color w:val="000000"/>
              </w:rPr>
              <w:t>2</w:t>
            </w:r>
            <w:r w:rsidRPr="00DF376C">
              <w:rPr>
                <w:color w:val="000000"/>
              </w:rPr>
              <w:t>%</w:t>
            </w:r>
          </w:p>
        </w:tc>
        <w:tc>
          <w:tcPr>
            <w:tcW w:w="851" w:type="dxa"/>
            <w:shd w:val="clear" w:color="auto" w:fill="F2F2F2" w:themeFill="background1" w:themeFillShade="F2"/>
            <w:tcMar>
              <w:left w:w="28" w:type="dxa"/>
              <w:right w:w="28" w:type="dxa"/>
            </w:tcMar>
          </w:tcPr>
          <w:p w:rsidR="00441F3E" w:rsidRPr="00DF376C" w:rsidRDefault="00441F3E" w:rsidP="00441F3E">
            <w:pPr>
              <w:pStyle w:val="TableTextDusc"/>
            </w:pPr>
            <w:r w:rsidRPr="00DF376C">
              <w:rPr>
                <w:color w:val="000000"/>
              </w:rPr>
              <w:t>9</w:t>
            </w:r>
            <w:r>
              <w:rPr>
                <w:color w:val="000000"/>
              </w:rPr>
              <w:t>3</w:t>
            </w:r>
            <w:r w:rsidRPr="00DF376C">
              <w:rPr>
                <w:color w:val="000000"/>
              </w:rPr>
              <w:t xml:space="preserve"> (2</w:t>
            </w:r>
            <w:r>
              <w:rPr>
                <w:color w:val="000000"/>
              </w:rPr>
              <w:t>6</w:t>
            </w:r>
            <w:r w:rsidRPr="00DF376C">
              <w:rPr>
                <w:color w:val="000000"/>
              </w:rPr>
              <w:t>)</w:t>
            </w:r>
          </w:p>
        </w:tc>
        <w:tc>
          <w:tcPr>
            <w:tcW w:w="992" w:type="dxa"/>
            <w:shd w:val="clear" w:color="auto" w:fill="F2F2F2" w:themeFill="background1" w:themeFillShade="F2"/>
            <w:tcMar>
              <w:left w:w="28" w:type="dxa"/>
              <w:right w:w="28" w:type="dxa"/>
            </w:tcMar>
          </w:tcPr>
          <w:p w:rsidR="00441F3E" w:rsidRPr="00DF376C" w:rsidRDefault="00441F3E" w:rsidP="00441F3E">
            <w:pPr>
              <w:pStyle w:val="TableTextDusc"/>
            </w:pPr>
            <w:r w:rsidRPr="00DF376C">
              <w:rPr>
                <w:color w:val="000000"/>
              </w:rPr>
              <w:t>18 (1</w:t>
            </w:r>
            <w:r>
              <w:rPr>
                <w:color w:val="000000"/>
              </w:rPr>
              <w:t>2</w:t>
            </w:r>
            <w:r w:rsidRPr="00DF376C">
              <w:rPr>
                <w:color w:val="000000"/>
              </w:rPr>
              <w:t>)</w:t>
            </w:r>
          </w:p>
        </w:tc>
        <w:tc>
          <w:tcPr>
            <w:tcW w:w="851" w:type="dxa"/>
            <w:shd w:val="clear" w:color="auto" w:fill="F2F2F2" w:themeFill="background1" w:themeFillShade="F2"/>
            <w:tcMar>
              <w:left w:w="28" w:type="dxa"/>
              <w:right w:w="28" w:type="dxa"/>
            </w:tcMar>
          </w:tcPr>
          <w:p w:rsidR="00441F3E" w:rsidRPr="00DF376C" w:rsidRDefault="00441F3E" w:rsidP="00441F3E">
            <w:pPr>
              <w:pStyle w:val="TableTextDusc"/>
            </w:pPr>
            <w:r w:rsidRPr="00DF376C">
              <w:rPr>
                <w:color w:val="000000"/>
              </w:rPr>
              <w:t>33</w:t>
            </w:r>
            <w:r>
              <w:rPr>
                <w:color w:val="000000"/>
              </w:rPr>
              <w:t>%</w:t>
            </w:r>
            <w:r w:rsidRPr="00DF376C">
              <w:rPr>
                <w:color w:val="000000"/>
              </w:rPr>
              <w:t xml:space="preserve"> (18)</w:t>
            </w:r>
          </w:p>
        </w:tc>
        <w:tc>
          <w:tcPr>
            <w:tcW w:w="992" w:type="dxa"/>
            <w:shd w:val="clear" w:color="auto" w:fill="F2F2F2" w:themeFill="background1" w:themeFillShade="F2"/>
            <w:tcMar>
              <w:left w:w="28" w:type="dxa"/>
              <w:right w:w="28" w:type="dxa"/>
            </w:tcMar>
          </w:tcPr>
          <w:p w:rsidR="00441F3E" w:rsidRPr="00DF376C" w:rsidRDefault="00441F3E" w:rsidP="00441F3E">
            <w:pPr>
              <w:pStyle w:val="TableTextDusc"/>
            </w:pPr>
            <w:r w:rsidRPr="00DF376C">
              <w:rPr>
                <w:color w:val="000000"/>
              </w:rPr>
              <w:t>20.7 (</w:t>
            </w:r>
            <w:r>
              <w:rPr>
                <w:color w:val="000000"/>
              </w:rPr>
              <w:t>8.0</w:t>
            </w:r>
            <w:r w:rsidRPr="00DF376C">
              <w:rPr>
                <w:color w:val="000000"/>
              </w:rPr>
              <w:t>)</w:t>
            </w:r>
          </w:p>
        </w:tc>
        <w:tc>
          <w:tcPr>
            <w:tcW w:w="850" w:type="dxa"/>
            <w:shd w:val="clear" w:color="auto" w:fill="F2F2F2" w:themeFill="background1" w:themeFillShade="F2"/>
            <w:tcMar>
              <w:left w:w="28" w:type="dxa"/>
              <w:right w:w="28" w:type="dxa"/>
            </w:tcMar>
          </w:tcPr>
          <w:p w:rsidR="00441F3E" w:rsidRPr="00DF376C" w:rsidRDefault="005A311B" w:rsidP="00441F3E">
            <w:pPr>
              <w:pStyle w:val="TableTextDusc"/>
            </w:pPr>
            <w:r>
              <w:rPr>
                <w:color w:val="000000"/>
              </w:rPr>
              <w:t>NR</w:t>
            </w:r>
            <w:r w:rsidR="00441F3E" w:rsidRPr="00DF376C">
              <w:rPr>
                <w:color w:val="000000"/>
              </w:rPr>
              <w:t> </w:t>
            </w:r>
          </w:p>
        </w:tc>
      </w:tr>
      <w:tr w:rsidR="00441F3E" w:rsidRPr="00C3425C" w:rsidTr="00441F3E">
        <w:trPr>
          <w:cantSplit/>
        </w:trPr>
        <w:tc>
          <w:tcPr>
            <w:tcW w:w="1134" w:type="dxa"/>
            <w:vMerge/>
            <w:shd w:val="clear" w:color="auto" w:fill="F2F2F2" w:themeFill="background1" w:themeFillShade="F2"/>
            <w:tcMar>
              <w:left w:w="28" w:type="dxa"/>
              <w:right w:w="28" w:type="dxa"/>
            </w:tcMar>
          </w:tcPr>
          <w:p w:rsidR="00441F3E" w:rsidRPr="00C3425C" w:rsidRDefault="00441F3E" w:rsidP="00441F3E">
            <w:pPr>
              <w:pStyle w:val="TableTextDusc"/>
              <w:rPr>
                <w:noProof/>
              </w:rPr>
            </w:pPr>
          </w:p>
        </w:tc>
        <w:tc>
          <w:tcPr>
            <w:tcW w:w="567" w:type="dxa"/>
            <w:shd w:val="clear" w:color="auto" w:fill="F2F2F2" w:themeFill="background1" w:themeFillShade="F2"/>
            <w:tcMar>
              <w:left w:w="28" w:type="dxa"/>
              <w:right w:w="28" w:type="dxa"/>
            </w:tcMar>
          </w:tcPr>
          <w:p w:rsidR="00441F3E" w:rsidRPr="00C3425C" w:rsidRDefault="00441F3E" w:rsidP="00441F3E">
            <w:pPr>
              <w:pStyle w:val="TableTextDusc"/>
            </w:pPr>
            <w:r w:rsidRPr="00C3425C">
              <w:t>Pbo</w:t>
            </w:r>
          </w:p>
        </w:tc>
        <w:tc>
          <w:tcPr>
            <w:tcW w:w="567" w:type="dxa"/>
            <w:shd w:val="clear" w:color="auto" w:fill="F2F2F2" w:themeFill="background1" w:themeFillShade="F2"/>
            <w:tcMar>
              <w:left w:w="28" w:type="dxa"/>
              <w:right w:w="28" w:type="dxa"/>
            </w:tcMar>
          </w:tcPr>
          <w:p w:rsidR="00441F3E" w:rsidRPr="00DF376C" w:rsidRDefault="00441F3E" w:rsidP="00441F3E">
            <w:pPr>
              <w:pStyle w:val="TableTextDusc"/>
            </w:pPr>
            <w:r w:rsidRPr="00DF376C">
              <w:rPr>
                <w:color w:val="000000"/>
              </w:rPr>
              <w:t>59</w:t>
            </w:r>
          </w:p>
        </w:tc>
        <w:tc>
          <w:tcPr>
            <w:tcW w:w="993" w:type="dxa"/>
            <w:shd w:val="clear" w:color="auto" w:fill="F2F2F2" w:themeFill="background1" w:themeFillShade="F2"/>
            <w:tcMar>
              <w:left w:w="28" w:type="dxa"/>
              <w:right w:w="28" w:type="dxa"/>
            </w:tcMar>
          </w:tcPr>
          <w:p w:rsidR="00441F3E" w:rsidRPr="00DF376C" w:rsidRDefault="00441F3E" w:rsidP="00441F3E">
            <w:pPr>
              <w:pStyle w:val="TableTextDusc"/>
            </w:pPr>
            <w:r w:rsidRPr="00DF376C">
              <w:rPr>
                <w:color w:val="000000"/>
              </w:rPr>
              <w:t>46.5 (14.1)</w:t>
            </w:r>
          </w:p>
        </w:tc>
        <w:tc>
          <w:tcPr>
            <w:tcW w:w="567" w:type="dxa"/>
            <w:shd w:val="clear" w:color="auto" w:fill="F2F2F2" w:themeFill="background1" w:themeFillShade="F2"/>
            <w:tcMar>
              <w:left w:w="28" w:type="dxa"/>
              <w:right w:w="28" w:type="dxa"/>
            </w:tcMar>
          </w:tcPr>
          <w:p w:rsidR="00441F3E" w:rsidRPr="00DF376C" w:rsidRDefault="00441F3E" w:rsidP="00441F3E">
            <w:pPr>
              <w:pStyle w:val="TableTextDusc"/>
            </w:pPr>
            <w:r w:rsidRPr="00DF376C">
              <w:rPr>
                <w:color w:val="000000"/>
              </w:rPr>
              <w:t>66%</w:t>
            </w:r>
          </w:p>
        </w:tc>
        <w:tc>
          <w:tcPr>
            <w:tcW w:w="708" w:type="dxa"/>
            <w:shd w:val="clear" w:color="auto" w:fill="F2F2F2" w:themeFill="background1" w:themeFillShade="F2"/>
            <w:tcMar>
              <w:left w:w="28" w:type="dxa"/>
              <w:right w:w="28" w:type="dxa"/>
            </w:tcMar>
          </w:tcPr>
          <w:p w:rsidR="00441F3E" w:rsidRPr="00DF376C" w:rsidRDefault="00441F3E" w:rsidP="00441F3E">
            <w:pPr>
              <w:pStyle w:val="TableTextDusc"/>
            </w:pPr>
            <w:r>
              <w:rPr>
                <w:color w:val="000000"/>
              </w:rPr>
              <w:t>C:</w:t>
            </w:r>
            <w:r w:rsidRPr="00DF376C">
              <w:rPr>
                <w:color w:val="000000"/>
              </w:rPr>
              <w:t xml:space="preserve"> 9</w:t>
            </w:r>
            <w:r>
              <w:rPr>
                <w:color w:val="000000"/>
              </w:rPr>
              <w:t>7</w:t>
            </w:r>
            <w:r w:rsidRPr="00DF376C">
              <w:rPr>
                <w:color w:val="000000"/>
              </w:rPr>
              <w:t>%</w:t>
            </w:r>
          </w:p>
        </w:tc>
        <w:tc>
          <w:tcPr>
            <w:tcW w:w="851" w:type="dxa"/>
            <w:shd w:val="clear" w:color="auto" w:fill="F2F2F2" w:themeFill="background1" w:themeFillShade="F2"/>
            <w:tcMar>
              <w:left w:w="28" w:type="dxa"/>
              <w:right w:w="28" w:type="dxa"/>
            </w:tcMar>
          </w:tcPr>
          <w:p w:rsidR="00441F3E" w:rsidRPr="00DF376C" w:rsidRDefault="00441F3E" w:rsidP="00441F3E">
            <w:pPr>
              <w:pStyle w:val="TableTextDusc"/>
            </w:pPr>
            <w:r w:rsidRPr="00DF376C">
              <w:rPr>
                <w:color w:val="000000"/>
              </w:rPr>
              <w:t>88 (2</w:t>
            </w:r>
            <w:r>
              <w:rPr>
                <w:color w:val="000000"/>
              </w:rPr>
              <w:t>2</w:t>
            </w:r>
            <w:r w:rsidRPr="00DF376C">
              <w:rPr>
                <w:color w:val="000000"/>
              </w:rPr>
              <w:t>)</w:t>
            </w:r>
          </w:p>
        </w:tc>
        <w:tc>
          <w:tcPr>
            <w:tcW w:w="992" w:type="dxa"/>
            <w:shd w:val="clear" w:color="auto" w:fill="F2F2F2" w:themeFill="background1" w:themeFillShade="F2"/>
            <w:tcMar>
              <w:left w:w="28" w:type="dxa"/>
              <w:right w:w="28" w:type="dxa"/>
            </w:tcMar>
          </w:tcPr>
          <w:p w:rsidR="00441F3E" w:rsidRPr="00DF376C" w:rsidRDefault="00441F3E" w:rsidP="00441F3E">
            <w:pPr>
              <w:pStyle w:val="TableTextDusc"/>
            </w:pPr>
            <w:r w:rsidRPr="00DF376C">
              <w:rPr>
                <w:color w:val="000000"/>
              </w:rPr>
              <w:t>20 (14)</w:t>
            </w:r>
          </w:p>
        </w:tc>
        <w:tc>
          <w:tcPr>
            <w:tcW w:w="851" w:type="dxa"/>
            <w:shd w:val="clear" w:color="auto" w:fill="F2F2F2" w:themeFill="background1" w:themeFillShade="F2"/>
            <w:tcMar>
              <w:left w:w="28" w:type="dxa"/>
              <w:right w:w="28" w:type="dxa"/>
            </w:tcMar>
          </w:tcPr>
          <w:p w:rsidR="00441F3E" w:rsidRPr="00DF376C" w:rsidRDefault="00441F3E" w:rsidP="00441F3E">
            <w:pPr>
              <w:pStyle w:val="TableTextDusc"/>
            </w:pPr>
            <w:r w:rsidRPr="00DF376C">
              <w:rPr>
                <w:color w:val="000000"/>
              </w:rPr>
              <w:t>32</w:t>
            </w:r>
            <w:r>
              <w:rPr>
                <w:color w:val="000000"/>
              </w:rPr>
              <w:t>%</w:t>
            </w:r>
            <w:r w:rsidRPr="00DF376C">
              <w:rPr>
                <w:color w:val="000000"/>
              </w:rPr>
              <w:t xml:space="preserve"> (17)</w:t>
            </w:r>
          </w:p>
        </w:tc>
        <w:tc>
          <w:tcPr>
            <w:tcW w:w="992" w:type="dxa"/>
            <w:shd w:val="clear" w:color="auto" w:fill="F2F2F2" w:themeFill="background1" w:themeFillShade="F2"/>
            <w:tcMar>
              <w:left w:w="28" w:type="dxa"/>
              <w:right w:w="28" w:type="dxa"/>
            </w:tcMar>
          </w:tcPr>
          <w:p w:rsidR="00441F3E" w:rsidRPr="00DF376C" w:rsidRDefault="00441F3E" w:rsidP="00441F3E">
            <w:pPr>
              <w:pStyle w:val="TableTextDusc"/>
            </w:pPr>
            <w:r w:rsidRPr="00DF376C">
              <w:rPr>
                <w:color w:val="000000"/>
              </w:rPr>
              <w:t>21.1 (8.</w:t>
            </w:r>
            <w:r>
              <w:rPr>
                <w:color w:val="000000"/>
              </w:rPr>
              <w:t>5</w:t>
            </w:r>
            <w:r w:rsidRPr="00DF376C">
              <w:rPr>
                <w:color w:val="000000"/>
              </w:rPr>
              <w:t>)</w:t>
            </w:r>
          </w:p>
        </w:tc>
        <w:tc>
          <w:tcPr>
            <w:tcW w:w="850" w:type="dxa"/>
            <w:shd w:val="clear" w:color="auto" w:fill="F2F2F2" w:themeFill="background1" w:themeFillShade="F2"/>
            <w:tcMar>
              <w:left w:w="28" w:type="dxa"/>
              <w:right w:w="28" w:type="dxa"/>
            </w:tcMar>
          </w:tcPr>
          <w:p w:rsidR="00441F3E" w:rsidRPr="00DF376C" w:rsidRDefault="005A311B" w:rsidP="00441F3E">
            <w:pPr>
              <w:pStyle w:val="TableTextDusc"/>
            </w:pPr>
            <w:r>
              <w:rPr>
                <w:color w:val="000000"/>
              </w:rPr>
              <w:t>NR</w:t>
            </w:r>
            <w:r w:rsidR="00441F3E" w:rsidRPr="00DF376C">
              <w:rPr>
                <w:color w:val="000000"/>
              </w:rPr>
              <w:t> </w:t>
            </w:r>
          </w:p>
        </w:tc>
      </w:tr>
      <w:tr w:rsidR="00441F3E" w:rsidRPr="00C3425C" w:rsidTr="00441F3E">
        <w:trPr>
          <w:cantSplit/>
        </w:trPr>
        <w:tc>
          <w:tcPr>
            <w:tcW w:w="1134" w:type="dxa"/>
            <w:vMerge w:val="restart"/>
            <w:shd w:val="clear" w:color="auto" w:fill="F2F2F2" w:themeFill="background1" w:themeFillShade="F2"/>
            <w:tcMar>
              <w:left w:w="28" w:type="dxa"/>
              <w:right w:w="28" w:type="dxa"/>
            </w:tcMar>
          </w:tcPr>
          <w:p w:rsidR="00441F3E" w:rsidRPr="00C3425C" w:rsidRDefault="00441F3E" w:rsidP="00441F3E">
            <w:pPr>
              <w:pStyle w:val="TableTextDusc"/>
            </w:pPr>
            <w:r w:rsidRPr="00C3425C">
              <w:rPr>
                <w:noProof/>
              </w:rPr>
              <w:t>JUNCTURE</w:t>
            </w:r>
          </w:p>
        </w:tc>
        <w:tc>
          <w:tcPr>
            <w:tcW w:w="567" w:type="dxa"/>
            <w:shd w:val="clear" w:color="auto" w:fill="F2F2F2" w:themeFill="background1" w:themeFillShade="F2"/>
            <w:tcMar>
              <w:left w:w="28" w:type="dxa"/>
              <w:right w:w="28" w:type="dxa"/>
            </w:tcMar>
          </w:tcPr>
          <w:p w:rsidR="00441F3E" w:rsidRPr="00C3425C" w:rsidRDefault="00441F3E" w:rsidP="00441F3E">
            <w:pPr>
              <w:pStyle w:val="TableTextDusc"/>
            </w:pPr>
            <w:r w:rsidRPr="00C3425C">
              <w:t>Sec</w:t>
            </w:r>
            <w:r>
              <w:rPr>
                <w:vertAlign w:val="superscript"/>
              </w:rPr>
              <w:t>1</w:t>
            </w:r>
          </w:p>
        </w:tc>
        <w:tc>
          <w:tcPr>
            <w:tcW w:w="567" w:type="dxa"/>
            <w:shd w:val="clear" w:color="auto" w:fill="F2F2F2" w:themeFill="background1" w:themeFillShade="F2"/>
            <w:tcMar>
              <w:left w:w="28" w:type="dxa"/>
              <w:right w:w="28" w:type="dxa"/>
            </w:tcMar>
          </w:tcPr>
          <w:p w:rsidR="00441F3E" w:rsidRPr="00C3425C" w:rsidRDefault="00441F3E" w:rsidP="00441F3E">
            <w:pPr>
              <w:pStyle w:val="TableTextDusc"/>
            </w:pPr>
            <w:r w:rsidRPr="00C3425C">
              <w:t>60</w:t>
            </w:r>
          </w:p>
        </w:tc>
        <w:tc>
          <w:tcPr>
            <w:tcW w:w="993" w:type="dxa"/>
            <w:shd w:val="clear" w:color="auto" w:fill="F2F2F2" w:themeFill="background1" w:themeFillShade="F2"/>
            <w:tcMar>
              <w:left w:w="28" w:type="dxa"/>
              <w:right w:w="28" w:type="dxa"/>
            </w:tcMar>
          </w:tcPr>
          <w:p w:rsidR="00441F3E" w:rsidRPr="00C3425C" w:rsidRDefault="00441F3E" w:rsidP="00441F3E">
            <w:pPr>
              <w:pStyle w:val="TableTextDusc"/>
            </w:pPr>
            <w:r w:rsidRPr="00C3425C">
              <w:t>46.6 (14.2)</w:t>
            </w:r>
          </w:p>
        </w:tc>
        <w:tc>
          <w:tcPr>
            <w:tcW w:w="567" w:type="dxa"/>
            <w:shd w:val="clear" w:color="auto" w:fill="F2F2F2" w:themeFill="background1" w:themeFillShade="F2"/>
            <w:tcMar>
              <w:left w:w="28" w:type="dxa"/>
              <w:right w:w="28" w:type="dxa"/>
            </w:tcMar>
          </w:tcPr>
          <w:p w:rsidR="00441F3E" w:rsidRPr="00C3425C" w:rsidRDefault="00441F3E" w:rsidP="00441F3E">
            <w:pPr>
              <w:pStyle w:val="TableTextDusc"/>
            </w:pPr>
            <w:r w:rsidRPr="00C3425C">
              <w:t>77%</w:t>
            </w:r>
          </w:p>
        </w:tc>
        <w:tc>
          <w:tcPr>
            <w:tcW w:w="708" w:type="dxa"/>
            <w:shd w:val="clear" w:color="auto" w:fill="F2F2F2" w:themeFill="background1" w:themeFillShade="F2"/>
            <w:tcMar>
              <w:left w:w="28" w:type="dxa"/>
              <w:right w:w="28" w:type="dxa"/>
            </w:tcMar>
          </w:tcPr>
          <w:p w:rsidR="00441F3E" w:rsidRPr="00C3425C" w:rsidRDefault="00441F3E" w:rsidP="00441F3E">
            <w:pPr>
              <w:pStyle w:val="TableTextDusc"/>
            </w:pPr>
            <w:r>
              <w:t>C</w:t>
            </w:r>
            <w:r w:rsidRPr="00C3425C">
              <w:t>: 93%</w:t>
            </w:r>
          </w:p>
        </w:tc>
        <w:tc>
          <w:tcPr>
            <w:tcW w:w="851" w:type="dxa"/>
            <w:shd w:val="clear" w:color="auto" w:fill="F2F2F2" w:themeFill="background1" w:themeFillShade="F2"/>
            <w:tcMar>
              <w:left w:w="28" w:type="dxa"/>
              <w:right w:w="28" w:type="dxa"/>
            </w:tcMar>
          </w:tcPr>
          <w:p w:rsidR="00441F3E" w:rsidRPr="00C3425C" w:rsidRDefault="00441F3E" w:rsidP="00441F3E">
            <w:pPr>
              <w:pStyle w:val="TableTextDusc"/>
            </w:pPr>
            <w:r w:rsidRPr="00C3425C">
              <w:t>91 (23)</w:t>
            </w:r>
          </w:p>
        </w:tc>
        <w:tc>
          <w:tcPr>
            <w:tcW w:w="992" w:type="dxa"/>
            <w:shd w:val="clear" w:color="auto" w:fill="F2F2F2" w:themeFill="background1" w:themeFillShade="F2"/>
            <w:tcMar>
              <w:left w:w="28" w:type="dxa"/>
              <w:right w:w="28" w:type="dxa"/>
            </w:tcMar>
          </w:tcPr>
          <w:p w:rsidR="00441F3E" w:rsidRPr="00C3425C" w:rsidRDefault="00441F3E" w:rsidP="00441F3E">
            <w:pPr>
              <w:pStyle w:val="TableTextDusc"/>
            </w:pPr>
            <w:r w:rsidRPr="00C3425C">
              <w:t>21 (14)</w:t>
            </w:r>
          </w:p>
        </w:tc>
        <w:tc>
          <w:tcPr>
            <w:tcW w:w="851" w:type="dxa"/>
            <w:shd w:val="clear" w:color="auto" w:fill="F2F2F2" w:themeFill="background1" w:themeFillShade="F2"/>
            <w:tcMar>
              <w:left w:w="28" w:type="dxa"/>
              <w:right w:w="28" w:type="dxa"/>
            </w:tcMar>
          </w:tcPr>
          <w:p w:rsidR="00441F3E" w:rsidRPr="00C3425C" w:rsidRDefault="00441F3E" w:rsidP="00441F3E">
            <w:pPr>
              <w:pStyle w:val="TableTextDusc"/>
            </w:pPr>
            <w:r w:rsidRPr="00C3425C">
              <w:t>26</w:t>
            </w:r>
            <w:r>
              <w:t>%</w:t>
            </w:r>
            <w:r w:rsidRPr="00C3425C">
              <w:t xml:space="preserve"> (13)</w:t>
            </w:r>
          </w:p>
        </w:tc>
        <w:tc>
          <w:tcPr>
            <w:tcW w:w="992" w:type="dxa"/>
            <w:shd w:val="clear" w:color="auto" w:fill="F2F2F2" w:themeFill="background1" w:themeFillShade="F2"/>
            <w:tcMar>
              <w:left w:w="28" w:type="dxa"/>
              <w:right w:w="28" w:type="dxa"/>
            </w:tcMar>
          </w:tcPr>
          <w:p w:rsidR="00441F3E" w:rsidRPr="00C3425C" w:rsidRDefault="00441F3E" w:rsidP="00441F3E">
            <w:pPr>
              <w:pStyle w:val="TableTextDusc"/>
            </w:pPr>
            <w:r w:rsidRPr="00C3425C">
              <w:t>18.9 (6.4)</w:t>
            </w:r>
          </w:p>
        </w:tc>
        <w:tc>
          <w:tcPr>
            <w:tcW w:w="850" w:type="dxa"/>
            <w:shd w:val="clear" w:color="auto" w:fill="F2F2F2" w:themeFill="background1" w:themeFillShade="F2"/>
            <w:tcMar>
              <w:left w:w="28" w:type="dxa"/>
              <w:right w:w="28" w:type="dxa"/>
            </w:tcMar>
          </w:tcPr>
          <w:p w:rsidR="00441F3E" w:rsidRPr="00C3425C" w:rsidRDefault="005A311B" w:rsidP="00441F3E">
            <w:pPr>
              <w:pStyle w:val="TableTextDusc"/>
            </w:pPr>
            <w:r>
              <w:t>NR</w:t>
            </w:r>
          </w:p>
        </w:tc>
      </w:tr>
      <w:tr w:rsidR="00441F3E" w:rsidRPr="00C3425C" w:rsidTr="00441F3E">
        <w:trPr>
          <w:cantSplit/>
        </w:trPr>
        <w:tc>
          <w:tcPr>
            <w:tcW w:w="1134" w:type="dxa"/>
            <w:vMerge/>
            <w:shd w:val="clear" w:color="auto" w:fill="F2F2F2" w:themeFill="background1" w:themeFillShade="F2"/>
            <w:tcMar>
              <w:left w:w="28" w:type="dxa"/>
              <w:right w:w="28" w:type="dxa"/>
            </w:tcMar>
          </w:tcPr>
          <w:p w:rsidR="00441F3E" w:rsidRPr="00C3425C" w:rsidRDefault="00441F3E" w:rsidP="00441F3E">
            <w:pPr>
              <w:pStyle w:val="TableTextDusc"/>
              <w:rPr>
                <w:noProof/>
              </w:rPr>
            </w:pPr>
          </w:p>
        </w:tc>
        <w:tc>
          <w:tcPr>
            <w:tcW w:w="567" w:type="dxa"/>
            <w:shd w:val="clear" w:color="auto" w:fill="F2F2F2" w:themeFill="background1" w:themeFillShade="F2"/>
            <w:tcMar>
              <w:left w:w="28" w:type="dxa"/>
              <w:right w:w="28" w:type="dxa"/>
            </w:tcMar>
          </w:tcPr>
          <w:p w:rsidR="00441F3E" w:rsidRPr="00C3425C" w:rsidRDefault="00441F3E" w:rsidP="00441F3E">
            <w:pPr>
              <w:pStyle w:val="TableTextDusc"/>
            </w:pPr>
            <w:r w:rsidRPr="00C3425C">
              <w:t>Pbo</w:t>
            </w:r>
          </w:p>
        </w:tc>
        <w:tc>
          <w:tcPr>
            <w:tcW w:w="567" w:type="dxa"/>
            <w:shd w:val="clear" w:color="auto" w:fill="F2F2F2" w:themeFill="background1" w:themeFillShade="F2"/>
            <w:tcMar>
              <w:left w:w="28" w:type="dxa"/>
              <w:right w:w="28" w:type="dxa"/>
            </w:tcMar>
          </w:tcPr>
          <w:p w:rsidR="00441F3E" w:rsidRPr="00C3425C" w:rsidRDefault="00441F3E" w:rsidP="00441F3E">
            <w:pPr>
              <w:pStyle w:val="TableTextDusc"/>
            </w:pPr>
            <w:r w:rsidRPr="00C3425C">
              <w:t>61</w:t>
            </w:r>
          </w:p>
        </w:tc>
        <w:tc>
          <w:tcPr>
            <w:tcW w:w="993" w:type="dxa"/>
            <w:shd w:val="clear" w:color="auto" w:fill="F2F2F2" w:themeFill="background1" w:themeFillShade="F2"/>
            <w:tcMar>
              <w:left w:w="28" w:type="dxa"/>
              <w:right w:w="28" w:type="dxa"/>
            </w:tcMar>
          </w:tcPr>
          <w:p w:rsidR="00441F3E" w:rsidRPr="00C3425C" w:rsidRDefault="00441F3E" w:rsidP="00441F3E">
            <w:pPr>
              <w:pStyle w:val="TableTextDusc"/>
            </w:pPr>
            <w:r w:rsidRPr="00C3425C">
              <w:t>43.7 (12.7)</w:t>
            </w:r>
          </w:p>
        </w:tc>
        <w:tc>
          <w:tcPr>
            <w:tcW w:w="567" w:type="dxa"/>
            <w:shd w:val="clear" w:color="auto" w:fill="F2F2F2" w:themeFill="background1" w:themeFillShade="F2"/>
            <w:tcMar>
              <w:left w:w="28" w:type="dxa"/>
              <w:right w:w="28" w:type="dxa"/>
            </w:tcMar>
          </w:tcPr>
          <w:p w:rsidR="00441F3E" w:rsidRPr="00C3425C" w:rsidRDefault="00441F3E" w:rsidP="00441F3E">
            <w:pPr>
              <w:pStyle w:val="TableTextDusc"/>
            </w:pPr>
            <w:r w:rsidRPr="00C3425C">
              <w:t>62%</w:t>
            </w:r>
          </w:p>
        </w:tc>
        <w:tc>
          <w:tcPr>
            <w:tcW w:w="708" w:type="dxa"/>
            <w:shd w:val="clear" w:color="auto" w:fill="F2F2F2" w:themeFill="background1" w:themeFillShade="F2"/>
            <w:tcMar>
              <w:left w:w="28" w:type="dxa"/>
              <w:right w:w="28" w:type="dxa"/>
            </w:tcMar>
          </w:tcPr>
          <w:p w:rsidR="00441F3E" w:rsidRPr="00C3425C" w:rsidRDefault="00441F3E" w:rsidP="00441F3E">
            <w:pPr>
              <w:pStyle w:val="TableTextDusc"/>
            </w:pPr>
            <w:r>
              <w:t>C</w:t>
            </w:r>
            <w:r w:rsidRPr="00C3425C">
              <w:t>: 97%</w:t>
            </w:r>
          </w:p>
        </w:tc>
        <w:tc>
          <w:tcPr>
            <w:tcW w:w="851" w:type="dxa"/>
            <w:shd w:val="clear" w:color="auto" w:fill="F2F2F2" w:themeFill="background1" w:themeFillShade="F2"/>
            <w:tcMar>
              <w:left w:w="28" w:type="dxa"/>
              <w:right w:w="28" w:type="dxa"/>
            </w:tcMar>
          </w:tcPr>
          <w:p w:rsidR="00441F3E" w:rsidRPr="00C3425C" w:rsidRDefault="00441F3E" w:rsidP="00441F3E">
            <w:pPr>
              <w:pStyle w:val="TableTextDusc"/>
            </w:pPr>
            <w:r w:rsidRPr="00C3425C">
              <w:t>90 (21)</w:t>
            </w:r>
          </w:p>
        </w:tc>
        <w:tc>
          <w:tcPr>
            <w:tcW w:w="992" w:type="dxa"/>
            <w:shd w:val="clear" w:color="auto" w:fill="F2F2F2" w:themeFill="background1" w:themeFillShade="F2"/>
            <w:tcMar>
              <w:left w:w="28" w:type="dxa"/>
              <w:right w:w="28" w:type="dxa"/>
            </w:tcMar>
          </w:tcPr>
          <w:p w:rsidR="00441F3E" w:rsidRPr="00C3425C" w:rsidRDefault="00441F3E" w:rsidP="00441F3E">
            <w:pPr>
              <w:pStyle w:val="TableTextDusc"/>
            </w:pPr>
            <w:r w:rsidRPr="00C3425C">
              <w:t>20 (12)</w:t>
            </w:r>
          </w:p>
        </w:tc>
        <w:tc>
          <w:tcPr>
            <w:tcW w:w="851" w:type="dxa"/>
            <w:shd w:val="clear" w:color="auto" w:fill="F2F2F2" w:themeFill="background1" w:themeFillShade="F2"/>
            <w:tcMar>
              <w:left w:w="28" w:type="dxa"/>
              <w:right w:w="28" w:type="dxa"/>
            </w:tcMar>
          </w:tcPr>
          <w:p w:rsidR="00441F3E" w:rsidRPr="00C3425C" w:rsidRDefault="00441F3E" w:rsidP="00441F3E">
            <w:pPr>
              <w:pStyle w:val="TableTextDusc"/>
            </w:pPr>
            <w:r w:rsidRPr="00C3425C">
              <w:t>26</w:t>
            </w:r>
            <w:r>
              <w:t>%</w:t>
            </w:r>
            <w:r w:rsidRPr="00C3425C">
              <w:t xml:space="preserve"> (15)</w:t>
            </w:r>
          </w:p>
        </w:tc>
        <w:tc>
          <w:tcPr>
            <w:tcW w:w="992" w:type="dxa"/>
            <w:shd w:val="clear" w:color="auto" w:fill="F2F2F2" w:themeFill="background1" w:themeFillShade="F2"/>
            <w:tcMar>
              <w:left w:w="28" w:type="dxa"/>
              <w:right w:w="28" w:type="dxa"/>
            </w:tcMar>
          </w:tcPr>
          <w:p w:rsidR="00441F3E" w:rsidRPr="00C3425C" w:rsidRDefault="00441F3E" w:rsidP="00441F3E">
            <w:pPr>
              <w:pStyle w:val="TableTextDusc"/>
            </w:pPr>
            <w:r w:rsidRPr="00C3425C">
              <w:t>19.4 (6.7)</w:t>
            </w:r>
          </w:p>
        </w:tc>
        <w:tc>
          <w:tcPr>
            <w:tcW w:w="850" w:type="dxa"/>
            <w:shd w:val="clear" w:color="auto" w:fill="F2F2F2" w:themeFill="background1" w:themeFillShade="F2"/>
            <w:tcMar>
              <w:left w:w="28" w:type="dxa"/>
              <w:right w:w="28" w:type="dxa"/>
            </w:tcMar>
          </w:tcPr>
          <w:p w:rsidR="00441F3E" w:rsidRPr="00C3425C" w:rsidRDefault="005A311B" w:rsidP="00441F3E">
            <w:pPr>
              <w:pStyle w:val="TableTextDusc"/>
            </w:pPr>
            <w:r>
              <w:t>NR</w:t>
            </w:r>
          </w:p>
        </w:tc>
      </w:tr>
      <w:tr w:rsidR="00441F3E" w:rsidRPr="00E5285C" w:rsidTr="00441F3E">
        <w:trPr>
          <w:cantSplit/>
        </w:trPr>
        <w:tc>
          <w:tcPr>
            <w:tcW w:w="9072" w:type="dxa"/>
            <w:gridSpan w:val="11"/>
            <w:tcMar>
              <w:left w:w="28" w:type="dxa"/>
              <w:right w:w="28" w:type="dxa"/>
            </w:tcMar>
          </w:tcPr>
          <w:p w:rsidR="00441F3E" w:rsidRPr="00E5285C" w:rsidRDefault="00441F3E" w:rsidP="00441F3E">
            <w:pPr>
              <w:pStyle w:val="TableTextDusc"/>
              <w:rPr>
                <w:b/>
              </w:rPr>
            </w:pPr>
            <w:r w:rsidRPr="00E5285C">
              <w:rPr>
                <w:b/>
                <w:color w:val="000000"/>
              </w:rPr>
              <w:t>Secukinumab versus secukinumab</w:t>
            </w:r>
          </w:p>
        </w:tc>
      </w:tr>
      <w:tr w:rsidR="00441F3E" w:rsidRPr="00C3425C" w:rsidTr="00441F3E">
        <w:trPr>
          <w:cantSplit/>
        </w:trPr>
        <w:tc>
          <w:tcPr>
            <w:tcW w:w="1134" w:type="dxa"/>
            <w:tcMar>
              <w:left w:w="28" w:type="dxa"/>
              <w:right w:w="28" w:type="dxa"/>
            </w:tcMar>
          </w:tcPr>
          <w:p w:rsidR="00441F3E" w:rsidRPr="00C3425C" w:rsidRDefault="00441F3E" w:rsidP="00441F3E">
            <w:pPr>
              <w:pStyle w:val="TableTextDusc"/>
            </w:pPr>
            <w:r w:rsidRPr="00C3425C">
              <w:rPr>
                <w:noProof/>
              </w:rPr>
              <w:t>SCULPTURE</w:t>
            </w:r>
          </w:p>
        </w:tc>
        <w:tc>
          <w:tcPr>
            <w:tcW w:w="567" w:type="dxa"/>
            <w:tcMar>
              <w:left w:w="28" w:type="dxa"/>
              <w:right w:w="28" w:type="dxa"/>
            </w:tcMar>
          </w:tcPr>
          <w:p w:rsidR="00441F3E" w:rsidRPr="00C3425C" w:rsidRDefault="00441F3E" w:rsidP="00441F3E">
            <w:pPr>
              <w:pStyle w:val="TableTextDusc"/>
            </w:pPr>
            <w:r w:rsidRPr="00C3425C">
              <w:t>Sec</w:t>
            </w:r>
            <w:r>
              <w:rPr>
                <w:vertAlign w:val="superscript"/>
              </w:rPr>
              <w:t>1</w:t>
            </w:r>
          </w:p>
        </w:tc>
        <w:tc>
          <w:tcPr>
            <w:tcW w:w="567" w:type="dxa"/>
            <w:tcMar>
              <w:left w:w="28" w:type="dxa"/>
              <w:right w:w="28" w:type="dxa"/>
            </w:tcMar>
          </w:tcPr>
          <w:p w:rsidR="00441F3E" w:rsidRPr="00C3425C" w:rsidRDefault="00441F3E" w:rsidP="00441F3E">
            <w:pPr>
              <w:pStyle w:val="TableTextDusc"/>
            </w:pPr>
            <w:r w:rsidRPr="00C3425C">
              <w:rPr>
                <w:color w:val="000000"/>
              </w:rPr>
              <w:t>484</w:t>
            </w:r>
          </w:p>
        </w:tc>
        <w:tc>
          <w:tcPr>
            <w:tcW w:w="993" w:type="dxa"/>
            <w:tcMar>
              <w:left w:w="28" w:type="dxa"/>
              <w:right w:w="28" w:type="dxa"/>
            </w:tcMar>
          </w:tcPr>
          <w:p w:rsidR="00441F3E" w:rsidRPr="00C3425C" w:rsidRDefault="00441F3E" w:rsidP="00441F3E">
            <w:pPr>
              <w:pStyle w:val="TableTextDusc"/>
            </w:pPr>
            <w:r w:rsidRPr="00C3425C">
              <w:rPr>
                <w:color w:val="000000"/>
              </w:rPr>
              <w:t>46.7 (12.8)</w:t>
            </w:r>
          </w:p>
        </w:tc>
        <w:tc>
          <w:tcPr>
            <w:tcW w:w="567" w:type="dxa"/>
            <w:tcMar>
              <w:left w:w="28" w:type="dxa"/>
              <w:right w:w="28" w:type="dxa"/>
            </w:tcMar>
          </w:tcPr>
          <w:p w:rsidR="00441F3E" w:rsidRPr="00C3425C" w:rsidRDefault="00441F3E" w:rsidP="00441F3E">
            <w:pPr>
              <w:pStyle w:val="TableTextDusc"/>
            </w:pPr>
            <w:r w:rsidRPr="00C3425C">
              <w:rPr>
                <w:color w:val="000000"/>
              </w:rPr>
              <w:t>69%</w:t>
            </w:r>
          </w:p>
        </w:tc>
        <w:tc>
          <w:tcPr>
            <w:tcW w:w="708" w:type="dxa"/>
            <w:tcMar>
              <w:left w:w="28" w:type="dxa"/>
              <w:right w:w="28" w:type="dxa"/>
            </w:tcMar>
          </w:tcPr>
          <w:p w:rsidR="00441F3E" w:rsidRPr="00C3425C" w:rsidRDefault="00441F3E" w:rsidP="00441F3E">
            <w:pPr>
              <w:pStyle w:val="TableTextDusc"/>
            </w:pPr>
            <w:r>
              <w:rPr>
                <w:color w:val="000000"/>
              </w:rPr>
              <w:t>C</w:t>
            </w:r>
            <w:r w:rsidRPr="00C3425C">
              <w:rPr>
                <w:color w:val="000000"/>
              </w:rPr>
              <w:t>: 71%</w:t>
            </w:r>
            <w:r w:rsidRPr="00C3425C">
              <w:rPr>
                <w:color w:val="000000"/>
              </w:rPr>
              <w:br/>
              <w:t>A: 25%</w:t>
            </w:r>
          </w:p>
        </w:tc>
        <w:tc>
          <w:tcPr>
            <w:tcW w:w="851" w:type="dxa"/>
            <w:tcMar>
              <w:left w:w="28" w:type="dxa"/>
              <w:right w:w="28" w:type="dxa"/>
            </w:tcMar>
          </w:tcPr>
          <w:p w:rsidR="00441F3E" w:rsidRPr="00C3425C" w:rsidRDefault="00441F3E" w:rsidP="00441F3E">
            <w:pPr>
              <w:pStyle w:val="TableTextDusc"/>
            </w:pPr>
            <w:r w:rsidRPr="00C3425C">
              <w:rPr>
                <w:color w:val="000000"/>
              </w:rPr>
              <w:t>85 (23)</w:t>
            </w:r>
          </w:p>
        </w:tc>
        <w:tc>
          <w:tcPr>
            <w:tcW w:w="992" w:type="dxa"/>
            <w:tcMar>
              <w:left w:w="28" w:type="dxa"/>
              <w:right w:w="28" w:type="dxa"/>
            </w:tcMar>
          </w:tcPr>
          <w:p w:rsidR="00441F3E" w:rsidRPr="00C3425C" w:rsidRDefault="00441F3E" w:rsidP="00441F3E">
            <w:pPr>
              <w:pStyle w:val="TableTextDusc"/>
            </w:pPr>
            <w:r w:rsidRPr="00C3425C">
              <w:rPr>
                <w:color w:val="000000"/>
              </w:rPr>
              <w:t>17 (13)</w:t>
            </w:r>
          </w:p>
        </w:tc>
        <w:tc>
          <w:tcPr>
            <w:tcW w:w="851" w:type="dxa"/>
            <w:tcMar>
              <w:left w:w="28" w:type="dxa"/>
              <w:right w:w="28" w:type="dxa"/>
            </w:tcMar>
          </w:tcPr>
          <w:p w:rsidR="00441F3E" w:rsidRPr="00C3425C" w:rsidRDefault="00441F3E" w:rsidP="00441F3E">
            <w:pPr>
              <w:pStyle w:val="TableTextDusc"/>
            </w:pPr>
            <w:r w:rsidRPr="00C3425C">
              <w:rPr>
                <w:color w:val="000000"/>
              </w:rPr>
              <w:t>34</w:t>
            </w:r>
            <w:r>
              <w:rPr>
                <w:color w:val="000000"/>
              </w:rPr>
              <w:t>%</w:t>
            </w:r>
            <w:r w:rsidRPr="00C3425C">
              <w:rPr>
                <w:color w:val="000000"/>
              </w:rPr>
              <w:t xml:space="preserve"> (20)</w:t>
            </w:r>
          </w:p>
        </w:tc>
        <w:tc>
          <w:tcPr>
            <w:tcW w:w="992" w:type="dxa"/>
            <w:tcMar>
              <w:left w:w="28" w:type="dxa"/>
              <w:right w:w="28" w:type="dxa"/>
            </w:tcMar>
          </w:tcPr>
          <w:p w:rsidR="00441F3E" w:rsidRPr="00C3425C" w:rsidRDefault="00441F3E" w:rsidP="00441F3E">
            <w:pPr>
              <w:pStyle w:val="TableTextDusc"/>
            </w:pPr>
            <w:r w:rsidRPr="00C3425C">
              <w:rPr>
                <w:color w:val="000000"/>
              </w:rPr>
              <w:t>23.3 (9.6)</w:t>
            </w:r>
          </w:p>
        </w:tc>
        <w:tc>
          <w:tcPr>
            <w:tcW w:w="850" w:type="dxa"/>
            <w:tcMar>
              <w:left w:w="28" w:type="dxa"/>
              <w:right w:w="28" w:type="dxa"/>
            </w:tcMar>
          </w:tcPr>
          <w:p w:rsidR="00441F3E" w:rsidRPr="00C3425C" w:rsidRDefault="005A311B" w:rsidP="00441F3E">
            <w:pPr>
              <w:pStyle w:val="TableTextDusc"/>
            </w:pPr>
            <w:r>
              <w:rPr>
                <w:color w:val="000000"/>
              </w:rPr>
              <w:t>NR</w:t>
            </w:r>
          </w:p>
        </w:tc>
      </w:tr>
      <w:tr w:rsidR="00441F3E" w:rsidRPr="00E5285C" w:rsidTr="00441F3E">
        <w:trPr>
          <w:cantSplit/>
        </w:trPr>
        <w:tc>
          <w:tcPr>
            <w:tcW w:w="9072" w:type="dxa"/>
            <w:gridSpan w:val="11"/>
            <w:tcMar>
              <w:left w:w="28" w:type="dxa"/>
              <w:right w:w="28" w:type="dxa"/>
            </w:tcMar>
          </w:tcPr>
          <w:p w:rsidR="00441F3E" w:rsidRPr="00E5285C" w:rsidRDefault="00441F3E" w:rsidP="00441F3E">
            <w:pPr>
              <w:pStyle w:val="TableTextDusc"/>
              <w:rPr>
                <w:b/>
              </w:rPr>
            </w:pPr>
            <w:r w:rsidRPr="00E5285C">
              <w:rPr>
                <w:b/>
                <w:color w:val="000000"/>
              </w:rPr>
              <w:t>Secukinumab versus etanercept versus placebo</w:t>
            </w:r>
          </w:p>
        </w:tc>
      </w:tr>
      <w:tr w:rsidR="00441F3E" w:rsidRPr="00C3425C" w:rsidTr="00441F3E">
        <w:trPr>
          <w:cantSplit/>
        </w:trPr>
        <w:tc>
          <w:tcPr>
            <w:tcW w:w="1134" w:type="dxa"/>
            <w:vMerge w:val="restart"/>
            <w:shd w:val="clear" w:color="auto" w:fill="F2F2F2" w:themeFill="background1" w:themeFillShade="F2"/>
            <w:tcMar>
              <w:left w:w="28" w:type="dxa"/>
              <w:right w:w="28" w:type="dxa"/>
            </w:tcMar>
          </w:tcPr>
          <w:p w:rsidR="00441F3E" w:rsidRPr="00C3425C" w:rsidRDefault="00441F3E" w:rsidP="00441F3E">
            <w:pPr>
              <w:pStyle w:val="TableTextDusc"/>
            </w:pPr>
            <w:r w:rsidRPr="00C3425C">
              <w:t>FIXTURE</w:t>
            </w:r>
          </w:p>
        </w:tc>
        <w:tc>
          <w:tcPr>
            <w:tcW w:w="567" w:type="dxa"/>
            <w:shd w:val="clear" w:color="auto" w:fill="F2F2F2" w:themeFill="background1" w:themeFillShade="F2"/>
            <w:tcMar>
              <w:left w:w="28" w:type="dxa"/>
              <w:right w:w="28" w:type="dxa"/>
            </w:tcMar>
          </w:tcPr>
          <w:p w:rsidR="00441F3E" w:rsidRPr="00C3425C" w:rsidRDefault="00441F3E" w:rsidP="00441F3E">
            <w:pPr>
              <w:pStyle w:val="TableTextDusc"/>
            </w:pPr>
            <w:r w:rsidRPr="00C3425C">
              <w:t>Sec</w:t>
            </w:r>
            <w:r>
              <w:rPr>
                <w:vertAlign w:val="superscript"/>
              </w:rPr>
              <w:t>1</w:t>
            </w:r>
          </w:p>
        </w:tc>
        <w:tc>
          <w:tcPr>
            <w:tcW w:w="567" w:type="dxa"/>
            <w:shd w:val="clear" w:color="auto" w:fill="F2F2F2" w:themeFill="background1" w:themeFillShade="F2"/>
            <w:tcMar>
              <w:left w:w="28" w:type="dxa"/>
              <w:right w:w="28" w:type="dxa"/>
            </w:tcMar>
          </w:tcPr>
          <w:p w:rsidR="00441F3E" w:rsidRPr="00C3425C" w:rsidRDefault="00441F3E" w:rsidP="00441F3E">
            <w:pPr>
              <w:pStyle w:val="TableTextDusc"/>
            </w:pPr>
            <w:r w:rsidRPr="00C3425C">
              <w:rPr>
                <w:color w:val="000000"/>
              </w:rPr>
              <w:t>327</w:t>
            </w:r>
          </w:p>
        </w:tc>
        <w:tc>
          <w:tcPr>
            <w:tcW w:w="993" w:type="dxa"/>
            <w:shd w:val="clear" w:color="auto" w:fill="F2F2F2" w:themeFill="background1" w:themeFillShade="F2"/>
            <w:tcMar>
              <w:left w:w="28" w:type="dxa"/>
              <w:right w:w="28" w:type="dxa"/>
            </w:tcMar>
          </w:tcPr>
          <w:p w:rsidR="00441F3E" w:rsidRPr="00C3425C" w:rsidRDefault="00441F3E" w:rsidP="00441F3E">
            <w:pPr>
              <w:pStyle w:val="TableTextDusc"/>
            </w:pPr>
            <w:r w:rsidRPr="00C3425C">
              <w:rPr>
                <w:color w:val="000000"/>
              </w:rPr>
              <w:t>44.5 (13.2)</w:t>
            </w:r>
          </w:p>
        </w:tc>
        <w:tc>
          <w:tcPr>
            <w:tcW w:w="567" w:type="dxa"/>
            <w:shd w:val="clear" w:color="auto" w:fill="F2F2F2" w:themeFill="background1" w:themeFillShade="F2"/>
            <w:tcMar>
              <w:left w:w="28" w:type="dxa"/>
              <w:right w:w="28" w:type="dxa"/>
            </w:tcMar>
          </w:tcPr>
          <w:p w:rsidR="00441F3E" w:rsidRPr="00C3425C" w:rsidRDefault="00441F3E" w:rsidP="00441F3E">
            <w:pPr>
              <w:pStyle w:val="TableTextDusc"/>
            </w:pPr>
            <w:r w:rsidRPr="00C3425C">
              <w:rPr>
                <w:color w:val="000000"/>
              </w:rPr>
              <w:t>69%</w:t>
            </w:r>
          </w:p>
        </w:tc>
        <w:tc>
          <w:tcPr>
            <w:tcW w:w="708" w:type="dxa"/>
            <w:shd w:val="clear" w:color="auto" w:fill="F2F2F2" w:themeFill="background1" w:themeFillShade="F2"/>
            <w:tcMar>
              <w:left w:w="28" w:type="dxa"/>
              <w:right w:w="28" w:type="dxa"/>
            </w:tcMar>
          </w:tcPr>
          <w:p w:rsidR="00441F3E" w:rsidRPr="00C3425C" w:rsidRDefault="00441F3E" w:rsidP="00441F3E">
            <w:pPr>
              <w:pStyle w:val="TableTextDusc"/>
            </w:pPr>
            <w:r>
              <w:rPr>
                <w:color w:val="000000"/>
              </w:rPr>
              <w:t>C</w:t>
            </w:r>
            <w:r w:rsidRPr="00C3425C">
              <w:rPr>
                <w:color w:val="000000"/>
              </w:rPr>
              <w:t>: 69%</w:t>
            </w:r>
            <w:r w:rsidRPr="00C3425C">
              <w:rPr>
                <w:color w:val="000000"/>
              </w:rPr>
              <w:br/>
              <w:t>A: 22%</w:t>
            </w:r>
          </w:p>
        </w:tc>
        <w:tc>
          <w:tcPr>
            <w:tcW w:w="851" w:type="dxa"/>
            <w:shd w:val="clear" w:color="auto" w:fill="F2F2F2" w:themeFill="background1" w:themeFillShade="F2"/>
            <w:tcMar>
              <w:left w:w="28" w:type="dxa"/>
              <w:right w:w="28" w:type="dxa"/>
            </w:tcMar>
          </w:tcPr>
          <w:p w:rsidR="00441F3E" w:rsidRPr="00C3425C" w:rsidRDefault="00441F3E" w:rsidP="00441F3E">
            <w:pPr>
              <w:pStyle w:val="TableTextDusc"/>
            </w:pPr>
            <w:r w:rsidRPr="00C3425C">
              <w:rPr>
                <w:color w:val="000000"/>
              </w:rPr>
              <w:t>83 (22)</w:t>
            </w:r>
          </w:p>
        </w:tc>
        <w:tc>
          <w:tcPr>
            <w:tcW w:w="992" w:type="dxa"/>
            <w:shd w:val="clear" w:color="auto" w:fill="F2F2F2" w:themeFill="background1" w:themeFillShade="F2"/>
            <w:tcMar>
              <w:left w:w="28" w:type="dxa"/>
              <w:right w:w="28" w:type="dxa"/>
            </w:tcMar>
          </w:tcPr>
          <w:p w:rsidR="00441F3E" w:rsidRPr="00C3425C" w:rsidRDefault="00441F3E" w:rsidP="00441F3E">
            <w:pPr>
              <w:pStyle w:val="TableTextDusc"/>
            </w:pPr>
            <w:r w:rsidRPr="00C3425C">
              <w:rPr>
                <w:color w:val="000000"/>
              </w:rPr>
              <w:t>16 (12)</w:t>
            </w:r>
          </w:p>
        </w:tc>
        <w:tc>
          <w:tcPr>
            <w:tcW w:w="851" w:type="dxa"/>
            <w:shd w:val="clear" w:color="auto" w:fill="F2F2F2" w:themeFill="background1" w:themeFillShade="F2"/>
            <w:tcMar>
              <w:left w:w="28" w:type="dxa"/>
              <w:right w:w="28" w:type="dxa"/>
            </w:tcMar>
          </w:tcPr>
          <w:p w:rsidR="00441F3E" w:rsidRPr="00C3425C" w:rsidRDefault="00441F3E" w:rsidP="00441F3E">
            <w:pPr>
              <w:pStyle w:val="TableTextDusc"/>
            </w:pPr>
            <w:r w:rsidRPr="00C3425C">
              <w:rPr>
                <w:color w:val="000000"/>
              </w:rPr>
              <w:t>34</w:t>
            </w:r>
            <w:r>
              <w:rPr>
                <w:color w:val="000000"/>
              </w:rPr>
              <w:t>%</w:t>
            </w:r>
            <w:r w:rsidRPr="00C3425C">
              <w:rPr>
                <w:color w:val="000000"/>
              </w:rPr>
              <w:t xml:space="preserve"> (19)</w:t>
            </w:r>
          </w:p>
        </w:tc>
        <w:tc>
          <w:tcPr>
            <w:tcW w:w="992" w:type="dxa"/>
            <w:shd w:val="clear" w:color="auto" w:fill="F2F2F2" w:themeFill="background1" w:themeFillShade="F2"/>
            <w:tcMar>
              <w:left w:w="28" w:type="dxa"/>
              <w:right w:w="28" w:type="dxa"/>
            </w:tcMar>
          </w:tcPr>
          <w:p w:rsidR="00441F3E" w:rsidRPr="00C3425C" w:rsidRDefault="00441F3E" w:rsidP="00441F3E">
            <w:pPr>
              <w:pStyle w:val="TableTextDusc"/>
            </w:pPr>
            <w:r w:rsidRPr="00C3425C">
              <w:rPr>
                <w:color w:val="000000"/>
              </w:rPr>
              <w:t>23.9 (9.9)</w:t>
            </w:r>
          </w:p>
        </w:tc>
        <w:tc>
          <w:tcPr>
            <w:tcW w:w="850" w:type="dxa"/>
            <w:shd w:val="clear" w:color="auto" w:fill="F2F2F2" w:themeFill="background1" w:themeFillShade="F2"/>
            <w:tcMar>
              <w:left w:w="28" w:type="dxa"/>
              <w:right w:w="28" w:type="dxa"/>
            </w:tcMar>
          </w:tcPr>
          <w:p w:rsidR="00441F3E" w:rsidRPr="00C3425C" w:rsidRDefault="00441F3E" w:rsidP="00441F3E">
            <w:pPr>
              <w:pStyle w:val="TableTextDusc"/>
            </w:pPr>
            <w:r w:rsidRPr="00C3425C">
              <w:rPr>
                <w:color w:val="000000"/>
              </w:rPr>
              <w:t> </w:t>
            </w:r>
            <w:r w:rsidR="005A311B">
              <w:rPr>
                <w:color w:val="000000"/>
              </w:rPr>
              <w:t>NR</w:t>
            </w:r>
          </w:p>
        </w:tc>
      </w:tr>
      <w:tr w:rsidR="00441F3E" w:rsidRPr="00C3425C" w:rsidTr="00441F3E">
        <w:trPr>
          <w:cantSplit/>
        </w:trPr>
        <w:tc>
          <w:tcPr>
            <w:tcW w:w="1134" w:type="dxa"/>
            <w:vMerge/>
            <w:shd w:val="clear" w:color="auto" w:fill="F2F2F2" w:themeFill="background1" w:themeFillShade="F2"/>
            <w:tcMar>
              <w:left w:w="28" w:type="dxa"/>
              <w:right w:w="28" w:type="dxa"/>
            </w:tcMar>
          </w:tcPr>
          <w:p w:rsidR="00441F3E" w:rsidRPr="00C3425C" w:rsidRDefault="00441F3E" w:rsidP="00441F3E">
            <w:pPr>
              <w:pStyle w:val="TableTextDusc"/>
            </w:pPr>
          </w:p>
        </w:tc>
        <w:tc>
          <w:tcPr>
            <w:tcW w:w="567" w:type="dxa"/>
            <w:shd w:val="clear" w:color="auto" w:fill="F2F2F2" w:themeFill="background1" w:themeFillShade="F2"/>
            <w:tcMar>
              <w:left w:w="28" w:type="dxa"/>
              <w:right w:w="28" w:type="dxa"/>
            </w:tcMar>
          </w:tcPr>
          <w:p w:rsidR="00441F3E" w:rsidRPr="00C3425C" w:rsidRDefault="00441F3E" w:rsidP="00441F3E">
            <w:pPr>
              <w:pStyle w:val="TableTextDusc"/>
              <w:rPr>
                <w:vertAlign w:val="superscript"/>
              </w:rPr>
            </w:pPr>
            <w:r>
              <w:t>Etan</w:t>
            </w:r>
            <w:r w:rsidRPr="00531D86">
              <w:rPr>
                <w:vertAlign w:val="superscript"/>
              </w:rPr>
              <w:t>2</w:t>
            </w:r>
          </w:p>
        </w:tc>
        <w:tc>
          <w:tcPr>
            <w:tcW w:w="567" w:type="dxa"/>
            <w:shd w:val="clear" w:color="auto" w:fill="F2F2F2" w:themeFill="background1" w:themeFillShade="F2"/>
            <w:tcMar>
              <w:left w:w="28" w:type="dxa"/>
              <w:right w:w="28" w:type="dxa"/>
            </w:tcMar>
          </w:tcPr>
          <w:p w:rsidR="00441F3E" w:rsidRPr="00C3425C" w:rsidRDefault="00441F3E" w:rsidP="00441F3E">
            <w:pPr>
              <w:pStyle w:val="TableTextDusc"/>
            </w:pPr>
            <w:r w:rsidRPr="00C3425C">
              <w:rPr>
                <w:color w:val="000000"/>
              </w:rPr>
              <w:t>326</w:t>
            </w:r>
          </w:p>
        </w:tc>
        <w:tc>
          <w:tcPr>
            <w:tcW w:w="993" w:type="dxa"/>
            <w:shd w:val="clear" w:color="auto" w:fill="F2F2F2" w:themeFill="background1" w:themeFillShade="F2"/>
            <w:tcMar>
              <w:left w:w="28" w:type="dxa"/>
              <w:right w:w="28" w:type="dxa"/>
            </w:tcMar>
          </w:tcPr>
          <w:p w:rsidR="00441F3E" w:rsidRPr="00C3425C" w:rsidRDefault="00441F3E" w:rsidP="00441F3E">
            <w:pPr>
              <w:pStyle w:val="TableTextDusc"/>
            </w:pPr>
            <w:r w:rsidRPr="00C3425C">
              <w:rPr>
                <w:color w:val="000000"/>
              </w:rPr>
              <w:t>43.8 (13.0)</w:t>
            </w:r>
          </w:p>
        </w:tc>
        <w:tc>
          <w:tcPr>
            <w:tcW w:w="567" w:type="dxa"/>
            <w:shd w:val="clear" w:color="auto" w:fill="F2F2F2" w:themeFill="background1" w:themeFillShade="F2"/>
            <w:tcMar>
              <w:left w:w="28" w:type="dxa"/>
              <w:right w:w="28" w:type="dxa"/>
            </w:tcMar>
          </w:tcPr>
          <w:p w:rsidR="00441F3E" w:rsidRPr="00C3425C" w:rsidRDefault="00441F3E" w:rsidP="00441F3E">
            <w:pPr>
              <w:pStyle w:val="TableTextDusc"/>
            </w:pPr>
            <w:r w:rsidRPr="00C3425C">
              <w:rPr>
                <w:color w:val="000000"/>
              </w:rPr>
              <w:t>71%</w:t>
            </w:r>
          </w:p>
        </w:tc>
        <w:tc>
          <w:tcPr>
            <w:tcW w:w="708" w:type="dxa"/>
            <w:shd w:val="clear" w:color="auto" w:fill="F2F2F2" w:themeFill="background1" w:themeFillShade="F2"/>
            <w:tcMar>
              <w:left w:w="28" w:type="dxa"/>
              <w:right w:w="28" w:type="dxa"/>
            </w:tcMar>
          </w:tcPr>
          <w:p w:rsidR="00441F3E" w:rsidRPr="00C3425C" w:rsidRDefault="00441F3E" w:rsidP="00441F3E">
            <w:pPr>
              <w:pStyle w:val="TableTextDusc"/>
            </w:pPr>
            <w:r>
              <w:rPr>
                <w:color w:val="000000"/>
              </w:rPr>
              <w:t>C</w:t>
            </w:r>
            <w:r w:rsidRPr="00C3425C">
              <w:rPr>
                <w:color w:val="000000"/>
              </w:rPr>
              <w:t>: 67%</w:t>
            </w:r>
            <w:r w:rsidRPr="00C3425C">
              <w:rPr>
                <w:color w:val="000000"/>
              </w:rPr>
              <w:br/>
              <w:t>A: 23%</w:t>
            </w:r>
          </w:p>
        </w:tc>
        <w:tc>
          <w:tcPr>
            <w:tcW w:w="851" w:type="dxa"/>
            <w:shd w:val="clear" w:color="auto" w:fill="F2F2F2" w:themeFill="background1" w:themeFillShade="F2"/>
            <w:tcMar>
              <w:left w:w="28" w:type="dxa"/>
              <w:right w:w="28" w:type="dxa"/>
            </w:tcMar>
          </w:tcPr>
          <w:p w:rsidR="00441F3E" w:rsidRPr="00C3425C" w:rsidRDefault="00441F3E" w:rsidP="00441F3E">
            <w:pPr>
              <w:pStyle w:val="TableTextDusc"/>
            </w:pPr>
            <w:r>
              <w:rPr>
                <w:color w:val="000000"/>
              </w:rPr>
              <w:t>85</w:t>
            </w:r>
            <w:r w:rsidRPr="00C3425C">
              <w:rPr>
                <w:color w:val="000000"/>
              </w:rPr>
              <w:t xml:space="preserve"> (21)</w:t>
            </w:r>
          </w:p>
        </w:tc>
        <w:tc>
          <w:tcPr>
            <w:tcW w:w="992" w:type="dxa"/>
            <w:shd w:val="clear" w:color="auto" w:fill="F2F2F2" w:themeFill="background1" w:themeFillShade="F2"/>
            <w:tcMar>
              <w:left w:w="28" w:type="dxa"/>
              <w:right w:w="28" w:type="dxa"/>
            </w:tcMar>
          </w:tcPr>
          <w:p w:rsidR="00441F3E" w:rsidRPr="00C3425C" w:rsidRDefault="00441F3E" w:rsidP="00441F3E">
            <w:pPr>
              <w:pStyle w:val="TableTextDusc"/>
            </w:pPr>
            <w:r w:rsidRPr="00C3425C">
              <w:rPr>
                <w:color w:val="000000"/>
              </w:rPr>
              <w:t>16 (12)</w:t>
            </w:r>
          </w:p>
        </w:tc>
        <w:tc>
          <w:tcPr>
            <w:tcW w:w="851" w:type="dxa"/>
            <w:shd w:val="clear" w:color="auto" w:fill="F2F2F2" w:themeFill="background1" w:themeFillShade="F2"/>
            <w:tcMar>
              <w:left w:w="28" w:type="dxa"/>
              <w:right w:w="28" w:type="dxa"/>
            </w:tcMar>
          </w:tcPr>
          <w:p w:rsidR="00441F3E" w:rsidRPr="00C3425C" w:rsidRDefault="00441F3E" w:rsidP="00441F3E">
            <w:pPr>
              <w:pStyle w:val="TableTextDusc"/>
            </w:pPr>
            <w:r w:rsidRPr="00C3425C">
              <w:rPr>
                <w:color w:val="000000"/>
              </w:rPr>
              <w:t>34</w:t>
            </w:r>
            <w:r>
              <w:rPr>
                <w:color w:val="000000"/>
              </w:rPr>
              <w:t>%</w:t>
            </w:r>
            <w:r w:rsidRPr="00C3425C">
              <w:rPr>
                <w:color w:val="000000"/>
              </w:rPr>
              <w:t xml:space="preserve"> (18)</w:t>
            </w:r>
          </w:p>
        </w:tc>
        <w:tc>
          <w:tcPr>
            <w:tcW w:w="992" w:type="dxa"/>
            <w:shd w:val="clear" w:color="auto" w:fill="F2F2F2" w:themeFill="background1" w:themeFillShade="F2"/>
            <w:tcMar>
              <w:left w:w="28" w:type="dxa"/>
              <w:right w:w="28" w:type="dxa"/>
            </w:tcMar>
          </w:tcPr>
          <w:p w:rsidR="00441F3E" w:rsidRPr="00C3425C" w:rsidRDefault="00441F3E" w:rsidP="00441F3E">
            <w:pPr>
              <w:pStyle w:val="TableTextDusc"/>
            </w:pPr>
            <w:r w:rsidRPr="00C3425C">
              <w:rPr>
                <w:color w:val="000000"/>
              </w:rPr>
              <w:t>23.2 (9.8)</w:t>
            </w:r>
          </w:p>
        </w:tc>
        <w:tc>
          <w:tcPr>
            <w:tcW w:w="850" w:type="dxa"/>
            <w:shd w:val="clear" w:color="auto" w:fill="F2F2F2" w:themeFill="background1" w:themeFillShade="F2"/>
            <w:tcMar>
              <w:left w:w="28" w:type="dxa"/>
              <w:right w:w="28" w:type="dxa"/>
            </w:tcMar>
          </w:tcPr>
          <w:p w:rsidR="00441F3E" w:rsidRPr="00C3425C" w:rsidRDefault="00441F3E" w:rsidP="00441F3E">
            <w:pPr>
              <w:pStyle w:val="TableTextDusc"/>
            </w:pPr>
            <w:r w:rsidRPr="00C3425C">
              <w:rPr>
                <w:color w:val="000000"/>
              </w:rPr>
              <w:t> </w:t>
            </w:r>
            <w:r w:rsidR="005A311B">
              <w:rPr>
                <w:color w:val="000000"/>
              </w:rPr>
              <w:t>NR</w:t>
            </w:r>
          </w:p>
        </w:tc>
      </w:tr>
      <w:tr w:rsidR="00441F3E" w:rsidRPr="00C3425C" w:rsidTr="00441F3E">
        <w:trPr>
          <w:cantSplit/>
        </w:trPr>
        <w:tc>
          <w:tcPr>
            <w:tcW w:w="1134" w:type="dxa"/>
            <w:vMerge/>
            <w:shd w:val="clear" w:color="auto" w:fill="F2F2F2" w:themeFill="background1" w:themeFillShade="F2"/>
            <w:tcMar>
              <w:left w:w="28" w:type="dxa"/>
              <w:right w:w="28" w:type="dxa"/>
            </w:tcMar>
          </w:tcPr>
          <w:p w:rsidR="00441F3E" w:rsidRPr="00C3425C" w:rsidRDefault="00441F3E" w:rsidP="00441F3E">
            <w:pPr>
              <w:pStyle w:val="TableTextDusc"/>
            </w:pPr>
          </w:p>
        </w:tc>
        <w:tc>
          <w:tcPr>
            <w:tcW w:w="567" w:type="dxa"/>
            <w:shd w:val="clear" w:color="auto" w:fill="F2F2F2" w:themeFill="background1" w:themeFillShade="F2"/>
            <w:tcMar>
              <w:left w:w="28" w:type="dxa"/>
              <w:right w:w="28" w:type="dxa"/>
            </w:tcMar>
          </w:tcPr>
          <w:p w:rsidR="00441F3E" w:rsidRPr="00C3425C" w:rsidRDefault="00441F3E" w:rsidP="00441F3E">
            <w:pPr>
              <w:pStyle w:val="TableTextDusc"/>
            </w:pPr>
            <w:r w:rsidRPr="00C3425C">
              <w:t>Pbo</w:t>
            </w:r>
          </w:p>
        </w:tc>
        <w:tc>
          <w:tcPr>
            <w:tcW w:w="567" w:type="dxa"/>
            <w:shd w:val="clear" w:color="auto" w:fill="F2F2F2" w:themeFill="background1" w:themeFillShade="F2"/>
            <w:tcMar>
              <w:left w:w="28" w:type="dxa"/>
              <w:right w:w="28" w:type="dxa"/>
            </w:tcMar>
          </w:tcPr>
          <w:p w:rsidR="00441F3E" w:rsidRPr="00C3425C" w:rsidRDefault="00441F3E" w:rsidP="00441F3E">
            <w:pPr>
              <w:pStyle w:val="TableTextDusc"/>
            </w:pPr>
            <w:r w:rsidRPr="00C3425C">
              <w:rPr>
                <w:color w:val="000000"/>
              </w:rPr>
              <w:t>326</w:t>
            </w:r>
          </w:p>
        </w:tc>
        <w:tc>
          <w:tcPr>
            <w:tcW w:w="993" w:type="dxa"/>
            <w:shd w:val="clear" w:color="auto" w:fill="F2F2F2" w:themeFill="background1" w:themeFillShade="F2"/>
            <w:tcMar>
              <w:left w:w="28" w:type="dxa"/>
              <w:right w:w="28" w:type="dxa"/>
            </w:tcMar>
          </w:tcPr>
          <w:p w:rsidR="00441F3E" w:rsidRPr="00C3425C" w:rsidRDefault="00441F3E" w:rsidP="00441F3E">
            <w:pPr>
              <w:pStyle w:val="TableTextDusc"/>
            </w:pPr>
            <w:r w:rsidRPr="00C3425C">
              <w:rPr>
                <w:color w:val="000000"/>
              </w:rPr>
              <w:t>44.1 (12.6)</w:t>
            </w:r>
          </w:p>
        </w:tc>
        <w:tc>
          <w:tcPr>
            <w:tcW w:w="567" w:type="dxa"/>
            <w:shd w:val="clear" w:color="auto" w:fill="F2F2F2" w:themeFill="background1" w:themeFillShade="F2"/>
            <w:tcMar>
              <w:left w:w="28" w:type="dxa"/>
              <w:right w:w="28" w:type="dxa"/>
            </w:tcMar>
          </w:tcPr>
          <w:p w:rsidR="00441F3E" w:rsidRPr="00C3425C" w:rsidRDefault="00441F3E" w:rsidP="00441F3E">
            <w:pPr>
              <w:pStyle w:val="TableTextDusc"/>
            </w:pPr>
            <w:r w:rsidRPr="00C3425C">
              <w:rPr>
                <w:color w:val="000000"/>
              </w:rPr>
              <w:t>73%</w:t>
            </w:r>
          </w:p>
        </w:tc>
        <w:tc>
          <w:tcPr>
            <w:tcW w:w="708" w:type="dxa"/>
            <w:shd w:val="clear" w:color="auto" w:fill="F2F2F2" w:themeFill="background1" w:themeFillShade="F2"/>
            <w:tcMar>
              <w:left w:w="28" w:type="dxa"/>
              <w:right w:w="28" w:type="dxa"/>
            </w:tcMar>
          </w:tcPr>
          <w:p w:rsidR="00441F3E" w:rsidRPr="00C3425C" w:rsidRDefault="00441F3E" w:rsidP="00441F3E">
            <w:pPr>
              <w:pStyle w:val="TableTextDusc"/>
            </w:pPr>
            <w:r>
              <w:rPr>
                <w:color w:val="000000"/>
              </w:rPr>
              <w:t>C</w:t>
            </w:r>
            <w:r w:rsidRPr="00C3425C">
              <w:rPr>
                <w:color w:val="000000"/>
              </w:rPr>
              <w:t>: 67%</w:t>
            </w:r>
            <w:r w:rsidRPr="00C3425C">
              <w:rPr>
                <w:color w:val="000000"/>
              </w:rPr>
              <w:br/>
              <w:t>A: 22%</w:t>
            </w:r>
          </w:p>
        </w:tc>
        <w:tc>
          <w:tcPr>
            <w:tcW w:w="851" w:type="dxa"/>
            <w:shd w:val="clear" w:color="auto" w:fill="F2F2F2" w:themeFill="background1" w:themeFillShade="F2"/>
            <w:tcMar>
              <w:left w:w="28" w:type="dxa"/>
              <w:right w:w="28" w:type="dxa"/>
            </w:tcMar>
          </w:tcPr>
          <w:p w:rsidR="00441F3E" w:rsidRPr="00C3425C" w:rsidRDefault="00441F3E" w:rsidP="00441F3E">
            <w:pPr>
              <w:pStyle w:val="TableTextDusc"/>
            </w:pPr>
            <w:r w:rsidRPr="00C3425C">
              <w:rPr>
                <w:color w:val="000000"/>
              </w:rPr>
              <w:t>82 (20)</w:t>
            </w:r>
          </w:p>
        </w:tc>
        <w:tc>
          <w:tcPr>
            <w:tcW w:w="992" w:type="dxa"/>
            <w:shd w:val="clear" w:color="auto" w:fill="F2F2F2" w:themeFill="background1" w:themeFillShade="F2"/>
            <w:tcMar>
              <w:left w:w="28" w:type="dxa"/>
              <w:right w:w="28" w:type="dxa"/>
            </w:tcMar>
          </w:tcPr>
          <w:p w:rsidR="00441F3E" w:rsidRPr="00C3425C" w:rsidRDefault="00441F3E" w:rsidP="00441F3E">
            <w:pPr>
              <w:pStyle w:val="TableTextDusc"/>
            </w:pPr>
            <w:r w:rsidRPr="00C3425C">
              <w:rPr>
                <w:color w:val="000000"/>
              </w:rPr>
              <w:t>17 (12)</w:t>
            </w:r>
          </w:p>
        </w:tc>
        <w:tc>
          <w:tcPr>
            <w:tcW w:w="851" w:type="dxa"/>
            <w:shd w:val="clear" w:color="auto" w:fill="F2F2F2" w:themeFill="background1" w:themeFillShade="F2"/>
            <w:tcMar>
              <w:left w:w="28" w:type="dxa"/>
              <w:right w:w="28" w:type="dxa"/>
            </w:tcMar>
          </w:tcPr>
          <w:p w:rsidR="00441F3E" w:rsidRPr="00C3425C" w:rsidRDefault="00441F3E" w:rsidP="00441F3E">
            <w:pPr>
              <w:pStyle w:val="TableTextDusc"/>
            </w:pPr>
            <w:r w:rsidRPr="00C3425C">
              <w:rPr>
                <w:color w:val="000000"/>
              </w:rPr>
              <w:t>35</w:t>
            </w:r>
            <w:r>
              <w:rPr>
                <w:color w:val="000000"/>
              </w:rPr>
              <w:t>%</w:t>
            </w:r>
            <w:r w:rsidRPr="00C3425C">
              <w:rPr>
                <w:color w:val="000000"/>
              </w:rPr>
              <w:t xml:space="preserve"> (19)</w:t>
            </w:r>
          </w:p>
        </w:tc>
        <w:tc>
          <w:tcPr>
            <w:tcW w:w="992" w:type="dxa"/>
            <w:shd w:val="clear" w:color="auto" w:fill="F2F2F2" w:themeFill="background1" w:themeFillShade="F2"/>
            <w:tcMar>
              <w:left w:w="28" w:type="dxa"/>
              <w:right w:w="28" w:type="dxa"/>
            </w:tcMar>
          </w:tcPr>
          <w:p w:rsidR="00441F3E" w:rsidRPr="00C3425C" w:rsidRDefault="00441F3E" w:rsidP="00441F3E">
            <w:pPr>
              <w:pStyle w:val="TableTextDusc"/>
            </w:pPr>
            <w:r w:rsidRPr="00C3425C">
              <w:rPr>
                <w:color w:val="000000"/>
              </w:rPr>
              <w:t>24.1 (10.5)</w:t>
            </w:r>
          </w:p>
        </w:tc>
        <w:tc>
          <w:tcPr>
            <w:tcW w:w="850" w:type="dxa"/>
            <w:shd w:val="clear" w:color="auto" w:fill="F2F2F2" w:themeFill="background1" w:themeFillShade="F2"/>
            <w:tcMar>
              <w:left w:w="28" w:type="dxa"/>
              <w:right w:w="28" w:type="dxa"/>
            </w:tcMar>
          </w:tcPr>
          <w:p w:rsidR="00441F3E" w:rsidRPr="00C3425C" w:rsidRDefault="00441F3E" w:rsidP="00441F3E">
            <w:pPr>
              <w:pStyle w:val="TableTextDusc"/>
            </w:pPr>
            <w:r w:rsidRPr="00C3425C">
              <w:rPr>
                <w:color w:val="000000"/>
              </w:rPr>
              <w:t> </w:t>
            </w:r>
            <w:r w:rsidR="005A311B">
              <w:rPr>
                <w:color w:val="000000"/>
              </w:rPr>
              <w:t>NR</w:t>
            </w:r>
          </w:p>
        </w:tc>
      </w:tr>
      <w:tr w:rsidR="00441F3E" w:rsidRPr="00E5285C" w:rsidTr="00441F3E">
        <w:trPr>
          <w:cantSplit/>
        </w:trPr>
        <w:tc>
          <w:tcPr>
            <w:tcW w:w="9072" w:type="dxa"/>
            <w:gridSpan w:val="11"/>
            <w:tcMar>
              <w:left w:w="28" w:type="dxa"/>
              <w:right w:w="28" w:type="dxa"/>
            </w:tcMar>
          </w:tcPr>
          <w:p w:rsidR="00441F3E" w:rsidRPr="00E5285C" w:rsidRDefault="00441F3E" w:rsidP="00441F3E">
            <w:pPr>
              <w:pStyle w:val="TableTextDusc"/>
              <w:rPr>
                <w:b/>
              </w:rPr>
            </w:pPr>
            <w:r w:rsidRPr="00E5285C">
              <w:rPr>
                <w:b/>
                <w:color w:val="000000"/>
              </w:rPr>
              <w:t>Secukinumab versus ustekinumab</w:t>
            </w:r>
          </w:p>
        </w:tc>
      </w:tr>
      <w:tr w:rsidR="00441F3E" w:rsidRPr="00C3425C" w:rsidTr="00441F3E">
        <w:trPr>
          <w:cantSplit/>
        </w:trPr>
        <w:tc>
          <w:tcPr>
            <w:tcW w:w="1134" w:type="dxa"/>
            <w:vMerge w:val="restart"/>
            <w:tcMar>
              <w:left w:w="28" w:type="dxa"/>
              <w:right w:w="28" w:type="dxa"/>
            </w:tcMar>
          </w:tcPr>
          <w:p w:rsidR="00441F3E" w:rsidRPr="00C3425C" w:rsidRDefault="00441F3E" w:rsidP="00441F3E">
            <w:pPr>
              <w:pStyle w:val="TableTextDusc"/>
            </w:pPr>
            <w:r w:rsidRPr="00C3425C">
              <w:rPr>
                <w:noProof/>
              </w:rPr>
              <w:t>CLEAR</w:t>
            </w:r>
          </w:p>
        </w:tc>
        <w:tc>
          <w:tcPr>
            <w:tcW w:w="567" w:type="dxa"/>
            <w:tcMar>
              <w:left w:w="28" w:type="dxa"/>
              <w:right w:w="28" w:type="dxa"/>
            </w:tcMar>
          </w:tcPr>
          <w:p w:rsidR="00441F3E" w:rsidRPr="00C3425C" w:rsidRDefault="00441F3E" w:rsidP="00441F3E">
            <w:pPr>
              <w:pStyle w:val="TableTextDusc"/>
            </w:pPr>
            <w:r w:rsidRPr="00C3425C">
              <w:t>Sec</w:t>
            </w:r>
            <w:r>
              <w:rPr>
                <w:vertAlign w:val="superscript"/>
              </w:rPr>
              <w:t>1</w:t>
            </w:r>
          </w:p>
        </w:tc>
        <w:tc>
          <w:tcPr>
            <w:tcW w:w="567" w:type="dxa"/>
            <w:tcMar>
              <w:left w:w="28" w:type="dxa"/>
              <w:right w:w="28" w:type="dxa"/>
            </w:tcMar>
          </w:tcPr>
          <w:p w:rsidR="00441F3E" w:rsidRPr="00C3425C" w:rsidRDefault="00441F3E" w:rsidP="00441F3E">
            <w:pPr>
              <w:pStyle w:val="TableTextDusc"/>
            </w:pPr>
            <w:r w:rsidRPr="00C3425C">
              <w:rPr>
                <w:color w:val="000000"/>
              </w:rPr>
              <w:t>337</w:t>
            </w:r>
          </w:p>
        </w:tc>
        <w:tc>
          <w:tcPr>
            <w:tcW w:w="993" w:type="dxa"/>
            <w:tcMar>
              <w:left w:w="28" w:type="dxa"/>
              <w:right w:w="28" w:type="dxa"/>
            </w:tcMar>
          </w:tcPr>
          <w:p w:rsidR="00441F3E" w:rsidRPr="00C3425C" w:rsidRDefault="00441F3E" w:rsidP="00441F3E">
            <w:pPr>
              <w:pStyle w:val="TableTextDusc"/>
            </w:pPr>
            <w:r w:rsidRPr="00C3425C">
              <w:rPr>
                <w:color w:val="000000"/>
              </w:rPr>
              <w:t>45.2 (1</w:t>
            </w:r>
            <w:r>
              <w:rPr>
                <w:color w:val="000000"/>
              </w:rPr>
              <w:t>4.0</w:t>
            </w:r>
            <w:r w:rsidRPr="00C3425C">
              <w:rPr>
                <w:color w:val="000000"/>
              </w:rPr>
              <w:t>)</w:t>
            </w:r>
          </w:p>
        </w:tc>
        <w:tc>
          <w:tcPr>
            <w:tcW w:w="567" w:type="dxa"/>
            <w:tcMar>
              <w:left w:w="28" w:type="dxa"/>
              <w:right w:w="28" w:type="dxa"/>
            </w:tcMar>
          </w:tcPr>
          <w:p w:rsidR="00441F3E" w:rsidRPr="00C3425C" w:rsidRDefault="00441F3E" w:rsidP="00441F3E">
            <w:pPr>
              <w:pStyle w:val="TableTextDusc"/>
            </w:pPr>
            <w:r w:rsidRPr="00C3425C">
              <w:rPr>
                <w:color w:val="000000"/>
              </w:rPr>
              <w:t>68%</w:t>
            </w:r>
          </w:p>
        </w:tc>
        <w:tc>
          <w:tcPr>
            <w:tcW w:w="708" w:type="dxa"/>
            <w:tcMar>
              <w:left w:w="28" w:type="dxa"/>
              <w:right w:w="28" w:type="dxa"/>
            </w:tcMar>
          </w:tcPr>
          <w:p w:rsidR="00441F3E" w:rsidRPr="00C3425C" w:rsidRDefault="00441F3E" w:rsidP="00441F3E">
            <w:pPr>
              <w:pStyle w:val="TableTextDusc"/>
            </w:pPr>
            <w:r>
              <w:rPr>
                <w:color w:val="000000"/>
              </w:rPr>
              <w:t>C</w:t>
            </w:r>
            <w:r w:rsidRPr="00C3425C">
              <w:rPr>
                <w:color w:val="000000"/>
              </w:rPr>
              <w:t>: 89%</w:t>
            </w:r>
          </w:p>
        </w:tc>
        <w:tc>
          <w:tcPr>
            <w:tcW w:w="851" w:type="dxa"/>
            <w:tcMar>
              <w:left w:w="28" w:type="dxa"/>
              <w:right w:w="28" w:type="dxa"/>
            </w:tcMar>
          </w:tcPr>
          <w:p w:rsidR="00441F3E" w:rsidRPr="00C3425C" w:rsidRDefault="00441F3E" w:rsidP="00441F3E">
            <w:pPr>
              <w:pStyle w:val="TableTextDusc"/>
            </w:pPr>
            <w:r w:rsidRPr="00C3425C">
              <w:rPr>
                <w:color w:val="000000"/>
              </w:rPr>
              <w:t>87 (20)</w:t>
            </w:r>
          </w:p>
        </w:tc>
        <w:tc>
          <w:tcPr>
            <w:tcW w:w="992" w:type="dxa"/>
            <w:tcMar>
              <w:left w:w="28" w:type="dxa"/>
              <w:right w:w="28" w:type="dxa"/>
            </w:tcMar>
          </w:tcPr>
          <w:p w:rsidR="00441F3E" w:rsidRPr="00C3425C" w:rsidRDefault="00441F3E" w:rsidP="00441F3E">
            <w:pPr>
              <w:pStyle w:val="TableTextDusc"/>
            </w:pPr>
            <w:r w:rsidRPr="00C3425C">
              <w:rPr>
                <w:color w:val="000000"/>
              </w:rPr>
              <w:t>20 (1</w:t>
            </w:r>
            <w:r>
              <w:rPr>
                <w:color w:val="000000"/>
              </w:rPr>
              <w:t>3</w:t>
            </w:r>
            <w:r w:rsidRPr="00C3425C">
              <w:rPr>
                <w:color w:val="000000"/>
              </w:rPr>
              <w:t>)</w:t>
            </w:r>
          </w:p>
        </w:tc>
        <w:tc>
          <w:tcPr>
            <w:tcW w:w="851" w:type="dxa"/>
            <w:tcMar>
              <w:left w:w="28" w:type="dxa"/>
              <w:right w:w="28" w:type="dxa"/>
            </w:tcMar>
          </w:tcPr>
          <w:p w:rsidR="00441F3E" w:rsidRPr="00C3425C" w:rsidRDefault="00441F3E" w:rsidP="00441F3E">
            <w:pPr>
              <w:pStyle w:val="TableTextDusc"/>
            </w:pPr>
            <w:r w:rsidRPr="00C3425C">
              <w:rPr>
                <w:color w:val="000000"/>
              </w:rPr>
              <w:t>33</w:t>
            </w:r>
            <w:r>
              <w:rPr>
                <w:color w:val="000000"/>
              </w:rPr>
              <w:t>%</w:t>
            </w:r>
            <w:r w:rsidRPr="00C3425C">
              <w:rPr>
                <w:color w:val="000000"/>
              </w:rPr>
              <w:t xml:space="preserve"> (18)</w:t>
            </w:r>
          </w:p>
        </w:tc>
        <w:tc>
          <w:tcPr>
            <w:tcW w:w="992" w:type="dxa"/>
            <w:tcMar>
              <w:left w:w="28" w:type="dxa"/>
              <w:right w:w="28" w:type="dxa"/>
            </w:tcMar>
          </w:tcPr>
          <w:p w:rsidR="00441F3E" w:rsidRPr="00C3425C" w:rsidRDefault="00441F3E" w:rsidP="00441F3E">
            <w:pPr>
              <w:pStyle w:val="TableTextDusc"/>
            </w:pPr>
            <w:r w:rsidRPr="00C3425C">
              <w:rPr>
                <w:color w:val="000000"/>
              </w:rPr>
              <w:t>2</w:t>
            </w:r>
            <w:r>
              <w:rPr>
                <w:color w:val="000000"/>
              </w:rPr>
              <w:t>1.7</w:t>
            </w:r>
            <w:r w:rsidRPr="00C3425C">
              <w:rPr>
                <w:color w:val="000000"/>
              </w:rPr>
              <w:t xml:space="preserve"> (</w:t>
            </w:r>
            <w:r>
              <w:rPr>
                <w:color w:val="000000"/>
              </w:rPr>
              <w:t>8.5</w:t>
            </w:r>
            <w:r w:rsidRPr="00C3425C">
              <w:rPr>
                <w:color w:val="000000"/>
              </w:rPr>
              <w:t>)</w:t>
            </w:r>
          </w:p>
        </w:tc>
        <w:tc>
          <w:tcPr>
            <w:tcW w:w="850" w:type="dxa"/>
            <w:tcMar>
              <w:left w:w="28" w:type="dxa"/>
              <w:right w:w="28" w:type="dxa"/>
            </w:tcMar>
          </w:tcPr>
          <w:p w:rsidR="00441F3E" w:rsidRPr="00C3425C" w:rsidRDefault="00441F3E" w:rsidP="00441F3E">
            <w:pPr>
              <w:pStyle w:val="TableTextDusc"/>
            </w:pPr>
            <w:r w:rsidRPr="00C3425C">
              <w:rPr>
                <w:color w:val="000000"/>
              </w:rPr>
              <w:t> </w:t>
            </w:r>
            <w:r w:rsidR="005A311B">
              <w:rPr>
                <w:color w:val="000000"/>
              </w:rPr>
              <w:t>NR</w:t>
            </w:r>
          </w:p>
        </w:tc>
      </w:tr>
      <w:tr w:rsidR="00441F3E" w:rsidRPr="00C3425C" w:rsidTr="00441F3E">
        <w:trPr>
          <w:cantSplit/>
        </w:trPr>
        <w:tc>
          <w:tcPr>
            <w:tcW w:w="1134" w:type="dxa"/>
            <w:vMerge/>
            <w:tcMar>
              <w:left w:w="28" w:type="dxa"/>
              <w:right w:w="28" w:type="dxa"/>
            </w:tcMar>
          </w:tcPr>
          <w:p w:rsidR="00441F3E" w:rsidRPr="00C3425C" w:rsidRDefault="00441F3E" w:rsidP="00441F3E">
            <w:pPr>
              <w:pStyle w:val="TableTextDusc"/>
              <w:rPr>
                <w:noProof/>
              </w:rPr>
            </w:pPr>
          </w:p>
        </w:tc>
        <w:tc>
          <w:tcPr>
            <w:tcW w:w="567" w:type="dxa"/>
            <w:tcMar>
              <w:left w:w="28" w:type="dxa"/>
              <w:right w:w="28" w:type="dxa"/>
            </w:tcMar>
          </w:tcPr>
          <w:p w:rsidR="00441F3E" w:rsidRPr="00C3425C" w:rsidRDefault="00441F3E" w:rsidP="00441F3E">
            <w:pPr>
              <w:pStyle w:val="TableTextDusc"/>
              <w:rPr>
                <w:vertAlign w:val="superscript"/>
              </w:rPr>
            </w:pPr>
            <w:r>
              <w:t>Ust</w:t>
            </w:r>
            <w:r w:rsidRPr="00531D86">
              <w:rPr>
                <w:vertAlign w:val="superscript"/>
              </w:rPr>
              <w:t>3</w:t>
            </w:r>
          </w:p>
        </w:tc>
        <w:tc>
          <w:tcPr>
            <w:tcW w:w="567" w:type="dxa"/>
            <w:tcMar>
              <w:left w:w="28" w:type="dxa"/>
              <w:right w:w="28" w:type="dxa"/>
            </w:tcMar>
          </w:tcPr>
          <w:p w:rsidR="00441F3E" w:rsidRPr="00C3425C" w:rsidRDefault="00441F3E" w:rsidP="00441F3E">
            <w:pPr>
              <w:pStyle w:val="TableTextDusc"/>
            </w:pPr>
            <w:r w:rsidRPr="00C3425C">
              <w:rPr>
                <w:color w:val="000000"/>
              </w:rPr>
              <w:t>339</w:t>
            </w:r>
          </w:p>
        </w:tc>
        <w:tc>
          <w:tcPr>
            <w:tcW w:w="993" w:type="dxa"/>
            <w:tcMar>
              <w:left w:w="28" w:type="dxa"/>
              <w:right w:w="28" w:type="dxa"/>
            </w:tcMar>
          </w:tcPr>
          <w:p w:rsidR="00441F3E" w:rsidRPr="00C3425C" w:rsidRDefault="00441F3E" w:rsidP="00441F3E">
            <w:pPr>
              <w:pStyle w:val="TableTextDusc"/>
            </w:pPr>
            <w:r w:rsidRPr="00C3425C">
              <w:rPr>
                <w:color w:val="000000"/>
              </w:rPr>
              <w:t>44.6 (13.7)</w:t>
            </w:r>
          </w:p>
        </w:tc>
        <w:tc>
          <w:tcPr>
            <w:tcW w:w="567" w:type="dxa"/>
            <w:tcMar>
              <w:left w:w="28" w:type="dxa"/>
              <w:right w:w="28" w:type="dxa"/>
            </w:tcMar>
          </w:tcPr>
          <w:p w:rsidR="00441F3E" w:rsidRPr="00C3425C" w:rsidRDefault="00441F3E" w:rsidP="00441F3E">
            <w:pPr>
              <w:pStyle w:val="TableTextDusc"/>
            </w:pPr>
            <w:r w:rsidRPr="00C3425C">
              <w:rPr>
                <w:color w:val="000000"/>
              </w:rPr>
              <w:t>74%</w:t>
            </w:r>
          </w:p>
        </w:tc>
        <w:tc>
          <w:tcPr>
            <w:tcW w:w="708" w:type="dxa"/>
            <w:tcMar>
              <w:left w:w="28" w:type="dxa"/>
              <w:right w:w="28" w:type="dxa"/>
            </w:tcMar>
          </w:tcPr>
          <w:p w:rsidR="00441F3E" w:rsidRPr="00C3425C" w:rsidRDefault="00441F3E" w:rsidP="00441F3E">
            <w:pPr>
              <w:pStyle w:val="TableTextDusc"/>
            </w:pPr>
            <w:r>
              <w:rPr>
                <w:color w:val="000000"/>
              </w:rPr>
              <w:t>C</w:t>
            </w:r>
            <w:r w:rsidRPr="00C3425C">
              <w:rPr>
                <w:color w:val="000000"/>
              </w:rPr>
              <w:t>: 85%</w:t>
            </w:r>
          </w:p>
        </w:tc>
        <w:tc>
          <w:tcPr>
            <w:tcW w:w="851" w:type="dxa"/>
            <w:tcMar>
              <w:left w:w="28" w:type="dxa"/>
              <w:right w:w="28" w:type="dxa"/>
            </w:tcMar>
          </w:tcPr>
          <w:p w:rsidR="00441F3E" w:rsidRPr="00C3425C" w:rsidRDefault="00441F3E" w:rsidP="00441F3E">
            <w:pPr>
              <w:pStyle w:val="TableTextDusc"/>
            </w:pPr>
            <w:r w:rsidRPr="00C3425C">
              <w:rPr>
                <w:color w:val="000000"/>
              </w:rPr>
              <w:t>87 (22)</w:t>
            </w:r>
          </w:p>
        </w:tc>
        <w:tc>
          <w:tcPr>
            <w:tcW w:w="992" w:type="dxa"/>
            <w:tcMar>
              <w:left w:w="28" w:type="dxa"/>
              <w:right w:w="28" w:type="dxa"/>
            </w:tcMar>
          </w:tcPr>
          <w:p w:rsidR="00441F3E" w:rsidRPr="00C3425C" w:rsidRDefault="00441F3E" w:rsidP="00441F3E">
            <w:pPr>
              <w:pStyle w:val="TableTextDusc"/>
            </w:pPr>
            <w:r w:rsidRPr="00C3425C">
              <w:rPr>
                <w:color w:val="000000"/>
              </w:rPr>
              <w:t>16 (11)</w:t>
            </w:r>
          </w:p>
        </w:tc>
        <w:tc>
          <w:tcPr>
            <w:tcW w:w="851" w:type="dxa"/>
            <w:tcMar>
              <w:left w:w="28" w:type="dxa"/>
              <w:right w:w="28" w:type="dxa"/>
            </w:tcMar>
          </w:tcPr>
          <w:p w:rsidR="00441F3E" w:rsidRPr="00C3425C" w:rsidRDefault="00441F3E" w:rsidP="00441F3E">
            <w:pPr>
              <w:pStyle w:val="TableTextDusc"/>
            </w:pPr>
            <w:r w:rsidRPr="00C3425C">
              <w:rPr>
                <w:color w:val="000000"/>
              </w:rPr>
              <w:t>32</w:t>
            </w:r>
            <w:r>
              <w:rPr>
                <w:color w:val="000000"/>
              </w:rPr>
              <w:t>%</w:t>
            </w:r>
            <w:r w:rsidRPr="00C3425C">
              <w:rPr>
                <w:color w:val="000000"/>
              </w:rPr>
              <w:t xml:space="preserve"> (17)</w:t>
            </w:r>
          </w:p>
        </w:tc>
        <w:tc>
          <w:tcPr>
            <w:tcW w:w="992" w:type="dxa"/>
            <w:tcMar>
              <w:left w:w="28" w:type="dxa"/>
              <w:right w:w="28" w:type="dxa"/>
            </w:tcMar>
          </w:tcPr>
          <w:p w:rsidR="00441F3E" w:rsidRPr="00C3425C" w:rsidRDefault="00441F3E" w:rsidP="00441F3E">
            <w:pPr>
              <w:pStyle w:val="TableTextDusc"/>
            </w:pPr>
            <w:r w:rsidRPr="00C3425C">
              <w:rPr>
                <w:color w:val="000000"/>
              </w:rPr>
              <w:t>2</w:t>
            </w:r>
            <w:r>
              <w:rPr>
                <w:color w:val="000000"/>
              </w:rPr>
              <w:t>1.5</w:t>
            </w:r>
            <w:r w:rsidRPr="00C3425C">
              <w:rPr>
                <w:color w:val="000000"/>
              </w:rPr>
              <w:t xml:space="preserve"> (8</w:t>
            </w:r>
            <w:r>
              <w:rPr>
                <w:color w:val="000000"/>
              </w:rPr>
              <w:t>.1</w:t>
            </w:r>
            <w:r w:rsidRPr="00C3425C">
              <w:rPr>
                <w:color w:val="000000"/>
              </w:rPr>
              <w:t>)</w:t>
            </w:r>
          </w:p>
        </w:tc>
        <w:tc>
          <w:tcPr>
            <w:tcW w:w="850" w:type="dxa"/>
            <w:tcMar>
              <w:left w:w="28" w:type="dxa"/>
              <w:right w:w="28" w:type="dxa"/>
            </w:tcMar>
          </w:tcPr>
          <w:p w:rsidR="00441F3E" w:rsidRPr="00C3425C" w:rsidRDefault="00441F3E" w:rsidP="00441F3E">
            <w:pPr>
              <w:pStyle w:val="TableTextDusc"/>
            </w:pPr>
            <w:r w:rsidRPr="00C3425C">
              <w:rPr>
                <w:color w:val="000000"/>
              </w:rPr>
              <w:t> </w:t>
            </w:r>
            <w:r w:rsidR="005A311B">
              <w:rPr>
                <w:color w:val="000000"/>
              </w:rPr>
              <w:t>NR</w:t>
            </w:r>
          </w:p>
        </w:tc>
      </w:tr>
      <w:tr w:rsidR="00441F3E" w:rsidRPr="00AD6E5C" w:rsidTr="00441F3E">
        <w:trPr>
          <w:cantSplit/>
        </w:trPr>
        <w:tc>
          <w:tcPr>
            <w:tcW w:w="9072" w:type="dxa"/>
            <w:gridSpan w:val="11"/>
            <w:tcMar>
              <w:left w:w="28" w:type="dxa"/>
              <w:right w:w="28" w:type="dxa"/>
            </w:tcMar>
          </w:tcPr>
          <w:p w:rsidR="00441F3E" w:rsidRPr="00AD6E5C" w:rsidRDefault="00441F3E" w:rsidP="00441F3E">
            <w:pPr>
              <w:pStyle w:val="TableTextDusc"/>
              <w:rPr>
                <w:b/>
                <w:color w:val="000000"/>
              </w:rPr>
            </w:pPr>
            <w:r w:rsidRPr="00AD6E5C">
              <w:rPr>
                <w:b/>
                <w:color w:val="000000"/>
              </w:rPr>
              <w:t>AVERAGE ACROSS ALL TRIALS</w:t>
            </w:r>
            <w:r>
              <w:rPr>
                <w:b/>
                <w:color w:val="000000"/>
                <w:vertAlign w:val="superscript"/>
              </w:rPr>
              <w:t>a</w:t>
            </w:r>
          </w:p>
        </w:tc>
      </w:tr>
      <w:tr w:rsidR="00441F3E" w:rsidRPr="00C3425C" w:rsidTr="00441F3E">
        <w:trPr>
          <w:cantSplit/>
        </w:trPr>
        <w:tc>
          <w:tcPr>
            <w:tcW w:w="1134" w:type="dxa"/>
            <w:tcMar>
              <w:left w:w="28" w:type="dxa"/>
              <w:right w:w="28" w:type="dxa"/>
            </w:tcMar>
          </w:tcPr>
          <w:p w:rsidR="00441F3E" w:rsidRPr="00C578E1" w:rsidRDefault="00441F3E" w:rsidP="00441F3E">
            <w:pPr>
              <w:pStyle w:val="TableTextDusc"/>
              <w:rPr>
                <w:noProof/>
              </w:rPr>
            </w:pPr>
            <w:r w:rsidRPr="00C578E1">
              <w:rPr>
                <w:noProof/>
              </w:rPr>
              <w:t>N = 2,871</w:t>
            </w:r>
          </w:p>
        </w:tc>
        <w:tc>
          <w:tcPr>
            <w:tcW w:w="567" w:type="dxa"/>
            <w:tcMar>
              <w:left w:w="28" w:type="dxa"/>
              <w:right w:w="28" w:type="dxa"/>
            </w:tcMar>
          </w:tcPr>
          <w:p w:rsidR="00441F3E" w:rsidRPr="00C578E1" w:rsidRDefault="005A311B" w:rsidP="00441F3E">
            <w:pPr>
              <w:pStyle w:val="TableTextDusc"/>
            </w:pPr>
            <w:r>
              <w:t>NR</w:t>
            </w:r>
          </w:p>
        </w:tc>
        <w:tc>
          <w:tcPr>
            <w:tcW w:w="567" w:type="dxa"/>
            <w:tcMar>
              <w:left w:w="28" w:type="dxa"/>
              <w:right w:w="28" w:type="dxa"/>
            </w:tcMar>
          </w:tcPr>
          <w:p w:rsidR="00441F3E" w:rsidRPr="00C578E1" w:rsidRDefault="005A311B" w:rsidP="00441F3E">
            <w:pPr>
              <w:pStyle w:val="TableTextDusc"/>
              <w:rPr>
                <w:color w:val="000000"/>
              </w:rPr>
            </w:pPr>
            <w:r>
              <w:rPr>
                <w:color w:val="000000"/>
              </w:rPr>
              <w:t>NR</w:t>
            </w:r>
          </w:p>
        </w:tc>
        <w:tc>
          <w:tcPr>
            <w:tcW w:w="993" w:type="dxa"/>
            <w:tcMar>
              <w:left w:w="28" w:type="dxa"/>
              <w:right w:w="28" w:type="dxa"/>
            </w:tcMar>
          </w:tcPr>
          <w:p w:rsidR="00441F3E" w:rsidRPr="00C578E1" w:rsidRDefault="00441F3E" w:rsidP="00441F3E">
            <w:pPr>
              <w:pStyle w:val="TableTextDusc"/>
              <w:rPr>
                <w:color w:val="000000"/>
              </w:rPr>
            </w:pPr>
            <w:r w:rsidRPr="00C578E1">
              <w:rPr>
                <w:color w:val="000000"/>
              </w:rPr>
              <w:t>45.0</w:t>
            </w:r>
          </w:p>
        </w:tc>
        <w:tc>
          <w:tcPr>
            <w:tcW w:w="567" w:type="dxa"/>
            <w:tcMar>
              <w:left w:w="28" w:type="dxa"/>
              <w:right w:w="28" w:type="dxa"/>
            </w:tcMar>
          </w:tcPr>
          <w:p w:rsidR="00441F3E" w:rsidRPr="00C578E1" w:rsidRDefault="00441F3E" w:rsidP="00441F3E">
            <w:pPr>
              <w:pStyle w:val="TableTextDusc"/>
              <w:rPr>
                <w:color w:val="000000"/>
              </w:rPr>
            </w:pPr>
            <w:r w:rsidRPr="00C578E1">
              <w:rPr>
                <w:color w:val="000000"/>
              </w:rPr>
              <w:t>70%</w:t>
            </w:r>
          </w:p>
        </w:tc>
        <w:tc>
          <w:tcPr>
            <w:tcW w:w="708" w:type="dxa"/>
            <w:tcMar>
              <w:left w:w="28" w:type="dxa"/>
              <w:right w:w="28" w:type="dxa"/>
            </w:tcMar>
          </w:tcPr>
          <w:p w:rsidR="00441F3E" w:rsidRPr="00C578E1" w:rsidRDefault="00441F3E" w:rsidP="00441F3E">
            <w:pPr>
              <w:pStyle w:val="TableTextDusc"/>
              <w:rPr>
                <w:color w:val="000000"/>
              </w:rPr>
            </w:pPr>
            <w:r w:rsidRPr="00C578E1">
              <w:rPr>
                <w:color w:val="000000"/>
              </w:rPr>
              <w:t>C: 76%</w:t>
            </w:r>
          </w:p>
        </w:tc>
        <w:tc>
          <w:tcPr>
            <w:tcW w:w="851" w:type="dxa"/>
            <w:tcMar>
              <w:left w:w="28" w:type="dxa"/>
              <w:right w:w="28" w:type="dxa"/>
            </w:tcMar>
          </w:tcPr>
          <w:p w:rsidR="00441F3E" w:rsidRPr="00C578E1" w:rsidRDefault="00441F3E" w:rsidP="00441F3E">
            <w:pPr>
              <w:pStyle w:val="TableTextDusc"/>
              <w:rPr>
                <w:color w:val="000000"/>
              </w:rPr>
            </w:pPr>
            <w:r w:rsidRPr="00C578E1">
              <w:rPr>
                <w:color w:val="000000"/>
              </w:rPr>
              <w:t>86</w:t>
            </w:r>
          </w:p>
        </w:tc>
        <w:tc>
          <w:tcPr>
            <w:tcW w:w="992" w:type="dxa"/>
            <w:tcMar>
              <w:left w:w="28" w:type="dxa"/>
              <w:right w:w="28" w:type="dxa"/>
            </w:tcMar>
          </w:tcPr>
          <w:p w:rsidR="00441F3E" w:rsidRPr="00C578E1" w:rsidRDefault="00441F3E" w:rsidP="00441F3E">
            <w:pPr>
              <w:pStyle w:val="TableTextDusc"/>
              <w:rPr>
                <w:color w:val="000000"/>
              </w:rPr>
            </w:pPr>
            <w:r w:rsidRPr="00C578E1">
              <w:rPr>
                <w:color w:val="000000"/>
              </w:rPr>
              <w:t>17</w:t>
            </w:r>
          </w:p>
        </w:tc>
        <w:tc>
          <w:tcPr>
            <w:tcW w:w="851" w:type="dxa"/>
            <w:tcMar>
              <w:left w:w="28" w:type="dxa"/>
              <w:right w:w="28" w:type="dxa"/>
            </w:tcMar>
          </w:tcPr>
          <w:p w:rsidR="00441F3E" w:rsidRPr="00C578E1" w:rsidRDefault="00441F3E" w:rsidP="00441F3E">
            <w:pPr>
              <w:pStyle w:val="TableTextDusc"/>
              <w:rPr>
                <w:color w:val="000000"/>
              </w:rPr>
            </w:pPr>
            <w:r w:rsidRPr="00C578E1">
              <w:rPr>
                <w:color w:val="000000"/>
              </w:rPr>
              <w:t>33%</w:t>
            </w:r>
          </w:p>
        </w:tc>
        <w:tc>
          <w:tcPr>
            <w:tcW w:w="992" w:type="dxa"/>
            <w:tcMar>
              <w:left w:w="28" w:type="dxa"/>
              <w:right w:w="28" w:type="dxa"/>
            </w:tcMar>
          </w:tcPr>
          <w:p w:rsidR="00441F3E" w:rsidRPr="00C578E1" w:rsidRDefault="00441F3E" w:rsidP="00441F3E">
            <w:pPr>
              <w:pStyle w:val="TableTextDusc"/>
              <w:rPr>
                <w:color w:val="000000"/>
              </w:rPr>
            </w:pPr>
            <w:r w:rsidRPr="00C578E1">
              <w:rPr>
                <w:color w:val="000000"/>
              </w:rPr>
              <w:t>22.5</w:t>
            </w:r>
          </w:p>
        </w:tc>
        <w:tc>
          <w:tcPr>
            <w:tcW w:w="850" w:type="dxa"/>
            <w:tcMar>
              <w:left w:w="28" w:type="dxa"/>
              <w:right w:w="28" w:type="dxa"/>
            </w:tcMar>
          </w:tcPr>
          <w:p w:rsidR="00441F3E" w:rsidRDefault="005A311B" w:rsidP="00441F3E">
            <w:pPr>
              <w:pStyle w:val="TableTextDusc"/>
              <w:rPr>
                <w:color w:val="000000"/>
              </w:rPr>
            </w:pPr>
            <w:r>
              <w:rPr>
                <w:color w:val="000000"/>
              </w:rPr>
              <w:t>NR</w:t>
            </w:r>
          </w:p>
        </w:tc>
      </w:tr>
    </w:tbl>
    <w:p w:rsidR="00441F3E" w:rsidRDefault="00441F3E" w:rsidP="00441F3E">
      <w:pPr>
        <w:pStyle w:val="TableFooter"/>
      </w:pPr>
      <w:r>
        <w:t>A = Asian; BSA = b</w:t>
      </w:r>
      <w:r w:rsidRPr="00EC1189">
        <w:t xml:space="preserve">ody </w:t>
      </w:r>
      <w:r>
        <w:t>s</w:t>
      </w:r>
      <w:r w:rsidRPr="00EC1189">
        <w:t xml:space="preserve">urface </w:t>
      </w:r>
      <w:r>
        <w:t>a</w:t>
      </w:r>
      <w:r w:rsidRPr="00EC1189">
        <w:t xml:space="preserve">rea; </w:t>
      </w:r>
      <w:r>
        <w:t xml:space="preserve">C = </w:t>
      </w:r>
      <w:r w:rsidRPr="00B52E48">
        <w:t>Caucasian</w:t>
      </w:r>
      <w:r>
        <w:t xml:space="preserve">; </w:t>
      </w:r>
      <w:r w:rsidRPr="00EC1189">
        <w:t xml:space="preserve">DLQI = Dermatology Life Quality Index; DoD = </w:t>
      </w:r>
      <w:r>
        <w:t>duration of</w:t>
      </w:r>
      <w:r w:rsidRPr="00EC1189">
        <w:t xml:space="preserve"> disease; </w:t>
      </w:r>
      <w:r>
        <w:t xml:space="preserve">Etan = etanercept; </w:t>
      </w:r>
      <w:r w:rsidR="005A311B">
        <w:t xml:space="preserve">NR = not reported; </w:t>
      </w:r>
      <w:r>
        <w:t xml:space="preserve">PASI = Psoriasis Area and Severity Index; PBAC = Pharmaceutical Benefits Advisory Committee; </w:t>
      </w:r>
      <w:r w:rsidRPr="00EC1189">
        <w:t xml:space="preserve">Pbo = </w:t>
      </w:r>
      <w:r>
        <w:t>p</w:t>
      </w:r>
      <w:r w:rsidRPr="00EC1189">
        <w:t xml:space="preserve">lacebo; </w:t>
      </w:r>
      <w:r>
        <w:t xml:space="preserve">PI = Product Information; SC = subcutaneous; </w:t>
      </w:r>
      <w:r w:rsidRPr="00EC1189">
        <w:t xml:space="preserve">SD = </w:t>
      </w:r>
      <w:r>
        <w:t>standard d</w:t>
      </w:r>
      <w:r w:rsidRPr="00EC1189">
        <w:t xml:space="preserve">eviation; </w:t>
      </w:r>
      <w:r>
        <w:t xml:space="preserve">SE = standard error; Sec = Secukinumab; Ust = ustekinumab; </w:t>
      </w:r>
      <w:r w:rsidRPr="00513BB3">
        <w:rPr>
          <w:highlight w:val="lightGray"/>
        </w:rPr>
        <w:t>Shaded</w:t>
      </w:r>
      <w:r>
        <w:t xml:space="preserve"> = previously considered by the PBAC</w:t>
      </w:r>
    </w:p>
    <w:p w:rsidR="00441F3E" w:rsidRDefault="00441F3E" w:rsidP="00441F3E">
      <w:pPr>
        <w:pStyle w:val="TableFooter"/>
      </w:pPr>
      <w:r>
        <w:rPr>
          <w:vertAlign w:val="superscript"/>
        </w:rPr>
        <w:t>a</w:t>
      </w:r>
      <w:r>
        <w:t xml:space="preserve"> Arms presented above only</w:t>
      </w:r>
    </w:p>
    <w:p w:rsidR="00441F3E" w:rsidRDefault="00441F3E" w:rsidP="00441F3E">
      <w:pPr>
        <w:pStyle w:val="TableFooter"/>
        <w:rPr>
          <w:vertAlign w:val="superscript"/>
        </w:rPr>
      </w:pPr>
      <w:r w:rsidRPr="009B575C">
        <w:rPr>
          <w:vertAlign w:val="superscript"/>
        </w:rPr>
        <w:lastRenderedPageBreak/>
        <w:t>1</w:t>
      </w:r>
      <w:r>
        <w:t xml:space="preserve"> Secukinumab 300 mg SC at W</w:t>
      </w:r>
      <w:r w:rsidRPr="00BE1825">
        <w:t>eeks 0, 1 2, 3, 4</w:t>
      </w:r>
      <w:r>
        <w:t>;</w:t>
      </w:r>
      <w:r w:rsidRPr="00BE1825">
        <w:t xml:space="preserve"> then every 4 weeks </w:t>
      </w:r>
      <w:r>
        <w:t>(PI recommended dose)</w:t>
      </w:r>
    </w:p>
    <w:p w:rsidR="00441F3E" w:rsidRDefault="00441F3E" w:rsidP="00441F3E">
      <w:pPr>
        <w:pStyle w:val="TableFooter"/>
      </w:pPr>
      <w:r w:rsidRPr="009B575C">
        <w:rPr>
          <w:vertAlign w:val="superscript"/>
        </w:rPr>
        <w:t>2</w:t>
      </w:r>
      <w:r>
        <w:rPr>
          <w:vertAlign w:val="superscript"/>
        </w:rPr>
        <w:t xml:space="preserve"> </w:t>
      </w:r>
      <w:r>
        <w:t>Etanercept 50 mg SC twice weekly</w:t>
      </w:r>
    </w:p>
    <w:p w:rsidR="00441F3E" w:rsidRDefault="00441F3E" w:rsidP="00441F3E">
      <w:pPr>
        <w:pStyle w:val="TableFooter"/>
      </w:pPr>
      <w:r w:rsidRPr="00531D86">
        <w:rPr>
          <w:vertAlign w:val="superscript"/>
        </w:rPr>
        <w:t xml:space="preserve">3 </w:t>
      </w:r>
      <w:r>
        <w:t xml:space="preserve">Ustekinumab 45 mg SC for patients ≤ 100kg </w:t>
      </w:r>
      <w:r w:rsidRPr="00B52E48">
        <w:t>and</w:t>
      </w:r>
      <w:r>
        <w:t xml:space="preserve"> 90 mg for patients &gt; 100 kg at Weeks 0, 4; then every 12 weeks (PI recommended dose)</w:t>
      </w:r>
    </w:p>
    <w:p w:rsidR="00AD6E5C" w:rsidRDefault="005210AD" w:rsidP="00441F3E">
      <w:r>
        <w:t xml:space="preserve">The PBS criteria for initial treatment with secukinumab </w:t>
      </w:r>
      <w:r w:rsidR="00861D27">
        <w:t>require</w:t>
      </w:r>
      <w:r w:rsidR="003B06A7">
        <w:t>s</w:t>
      </w:r>
      <w:r w:rsidR="00861D27">
        <w:t xml:space="preserve"> patients to have</w:t>
      </w:r>
      <w:r>
        <w:t xml:space="preserve"> a PASI score of greater than 15</w:t>
      </w:r>
      <w:r w:rsidR="00861D27">
        <w:t xml:space="preserve"> (i.e. severe CPP)</w:t>
      </w:r>
      <w:r>
        <w:t>. Although inclusion in the identified trials required a baseline PASI score of 12 or above, p</w:t>
      </w:r>
      <w:r w:rsidR="00AD6E5C">
        <w:t xml:space="preserve">atients in the secukinumab trials </w:t>
      </w:r>
      <w:r>
        <w:t xml:space="preserve">appeared to have severe CPP, with the average PASI score in each of the trials greater than 15. This situation was previously accepted by the PBAC in the consideration of secukinumab for the </w:t>
      </w:r>
      <w:r w:rsidR="004021B6">
        <w:t>treatment</w:t>
      </w:r>
      <w:r>
        <w:t xml:space="preserve"> of severe CPP. Overall, the average secukinumab trial patient had a </w:t>
      </w:r>
      <w:r w:rsidR="003B06A7">
        <w:t>BSA</w:t>
      </w:r>
      <w:r w:rsidR="00AD6E5C">
        <w:t xml:space="preserve"> affected</w:t>
      </w:r>
      <w:r w:rsidR="00325CF5">
        <w:t xml:space="preserve"> </w:t>
      </w:r>
      <w:r w:rsidR="00AD6E5C">
        <w:t>of 3</w:t>
      </w:r>
      <w:r w:rsidR="000E4081">
        <w:t>3</w:t>
      </w:r>
      <w:r w:rsidR="00AD6E5C">
        <w:t>% and a baseline PASI of 22.</w:t>
      </w:r>
      <w:r w:rsidR="00C578E1">
        <w:t>5</w:t>
      </w:r>
      <w:r w:rsidR="000E4081">
        <w:t xml:space="preserve">. Patients </w:t>
      </w:r>
      <w:r w:rsidR="00AD6E5C">
        <w:t>were 45.</w:t>
      </w:r>
      <w:r w:rsidR="00C578E1">
        <w:t>0</w:t>
      </w:r>
      <w:r w:rsidR="00AD6E5C">
        <w:t xml:space="preserve"> years old, male, Caucasian and had had psoriasis for 17 years.</w:t>
      </w:r>
    </w:p>
    <w:p w:rsidR="00071F2B" w:rsidRDefault="00071F2B" w:rsidP="00D640DC">
      <w:pPr>
        <w:pStyle w:val="MDsubHead3"/>
      </w:pPr>
      <w:r>
        <w:t>Treatment details</w:t>
      </w:r>
    </w:p>
    <w:p w:rsidR="00071F2B" w:rsidRDefault="00071F2B" w:rsidP="00441F3E">
      <w:r>
        <w:t xml:space="preserve">The treatment details for the secukinumab trials are presented in </w:t>
      </w:r>
      <w:r w:rsidR="00B67E46">
        <w:t xml:space="preserve">Table </w:t>
      </w:r>
      <w:r w:rsidR="00B67E46">
        <w:rPr>
          <w:noProof/>
        </w:rPr>
        <w:t>85</w:t>
      </w:r>
      <w:r w:rsidR="00F02F23">
        <w:t xml:space="preserve">, Appendix </w:t>
      </w:r>
      <w:r w:rsidR="002A7A35">
        <w:t>B</w:t>
      </w:r>
      <w:r w:rsidR="00F02F23">
        <w:t xml:space="preserve"> </w:t>
      </w:r>
      <w:r>
        <w:t>for the placebo</w:t>
      </w:r>
      <w:r w:rsidR="00C93A25">
        <w:t>-</w:t>
      </w:r>
      <w:r>
        <w:t xml:space="preserve"> </w:t>
      </w:r>
      <w:r w:rsidR="00F02F23">
        <w:t>and/</w:t>
      </w:r>
      <w:r>
        <w:t>or comparator</w:t>
      </w:r>
      <w:r w:rsidR="00F02F23">
        <w:t>-</w:t>
      </w:r>
      <w:r>
        <w:t>controlled period</w:t>
      </w:r>
      <w:r w:rsidR="00F02F23">
        <w:t xml:space="preserve">s. </w:t>
      </w:r>
    </w:p>
    <w:p w:rsidR="00F02F23" w:rsidRDefault="00F02F23" w:rsidP="00441F3E">
      <w:r>
        <w:t xml:space="preserve">The dosing regimen for secukinumab recommended in the Product Information </w:t>
      </w:r>
      <w:r w:rsidR="00694A1A">
        <w:t>is 300 mg, delivered subcutaneously at Weeks 0, 1, 2, 3 and 4, and then every four weeks</w:t>
      </w:r>
      <w:r w:rsidR="000E4081">
        <w:t xml:space="preserve">. </w:t>
      </w:r>
    </w:p>
    <w:p w:rsidR="00694A1A" w:rsidRDefault="00694A1A" w:rsidP="00441F3E">
      <w:r>
        <w:t>Seven of the trials were placebo-controlled</w:t>
      </w:r>
      <w:r w:rsidR="00C93A25">
        <w:t>;</w:t>
      </w:r>
      <w:r>
        <w:t xml:space="preserve"> the CLEAR trial was </w:t>
      </w:r>
      <w:r w:rsidR="004021B6">
        <w:t>ustekinumab</w:t>
      </w:r>
      <w:r>
        <w:t xml:space="preserve">-controlled and the SCULPTURE trial compared doses of secukinumab. All trials reported outcomes at 12 weeks, with the exception of </w:t>
      </w:r>
      <w:r w:rsidR="000F2658">
        <w:t>CLEAR, which</w:t>
      </w:r>
      <w:r>
        <w:t xml:space="preserve"> reported outcomes at 16 weeks.</w:t>
      </w:r>
    </w:p>
    <w:p w:rsidR="00071F2B" w:rsidRDefault="00071F2B" w:rsidP="00D640DC">
      <w:pPr>
        <w:pStyle w:val="MDsubHead3"/>
      </w:pPr>
      <w:r>
        <w:t>Efficacy</w:t>
      </w:r>
    </w:p>
    <w:p w:rsidR="00B51380" w:rsidRDefault="00B67E46" w:rsidP="00441F3E">
      <w:r>
        <w:t xml:space="preserve">Table </w:t>
      </w:r>
      <w:r>
        <w:rPr>
          <w:noProof/>
        </w:rPr>
        <w:t>27</w:t>
      </w:r>
      <w:r w:rsidR="00B51380">
        <w:t xml:space="preserve"> presents a summary of the trials included in the review of secukinumab, and provides a comparison of those previously considered by the PBAC and those that were identified in the systematic literature review.</w:t>
      </w:r>
    </w:p>
    <w:p w:rsidR="00B51380" w:rsidRDefault="00B51380" w:rsidP="00441F3E">
      <w:r>
        <w:t>The four trials previously considered by the PBAC, ERASURE, FEATURE, JUNCTURE and FIXTURE, were similar – all were randomised, double-blind, placebo-controlled and multi-centred, had a trial duration of 12 weeks, a low risk of bias (although all were funded by a pharmaceutical company) and all had similar patient populations.</w:t>
      </w:r>
    </w:p>
    <w:p w:rsidR="00B51380" w:rsidRDefault="00B51380" w:rsidP="00441F3E">
      <w:r>
        <w:t>The SCULPTURE and CLEAR trials were identified in the systematic literature review. Both were not placebo-controlled. SCULPTURE compared two doses of secukinumab and had an unclear risk of bias due to not providing details on the methods of randomisation and allocation concealment or on whether the outcome assessors were blinded. The CLEAR trial presented results at 16 weeks and compared secukinumab with ustekinumab.</w:t>
      </w:r>
    </w:p>
    <w:p w:rsidR="00C578E1" w:rsidRDefault="00B51380" w:rsidP="00200C65">
      <w:pPr>
        <w:pStyle w:val="Tableheading-row"/>
        <w:keepNext/>
        <w:keepLines/>
      </w:pPr>
      <w:bookmarkStart w:id="118" w:name="_Ref501105565"/>
      <w:bookmarkStart w:id="119" w:name="_Toc503774022"/>
      <w:r>
        <w:lastRenderedPageBreak/>
        <w:t xml:space="preserve">Table </w:t>
      </w:r>
      <w:r w:rsidR="00B67E46">
        <w:rPr>
          <w:noProof/>
        </w:rPr>
        <w:t>27</w:t>
      </w:r>
      <w:bookmarkEnd w:id="118"/>
      <w:r>
        <w:t>: Secukinumab trials: comparison of trial characteristics</w:t>
      </w:r>
      <w:bookmarkEnd w:id="1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38"/>
        <w:gridCol w:w="854"/>
        <w:gridCol w:w="574"/>
        <w:gridCol w:w="714"/>
        <w:gridCol w:w="1284"/>
        <w:gridCol w:w="714"/>
        <w:gridCol w:w="1001"/>
        <w:gridCol w:w="1141"/>
        <w:gridCol w:w="1662"/>
      </w:tblGrid>
      <w:tr w:rsidR="00953417" w:rsidRPr="00383CDD" w:rsidTr="00B51380">
        <w:trPr>
          <w:cantSplit/>
          <w:tblHeader/>
        </w:trPr>
        <w:tc>
          <w:tcPr>
            <w:tcW w:w="627" w:type="pct"/>
            <w:shd w:val="clear" w:color="auto" w:fill="auto"/>
          </w:tcPr>
          <w:p w:rsidR="00953417" w:rsidRPr="008521BC" w:rsidRDefault="00953417" w:rsidP="00200C65">
            <w:pPr>
              <w:pStyle w:val="TableTextDusc"/>
              <w:keepNext/>
              <w:keepLines/>
              <w:rPr>
                <w:b/>
              </w:rPr>
            </w:pPr>
            <w:r w:rsidRPr="008521BC">
              <w:rPr>
                <w:b/>
              </w:rPr>
              <w:t>Trial</w:t>
            </w:r>
          </w:p>
        </w:tc>
        <w:tc>
          <w:tcPr>
            <w:tcW w:w="470" w:type="pct"/>
            <w:shd w:val="clear" w:color="auto" w:fill="auto"/>
          </w:tcPr>
          <w:p w:rsidR="00953417" w:rsidRPr="008521BC" w:rsidRDefault="00953417" w:rsidP="00200C65">
            <w:pPr>
              <w:pStyle w:val="TableTextDusc"/>
              <w:keepNext/>
              <w:keepLines/>
              <w:rPr>
                <w:b/>
              </w:rPr>
            </w:pPr>
            <w:r w:rsidRPr="008521BC">
              <w:rPr>
                <w:b/>
              </w:rPr>
              <w:t>Seen by PBAC?</w:t>
            </w:r>
          </w:p>
        </w:tc>
        <w:tc>
          <w:tcPr>
            <w:tcW w:w="316" w:type="pct"/>
            <w:shd w:val="clear" w:color="auto" w:fill="auto"/>
          </w:tcPr>
          <w:p w:rsidR="00953417" w:rsidRPr="008521BC" w:rsidRDefault="00953417" w:rsidP="00200C65">
            <w:pPr>
              <w:pStyle w:val="TableTextDusc"/>
              <w:keepNext/>
              <w:keepLines/>
              <w:rPr>
                <w:b/>
              </w:rPr>
            </w:pPr>
            <w:r w:rsidRPr="008521BC">
              <w:rPr>
                <w:b/>
              </w:rPr>
              <w:t>N</w:t>
            </w:r>
          </w:p>
        </w:tc>
        <w:tc>
          <w:tcPr>
            <w:tcW w:w="393" w:type="pct"/>
            <w:shd w:val="clear" w:color="auto" w:fill="auto"/>
          </w:tcPr>
          <w:p w:rsidR="00953417" w:rsidRPr="008521BC" w:rsidRDefault="00953417" w:rsidP="00200C65">
            <w:pPr>
              <w:pStyle w:val="TableTextDusc"/>
              <w:keepNext/>
              <w:keepLines/>
              <w:rPr>
                <w:b/>
              </w:rPr>
            </w:pPr>
            <w:r w:rsidRPr="008521BC">
              <w:rPr>
                <w:b/>
              </w:rPr>
              <w:t>Design</w:t>
            </w:r>
          </w:p>
        </w:tc>
        <w:tc>
          <w:tcPr>
            <w:tcW w:w="707" w:type="pct"/>
            <w:shd w:val="clear" w:color="auto" w:fill="auto"/>
          </w:tcPr>
          <w:p w:rsidR="00953417" w:rsidRPr="008521BC" w:rsidRDefault="00953417" w:rsidP="00200C65">
            <w:pPr>
              <w:pStyle w:val="TableTextDusc"/>
              <w:keepNext/>
              <w:keepLines/>
              <w:rPr>
                <w:b/>
              </w:rPr>
            </w:pPr>
            <w:r w:rsidRPr="008521BC">
              <w:rPr>
                <w:b/>
              </w:rPr>
              <w:t>Trial duration (total study)</w:t>
            </w:r>
          </w:p>
        </w:tc>
        <w:tc>
          <w:tcPr>
            <w:tcW w:w="393" w:type="pct"/>
            <w:shd w:val="clear" w:color="auto" w:fill="auto"/>
          </w:tcPr>
          <w:p w:rsidR="00953417" w:rsidRPr="008521BC" w:rsidRDefault="00953417" w:rsidP="00200C65">
            <w:pPr>
              <w:pStyle w:val="TableTextDusc"/>
              <w:keepNext/>
              <w:keepLines/>
              <w:rPr>
                <w:b/>
              </w:rPr>
            </w:pPr>
            <w:r w:rsidRPr="008521BC">
              <w:rPr>
                <w:b/>
              </w:rPr>
              <w:t>Risk of bias</w:t>
            </w:r>
          </w:p>
        </w:tc>
        <w:tc>
          <w:tcPr>
            <w:tcW w:w="551" w:type="pct"/>
            <w:shd w:val="clear" w:color="auto" w:fill="auto"/>
          </w:tcPr>
          <w:p w:rsidR="00953417" w:rsidRPr="008521BC" w:rsidRDefault="00953417" w:rsidP="00200C65">
            <w:pPr>
              <w:pStyle w:val="TableTextDusc"/>
              <w:keepNext/>
              <w:keepLines/>
              <w:rPr>
                <w:b/>
              </w:rPr>
            </w:pPr>
            <w:r w:rsidRPr="008521BC">
              <w:rPr>
                <w:b/>
              </w:rPr>
              <w:t>Patient population</w:t>
            </w:r>
          </w:p>
        </w:tc>
        <w:tc>
          <w:tcPr>
            <w:tcW w:w="628" w:type="pct"/>
            <w:shd w:val="clear" w:color="auto" w:fill="auto"/>
          </w:tcPr>
          <w:p w:rsidR="00953417" w:rsidRPr="008521BC" w:rsidRDefault="00953417" w:rsidP="00200C65">
            <w:pPr>
              <w:pStyle w:val="TableTextDusc"/>
              <w:keepNext/>
              <w:keepLines/>
              <w:rPr>
                <w:b/>
              </w:rPr>
            </w:pPr>
            <w:r w:rsidRPr="008521BC">
              <w:rPr>
                <w:b/>
              </w:rPr>
              <w:t>Outcomes</w:t>
            </w:r>
          </w:p>
        </w:tc>
        <w:tc>
          <w:tcPr>
            <w:tcW w:w="915" w:type="pct"/>
          </w:tcPr>
          <w:p w:rsidR="00953417" w:rsidRPr="008521BC" w:rsidRDefault="00953417" w:rsidP="00200C65">
            <w:pPr>
              <w:pStyle w:val="TableTextDusc"/>
              <w:keepNext/>
              <w:keepLines/>
              <w:rPr>
                <w:b/>
              </w:rPr>
            </w:pPr>
            <w:r w:rsidRPr="008521BC">
              <w:rPr>
                <w:b/>
              </w:rPr>
              <w:t>Other details</w:t>
            </w:r>
          </w:p>
        </w:tc>
      </w:tr>
      <w:tr w:rsidR="00953417" w:rsidRPr="00383CDD" w:rsidTr="00953417">
        <w:trPr>
          <w:cantSplit/>
        </w:trPr>
        <w:tc>
          <w:tcPr>
            <w:tcW w:w="5000" w:type="pct"/>
            <w:gridSpan w:val="9"/>
            <w:shd w:val="clear" w:color="auto" w:fill="auto"/>
          </w:tcPr>
          <w:p w:rsidR="00953417" w:rsidRPr="008521BC" w:rsidRDefault="00953417" w:rsidP="00200C65">
            <w:pPr>
              <w:pStyle w:val="TableTextDusc"/>
              <w:keepNext/>
              <w:keepLines/>
              <w:rPr>
                <w:b/>
              </w:rPr>
            </w:pPr>
            <w:r>
              <w:rPr>
                <w:b/>
              </w:rPr>
              <w:t xml:space="preserve">Secukinumab </w:t>
            </w:r>
            <w:r w:rsidRPr="008521BC">
              <w:rPr>
                <w:b/>
              </w:rPr>
              <w:t>versus placebo</w:t>
            </w:r>
            <w:r>
              <w:rPr>
                <w:b/>
              </w:rPr>
              <w:t xml:space="preserve"> </w:t>
            </w:r>
          </w:p>
        </w:tc>
      </w:tr>
      <w:tr w:rsidR="00953417" w:rsidRPr="00E2771E" w:rsidTr="00B51380">
        <w:trPr>
          <w:cantSplit/>
        </w:trPr>
        <w:tc>
          <w:tcPr>
            <w:tcW w:w="627" w:type="pct"/>
            <w:shd w:val="clear" w:color="auto" w:fill="F2F2F2" w:themeFill="background1" w:themeFillShade="F2"/>
          </w:tcPr>
          <w:p w:rsidR="00953417" w:rsidRDefault="00953417" w:rsidP="00200C65">
            <w:pPr>
              <w:pStyle w:val="TableTextDusc"/>
              <w:keepNext/>
              <w:keepLines/>
            </w:pPr>
            <w:r>
              <w:rPr>
                <w:rFonts w:ascii="Calibri" w:hAnsi="Calibri"/>
                <w:noProof/>
              </w:rPr>
              <w:t>ERASURE</w:t>
            </w:r>
          </w:p>
        </w:tc>
        <w:tc>
          <w:tcPr>
            <w:tcW w:w="470" w:type="pct"/>
            <w:shd w:val="clear" w:color="auto" w:fill="F2F2F2" w:themeFill="background1" w:themeFillShade="F2"/>
          </w:tcPr>
          <w:p w:rsidR="00953417" w:rsidRPr="00E2771E" w:rsidRDefault="00953417" w:rsidP="00200C65">
            <w:pPr>
              <w:pStyle w:val="TableTextDusc"/>
              <w:keepNext/>
              <w:keepLines/>
            </w:pPr>
            <w:r>
              <w:t>Yes:</w:t>
            </w:r>
            <w:r>
              <w:br/>
              <w:t>Mar 2015</w:t>
            </w:r>
          </w:p>
        </w:tc>
        <w:tc>
          <w:tcPr>
            <w:tcW w:w="316" w:type="pct"/>
            <w:shd w:val="clear" w:color="auto" w:fill="F2F2F2" w:themeFill="background1" w:themeFillShade="F2"/>
          </w:tcPr>
          <w:p w:rsidR="00953417" w:rsidRPr="00E2771E" w:rsidRDefault="004B33F9" w:rsidP="00200C65">
            <w:pPr>
              <w:pStyle w:val="TableTextDusc"/>
              <w:keepNext/>
              <w:keepLines/>
            </w:pPr>
            <w:r>
              <w:t>738</w:t>
            </w:r>
          </w:p>
        </w:tc>
        <w:tc>
          <w:tcPr>
            <w:tcW w:w="393" w:type="pct"/>
            <w:shd w:val="clear" w:color="auto" w:fill="F2F2F2" w:themeFill="background1" w:themeFillShade="F2"/>
          </w:tcPr>
          <w:p w:rsidR="00953417" w:rsidRDefault="004B33F9" w:rsidP="00200C65">
            <w:pPr>
              <w:pStyle w:val="TableTextDusc"/>
              <w:keepNext/>
              <w:keepLines/>
            </w:pPr>
            <w:r>
              <w:t>R, DB, PC, MC</w:t>
            </w:r>
          </w:p>
        </w:tc>
        <w:tc>
          <w:tcPr>
            <w:tcW w:w="707" w:type="pct"/>
            <w:shd w:val="clear" w:color="auto" w:fill="F2F2F2" w:themeFill="background1" w:themeFillShade="F2"/>
          </w:tcPr>
          <w:p w:rsidR="00953417" w:rsidRPr="00E2771E" w:rsidRDefault="004B33F9" w:rsidP="00200C65">
            <w:pPr>
              <w:pStyle w:val="TableTextDusc"/>
              <w:keepNext/>
              <w:keepLines/>
            </w:pPr>
            <w:r>
              <w:t xml:space="preserve">12 weeks </w:t>
            </w:r>
            <w:r>
              <w:br/>
              <w:t>(52 weeks)</w:t>
            </w:r>
          </w:p>
        </w:tc>
        <w:tc>
          <w:tcPr>
            <w:tcW w:w="393" w:type="pct"/>
            <w:shd w:val="clear" w:color="auto" w:fill="F2F2F2" w:themeFill="background1" w:themeFillShade="F2"/>
          </w:tcPr>
          <w:p w:rsidR="00953417" w:rsidRPr="00E2771E" w:rsidRDefault="00953417" w:rsidP="00200C65">
            <w:pPr>
              <w:pStyle w:val="TableTextDusc"/>
              <w:keepNext/>
              <w:keepLines/>
            </w:pPr>
            <w:r>
              <w:t>Low (High</w:t>
            </w:r>
            <w:r w:rsidRPr="00953417">
              <w:rPr>
                <w:vertAlign w:val="superscript"/>
              </w:rPr>
              <w:t>a</w:t>
            </w:r>
            <w:r>
              <w:t>)</w:t>
            </w:r>
          </w:p>
        </w:tc>
        <w:tc>
          <w:tcPr>
            <w:tcW w:w="551" w:type="pct"/>
            <w:shd w:val="clear" w:color="auto" w:fill="F2F2F2" w:themeFill="background1" w:themeFillShade="F2"/>
          </w:tcPr>
          <w:p w:rsidR="004B33F9" w:rsidRDefault="004B33F9" w:rsidP="00200C65">
            <w:pPr>
              <w:pStyle w:val="TableTextDusc"/>
              <w:keepNext/>
              <w:keepLines/>
              <w:rPr>
                <w:rFonts w:cstheme="minorHAnsi"/>
              </w:rPr>
            </w:pPr>
            <w:r>
              <w:rPr>
                <w:rFonts w:cstheme="minorHAnsi"/>
              </w:rPr>
              <w:t>≥ 10% BSA</w:t>
            </w:r>
          </w:p>
          <w:p w:rsidR="00953417" w:rsidRDefault="004B33F9" w:rsidP="00200C65">
            <w:pPr>
              <w:pStyle w:val="TableTextDusc"/>
              <w:keepNext/>
              <w:keepLines/>
              <w:rPr>
                <w:rFonts w:cstheme="minorHAnsi"/>
              </w:rPr>
            </w:pPr>
            <w:r>
              <w:rPr>
                <w:rFonts w:cstheme="minorHAnsi"/>
              </w:rPr>
              <w:t>≥ 12 PASI</w:t>
            </w:r>
          </w:p>
          <w:p w:rsidR="004B33F9" w:rsidRPr="00E2771E" w:rsidRDefault="004B33F9" w:rsidP="00200C65">
            <w:pPr>
              <w:pStyle w:val="TableTextDusc"/>
              <w:keepNext/>
              <w:keepLines/>
            </w:pPr>
            <w:r>
              <w:rPr>
                <w:rFonts w:cstheme="minorHAnsi"/>
              </w:rPr>
              <w:t>≥ 3 PGA</w:t>
            </w:r>
          </w:p>
        </w:tc>
        <w:tc>
          <w:tcPr>
            <w:tcW w:w="628" w:type="pct"/>
            <w:shd w:val="clear" w:color="auto" w:fill="F2F2F2" w:themeFill="background1" w:themeFillShade="F2"/>
          </w:tcPr>
          <w:p w:rsidR="00953417" w:rsidRDefault="00953417" w:rsidP="00200C65">
            <w:pPr>
              <w:pStyle w:val="TableTextDusc"/>
              <w:keepNext/>
              <w:keepLines/>
            </w:pPr>
            <w:r>
              <w:t>% PASI 75 at Week  10;</w:t>
            </w:r>
          </w:p>
          <w:p w:rsidR="00953417" w:rsidRPr="00A8176E" w:rsidRDefault="00953417" w:rsidP="00200C65">
            <w:pPr>
              <w:pStyle w:val="TableTextDusc"/>
              <w:keepNext/>
              <w:keepLines/>
              <w:rPr>
                <w:b/>
              </w:rPr>
            </w:pPr>
            <w:r>
              <w:t>Safety</w:t>
            </w:r>
          </w:p>
        </w:tc>
        <w:tc>
          <w:tcPr>
            <w:tcW w:w="915" w:type="pct"/>
            <w:shd w:val="clear" w:color="auto" w:fill="F2F2F2" w:themeFill="background1" w:themeFillShade="F2"/>
          </w:tcPr>
          <w:p w:rsidR="00953417" w:rsidRDefault="00C578E1" w:rsidP="00200C65">
            <w:pPr>
              <w:pStyle w:val="TableTextDusc"/>
              <w:keepNext/>
              <w:keepLines/>
            </w:pPr>
            <w:r>
              <w:t>-</w:t>
            </w:r>
          </w:p>
        </w:tc>
      </w:tr>
      <w:tr w:rsidR="00953417" w:rsidRPr="00E2771E" w:rsidTr="00B51380">
        <w:trPr>
          <w:cantSplit/>
        </w:trPr>
        <w:tc>
          <w:tcPr>
            <w:tcW w:w="627" w:type="pct"/>
            <w:shd w:val="clear" w:color="auto" w:fill="F2F2F2" w:themeFill="background1" w:themeFillShade="F2"/>
          </w:tcPr>
          <w:p w:rsidR="00953417" w:rsidRPr="00E2771E" w:rsidRDefault="00953417" w:rsidP="00200C65">
            <w:pPr>
              <w:pStyle w:val="TableTextDusc"/>
              <w:keepNext/>
              <w:keepLines/>
            </w:pPr>
            <w:r w:rsidRPr="001B51CD">
              <w:rPr>
                <w:rFonts w:ascii="Calibri" w:hAnsi="Calibri"/>
                <w:noProof/>
              </w:rPr>
              <w:t>FEATURE</w:t>
            </w:r>
          </w:p>
        </w:tc>
        <w:tc>
          <w:tcPr>
            <w:tcW w:w="470" w:type="pct"/>
            <w:shd w:val="clear" w:color="auto" w:fill="F2F2F2" w:themeFill="background1" w:themeFillShade="F2"/>
          </w:tcPr>
          <w:p w:rsidR="00953417" w:rsidRPr="00E2771E" w:rsidRDefault="00953417" w:rsidP="00200C65">
            <w:pPr>
              <w:pStyle w:val="TableTextDusc"/>
              <w:keepNext/>
              <w:keepLines/>
            </w:pPr>
            <w:r>
              <w:t>Yes:</w:t>
            </w:r>
            <w:r>
              <w:br/>
              <w:t>Mar 2015</w:t>
            </w:r>
          </w:p>
        </w:tc>
        <w:tc>
          <w:tcPr>
            <w:tcW w:w="316" w:type="pct"/>
            <w:shd w:val="clear" w:color="auto" w:fill="F2F2F2" w:themeFill="background1" w:themeFillShade="F2"/>
          </w:tcPr>
          <w:p w:rsidR="004B33F9" w:rsidRDefault="004B33F9" w:rsidP="00200C65">
            <w:pPr>
              <w:pStyle w:val="TableTextDusc"/>
              <w:keepNext/>
              <w:keepLines/>
            </w:pPr>
            <w:r>
              <w:t>177</w:t>
            </w:r>
          </w:p>
          <w:p w:rsidR="00953417" w:rsidRPr="004B33F9" w:rsidRDefault="00953417" w:rsidP="00200C65">
            <w:pPr>
              <w:keepNext/>
              <w:keepLines/>
              <w:rPr>
                <w:lang w:val="en-AU"/>
              </w:rPr>
            </w:pPr>
          </w:p>
        </w:tc>
        <w:tc>
          <w:tcPr>
            <w:tcW w:w="393" w:type="pct"/>
            <w:shd w:val="clear" w:color="auto" w:fill="F2F2F2" w:themeFill="background1" w:themeFillShade="F2"/>
          </w:tcPr>
          <w:p w:rsidR="00953417" w:rsidRDefault="004B33F9" w:rsidP="00200C65">
            <w:pPr>
              <w:pStyle w:val="TableTextDusc"/>
              <w:keepNext/>
              <w:keepLines/>
            </w:pPr>
            <w:r>
              <w:t>R, DB, PC, MC</w:t>
            </w:r>
          </w:p>
        </w:tc>
        <w:tc>
          <w:tcPr>
            <w:tcW w:w="707" w:type="pct"/>
            <w:shd w:val="clear" w:color="auto" w:fill="F2F2F2" w:themeFill="background1" w:themeFillShade="F2"/>
          </w:tcPr>
          <w:p w:rsidR="00953417" w:rsidRPr="00E2771E" w:rsidRDefault="004B33F9" w:rsidP="00200C65">
            <w:pPr>
              <w:pStyle w:val="TableTextDusc"/>
              <w:keepNext/>
              <w:keepLines/>
            </w:pPr>
            <w:r>
              <w:t>12 weeks</w:t>
            </w:r>
            <w:r>
              <w:br/>
              <w:t>(208 weeks)</w:t>
            </w:r>
          </w:p>
        </w:tc>
        <w:tc>
          <w:tcPr>
            <w:tcW w:w="393" w:type="pct"/>
            <w:shd w:val="clear" w:color="auto" w:fill="F2F2F2" w:themeFill="background1" w:themeFillShade="F2"/>
          </w:tcPr>
          <w:p w:rsidR="00953417" w:rsidRPr="00E2771E" w:rsidRDefault="00953417" w:rsidP="00200C65">
            <w:pPr>
              <w:pStyle w:val="TableTextDusc"/>
              <w:keepNext/>
              <w:keepLines/>
            </w:pPr>
            <w:r>
              <w:t>Low (High</w:t>
            </w:r>
            <w:r w:rsidRPr="00953417">
              <w:rPr>
                <w:vertAlign w:val="superscript"/>
              </w:rPr>
              <w:t>a</w:t>
            </w:r>
            <w:r>
              <w:t>)</w:t>
            </w:r>
          </w:p>
        </w:tc>
        <w:tc>
          <w:tcPr>
            <w:tcW w:w="551" w:type="pct"/>
            <w:shd w:val="clear" w:color="auto" w:fill="F2F2F2" w:themeFill="background1" w:themeFillShade="F2"/>
          </w:tcPr>
          <w:p w:rsidR="004B33F9" w:rsidRDefault="004B33F9" w:rsidP="00200C65">
            <w:pPr>
              <w:pStyle w:val="TableTextDusc"/>
              <w:keepNext/>
              <w:keepLines/>
              <w:rPr>
                <w:rFonts w:cstheme="minorHAnsi"/>
              </w:rPr>
            </w:pPr>
            <w:r>
              <w:rPr>
                <w:rFonts w:cstheme="minorHAnsi"/>
              </w:rPr>
              <w:t>≥ 10% BSA</w:t>
            </w:r>
          </w:p>
          <w:p w:rsidR="004B33F9" w:rsidRDefault="004B33F9" w:rsidP="00200C65">
            <w:pPr>
              <w:pStyle w:val="TableTextDusc"/>
              <w:keepNext/>
              <w:keepLines/>
              <w:rPr>
                <w:rFonts w:cstheme="minorHAnsi"/>
              </w:rPr>
            </w:pPr>
            <w:r>
              <w:rPr>
                <w:rFonts w:cstheme="minorHAnsi"/>
              </w:rPr>
              <w:t>≥ 12 PASI</w:t>
            </w:r>
          </w:p>
          <w:p w:rsidR="00953417" w:rsidRPr="00E2771E" w:rsidRDefault="004B33F9" w:rsidP="00200C65">
            <w:pPr>
              <w:pStyle w:val="TableTextDusc"/>
              <w:keepNext/>
              <w:keepLines/>
            </w:pPr>
            <w:r>
              <w:rPr>
                <w:rFonts w:cstheme="minorHAnsi"/>
              </w:rPr>
              <w:t>≥ 3 PGA</w:t>
            </w:r>
          </w:p>
        </w:tc>
        <w:tc>
          <w:tcPr>
            <w:tcW w:w="628" w:type="pct"/>
            <w:shd w:val="clear" w:color="auto" w:fill="F2F2F2" w:themeFill="background1" w:themeFillShade="F2"/>
          </w:tcPr>
          <w:p w:rsidR="00953417" w:rsidRDefault="00953417" w:rsidP="00200C65">
            <w:pPr>
              <w:pStyle w:val="TableTextDusc"/>
              <w:keepNext/>
              <w:keepLines/>
            </w:pPr>
            <w:r>
              <w:t>% PASI 75 at Week  10;</w:t>
            </w:r>
          </w:p>
          <w:p w:rsidR="00953417" w:rsidRPr="00E2771E" w:rsidRDefault="00953417" w:rsidP="00200C65">
            <w:pPr>
              <w:pStyle w:val="TableTextDusc"/>
              <w:keepNext/>
              <w:keepLines/>
            </w:pPr>
            <w:r>
              <w:t>Safety</w:t>
            </w:r>
          </w:p>
        </w:tc>
        <w:tc>
          <w:tcPr>
            <w:tcW w:w="915" w:type="pct"/>
            <w:shd w:val="clear" w:color="auto" w:fill="F2F2F2" w:themeFill="background1" w:themeFillShade="F2"/>
          </w:tcPr>
          <w:p w:rsidR="00953417" w:rsidRDefault="00C578E1" w:rsidP="00200C65">
            <w:pPr>
              <w:pStyle w:val="TableTextDusc"/>
              <w:keepNext/>
              <w:keepLines/>
            </w:pPr>
            <w:r>
              <w:t>-</w:t>
            </w:r>
          </w:p>
        </w:tc>
      </w:tr>
      <w:tr w:rsidR="00953417" w:rsidRPr="00E2771E" w:rsidTr="00B51380">
        <w:trPr>
          <w:cantSplit/>
        </w:trPr>
        <w:tc>
          <w:tcPr>
            <w:tcW w:w="627" w:type="pct"/>
            <w:shd w:val="clear" w:color="auto" w:fill="F2F2F2" w:themeFill="background1" w:themeFillShade="F2"/>
          </w:tcPr>
          <w:p w:rsidR="00953417" w:rsidRDefault="00953417" w:rsidP="00200C65">
            <w:pPr>
              <w:pStyle w:val="TableTextDusc"/>
              <w:keepNext/>
              <w:keepLines/>
            </w:pPr>
            <w:r w:rsidRPr="001B51CD">
              <w:rPr>
                <w:rFonts w:ascii="Calibri" w:hAnsi="Calibri"/>
                <w:noProof/>
              </w:rPr>
              <w:t>JUNCTURE</w:t>
            </w:r>
          </w:p>
        </w:tc>
        <w:tc>
          <w:tcPr>
            <w:tcW w:w="470" w:type="pct"/>
            <w:shd w:val="clear" w:color="auto" w:fill="F2F2F2" w:themeFill="background1" w:themeFillShade="F2"/>
          </w:tcPr>
          <w:p w:rsidR="00953417" w:rsidRPr="00E2771E" w:rsidRDefault="00953417" w:rsidP="00200C65">
            <w:pPr>
              <w:pStyle w:val="TableTextDusc"/>
              <w:keepNext/>
              <w:keepLines/>
            </w:pPr>
            <w:r>
              <w:t>Yes:</w:t>
            </w:r>
            <w:r>
              <w:br/>
              <w:t>Mar 2015</w:t>
            </w:r>
          </w:p>
        </w:tc>
        <w:tc>
          <w:tcPr>
            <w:tcW w:w="316" w:type="pct"/>
            <w:shd w:val="clear" w:color="auto" w:fill="F2F2F2" w:themeFill="background1" w:themeFillShade="F2"/>
          </w:tcPr>
          <w:p w:rsidR="00953417" w:rsidRPr="00E2771E" w:rsidRDefault="004B33F9" w:rsidP="00200C65">
            <w:pPr>
              <w:pStyle w:val="TableTextDusc"/>
              <w:keepNext/>
              <w:keepLines/>
            </w:pPr>
            <w:r>
              <w:t>182</w:t>
            </w:r>
          </w:p>
        </w:tc>
        <w:tc>
          <w:tcPr>
            <w:tcW w:w="393" w:type="pct"/>
            <w:shd w:val="clear" w:color="auto" w:fill="F2F2F2" w:themeFill="background1" w:themeFillShade="F2"/>
          </w:tcPr>
          <w:p w:rsidR="00953417" w:rsidRDefault="004B33F9" w:rsidP="00200C65">
            <w:pPr>
              <w:pStyle w:val="TableTextDusc"/>
              <w:keepNext/>
              <w:keepLines/>
            </w:pPr>
            <w:r>
              <w:t>R, DB, PC, MC</w:t>
            </w:r>
          </w:p>
        </w:tc>
        <w:tc>
          <w:tcPr>
            <w:tcW w:w="707" w:type="pct"/>
            <w:shd w:val="clear" w:color="auto" w:fill="F2F2F2" w:themeFill="background1" w:themeFillShade="F2"/>
          </w:tcPr>
          <w:p w:rsidR="00953417" w:rsidRPr="00E2771E" w:rsidRDefault="004B33F9" w:rsidP="00200C65">
            <w:pPr>
              <w:pStyle w:val="TableTextDusc"/>
              <w:keepNext/>
              <w:keepLines/>
            </w:pPr>
            <w:r>
              <w:t>12 weeks</w:t>
            </w:r>
            <w:r>
              <w:br/>
              <w:t>(52 weeks)</w:t>
            </w:r>
          </w:p>
        </w:tc>
        <w:tc>
          <w:tcPr>
            <w:tcW w:w="393" w:type="pct"/>
            <w:shd w:val="clear" w:color="auto" w:fill="F2F2F2" w:themeFill="background1" w:themeFillShade="F2"/>
          </w:tcPr>
          <w:p w:rsidR="00953417" w:rsidRPr="00E2771E" w:rsidRDefault="00953417" w:rsidP="00200C65">
            <w:pPr>
              <w:pStyle w:val="TableTextDusc"/>
              <w:keepNext/>
              <w:keepLines/>
            </w:pPr>
            <w:r>
              <w:t>Low (High</w:t>
            </w:r>
            <w:r w:rsidRPr="00953417">
              <w:rPr>
                <w:vertAlign w:val="superscript"/>
              </w:rPr>
              <w:t>a</w:t>
            </w:r>
            <w:r>
              <w:t>)</w:t>
            </w:r>
          </w:p>
        </w:tc>
        <w:tc>
          <w:tcPr>
            <w:tcW w:w="551" w:type="pct"/>
            <w:shd w:val="clear" w:color="auto" w:fill="F2F2F2" w:themeFill="background1" w:themeFillShade="F2"/>
          </w:tcPr>
          <w:p w:rsidR="004B33F9" w:rsidRDefault="004B33F9" w:rsidP="00200C65">
            <w:pPr>
              <w:pStyle w:val="TableTextDusc"/>
              <w:keepNext/>
              <w:keepLines/>
              <w:rPr>
                <w:rFonts w:cstheme="minorHAnsi"/>
              </w:rPr>
            </w:pPr>
            <w:r>
              <w:rPr>
                <w:rFonts w:cstheme="minorHAnsi"/>
              </w:rPr>
              <w:t>≥ 10% BSA</w:t>
            </w:r>
          </w:p>
          <w:p w:rsidR="004B33F9" w:rsidRDefault="004B33F9" w:rsidP="00200C65">
            <w:pPr>
              <w:pStyle w:val="TableTextDusc"/>
              <w:keepNext/>
              <w:keepLines/>
              <w:rPr>
                <w:rFonts w:cstheme="minorHAnsi"/>
              </w:rPr>
            </w:pPr>
            <w:r>
              <w:rPr>
                <w:rFonts w:cstheme="minorHAnsi"/>
              </w:rPr>
              <w:t>≥ 12 PASI</w:t>
            </w:r>
          </w:p>
          <w:p w:rsidR="00953417" w:rsidRPr="00E2771E" w:rsidRDefault="004B33F9" w:rsidP="00200C65">
            <w:pPr>
              <w:pStyle w:val="TableTextDusc"/>
              <w:keepNext/>
              <w:keepLines/>
            </w:pPr>
            <w:r>
              <w:rPr>
                <w:rFonts w:cstheme="minorHAnsi"/>
              </w:rPr>
              <w:t>≥ 3 PGA</w:t>
            </w:r>
          </w:p>
        </w:tc>
        <w:tc>
          <w:tcPr>
            <w:tcW w:w="628" w:type="pct"/>
            <w:shd w:val="clear" w:color="auto" w:fill="F2F2F2" w:themeFill="background1" w:themeFillShade="F2"/>
          </w:tcPr>
          <w:p w:rsidR="00953417" w:rsidRDefault="00953417" w:rsidP="00200C65">
            <w:pPr>
              <w:pStyle w:val="TableTextDusc"/>
              <w:keepNext/>
              <w:keepLines/>
            </w:pPr>
            <w:r>
              <w:t>% PASI 75 at Week  10;</w:t>
            </w:r>
          </w:p>
          <w:p w:rsidR="00953417" w:rsidRPr="00E2771E" w:rsidRDefault="00953417" w:rsidP="00200C65">
            <w:pPr>
              <w:pStyle w:val="TableTextDusc"/>
              <w:keepNext/>
              <w:keepLines/>
            </w:pPr>
            <w:r>
              <w:t>Safety</w:t>
            </w:r>
          </w:p>
        </w:tc>
        <w:tc>
          <w:tcPr>
            <w:tcW w:w="915" w:type="pct"/>
            <w:shd w:val="clear" w:color="auto" w:fill="F2F2F2" w:themeFill="background1" w:themeFillShade="F2"/>
          </w:tcPr>
          <w:p w:rsidR="00953417" w:rsidRDefault="00C578E1" w:rsidP="00200C65">
            <w:pPr>
              <w:pStyle w:val="TableTextDusc"/>
              <w:keepNext/>
              <w:keepLines/>
            </w:pPr>
            <w:r>
              <w:t>-</w:t>
            </w:r>
          </w:p>
        </w:tc>
      </w:tr>
      <w:tr w:rsidR="00953417" w:rsidRPr="00953417" w:rsidTr="00953417">
        <w:trPr>
          <w:cantSplit/>
        </w:trPr>
        <w:tc>
          <w:tcPr>
            <w:tcW w:w="5000" w:type="pct"/>
            <w:gridSpan w:val="9"/>
            <w:shd w:val="clear" w:color="auto" w:fill="auto"/>
          </w:tcPr>
          <w:p w:rsidR="00953417" w:rsidRPr="00953417" w:rsidRDefault="00953417" w:rsidP="00200C65">
            <w:pPr>
              <w:pStyle w:val="TableTextDusc"/>
              <w:keepNext/>
              <w:keepLines/>
              <w:rPr>
                <w:b/>
              </w:rPr>
            </w:pPr>
            <w:r w:rsidRPr="00953417">
              <w:rPr>
                <w:b/>
              </w:rPr>
              <w:t>Secukinumab versus secukinumab</w:t>
            </w:r>
          </w:p>
        </w:tc>
      </w:tr>
      <w:tr w:rsidR="00953417" w:rsidRPr="00E2771E" w:rsidTr="00B51380">
        <w:trPr>
          <w:cantSplit/>
        </w:trPr>
        <w:tc>
          <w:tcPr>
            <w:tcW w:w="627" w:type="pct"/>
            <w:shd w:val="clear" w:color="auto" w:fill="auto"/>
          </w:tcPr>
          <w:p w:rsidR="00953417" w:rsidRDefault="00953417" w:rsidP="00200C65">
            <w:pPr>
              <w:pStyle w:val="TableTextDusc"/>
              <w:keepNext/>
              <w:keepLines/>
            </w:pPr>
            <w:r w:rsidRPr="001B51CD">
              <w:rPr>
                <w:rFonts w:ascii="Calibri" w:hAnsi="Calibri"/>
                <w:noProof/>
              </w:rPr>
              <w:t>SCULPTURE</w:t>
            </w:r>
          </w:p>
        </w:tc>
        <w:tc>
          <w:tcPr>
            <w:tcW w:w="470" w:type="pct"/>
            <w:shd w:val="clear" w:color="auto" w:fill="auto"/>
          </w:tcPr>
          <w:p w:rsidR="00953417" w:rsidRPr="00E2771E" w:rsidRDefault="00953417" w:rsidP="00200C65">
            <w:pPr>
              <w:pStyle w:val="TableTextDusc"/>
              <w:keepNext/>
              <w:keepLines/>
            </w:pPr>
            <w:r>
              <w:t>No</w:t>
            </w:r>
          </w:p>
        </w:tc>
        <w:tc>
          <w:tcPr>
            <w:tcW w:w="316" w:type="pct"/>
            <w:shd w:val="clear" w:color="auto" w:fill="auto"/>
          </w:tcPr>
          <w:p w:rsidR="00953417" w:rsidRPr="00E2771E" w:rsidRDefault="004B33F9" w:rsidP="00200C65">
            <w:pPr>
              <w:pStyle w:val="TableTextDusc"/>
              <w:keepNext/>
              <w:keepLines/>
            </w:pPr>
            <w:r>
              <w:t>966</w:t>
            </w:r>
          </w:p>
        </w:tc>
        <w:tc>
          <w:tcPr>
            <w:tcW w:w="393" w:type="pct"/>
            <w:shd w:val="clear" w:color="auto" w:fill="auto"/>
          </w:tcPr>
          <w:p w:rsidR="00953417" w:rsidRDefault="004B33F9" w:rsidP="00200C65">
            <w:pPr>
              <w:pStyle w:val="TableTextDusc"/>
              <w:keepNext/>
              <w:keepLines/>
            </w:pPr>
            <w:r>
              <w:t>R, DB, MC</w:t>
            </w:r>
          </w:p>
        </w:tc>
        <w:tc>
          <w:tcPr>
            <w:tcW w:w="707" w:type="pct"/>
            <w:shd w:val="clear" w:color="auto" w:fill="auto"/>
          </w:tcPr>
          <w:p w:rsidR="00953417" w:rsidRPr="00E2771E" w:rsidRDefault="004B33F9" w:rsidP="00200C65">
            <w:pPr>
              <w:pStyle w:val="TableTextDusc"/>
              <w:keepNext/>
              <w:keepLines/>
            </w:pPr>
            <w:r>
              <w:t xml:space="preserve">12 weeks </w:t>
            </w:r>
            <w:r>
              <w:br/>
              <w:t>(52 weeks)</w:t>
            </w:r>
          </w:p>
        </w:tc>
        <w:tc>
          <w:tcPr>
            <w:tcW w:w="393" w:type="pct"/>
            <w:shd w:val="clear" w:color="auto" w:fill="auto"/>
          </w:tcPr>
          <w:p w:rsidR="00953417" w:rsidRPr="00E2771E" w:rsidRDefault="00953417" w:rsidP="00200C65">
            <w:pPr>
              <w:pStyle w:val="TableTextDusc"/>
              <w:keepNext/>
              <w:keepLines/>
            </w:pPr>
            <w:r>
              <w:t>Unclear(High</w:t>
            </w:r>
            <w:r w:rsidRPr="00953417">
              <w:rPr>
                <w:vertAlign w:val="superscript"/>
              </w:rPr>
              <w:t>a</w:t>
            </w:r>
            <w:r>
              <w:t>)</w:t>
            </w:r>
          </w:p>
        </w:tc>
        <w:tc>
          <w:tcPr>
            <w:tcW w:w="551" w:type="pct"/>
            <w:shd w:val="clear" w:color="auto" w:fill="auto"/>
          </w:tcPr>
          <w:p w:rsidR="004B33F9" w:rsidRDefault="004B33F9" w:rsidP="00200C65">
            <w:pPr>
              <w:pStyle w:val="TableTextDusc"/>
              <w:keepNext/>
              <w:keepLines/>
              <w:rPr>
                <w:rFonts w:cstheme="minorHAnsi"/>
              </w:rPr>
            </w:pPr>
            <w:r>
              <w:rPr>
                <w:rFonts w:cstheme="minorHAnsi"/>
              </w:rPr>
              <w:t>≥ 10% BSA</w:t>
            </w:r>
          </w:p>
          <w:p w:rsidR="004B33F9" w:rsidRDefault="004B33F9" w:rsidP="00200C65">
            <w:pPr>
              <w:pStyle w:val="TableTextDusc"/>
              <w:keepNext/>
              <w:keepLines/>
              <w:rPr>
                <w:rFonts w:cstheme="minorHAnsi"/>
              </w:rPr>
            </w:pPr>
            <w:r>
              <w:rPr>
                <w:rFonts w:cstheme="minorHAnsi"/>
              </w:rPr>
              <w:t>≥ 12 PASI</w:t>
            </w:r>
          </w:p>
          <w:p w:rsidR="00953417" w:rsidRPr="00E2771E" w:rsidRDefault="004B33F9" w:rsidP="00200C65">
            <w:pPr>
              <w:pStyle w:val="TableTextDusc"/>
              <w:keepNext/>
              <w:keepLines/>
            </w:pPr>
            <w:r>
              <w:rPr>
                <w:rFonts w:cstheme="minorHAnsi"/>
              </w:rPr>
              <w:t>≥ 3 PGA</w:t>
            </w:r>
          </w:p>
        </w:tc>
        <w:tc>
          <w:tcPr>
            <w:tcW w:w="628" w:type="pct"/>
            <w:shd w:val="clear" w:color="auto" w:fill="auto"/>
          </w:tcPr>
          <w:p w:rsidR="004B33F9" w:rsidRDefault="004B33F9" w:rsidP="00200C65">
            <w:pPr>
              <w:pStyle w:val="TableTextDusc"/>
              <w:keepNext/>
              <w:keepLines/>
            </w:pPr>
            <w:r>
              <w:t>% PASI 75 at Week  10;</w:t>
            </w:r>
          </w:p>
          <w:p w:rsidR="00953417" w:rsidRPr="00E2771E" w:rsidRDefault="004B33F9" w:rsidP="00200C65">
            <w:pPr>
              <w:pStyle w:val="TableTextDusc"/>
              <w:keepNext/>
              <w:keepLines/>
            </w:pPr>
            <w:r>
              <w:t>Safety</w:t>
            </w:r>
          </w:p>
        </w:tc>
        <w:tc>
          <w:tcPr>
            <w:tcW w:w="915" w:type="pct"/>
            <w:shd w:val="clear" w:color="auto" w:fill="auto"/>
          </w:tcPr>
          <w:p w:rsidR="00953417" w:rsidRDefault="004B33F9" w:rsidP="00200C65">
            <w:pPr>
              <w:pStyle w:val="TableTextDusc"/>
              <w:keepNext/>
              <w:keepLines/>
            </w:pPr>
            <w:r>
              <w:t>No placebo arm</w:t>
            </w:r>
          </w:p>
        </w:tc>
      </w:tr>
      <w:tr w:rsidR="00953417" w:rsidRPr="00CA1604" w:rsidTr="00953417">
        <w:trPr>
          <w:cantSplit/>
        </w:trPr>
        <w:tc>
          <w:tcPr>
            <w:tcW w:w="5000" w:type="pct"/>
            <w:gridSpan w:val="9"/>
            <w:shd w:val="clear" w:color="auto" w:fill="auto"/>
          </w:tcPr>
          <w:p w:rsidR="00953417" w:rsidRPr="00CA1604" w:rsidRDefault="00953417" w:rsidP="00200C65">
            <w:pPr>
              <w:pStyle w:val="TableTextDusc"/>
              <w:keepNext/>
              <w:keepLines/>
              <w:rPr>
                <w:b/>
              </w:rPr>
            </w:pPr>
            <w:r w:rsidRPr="001B51CD">
              <w:rPr>
                <w:rFonts w:ascii="Calibri" w:hAnsi="Calibri"/>
                <w:b/>
                <w:color w:val="000000"/>
              </w:rPr>
              <w:t>Secukinumab versus etanercept versus placebo</w:t>
            </w:r>
          </w:p>
        </w:tc>
      </w:tr>
      <w:tr w:rsidR="00953417" w:rsidRPr="00E2771E" w:rsidTr="00B51380">
        <w:trPr>
          <w:cantSplit/>
        </w:trPr>
        <w:tc>
          <w:tcPr>
            <w:tcW w:w="627" w:type="pct"/>
            <w:shd w:val="clear" w:color="auto" w:fill="F2F2F2" w:themeFill="background1" w:themeFillShade="F2"/>
          </w:tcPr>
          <w:p w:rsidR="00953417" w:rsidRDefault="00953417" w:rsidP="00200C65">
            <w:pPr>
              <w:pStyle w:val="TableTextDusc"/>
              <w:keepNext/>
              <w:keepLines/>
            </w:pPr>
            <w:r w:rsidRPr="001B51CD">
              <w:rPr>
                <w:rFonts w:ascii="Calibri" w:hAnsi="Calibri"/>
              </w:rPr>
              <w:t>FIXTURE</w:t>
            </w:r>
          </w:p>
        </w:tc>
        <w:tc>
          <w:tcPr>
            <w:tcW w:w="470" w:type="pct"/>
            <w:shd w:val="clear" w:color="auto" w:fill="F2F2F2" w:themeFill="background1" w:themeFillShade="F2"/>
          </w:tcPr>
          <w:p w:rsidR="00953417" w:rsidRPr="00E2771E" w:rsidRDefault="00953417" w:rsidP="00200C65">
            <w:pPr>
              <w:pStyle w:val="TableTextDusc"/>
              <w:keepNext/>
              <w:keepLines/>
            </w:pPr>
            <w:r>
              <w:t>Yes:</w:t>
            </w:r>
            <w:r>
              <w:br/>
              <w:t>Mar 2015</w:t>
            </w:r>
          </w:p>
        </w:tc>
        <w:tc>
          <w:tcPr>
            <w:tcW w:w="316" w:type="pct"/>
            <w:shd w:val="clear" w:color="auto" w:fill="F2F2F2" w:themeFill="background1" w:themeFillShade="F2"/>
          </w:tcPr>
          <w:p w:rsidR="00953417" w:rsidRPr="00E2771E" w:rsidRDefault="004B33F9" w:rsidP="00200C65">
            <w:pPr>
              <w:pStyle w:val="TableTextDusc"/>
              <w:keepNext/>
              <w:keepLines/>
            </w:pPr>
            <w:r>
              <w:t>737</w:t>
            </w:r>
          </w:p>
        </w:tc>
        <w:tc>
          <w:tcPr>
            <w:tcW w:w="393" w:type="pct"/>
            <w:shd w:val="clear" w:color="auto" w:fill="F2F2F2" w:themeFill="background1" w:themeFillShade="F2"/>
          </w:tcPr>
          <w:p w:rsidR="00953417" w:rsidRDefault="004B33F9" w:rsidP="00200C65">
            <w:pPr>
              <w:pStyle w:val="TableTextDusc"/>
              <w:keepNext/>
              <w:keepLines/>
            </w:pPr>
            <w:r>
              <w:t>R, DB, PC, MC</w:t>
            </w:r>
          </w:p>
        </w:tc>
        <w:tc>
          <w:tcPr>
            <w:tcW w:w="707" w:type="pct"/>
            <w:shd w:val="clear" w:color="auto" w:fill="F2F2F2" w:themeFill="background1" w:themeFillShade="F2"/>
          </w:tcPr>
          <w:p w:rsidR="00953417" w:rsidRPr="00E2771E" w:rsidRDefault="004B33F9" w:rsidP="00200C65">
            <w:pPr>
              <w:pStyle w:val="TableTextDusc"/>
              <w:keepNext/>
              <w:keepLines/>
            </w:pPr>
            <w:r>
              <w:t xml:space="preserve">12 weeks </w:t>
            </w:r>
            <w:r>
              <w:br/>
              <w:t>(52 weeks)</w:t>
            </w:r>
          </w:p>
        </w:tc>
        <w:tc>
          <w:tcPr>
            <w:tcW w:w="393" w:type="pct"/>
            <w:shd w:val="clear" w:color="auto" w:fill="F2F2F2" w:themeFill="background1" w:themeFillShade="F2"/>
          </w:tcPr>
          <w:p w:rsidR="00953417" w:rsidRPr="00E2771E" w:rsidRDefault="00953417" w:rsidP="00200C65">
            <w:pPr>
              <w:pStyle w:val="TableTextDusc"/>
              <w:keepNext/>
              <w:keepLines/>
            </w:pPr>
            <w:r>
              <w:t>Low (High</w:t>
            </w:r>
            <w:r w:rsidRPr="00953417">
              <w:rPr>
                <w:vertAlign w:val="superscript"/>
              </w:rPr>
              <w:t>a</w:t>
            </w:r>
            <w:r>
              <w:t>)</w:t>
            </w:r>
          </w:p>
        </w:tc>
        <w:tc>
          <w:tcPr>
            <w:tcW w:w="551" w:type="pct"/>
            <w:shd w:val="clear" w:color="auto" w:fill="F2F2F2" w:themeFill="background1" w:themeFillShade="F2"/>
          </w:tcPr>
          <w:p w:rsidR="004B33F9" w:rsidRDefault="004B33F9" w:rsidP="00200C65">
            <w:pPr>
              <w:pStyle w:val="TableTextDusc"/>
              <w:keepNext/>
              <w:keepLines/>
              <w:rPr>
                <w:rFonts w:cstheme="minorHAnsi"/>
              </w:rPr>
            </w:pPr>
            <w:r>
              <w:rPr>
                <w:rFonts w:cstheme="minorHAnsi"/>
              </w:rPr>
              <w:t>≥ 10% BSA</w:t>
            </w:r>
          </w:p>
          <w:p w:rsidR="004B33F9" w:rsidRDefault="004B33F9" w:rsidP="00200C65">
            <w:pPr>
              <w:pStyle w:val="TableTextDusc"/>
              <w:keepNext/>
              <w:keepLines/>
              <w:rPr>
                <w:rFonts w:cstheme="minorHAnsi"/>
              </w:rPr>
            </w:pPr>
            <w:r>
              <w:rPr>
                <w:rFonts w:cstheme="minorHAnsi"/>
              </w:rPr>
              <w:t>≥ 12 PASI</w:t>
            </w:r>
          </w:p>
          <w:p w:rsidR="00953417" w:rsidRPr="00E2771E" w:rsidRDefault="004B33F9" w:rsidP="00200C65">
            <w:pPr>
              <w:pStyle w:val="TableTextDusc"/>
              <w:keepNext/>
              <w:keepLines/>
            </w:pPr>
            <w:r>
              <w:rPr>
                <w:rFonts w:cstheme="minorHAnsi"/>
              </w:rPr>
              <w:t>≥ 3 PGA</w:t>
            </w:r>
          </w:p>
        </w:tc>
        <w:tc>
          <w:tcPr>
            <w:tcW w:w="628" w:type="pct"/>
            <w:shd w:val="clear" w:color="auto" w:fill="F2F2F2" w:themeFill="background1" w:themeFillShade="F2"/>
          </w:tcPr>
          <w:p w:rsidR="00953417" w:rsidRDefault="00953417" w:rsidP="00200C65">
            <w:pPr>
              <w:pStyle w:val="TableTextDusc"/>
              <w:keepNext/>
              <w:keepLines/>
            </w:pPr>
            <w:r>
              <w:t>% PASI 75 at Week  10;</w:t>
            </w:r>
          </w:p>
          <w:p w:rsidR="00953417" w:rsidRPr="00E2771E" w:rsidRDefault="00953417" w:rsidP="00200C65">
            <w:pPr>
              <w:pStyle w:val="TableTextDusc"/>
              <w:keepNext/>
              <w:keepLines/>
            </w:pPr>
            <w:r>
              <w:t>Safety;</w:t>
            </w:r>
            <w:r w:rsidR="00B51380">
              <w:t xml:space="preserve"> </w:t>
            </w:r>
            <w:r>
              <w:t>QoL</w:t>
            </w:r>
          </w:p>
        </w:tc>
        <w:tc>
          <w:tcPr>
            <w:tcW w:w="915" w:type="pct"/>
            <w:shd w:val="clear" w:color="auto" w:fill="F2F2F2" w:themeFill="background1" w:themeFillShade="F2"/>
          </w:tcPr>
          <w:p w:rsidR="00953417" w:rsidRDefault="00C578E1" w:rsidP="00200C65">
            <w:pPr>
              <w:pStyle w:val="TableTextDusc"/>
              <w:keepNext/>
              <w:keepLines/>
            </w:pPr>
            <w:r>
              <w:t>-</w:t>
            </w:r>
          </w:p>
        </w:tc>
      </w:tr>
      <w:tr w:rsidR="00953417" w:rsidRPr="00CA1604" w:rsidTr="00953417">
        <w:trPr>
          <w:cantSplit/>
        </w:trPr>
        <w:tc>
          <w:tcPr>
            <w:tcW w:w="5000" w:type="pct"/>
            <w:gridSpan w:val="9"/>
            <w:shd w:val="clear" w:color="auto" w:fill="auto"/>
          </w:tcPr>
          <w:p w:rsidR="00953417" w:rsidRPr="00CA1604" w:rsidRDefault="00953417" w:rsidP="00200C65">
            <w:pPr>
              <w:pStyle w:val="TableTextDusc"/>
              <w:keepNext/>
              <w:keepLines/>
              <w:rPr>
                <w:b/>
              </w:rPr>
            </w:pPr>
            <w:r w:rsidRPr="001B51CD">
              <w:rPr>
                <w:rFonts w:ascii="Calibri" w:hAnsi="Calibri"/>
                <w:b/>
                <w:color w:val="000000"/>
              </w:rPr>
              <w:t>Secukinumab versus ustekinumab</w:t>
            </w:r>
          </w:p>
        </w:tc>
      </w:tr>
      <w:tr w:rsidR="00953417" w:rsidRPr="00E2771E" w:rsidTr="00B51380">
        <w:trPr>
          <w:cantSplit/>
        </w:trPr>
        <w:tc>
          <w:tcPr>
            <w:tcW w:w="627" w:type="pct"/>
            <w:shd w:val="clear" w:color="auto" w:fill="auto"/>
          </w:tcPr>
          <w:p w:rsidR="00953417" w:rsidRDefault="00953417" w:rsidP="00200C65">
            <w:pPr>
              <w:pStyle w:val="TableTextDusc"/>
              <w:keepNext/>
              <w:keepLines/>
            </w:pPr>
            <w:r>
              <w:t>CLEAR</w:t>
            </w:r>
          </w:p>
        </w:tc>
        <w:tc>
          <w:tcPr>
            <w:tcW w:w="470" w:type="pct"/>
            <w:shd w:val="clear" w:color="auto" w:fill="auto"/>
          </w:tcPr>
          <w:p w:rsidR="00953417" w:rsidRPr="00E2771E" w:rsidRDefault="00953417" w:rsidP="00200C65">
            <w:pPr>
              <w:pStyle w:val="TableTextDusc"/>
              <w:keepNext/>
              <w:keepLines/>
            </w:pPr>
            <w:r>
              <w:t>No</w:t>
            </w:r>
          </w:p>
        </w:tc>
        <w:tc>
          <w:tcPr>
            <w:tcW w:w="316" w:type="pct"/>
            <w:shd w:val="clear" w:color="auto" w:fill="auto"/>
          </w:tcPr>
          <w:p w:rsidR="00953417" w:rsidRPr="00E2771E" w:rsidRDefault="004B33F9" w:rsidP="00200C65">
            <w:pPr>
              <w:pStyle w:val="TableTextDusc"/>
              <w:keepNext/>
              <w:keepLines/>
            </w:pPr>
            <w:r>
              <w:t>676</w:t>
            </w:r>
          </w:p>
        </w:tc>
        <w:tc>
          <w:tcPr>
            <w:tcW w:w="393" w:type="pct"/>
            <w:shd w:val="clear" w:color="auto" w:fill="auto"/>
          </w:tcPr>
          <w:p w:rsidR="00953417" w:rsidRDefault="004B33F9" w:rsidP="00200C65">
            <w:pPr>
              <w:pStyle w:val="TableTextDusc"/>
              <w:keepNext/>
              <w:keepLines/>
            </w:pPr>
            <w:r>
              <w:t>R, DB, MC</w:t>
            </w:r>
          </w:p>
        </w:tc>
        <w:tc>
          <w:tcPr>
            <w:tcW w:w="707" w:type="pct"/>
            <w:shd w:val="clear" w:color="auto" w:fill="auto"/>
          </w:tcPr>
          <w:p w:rsidR="00953417" w:rsidRPr="00E2771E" w:rsidRDefault="004B33F9" w:rsidP="00200C65">
            <w:pPr>
              <w:pStyle w:val="TableTextDusc"/>
              <w:keepNext/>
              <w:keepLines/>
            </w:pPr>
            <w:r>
              <w:t>16 weeks</w:t>
            </w:r>
            <w:r>
              <w:br/>
              <w:t>(52 weeks)</w:t>
            </w:r>
          </w:p>
        </w:tc>
        <w:tc>
          <w:tcPr>
            <w:tcW w:w="393" w:type="pct"/>
            <w:shd w:val="clear" w:color="auto" w:fill="auto"/>
          </w:tcPr>
          <w:p w:rsidR="00953417" w:rsidRPr="00E2771E" w:rsidRDefault="00953417" w:rsidP="00200C65">
            <w:pPr>
              <w:pStyle w:val="TableTextDusc"/>
              <w:keepNext/>
              <w:keepLines/>
            </w:pPr>
            <w:r>
              <w:t>Low (High</w:t>
            </w:r>
            <w:r w:rsidRPr="00953417">
              <w:rPr>
                <w:vertAlign w:val="superscript"/>
              </w:rPr>
              <w:t>a</w:t>
            </w:r>
            <w:r>
              <w:t>)</w:t>
            </w:r>
          </w:p>
        </w:tc>
        <w:tc>
          <w:tcPr>
            <w:tcW w:w="551" w:type="pct"/>
            <w:shd w:val="clear" w:color="auto" w:fill="auto"/>
          </w:tcPr>
          <w:p w:rsidR="004B33F9" w:rsidRDefault="004B33F9" w:rsidP="00200C65">
            <w:pPr>
              <w:pStyle w:val="TableTextDusc"/>
              <w:keepNext/>
              <w:keepLines/>
              <w:rPr>
                <w:rFonts w:cstheme="minorHAnsi"/>
              </w:rPr>
            </w:pPr>
            <w:r>
              <w:rPr>
                <w:rFonts w:cstheme="minorHAnsi"/>
              </w:rPr>
              <w:t>≥ 10% BSA</w:t>
            </w:r>
          </w:p>
          <w:p w:rsidR="004B33F9" w:rsidRDefault="004B33F9" w:rsidP="00200C65">
            <w:pPr>
              <w:pStyle w:val="TableTextDusc"/>
              <w:keepNext/>
              <w:keepLines/>
              <w:rPr>
                <w:rFonts w:cstheme="minorHAnsi"/>
              </w:rPr>
            </w:pPr>
            <w:r>
              <w:rPr>
                <w:rFonts w:cstheme="minorHAnsi"/>
              </w:rPr>
              <w:t>≥ 12 PASI</w:t>
            </w:r>
          </w:p>
          <w:p w:rsidR="00953417" w:rsidRPr="00E2771E" w:rsidRDefault="004B33F9" w:rsidP="00200C65">
            <w:pPr>
              <w:pStyle w:val="TableTextDusc"/>
              <w:keepNext/>
              <w:keepLines/>
            </w:pPr>
            <w:r>
              <w:rPr>
                <w:rFonts w:cstheme="minorHAnsi"/>
              </w:rPr>
              <w:t>≥ 3 PGA</w:t>
            </w:r>
          </w:p>
        </w:tc>
        <w:tc>
          <w:tcPr>
            <w:tcW w:w="628" w:type="pct"/>
            <w:shd w:val="clear" w:color="auto" w:fill="auto"/>
          </w:tcPr>
          <w:p w:rsidR="004B33F9" w:rsidRDefault="004B33F9" w:rsidP="00200C65">
            <w:pPr>
              <w:pStyle w:val="TableTextDusc"/>
              <w:keepNext/>
              <w:keepLines/>
            </w:pPr>
            <w:r>
              <w:t>% PASI 75 at Week  10;</w:t>
            </w:r>
          </w:p>
          <w:p w:rsidR="00953417" w:rsidRPr="00E2771E" w:rsidRDefault="004B33F9" w:rsidP="00200C65">
            <w:pPr>
              <w:pStyle w:val="TableTextDusc"/>
              <w:keepNext/>
              <w:keepLines/>
            </w:pPr>
            <w:r>
              <w:t>Safety</w:t>
            </w:r>
          </w:p>
        </w:tc>
        <w:tc>
          <w:tcPr>
            <w:tcW w:w="915" w:type="pct"/>
            <w:shd w:val="clear" w:color="auto" w:fill="auto"/>
          </w:tcPr>
          <w:p w:rsidR="00953417" w:rsidRDefault="004B33F9" w:rsidP="00200C65">
            <w:pPr>
              <w:pStyle w:val="TableTextDusc"/>
              <w:keepNext/>
              <w:keepLines/>
            </w:pPr>
            <w:r>
              <w:t>No placebo arm; outcomes at 16 weeks</w:t>
            </w:r>
          </w:p>
        </w:tc>
      </w:tr>
    </w:tbl>
    <w:p w:rsidR="00953417" w:rsidRDefault="00953417" w:rsidP="00200C65">
      <w:pPr>
        <w:pStyle w:val="TableFooter"/>
        <w:keepNext/>
        <w:keepLines/>
      </w:pPr>
      <w:r w:rsidRPr="008521BC">
        <w:t xml:space="preserve">BSA = body surface area; DB = double blind; MC = multi-centre; </w:t>
      </w:r>
      <w:r>
        <w:t xml:space="preserve">OL = open label; </w:t>
      </w:r>
      <w:r w:rsidRPr="008521BC">
        <w:t xml:space="preserve">PASI = </w:t>
      </w:r>
      <w:r w:rsidRPr="00383CDD">
        <w:t>Psoriasis Area and Severity Index;</w:t>
      </w:r>
      <w:r w:rsidRPr="008521BC">
        <w:t xml:space="preserve"> </w:t>
      </w:r>
      <w:r w:rsidRPr="00383CDD">
        <w:t xml:space="preserve">PASI 75 = reduction in PASI score </w:t>
      </w:r>
      <w:r w:rsidRPr="00B52E48">
        <w:t>of 7</w:t>
      </w:r>
      <w:r w:rsidRPr="00383CDD">
        <w:t xml:space="preserve">5%; </w:t>
      </w:r>
      <w:r w:rsidRPr="008521BC">
        <w:t xml:space="preserve">PBAC = Pharmaceutical Benefits Advisory Committee; PC = placebo-controlled; </w:t>
      </w:r>
      <w:r>
        <w:t xml:space="preserve">QoL = quality of life; </w:t>
      </w:r>
      <w:r w:rsidRPr="008521BC">
        <w:t xml:space="preserve">R = </w:t>
      </w:r>
      <w:r w:rsidRPr="00B52E48">
        <w:t>randomised</w:t>
      </w:r>
      <w:r w:rsidRPr="008521BC">
        <w:t xml:space="preserve">; </w:t>
      </w:r>
      <w:r>
        <w:t xml:space="preserve">SB = single blind; </w:t>
      </w:r>
      <w:r w:rsidRPr="00513BB3">
        <w:rPr>
          <w:highlight w:val="lightGray"/>
        </w:rPr>
        <w:t>Shaded</w:t>
      </w:r>
      <w:r>
        <w:t xml:space="preserve"> = previously considered by the PBAC</w:t>
      </w:r>
    </w:p>
    <w:p w:rsidR="00B51380" w:rsidRDefault="00B51380" w:rsidP="00B51380">
      <w:r>
        <w:t xml:space="preserve">The trials previously seen by the PBAC were comparable with those identified in the systematic literature review in terms of the </w:t>
      </w:r>
      <w:r w:rsidR="00F44DB5">
        <w:t>patient populations included. In addition, all were randomised, double-blinded and multi-centred.</w:t>
      </w:r>
    </w:p>
    <w:p w:rsidR="00934DA2" w:rsidRDefault="00B67E46" w:rsidP="00441F3E">
      <w:r>
        <w:t xml:space="preserve">Table </w:t>
      </w:r>
      <w:r>
        <w:rPr>
          <w:noProof/>
        </w:rPr>
        <w:t>28</w:t>
      </w:r>
      <w:r w:rsidR="00934DA2">
        <w:t xml:space="preserve"> the key efficacy outcomes from the secukinumab trials – the proportion of patients achieving a PASI 75 response and the mean change in DLQI scores</w:t>
      </w:r>
      <w:r w:rsidR="003B06A7">
        <w:t xml:space="preserve">. It also </w:t>
      </w:r>
      <w:r w:rsidR="00934DA2">
        <w:t>compar</w:t>
      </w:r>
      <w:r w:rsidR="003B06A7">
        <w:t>e</w:t>
      </w:r>
      <w:r w:rsidR="00934DA2">
        <w:t>s</w:t>
      </w:r>
      <w:r w:rsidR="003B06A7">
        <w:t xml:space="preserve"> the</w:t>
      </w:r>
      <w:r w:rsidR="00934DA2">
        <w:t xml:space="preserve"> results </w:t>
      </w:r>
      <w:r w:rsidR="0040143A">
        <w:t>of the trials previously c</w:t>
      </w:r>
      <w:r w:rsidR="00934DA2">
        <w:t xml:space="preserve">onsidered by the PBAC </w:t>
      </w:r>
      <w:r w:rsidR="0040143A">
        <w:t>with the results of the</w:t>
      </w:r>
      <w:r w:rsidR="00934DA2">
        <w:t xml:space="preserve"> </w:t>
      </w:r>
      <w:r w:rsidR="000F2658">
        <w:t>trials, which</w:t>
      </w:r>
      <w:r w:rsidR="00934DA2">
        <w:t xml:space="preserve"> were newly identified in the systematic literature review. Overall, the efficacy of secukinumab </w:t>
      </w:r>
      <w:r w:rsidR="00C93A25">
        <w:t>at the recommended dose in the trials identified in the systematic review</w:t>
      </w:r>
      <w:r w:rsidR="00934DA2">
        <w:t xml:space="preserve"> was consistent with that considered previously</w:t>
      </w:r>
      <w:r w:rsidR="00C93A25">
        <w:t>.</w:t>
      </w:r>
    </w:p>
    <w:p w:rsidR="00934DA2" w:rsidRDefault="005B296D" w:rsidP="00441F3E">
      <w:r>
        <w:t>The PBAC had considered evidence from the ERASURE, FEATURE, JUNCTURE and FIXTURE trials</w:t>
      </w:r>
      <w:r w:rsidR="00207FBB">
        <w:t xml:space="preserve"> in March 2015. These trials compared the recommended dose of secukinumab with a lower dos</w:t>
      </w:r>
      <w:r w:rsidR="0040143A">
        <w:t>ing regimen</w:t>
      </w:r>
      <w:r w:rsidR="00207FBB">
        <w:t xml:space="preserve"> and </w:t>
      </w:r>
      <w:r w:rsidR="0040143A">
        <w:t xml:space="preserve">with </w:t>
      </w:r>
      <w:r w:rsidR="00207FBB">
        <w:t xml:space="preserve">placebo. At the recommended dose, the proportion of patients achieving a PASI 75 response at 12 weeks ranged from 76% in FEATURE to 87% in </w:t>
      </w:r>
      <w:r w:rsidR="00207FBB">
        <w:lastRenderedPageBreak/>
        <w:t xml:space="preserve">JUNCTURE. </w:t>
      </w:r>
      <w:r w:rsidR="00C93A25">
        <w:t>The SCULPTURE trial, which was identified in the systematic literature review, reported 90% of patients achieving a PASI 75 response at 12 weeks for the recommended dose and the CLEAR trial, which reported results at 16 weeks, had a response rate of 93%.</w:t>
      </w:r>
    </w:p>
    <w:p w:rsidR="007875CC" w:rsidRDefault="00934DA2" w:rsidP="00441F3E">
      <w:pPr>
        <w:pStyle w:val="Tableheading-row"/>
        <w:keepNext/>
      </w:pPr>
      <w:bookmarkStart w:id="120" w:name="_Ref496610321"/>
      <w:bookmarkStart w:id="121" w:name="_Toc503774023"/>
      <w:r>
        <w:t xml:space="preserve">Table </w:t>
      </w:r>
      <w:r w:rsidR="00B67E46">
        <w:rPr>
          <w:noProof/>
        </w:rPr>
        <w:t>28</w:t>
      </w:r>
      <w:bookmarkEnd w:id="120"/>
      <w:r>
        <w:t>: Secukinumab trials: efficacy results – proportion of patients achieving PASI 75 response and mean change in DLQI scores</w:t>
      </w:r>
      <w:bookmarkEnd w:id="121"/>
    </w:p>
    <w:tbl>
      <w:tblPr>
        <w:tblStyle w:val="TableGrid"/>
        <w:tblW w:w="9072" w:type="dxa"/>
        <w:tblInd w:w="-5" w:type="dxa"/>
        <w:tblLayout w:type="fixed"/>
        <w:tblLook w:val="04A0" w:firstRow="1" w:lastRow="0" w:firstColumn="1" w:lastColumn="0" w:noHBand="0" w:noVBand="1"/>
        <w:tblCaption w:val="Secukinumab efficacy results "/>
      </w:tblPr>
      <w:tblGrid>
        <w:gridCol w:w="1134"/>
        <w:gridCol w:w="993"/>
        <w:gridCol w:w="1559"/>
        <w:gridCol w:w="1276"/>
        <w:gridCol w:w="1134"/>
        <w:gridCol w:w="1275"/>
        <w:gridCol w:w="851"/>
        <w:gridCol w:w="850"/>
      </w:tblGrid>
      <w:tr w:rsidR="00441F3E" w:rsidRPr="001B51CD" w:rsidTr="00441F3E">
        <w:trPr>
          <w:trHeight w:val="215"/>
          <w:tblHeader/>
        </w:trPr>
        <w:tc>
          <w:tcPr>
            <w:tcW w:w="1134" w:type="dxa"/>
            <w:vMerge w:val="restart"/>
            <w:tcMar>
              <w:left w:w="28" w:type="dxa"/>
              <w:right w:w="28" w:type="dxa"/>
            </w:tcMar>
          </w:tcPr>
          <w:p w:rsidR="00441F3E" w:rsidRPr="001B51CD" w:rsidRDefault="00441F3E" w:rsidP="00441F3E">
            <w:pPr>
              <w:keepNext/>
              <w:autoSpaceDE w:val="0"/>
              <w:autoSpaceDN w:val="0"/>
              <w:adjustRightInd w:val="0"/>
              <w:spacing w:before="60" w:after="60"/>
              <w:rPr>
                <w:rFonts w:ascii="Calibri" w:eastAsia="MS Mincho" w:hAnsi="Calibri" w:cs="Calibri"/>
                <w:b/>
                <w:lang w:val="en-AU"/>
              </w:rPr>
            </w:pPr>
            <w:r w:rsidRPr="001B51CD">
              <w:rPr>
                <w:rFonts w:ascii="Calibri" w:eastAsia="MS Mincho" w:hAnsi="Calibri" w:cs="Calibri"/>
                <w:b/>
                <w:lang w:val="en-AU"/>
              </w:rPr>
              <w:t>Trial</w:t>
            </w:r>
          </w:p>
        </w:tc>
        <w:tc>
          <w:tcPr>
            <w:tcW w:w="993" w:type="dxa"/>
            <w:vMerge w:val="restart"/>
            <w:tcMar>
              <w:left w:w="28" w:type="dxa"/>
              <w:right w:w="28" w:type="dxa"/>
            </w:tcMar>
          </w:tcPr>
          <w:p w:rsidR="00441F3E" w:rsidRPr="001B51CD" w:rsidRDefault="00441F3E" w:rsidP="00441F3E">
            <w:pPr>
              <w:keepNext/>
              <w:autoSpaceDE w:val="0"/>
              <w:autoSpaceDN w:val="0"/>
              <w:adjustRightInd w:val="0"/>
              <w:spacing w:before="60" w:after="60"/>
              <w:rPr>
                <w:rFonts w:ascii="Calibri" w:eastAsia="MS Mincho" w:hAnsi="Calibri" w:cs="Calibri"/>
                <w:lang w:val="en-AU"/>
              </w:rPr>
            </w:pPr>
            <w:r w:rsidRPr="001B51CD">
              <w:rPr>
                <w:rFonts w:ascii="Calibri" w:eastAsia="MS Mincho" w:hAnsi="Calibri" w:cs="Calibri"/>
                <w:b/>
                <w:lang w:val="en-AU"/>
              </w:rPr>
              <w:t>Time horizon</w:t>
            </w:r>
          </w:p>
        </w:tc>
        <w:tc>
          <w:tcPr>
            <w:tcW w:w="3969" w:type="dxa"/>
            <w:gridSpan w:val="3"/>
            <w:tcMar>
              <w:left w:w="28" w:type="dxa"/>
              <w:right w:w="28" w:type="dxa"/>
            </w:tcMar>
          </w:tcPr>
          <w:p w:rsidR="00441F3E" w:rsidRPr="001B51CD" w:rsidRDefault="00441F3E" w:rsidP="00441F3E">
            <w:pPr>
              <w:keepNext/>
              <w:autoSpaceDE w:val="0"/>
              <w:autoSpaceDN w:val="0"/>
              <w:adjustRightInd w:val="0"/>
              <w:spacing w:before="60" w:after="60"/>
              <w:rPr>
                <w:rFonts w:ascii="Calibri" w:eastAsia="MS Mincho" w:hAnsi="Calibri" w:cs="Calibri"/>
                <w:b/>
                <w:lang w:val="en-AU"/>
              </w:rPr>
            </w:pPr>
            <w:r w:rsidRPr="001B51CD">
              <w:rPr>
                <w:rFonts w:ascii="Calibri" w:eastAsia="MS Mincho" w:hAnsi="Calibri" w:cs="Calibri"/>
                <w:b/>
                <w:lang w:val="en-AU"/>
              </w:rPr>
              <w:t>PASI 75; n/N</w:t>
            </w:r>
            <w:r>
              <w:rPr>
                <w:rFonts w:ascii="Calibri" w:eastAsia="MS Mincho" w:hAnsi="Calibri" w:cs="Calibri"/>
                <w:b/>
                <w:lang w:val="en-AU"/>
              </w:rPr>
              <w:t xml:space="preserve"> </w:t>
            </w:r>
            <w:r w:rsidRPr="001B51CD">
              <w:rPr>
                <w:rFonts w:ascii="Calibri" w:eastAsia="MS Mincho" w:hAnsi="Calibri" w:cs="Calibri"/>
                <w:b/>
                <w:lang w:val="en-AU"/>
              </w:rPr>
              <w:t>(%)</w:t>
            </w:r>
          </w:p>
        </w:tc>
        <w:tc>
          <w:tcPr>
            <w:tcW w:w="2976" w:type="dxa"/>
            <w:gridSpan w:val="3"/>
            <w:tcMar>
              <w:left w:w="28" w:type="dxa"/>
              <w:right w:w="28" w:type="dxa"/>
            </w:tcMar>
          </w:tcPr>
          <w:p w:rsidR="00441F3E" w:rsidRPr="001B51CD" w:rsidRDefault="00441F3E" w:rsidP="00441F3E">
            <w:pPr>
              <w:keepNext/>
              <w:autoSpaceDE w:val="0"/>
              <w:autoSpaceDN w:val="0"/>
              <w:adjustRightInd w:val="0"/>
              <w:spacing w:before="60" w:after="60"/>
              <w:rPr>
                <w:rFonts w:ascii="Calibri" w:eastAsia="MS Mincho" w:hAnsi="Calibri" w:cs="Calibri"/>
                <w:b/>
                <w:lang w:val="en-AU"/>
              </w:rPr>
            </w:pPr>
            <w:r w:rsidRPr="001B51CD">
              <w:rPr>
                <w:rFonts w:ascii="Calibri" w:eastAsia="MS Mincho" w:hAnsi="Calibri" w:cs="Calibri"/>
                <w:b/>
                <w:lang w:val="en-AU"/>
              </w:rPr>
              <w:t>∆ DLQI; mean (SD)</w:t>
            </w:r>
          </w:p>
        </w:tc>
      </w:tr>
      <w:tr w:rsidR="00441F3E" w:rsidRPr="001B51CD" w:rsidTr="00441F3E">
        <w:trPr>
          <w:trHeight w:val="121"/>
          <w:tblHeader/>
        </w:trPr>
        <w:tc>
          <w:tcPr>
            <w:tcW w:w="1134" w:type="dxa"/>
            <w:vMerge/>
            <w:tcMar>
              <w:left w:w="28" w:type="dxa"/>
              <w:right w:w="28" w:type="dxa"/>
            </w:tcMar>
          </w:tcPr>
          <w:p w:rsidR="00441F3E" w:rsidRPr="001B51CD" w:rsidRDefault="00441F3E" w:rsidP="00441F3E">
            <w:pPr>
              <w:keepNext/>
              <w:autoSpaceDE w:val="0"/>
              <w:autoSpaceDN w:val="0"/>
              <w:adjustRightInd w:val="0"/>
              <w:spacing w:before="60" w:after="60"/>
              <w:rPr>
                <w:rFonts w:ascii="Calibri" w:eastAsia="MS Mincho" w:hAnsi="Calibri" w:cs="Calibri"/>
                <w:b/>
                <w:lang w:val="en-AU"/>
              </w:rPr>
            </w:pPr>
          </w:p>
        </w:tc>
        <w:tc>
          <w:tcPr>
            <w:tcW w:w="993" w:type="dxa"/>
            <w:vMerge/>
            <w:tcMar>
              <w:left w:w="28" w:type="dxa"/>
              <w:right w:w="28" w:type="dxa"/>
            </w:tcMar>
          </w:tcPr>
          <w:p w:rsidR="00441F3E" w:rsidRPr="001B51CD" w:rsidRDefault="00441F3E" w:rsidP="00441F3E">
            <w:pPr>
              <w:keepNext/>
              <w:autoSpaceDE w:val="0"/>
              <w:autoSpaceDN w:val="0"/>
              <w:adjustRightInd w:val="0"/>
              <w:spacing w:before="60" w:after="60"/>
              <w:rPr>
                <w:rFonts w:ascii="Calibri" w:eastAsia="MS Mincho" w:hAnsi="Calibri" w:cs="Calibri"/>
                <w:b/>
                <w:lang w:val="en-AU"/>
              </w:rPr>
            </w:pPr>
          </w:p>
        </w:tc>
        <w:tc>
          <w:tcPr>
            <w:tcW w:w="1559" w:type="dxa"/>
            <w:tcMar>
              <w:left w:w="28" w:type="dxa"/>
              <w:right w:w="28" w:type="dxa"/>
            </w:tcMar>
          </w:tcPr>
          <w:p w:rsidR="00441F3E" w:rsidRPr="001B51CD" w:rsidRDefault="00441F3E" w:rsidP="00441F3E">
            <w:pPr>
              <w:keepNext/>
              <w:autoSpaceDE w:val="0"/>
              <w:autoSpaceDN w:val="0"/>
              <w:adjustRightInd w:val="0"/>
              <w:spacing w:before="60" w:after="60"/>
              <w:rPr>
                <w:rFonts w:ascii="Calibri" w:eastAsia="MS Mincho" w:hAnsi="Calibri" w:cs="Calibri"/>
                <w:b/>
                <w:lang w:val="en-AU"/>
              </w:rPr>
            </w:pPr>
            <w:r w:rsidRPr="001B51CD">
              <w:rPr>
                <w:rFonts w:ascii="Calibri" w:eastAsia="MS Mincho" w:hAnsi="Calibri" w:cs="Calibri"/>
                <w:b/>
                <w:lang w:val="en-AU"/>
              </w:rPr>
              <w:t>Sec</w:t>
            </w:r>
            <w:r>
              <w:rPr>
                <w:rFonts w:ascii="Calibri" w:eastAsia="MS Mincho" w:hAnsi="Calibri" w:cs="Calibri"/>
                <w:b/>
                <w:lang w:val="en-AU"/>
              </w:rPr>
              <w:t>ukinumab</w:t>
            </w:r>
            <w:r>
              <w:rPr>
                <w:rFonts w:ascii="Calibri" w:eastAsia="MS Mincho" w:hAnsi="Calibri" w:cs="Calibri"/>
                <w:b/>
                <w:vertAlign w:val="superscript"/>
                <w:lang w:val="en-AU"/>
              </w:rPr>
              <w:t>1</w:t>
            </w:r>
            <w:r w:rsidRPr="001B51CD">
              <w:rPr>
                <w:rFonts w:ascii="Calibri" w:eastAsia="MS Mincho" w:hAnsi="Calibri" w:cs="Calibri"/>
                <w:b/>
                <w:vertAlign w:val="superscript"/>
                <w:lang w:val="en-AU"/>
              </w:rPr>
              <w:t xml:space="preserve"> </w:t>
            </w:r>
            <w:r w:rsidRPr="001B51CD">
              <w:rPr>
                <w:rFonts w:ascii="Calibri" w:eastAsia="MS Mincho" w:hAnsi="Calibri" w:cs="Calibri"/>
                <w:b/>
                <w:lang w:val="en-AU"/>
              </w:rPr>
              <w:t xml:space="preserve"> </w:t>
            </w:r>
          </w:p>
        </w:tc>
        <w:tc>
          <w:tcPr>
            <w:tcW w:w="2410" w:type="dxa"/>
            <w:gridSpan w:val="2"/>
            <w:tcMar>
              <w:left w:w="28" w:type="dxa"/>
              <w:right w:w="28" w:type="dxa"/>
            </w:tcMar>
          </w:tcPr>
          <w:p w:rsidR="00441F3E" w:rsidRPr="001B51CD" w:rsidRDefault="00441F3E" w:rsidP="00441F3E">
            <w:pPr>
              <w:keepNext/>
              <w:autoSpaceDE w:val="0"/>
              <w:autoSpaceDN w:val="0"/>
              <w:adjustRightInd w:val="0"/>
              <w:spacing w:before="60" w:after="60"/>
              <w:rPr>
                <w:rFonts w:ascii="Calibri" w:eastAsia="MS Mincho" w:hAnsi="Calibri" w:cs="Calibri"/>
                <w:b/>
                <w:lang w:val="en-AU"/>
              </w:rPr>
            </w:pPr>
            <w:r w:rsidRPr="001B51CD">
              <w:rPr>
                <w:rFonts w:ascii="Calibri" w:eastAsia="MS Mincho" w:hAnsi="Calibri" w:cs="Calibri"/>
                <w:b/>
                <w:lang w:val="en-AU"/>
              </w:rPr>
              <w:t>P</w:t>
            </w:r>
            <w:r>
              <w:rPr>
                <w:rFonts w:ascii="Calibri" w:eastAsia="MS Mincho" w:hAnsi="Calibri" w:cs="Calibri"/>
                <w:b/>
                <w:lang w:val="en-AU"/>
              </w:rPr>
              <w:t>lace</w:t>
            </w:r>
            <w:r w:rsidRPr="001B51CD">
              <w:rPr>
                <w:rFonts w:ascii="Calibri" w:eastAsia="MS Mincho" w:hAnsi="Calibri" w:cs="Calibri"/>
                <w:b/>
                <w:lang w:val="en-AU"/>
              </w:rPr>
              <w:t>bo</w:t>
            </w:r>
          </w:p>
        </w:tc>
        <w:tc>
          <w:tcPr>
            <w:tcW w:w="1275" w:type="dxa"/>
            <w:tcMar>
              <w:left w:w="28" w:type="dxa"/>
              <w:right w:w="28" w:type="dxa"/>
            </w:tcMar>
          </w:tcPr>
          <w:p w:rsidR="00441F3E" w:rsidRPr="001B51CD" w:rsidRDefault="00441F3E" w:rsidP="00441F3E">
            <w:pPr>
              <w:keepNext/>
              <w:autoSpaceDE w:val="0"/>
              <w:autoSpaceDN w:val="0"/>
              <w:adjustRightInd w:val="0"/>
              <w:spacing w:before="60" w:after="60"/>
              <w:rPr>
                <w:rFonts w:ascii="Calibri" w:eastAsia="MS Mincho" w:hAnsi="Calibri" w:cs="Calibri"/>
                <w:b/>
                <w:lang w:val="en-AU"/>
              </w:rPr>
            </w:pPr>
            <w:r w:rsidRPr="001B51CD">
              <w:rPr>
                <w:rFonts w:ascii="Calibri" w:eastAsia="MS Mincho" w:hAnsi="Calibri" w:cs="Calibri"/>
                <w:b/>
                <w:lang w:val="en-AU"/>
              </w:rPr>
              <w:t>S</w:t>
            </w:r>
            <w:r>
              <w:rPr>
                <w:rFonts w:ascii="Calibri" w:eastAsia="MS Mincho" w:hAnsi="Calibri" w:cs="Calibri"/>
                <w:b/>
                <w:lang w:val="en-AU"/>
              </w:rPr>
              <w:t>ecukinumab</w:t>
            </w:r>
            <w:r w:rsidRPr="00E93731">
              <w:rPr>
                <w:rFonts w:ascii="Calibri" w:eastAsia="MS Mincho" w:hAnsi="Calibri" w:cs="Calibri"/>
                <w:b/>
                <w:vertAlign w:val="superscript"/>
                <w:lang w:val="en-AU"/>
              </w:rPr>
              <w:t>1</w:t>
            </w:r>
          </w:p>
        </w:tc>
        <w:tc>
          <w:tcPr>
            <w:tcW w:w="1701" w:type="dxa"/>
            <w:gridSpan w:val="2"/>
            <w:tcMar>
              <w:left w:w="28" w:type="dxa"/>
              <w:right w:w="28" w:type="dxa"/>
            </w:tcMar>
          </w:tcPr>
          <w:p w:rsidR="00441F3E" w:rsidRPr="001B51CD" w:rsidRDefault="00441F3E" w:rsidP="00441F3E">
            <w:pPr>
              <w:keepNext/>
              <w:autoSpaceDE w:val="0"/>
              <w:autoSpaceDN w:val="0"/>
              <w:adjustRightInd w:val="0"/>
              <w:spacing w:before="60" w:after="60"/>
              <w:rPr>
                <w:rFonts w:ascii="Calibri" w:eastAsia="MS Mincho" w:hAnsi="Calibri" w:cs="Calibri"/>
                <w:b/>
                <w:lang w:val="en-AU"/>
              </w:rPr>
            </w:pPr>
            <w:r w:rsidRPr="001B51CD">
              <w:rPr>
                <w:rFonts w:ascii="Calibri" w:eastAsia="MS Mincho" w:hAnsi="Calibri" w:cs="Calibri"/>
                <w:b/>
                <w:lang w:val="en-AU"/>
              </w:rPr>
              <w:t>P</w:t>
            </w:r>
            <w:r>
              <w:rPr>
                <w:rFonts w:ascii="Calibri" w:eastAsia="MS Mincho" w:hAnsi="Calibri" w:cs="Calibri"/>
                <w:b/>
                <w:lang w:val="en-AU"/>
              </w:rPr>
              <w:t>lace</w:t>
            </w:r>
            <w:r w:rsidRPr="001B51CD">
              <w:rPr>
                <w:rFonts w:ascii="Calibri" w:eastAsia="MS Mincho" w:hAnsi="Calibri" w:cs="Calibri"/>
                <w:b/>
                <w:lang w:val="en-AU"/>
              </w:rPr>
              <w:t>bo</w:t>
            </w:r>
          </w:p>
        </w:tc>
      </w:tr>
      <w:tr w:rsidR="00441F3E" w:rsidRPr="001B51CD" w:rsidTr="00441F3E">
        <w:trPr>
          <w:trHeight w:val="399"/>
        </w:trPr>
        <w:tc>
          <w:tcPr>
            <w:tcW w:w="9072" w:type="dxa"/>
            <w:gridSpan w:val="8"/>
            <w:tcMar>
              <w:left w:w="28" w:type="dxa"/>
              <w:right w:w="28" w:type="dxa"/>
            </w:tcMar>
          </w:tcPr>
          <w:p w:rsidR="00441F3E" w:rsidRPr="001B51CD" w:rsidRDefault="00441F3E" w:rsidP="00441F3E">
            <w:pPr>
              <w:keepNext/>
              <w:autoSpaceDE w:val="0"/>
              <w:autoSpaceDN w:val="0"/>
              <w:adjustRightInd w:val="0"/>
              <w:spacing w:before="60" w:after="60"/>
              <w:rPr>
                <w:rFonts w:ascii="Calibri" w:eastAsia="MS Mincho" w:hAnsi="Calibri" w:cs="Calibri"/>
                <w:lang w:val="en-AU"/>
              </w:rPr>
            </w:pPr>
            <w:r w:rsidRPr="001B51CD">
              <w:rPr>
                <w:rFonts w:ascii="Calibri" w:eastAsia="MS Mincho" w:hAnsi="Calibri" w:cs="Calibri"/>
                <w:b/>
                <w:color w:val="000000"/>
                <w:lang w:val="en-AU"/>
              </w:rPr>
              <w:t>Secukinumab versus placebo</w:t>
            </w:r>
          </w:p>
        </w:tc>
      </w:tr>
      <w:tr w:rsidR="00441F3E" w:rsidRPr="001B51CD" w:rsidTr="00441F3E">
        <w:trPr>
          <w:trHeight w:val="343"/>
        </w:trPr>
        <w:tc>
          <w:tcPr>
            <w:tcW w:w="1134" w:type="dxa"/>
            <w:shd w:val="clear" w:color="auto" w:fill="F2F2F2" w:themeFill="background1" w:themeFillShade="F2"/>
            <w:tcMar>
              <w:left w:w="28" w:type="dxa"/>
              <w:right w:w="28" w:type="dxa"/>
            </w:tcMar>
          </w:tcPr>
          <w:p w:rsidR="00441F3E" w:rsidRPr="001B51CD" w:rsidRDefault="00441F3E" w:rsidP="00441F3E">
            <w:pPr>
              <w:autoSpaceDE w:val="0"/>
              <w:autoSpaceDN w:val="0"/>
              <w:adjustRightInd w:val="0"/>
              <w:spacing w:before="60" w:after="60"/>
              <w:rPr>
                <w:rFonts w:ascii="Calibri" w:eastAsia="MS Mincho" w:hAnsi="Calibri" w:cs="Calibri"/>
                <w:lang w:val="en-AU"/>
              </w:rPr>
            </w:pPr>
            <w:r>
              <w:rPr>
                <w:rFonts w:ascii="Calibri" w:eastAsia="MS Mincho" w:hAnsi="Calibri" w:cs="Calibri"/>
                <w:noProof/>
                <w:lang w:val="en-AU"/>
              </w:rPr>
              <w:t>ERASURE</w:t>
            </w:r>
          </w:p>
        </w:tc>
        <w:tc>
          <w:tcPr>
            <w:tcW w:w="993" w:type="dxa"/>
            <w:shd w:val="clear" w:color="auto" w:fill="F2F2F2" w:themeFill="background1" w:themeFillShade="F2"/>
            <w:tcMar>
              <w:left w:w="28" w:type="dxa"/>
              <w:right w:w="28" w:type="dxa"/>
            </w:tcMar>
          </w:tcPr>
          <w:p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12 weeks</w:t>
            </w:r>
          </w:p>
        </w:tc>
        <w:tc>
          <w:tcPr>
            <w:tcW w:w="1559" w:type="dxa"/>
            <w:shd w:val="clear" w:color="auto" w:fill="F2F2F2" w:themeFill="background1" w:themeFillShade="F2"/>
            <w:tcMar>
              <w:left w:w="28" w:type="dxa"/>
              <w:right w:w="28" w:type="dxa"/>
            </w:tcMar>
          </w:tcPr>
          <w:p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NR/245 (82%)</w:t>
            </w:r>
          </w:p>
        </w:tc>
        <w:tc>
          <w:tcPr>
            <w:tcW w:w="2410" w:type="dxa"/>
            <w:gridSpan w:val="2"/>
            <w:shd w:val="clear" w:color="auto" w:fill="F2F2F2" w:themeFill="background1" w:themeFillShade="F2"/>
            <w:tcMar>
              <w:left w:w="28" w:type="dxa"/>
              <w:right w:w="28" w:type="dxa"/>
            </w:tcMar>
          </w:tcPr>
          <w:p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NR/248 (5%)</w:t>
            </w:r>
          </w:p>
        </w:tc>
        <w:tc>
          <w:tcPr>
            <w:tcW w:w="1275" w:type="dxa"/>
            <w:shd w:val="clear" w:color="auto" w:fill="F2F2F2" w:themeFill="background1" w:themeFillShade="F2"/>
            <w:tcMar>
              <w:left w:w="28" w:type="dxa"/>
              <w:right w:w="28" w:type="dxa"/>
            </w:tcMar>
          </w:tcPr>
          <w:p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-10.1</w:t>
            </w:r>
            <w:r>
              <w:rPr>
                <w:rFonts w:ascii="Calibri" w:eastAsia="MS Mincho" w:hAnsi="Calibri" w:cs="Calibri"/>
                <w:lang w:val="en-AU"/>
              </w:rPr>
              <w:t xml:space="preserve"> (NR)</w:t>
            </w:r>
          </w:p>
        </w:tc>
        <w:tc>
          <w:tcPr>
            <w:tcW w:w="1701" w:type="dxa"/>
            <w:gridSpan w:val="2"/>
            <w:shd w:val="clear" w:color="auto" w:fill="F2F2F2" w:themeFill="background1" w:themeFillShade="F2"/>
            <w:tcMar>
              <w:left w:w="28" w:type="dxa"/>
              <w:right w:w="28" w:type="dxa"/>
            </w:tcMar>
          </w:tcPr>
          <w:p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-1.1</w:t>
            </w:r>
            <w:r>
              <w:rPr>
                <w:rFonts w:ascii="Calibri" w:eastAsia="MS Mincho" w:hAnsi="Calibri" w:cs="Calibri"/>
                <w:lang w:val="en-AU"/>
              </w:rPr>
              <w:t xml:space="preserve"> (NR)</w:t>
            </w:r>
          </w:p>
        </w:tc>
      </w:tr>
      <w:tr w:rsidR="00441F3E" w:rsidRPr="001B51CD" w:rsidTr="00441F3E">
        <w:trPr>
          <w:trHeight w:val="358"/>
        </w:trPr>
        <w:tc>
          <w:tcPr>
            <w:tcW w:w="1134" w:type="dxa"/>
            <w:shd w:val="clear" w:color="auto" w:fill="F2F2F2" w:themeFill="background1" w:themeFillShade="F2"/>
            <w:tcMar>
              <w:left w:w="28" w:type="dxa"/>
              <w:right w:w="28" w:type="dxa"/>
            </w:tcMar>
          </w:tcPr>
          <w:p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noProof/>
                <w:lang w:val="en-AU"/>
              </w:rPr>
              <w:t>FEATURE</w:t>
            </w:r>
          </w:p>
        </w:tc>
        <w:tc>
          <w:tcPr>
            <w:tcW w:w="993" w:type="dxa"/>
            <w:shd w:val="clear" w:color="auto" w:fill="F2F2F2" w:themeFill="background1" w:themeFillShade="F2"/>
            <w:tcMar>
              <w:left w:w="28" w:type="dxa"/>
              <w:right w:w="28" w:type="dxa"/>
            </w:tcMar>
          </w:tcPr>
          <w:p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12 weeks</w:t>
            </w:r>
          </w:p>
        </w:tc>
        <w:tc>
          <w:tcPr>
            <w:tcW w:w="1559" w:type="dxa"/>
            <w:shd w:val="clear" w:color="auto" w:fill="F2F2F2" w:themeFill="background1" w:themeFillShade="F2"/>
            <w:tcMar>
              <w:left w:w="28" w:type="dxa"/>
              <w:right w:w="28" w:type="dxa"/>
            </w:tcMar>
          </w:tcPr>
          <w:p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NR/59 (76%)</w:t>
            </w:r>
          </w:p>
        </w:tc>
        <w:tc>
          <w:tcPr>
            <w:tcW w:w="2410" w:type="dxa"/>
            <w:gridSpan w:val="2"/>
            <w:shd w:val="clear" w:color="auto" w:fill="F2F2F2" w:themeFill="background1" w:themeFillShade="F2"/>
            <w:tcMar>
              <w:left w:w="28" w:type="dxa"/>
              <w:right w:w="28" w:type="dxa"/>
            </w:tcMar>
          </w:tcPr>
          <w:p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NR/59 (0%)</w:t>
            </w:r>
          </w:p>
        </w:tc>
        <w:tc>
          <w:tcPr>
            <w:tcW w:w="1275" w:type="dxa"/>
            <w:shd w:val="clear" w:color="auto" w:fill="F2F2F2" w:themeFill="background1" w:themeFillShade="F2"/>
            <w:tcMar>
              <w:left w:w="28" w:type="dxa"/>
              <w:right w:w="28" w:type="dxa"/>
            </w:tcMar>
          </w:tcPr>
          <w:p w:rsidR="00441F3E" w:rsidRPr="001B51CD" w:rsidRDefault="005A311B" w:rsidP="00441F3E">
            <w:pPr>
              <w:autoSpaceDE w:val="0"/>
              <w:autoSpaceDN w:val="0"/>
              <w:adjustRightInd w:val="0"/>
              <w:spacing w:before="60" w:after="60"/>
              <w:rPr>
                <w:rFonts w:ascii="Calibri" w:eastAsia="MS Mincho" w:hAnsi="Calibri" w:cs="Calibri"/>
                <w:lang w:val="en-AU"/>
              </w:rPr>
            </w:pPr>
            <w:r>
              <w:rPr>
                <w:rFonts w:ascii="Calibri" w:eastAsia="MS Mincho" w:hAnsi="Calibri" w:cs="Calibri"/>
                <w:lang w:val="en-AU"/>
              </w:rPr>
              <w:t>NR</w:t>
            </w:r>
          </w:p>
        </w:tc>
        <w:tc>
          <w:tcPr>
            <w:tcW w:w="1701" w:type="dxa"/>
            <w:gridSpan w:val="2"/>
            <w:shd w:val="clear" w:color="auto" w:fill="F2F2F2" w:themeFill="background1" w:themeFillShade="F2"/>
            <w:tcMar>
              <w:left w:w="28" w:type="dxa"/>
              <w:right w:w="28" w:type="dxa"/>
            </w:tcMar>
          </w:tcPr>
          <w:p w:rsidR="00441F3E" w:rsidRPr="001B51CD" w:rsidRDefault="005A311B" w:rsidP="00441F3E">
            <w:pPr>
              <w:autoSpaceDE w:val="0"/>
              <w:autoSpaceDN w:val="0"/>
              <w:adjustRightInd w:val="0"/>
              <w:spacing w:before="60" w:after="60"/>
              <w:rPr>
                <w:rFonts w:ascii="Calibri" w:eastAsia="MS Mincho" w:hAnsi="Calibri" w:cs="Calibri"/>
                <w:lang w:val="en-AU"/>
              </w:rPr>
            </w:pPr>
            <w:r>
              <w:rPr>
                <w:rFonts w:ascii="Calibri" w:eastAsia="MS Mincho" w:hAnsi="Calibri" w:cs="Calibri"/>
                <w:lang w:val="en-AU"/>
              </w:rPr>
              <w:t>NR</w:t>
            </w:r>
          </w:p>
        </w:tc>
      </w:tr>
      <w:tr w:rsidR="00441F3E" w:rsidRPr="001B51CD" w:rsidTr="00441F3E">
        <w:trPr>
          <w:trHeight w:val="358"/>
        </w:trPr>
        <w:tc>
          <w:tcPr>
            <w:tcW w:w="1134" w:type="dxa"/>
            <w:shd w:val="clear" w:color="auto" w:fill="F2F2F2" w:themeFill="background1" w:themeFillShade="F2"/>
            <w:tcMar>
              <w:left w:w="28" w:type="dxa"/>
              <w:right w:w="28" w:type="dxa"/>
            </w:tcMar>
          </w:tcPr>
          <w:p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noProof/>
                <w:lang w:val="en-AU"/>
              </w:rPr>
              <w:t>JUNCTURE</w:t>
            </w:r>
          </w:p>
        </w:tc>
        <w:tc>
          <w:tcPr>
            <w:tcW w:w="993" w:type="dxa"/>
            <w:shd w:val="clear" w:color="auto" w:fill="F2F2F2" w:themeFill="background1" w:themeFillShade="F2"/>
            <w:tcMar>
              <w:left w:w="28" w:type="dxa"/>
              <w:right w:w="28" w:type="dxa"/>
            </w:tcMar>
          </w:tcPr>
          <w:p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12 weeks</w:t>
            </w:r>
          </w:p>
        </w:tc>
        <w:tc>
          <w:tcPr>
            <w:tcW w:w="1559" w:type="dxa"/>
            <w:shd w:val="clear" w:color="auto" w:fill="F2F2F2" w:themeFill="background1" w:themeFillShade="F2"/>
            <w:tcMar>
              <w:left w:w="28" w:type="dxa"/>
              <w:right w:w="28" w:type="dxa"/>
            </w:tcMar>
          </w:tcPr>
          <w:p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NR/60 (87%)</w:t>
            </w:r>
          </w:p>
        </w:tc>
        <w:tc>
          <w:tcPr>
            <w:tcW w:w="2410" w:type="dxa"/>
            <w:gridSpan w:val="2"/>
            <w:shd w:val="clear" w:color="auto" w:fill="F2F2F2" w:themeFill="background1" w:themeFillShade="F2"/>
            <w:tcMar>
              <w:left w:w="28" w:type="dxa"/>
              <w:right w:w="28" w:type="dxa"/>
            </w:tcMar>
          </w:tcPr>
          <w:p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NR/61 (3%)</w:t>
            </w:r>
          </w:p>
        </w:tc>
        <w:tc>
          <w:tcPr>
            <w:tcW w:w="1275" w:type="dxa"/>
            <w:shd w:val="clear" w:color="auto" w:fill="F2F2F2" w:themeFill="background1" w:themeFillShade="F2"/>
            <w:tcMar>
              <w:left w:w="28" w:type="dxa"/>
              <w:right w:w="28" w:type="dxa"/>
            </w:tcMar>
          </w:tcPr>
          <w:p w:rsidR="00441F3E" w:rsidRPr="001B51CD" w:rsidRDefault="005A311B" w:rsidP="00441F3E">
            <w:pPr>
              <w:autoSpaceDE w:val="0"/>
              <w:autoSpaceDN w:val="0"/>
              <w:adjustRightInd w:val="0"/>
              <w:spacing w:before="60" w:after="60"/>
              <w:rPr>
                <w:rFonts w:ascii="Calibri" w:eastAsia="MS Mincho" w:hAnsi="Calibri" w:cs="Calibri"/>
                <w:lang w:val="en-AU"/>
              </w:rPr>
            </w:pPr>
            <w:r>
              <w:rPr>
                <w:rFonts w:ascii="Calibri" w:eastAsia="MS Mincho" w:hAnsi="Calibri" w:cs="Calibri"/>
                <w:lang w:val="en-AU"/>
              </w:rPr>
              <w:t>NR</w:t>
            </w:r>
          </w:p>
        </w:tc>
        <w:tc>
          <w:tcPr>
            <w:tcW w:w="1701" w:type="dxa"/>
            <w:gridSpan w:val="2"/>
            <w:shd w:val="clear" w:color="auto" w:fill="F2F2F2" w:themeFill="background1" w:themeFillShade="F2"/>
            <w:tcMar>
              <w:left w:w="28" w:type="dxa"/>
              <w:right w:w="28" w:type="dxa"/>
            </w:tcMar>
          </w:tcPr>
          <w:p w:rsidR="00441F3E" w:rsidRPr="001B51CD" w:rsidRDefault="005A311B" w:rsidP="00441F3E">
            <w:pPr>
              <w:autoSpaceDE w:val="0"/>
              <w:autoSpaceDN w:val="0"/>
              <w:adjustRightInd w:val="0"/>
              <w:spacing w:before="60" w:after="60"/>
              <w:rPr>
                <w:rFonts w:ascii="Calibri" w:eastAsia="MS Mincho" w:hAnsi="Calibri" w:cs="Calibri"/>
                <w:lang w:val="en-AU"/>
              </w:rPr>
            </w:pPr>
            <w:r>
              <w:rPr>
                <w:rFonts w:ascii="Calibri" w:eastAsia="MS Mincho" w:hAnsi="Calibri" w:cs="Calibri"/>
                <w:lang w:val="en-AU"/>
              </w:rPr>
              <w:t>NR</w:t>
            </w:r>
          </w:p>
        </w:tc>
      </w:tr>
      <w:tr w:rsidR="00441F3E" w:rsidRPr="001B51CD" w:rsidTr="00441F3E">
        <w:trPr>
          <w:trHeight w:val="60"/>
        </w:trPr>
        <w:tc>
          <w:tcPr>
            <w:tcW w:w="9072" w:type="dxa"/>
            <w:gridSpan w:val="8"/>
            <w:tcMar>
              <w:left w:w="28" w:type="dxa"/>
              <w:right w:w="28" w:type="dxa"/>
            </w:tcMar>
          </w:tcPr>
          <w:p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b/>
                <w:color w:val="000000"/>
                <w:lang w:val="en-AU"/>
              </w:rPr>
              <w:t>Secukinumab versus secukinumab</w:t>
            </w:r>
          </w:p>
        </w:tc>
      </w:tr>
      <w:tr w:rsidR="00441F3E" w:rsidRPr="001B51CD" w:rsidTr="00441F3E">
        <w:trPr>
          <w:trHeight w:val="358"/>
        </w:trPr>
        <w:tc>
          <w:tcPr>
            <w:tcW w:w="1134" w:type="dxa"/>
            <w:tcMar>
              <w:left w:w="28" w:type="dxa"/>
              <w:right w:w="28" w:type="dxa"/>
            </w:tcMar>
          </w:tcPr>
          <w:p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noProof/>
                <w:lang w:val="en-AU"/>
              </w:rPr>
              <w:t>SCULPTURE</w:t>
            </w:r>
          </w:p>
        </w:tc>
        <w:tc>
          <w:tcPr>
            <w:tcW w:w="993" w:type="dxa"/>
            <w:tcMar>
              <w:left w:w="28" w:type="dxa"/>
              <w:right w:w="28" w:type="dxa"/>
            </w:tcMar>
          </w:tcPr>
          <w:p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 xml:space="preserve">12 weeks </w:t>
            </w:r>
          </w:p>
        </w:tc>
        <w:tc>
          <w:tcPr>
            <w:tcW w:w="1559" w:type="dxa"/>
            <w:tcMar>
              <w:left w:w="28" w:type="dxa"/>
              <w:right w:w="28" w:type="dxa"/>
            </w:tcMar>
          </w:tcPr>
          <w:p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NR/484 (90%)</w:t>
            </w:r>
          </w:p>
        </w:tc>
        <w:tc>
          <w:tcPr>
            <w:tcW w:w="2410" w:type="dxa"/>
            <w:gridSpan w:val="2"/>
            <w:tcMar>
              <w:left w:w="28" w:type="dxa"/>
              <w:right w:w="28" w:type="dxa"/>
            </w:tcMar>
          </w:tcPr>
          <w:p w:rsidR="00441F3E" w:rsidRPr="001B51CD" w:rsidRDefault="005A311B" w:rsidP="00441F3E">
            <w:pPr>
              <w:autoSpaceDE w:val="0"/>
              <w:autoSpaceDN w:val="0"/>
              <w:adjustRightInd w:val="0"/>
              <w:spacing w:before="60" w:after="60"/>
              <w:rPr>
                <w:rFonts w:ascii="Calibri" w:eastAsia="MS Mincho" w:hAnsi="Calibri" w:cs="Calibri"/>
                <w:lang w:val="en-AU"/>
              </w:rPr>
            </w:pPr>
            <w:r>
              <w:rPr>
                <w:rFonts w:ascii="Calibri" w:eastAsia="MS Mincho" w:hAnsi="Calibri" w:cs="Calibri"/>
                <w:lang w:val="en-AU"/>
              </w:rPr>
              <w:t>NR</w:t>
            </w:r>
          </w:p>
        </w:tc>
        <w:tc>
          <w:tcPr>
            <w:tcW w:w="1275" w:type="dxa"/>
            <w:tcMar>
              <w:left w:w="28" w:type="dxa"/>
              <w:right w:w="28" w:type="dxa"/>
            </w:tcMar>
          </w:tcPr>
          <w:p w:rsidR="00441F3E" w:rsidRPr="001B51CD" w:rsidRDefault="005A311B" w:rsidP="00441F3E">
            <w:pPr>
              <w:autoSpaceDE w:val="0"/>
              <w:autoSpaceDN w:val="0"/>
              <w:adjustRightInd w:val="0"/>
              <w:spacing w:before="60" w:after="60"/>
              <w:rPr>
                <w:rFonts w:ascii="Calibri" w:eastAsia="MS Mincho" w:hAnsi="Calibri" w:cs="Calibri"/>
                <w:lang w:val="en-AU"/>
              </w:rPr>
            </w:pPr>
            <w:r>
              <w:rPr>
                <w:rFonts w:ascii="Calibri" w:eastAsia="MS Mincho" w:hAnsi="Calibri" w:cs="Calibri"/>
                <w:lang w:val="en-AU"/>
              </w:rPr>
              <w:t>NR</w:t>
            </w:r>
          </w:p>
        </w:tc>
        <w:tc>
          <w:tcPr>
            <w:tcW w:w="1701" w:type="dxa"/>
            <w:gridSpan w:val="2"/>
            <w:tcMar>
              <w:left w:w="28" w:type="dxa"/>
              <w:right w:w="28" w:type="dxa"/>
            </w:tcMar>
          </w:tcPr>
          <w:p w:rsidR="00441F3E" w:rsidRPr="001B51CD" w:rsidRDefault="005A311B" w:rsidP="00441F3E">
            <w:pPr>
              <w:autoSpaceDE w:val="0"/>
              <w:autoSpaceDN w:val="0"/>
              <w:adjustRightInd w:val="0"/>
              <w:spacing w:before="60" w:after="60"/>
              <w:rPr>
                <w:rFonts w:ascii="Calibri" w:eastAsia="MS Mincho" w:hAnsi="Calibri" w:cs="Calibri"/>
                <w:lang w:val="en-AU"/>
              </w:rPr>
            </w:pPr>
            <w:r>
              <w:rPr>
                <w:rFonts w:ascii="Calibri" w:eastAsia="MS Mincho" w:hAnsi="Calibri" w:cs="Calibri"/>
                <w:lang w:val="en-AU"/>
              </w:rPr>
              <w:t>NR</w:t>
            </w:r>
          </w:p>
        </w:tc>
      </w:tr>
      <w:tr w:rsidR="00441F3E" w:rsidRPr="001B51CD" w:rsidTr="00441F3E">
        <w:trPr>
          <w:trHeight w:val="355"/>
        </w:trPr>
        <w:tc>
          <w:tcPr>
            <w:tcW w:w="3686" w:type="dxa"/>
            <w:gridSpan w:val="3"/>
            <w:tcMar>
              <w:left w:w="28" w:type="dxa"/>
              <w:right w:w="28" w:type="dxa"/>
            </w:tcMar>
          </w:tcPr>
          <w:p w:rsidR="00441F3E" w:rsidRPr="00E93731" w:rsidRDefault="00441F3E" w:rsidP="00441F3E">
            <w:pPr>
              <w:autoSpaceDE w:val="0"/>
              <w:autoSpaceDN w:val="0"/>
              <w:adjustRightInd w:val="0"/>
              <w:spacing w:before="60" w:after="60"/>
              <w:rPr>
                <w:rFonts w:ascii="Calibri" w:eastAsia="MS Mincho" w:hAnsi="Calibri" w:cs="Calibri"/>
                <w:b/>
                <w:lang w:val="en-AU"/>
              </w:rPr>
            </w:pPr>
            <w:r w:rsidRPr="001B51CD">
              <w:rPr>
                <w:rFonts w:ascii="Calibri" w:eastAsia="MS Mincho" w:hAnsi="Calibri" w:cs="Calibri"/>
                <w:b/>
                <w:color w:val="000000"/>
                <w:lang w:val="en-AU"/>
              </w:rPr>
              <w:t>Secukinumab versus etanercept versus placebo</w:t>
            </w:r>
          </w:p>
        </w:tc>
        <w:tc>
          <w:tcPr>
            <w:tcW w:w="1276" w:type="dxa"/>
            <w:tcMar>
              <w:left w:w="28" w:type="dxa"/>
              <w:right w:w="28" w:type="dxa"/>
            </w:tcMar>
          </w:tcPr>
          <w:p w:rsidR="00441F3E" w:rsidRPr="00E93731" w:rsidRDefault="00441F3E" w:rsidP="00441F3E">
            <w:pPr>
              <w:autoSpaceDE w:val="0"/>
              <w:autoSpaceDN w:val="0"/>
              <w:adjustRightInd w:val="0"/>
              <w:spacing w:before="60" w:after="60"/>
              <w:rPr>
                <w:rFonts w:ascii="Calibri" w:eastAsia="MS Mincho" w:hAnsi="Calibri" w:cs="Calibri"/>
                <w:b/>
                <w:lang w:val="en-AU"/>
              </w:rPr>
            </w:pPr>
            <w:r w:rsidRPr="00E93731">
              <w:rPr>
                <w:rFonts w:ascii="Calibri" w:eastAsia="MS Mincho" w:hAnsi="Calibri" w:cs="Calibri"/>
                <w:b/>
                <w:lang w:val="en-AU"/>
              </w:rPr>
              <w:t>Etan</w:t>
            </w:r>
            <w:r w:rsidRPr="00E93731">
              <w:rPr>
                <w:rFonts w:ascii="Calibri" w:eastAsia="MS Mincho" w:hAnsi="Calibri" w:cs="Calibri"/>
                <w:b/>
                <w:vertAlign w:val="superscript"/>
                <w:lang w:val="en-AU"/>
              </w:rPr>
              <w:t>2</w:t>
            </w:r>
          </w:p>
        </w:tc>
        <w:tc>
          <w:tcPr>
            <w:tcW w:w="1134" w:type="dxa"/>
            <w:tcMar>
              <w:left w:w="28" w:type="dxa"/>
              <w:right w:w="28" w:type="dxa"/>
            </w:tcMar>
          </w:tcPr>
          <w:p w:rsidR="00441F3E" w:rsidRPr="00E93731" w:rsidRDefault="00441F3E" w:rsidP="00441F3E">
            <w:pPr>
              <w:autoSpaceDE w:val="0"/>
              <w:autoSpaceDN w:val="0"/>
              <w:adjustRightInd w:val="0"/>
              <w:spacing w:before="60" w:after="60"/>
              <w:rPr>
                <w:rFonts w:ascii="Calibri" w:eastAsia="MS Mincho" w:hAnsi="Calibri" w:cs="Calibri"/>
                <w:b/>
                <w:lang w:val="en-AU"/>
              </w:rPr>
            </w:pPr>
            <w:r w:rsidRPr="00E93731">
              <w:rPr>
                <w:rFonts w:ascii="Calibri" w:eastAsia="MS Mincho" w:hAnsi="Calibri" w:cs="Calibri"/>
                <w:b/>
                <w:lang w:val="en-AU"/>
              </w:rPr>
              <w:t>Placebo</w:t>
            </w:r>
          </w:p>
        </w:tc>
        <w:tc>
          <w:tcPr>
            <w:tcW w:w="1275" w:type="dxa"/>
            <w:tcMar>
              <w:left w:w="28" w:type="dxa"/>
              <w:right w:w="28" w:type="dxa"/>
            </w:tcMar>
          </w:tcPr>
          <w:p w:rsidR="00441F3E" w:rsidRPr="00E93731" w:rsidRDefault="00441F3E" w:rsidP="00441F3E">
            <w:pPr>
              <w:autoSpaceDE w:val="0"/>
              <w:autoSpaceDN w:val="0"/>
              <w:adjustRightInd w:val="0"/>
              <w:spacing w:before="60" w:after="60"/>
              <w:rPr>
                <w:rFonts w:ascii="Calibri" w:eastAsia="MS Mincho" w:hAnsi="Calibri" w:cs="Calibri"/>
                <w:b/>
                <w:lang w:val="en-AU"/>
              </w:rPr>
            </w:pPr>
          </w:p>
        </w:tc>
        <w:tc>
          <w:tcPr>
            <w:tcW w:w="851" w:type="dxa"/>
            <w:tcMar>
              <w:left w:w="28" w:type="dxa"/>
              <w:right w:w="28" w:type="dxa"/>
            </w:tcMar>
          </w:tcPr>
          <w:p w:rsidR="00441F3E" w:rsidRPr="00E93731" w:rsidRDefault="00441F3E" w:rsidP="00441F3E">
            <w:pPr>
              <w:autoSpaceDE w:val="0"/>
              <w:autoSpaceDN w:val="0"/>
              <w:adjustRightInd w:val="0"/>
              <w:spacing w:before="60" w:after="60"/>
              <w:rPr>
                <w:rFonts w:ascii="Calibri" w:eastAsia="MS Mincho" w:hAnsi="Calibri" w:cs="Calibri"/>
                <w:b/>
                <w:lang w:val="en-AU"/>
              </w:rPr>
            </w:pPr>
            <w:r w:rsidRPr="00E93731">
              <w:rPr>
                <w:rFonts w:ascii="Calibri" w:eastAsia="MS Mincho" w:hAnsi="Calibri" w:cs="Calibri"/>
                <w:b/>
                <w:lang w:val="en-AU"/>
              </w:rPr>
              <w:t>Etan</w:t>
            </w:r>
            <w:r w:rsidRPr="00E93731">
              <w:rPr>
                <w:rFonts w:ascii="Calibri" w:eastAsia="MS Mincho" w:hAnsi="Calibri" w:cs="Calibri"/>
                <w:b/>
                <w:vertAlign w:val="superscript"/>
                <w:lang w:val="en-AU"/>
              </w:rPr>
              <w:t>2</w:t>
            </w:r>
          </w:p>
        </w:tc>
        <w:tc>
          <w:tcPr>
            <w:tcW w:w="850" w:type="dxa"/>
            <w:tcMar>
              <w:left w:w="28" w:type="dxa"/>
              <w:right w:w="28" w:type="dxa"/>
            </w:tcMar>
          </w:tcPr>
          <w:p w:rsidR="00441F3E" w:rsidRPr="00E93731" w:rsidRDefault="00441F3E" w:rsidP="00441F3E">
            <w:pPr>
              <w:autoSpaceDE w:val="0"/>
              <w:autoSpaceDN w:val="0"/>
              <w:adjustRightInd w:val="0"/>
              <w:spacing w:before="60" w:after="60"/>
              <w:rPr>
                <w:rFonts w:ascii="Calibri" w:eastAsia="MS Mincho" w:hAnsi="Calibri" w:cs="Calibri"/>
                <w:b/>
                <w:lang w:val="en-AU"/>
              </w:rPr>
            </w:pPr>
            <w:r w:rsidRPr="00E93731">
              <w:rPr>
                <w:rFonts w:ascii="Calibri" w:eastAsia="MS Mincho" w:hAnsi="Calibri" w:cs="Calibri"/>
                <w:b/>
                <w:lang w:val="en-AU"/>
              </w:rPr>
              <w:t>Placebo</w:t>
            </w:r>
          </w:p>
        </w:tc>
      </w:tr>
      <w:tr w:rsidR="00441F3E" w:rsidRPr="001B51CD" w:rsidTr="00441F3E">
        <w:trPr>
          <w:trHeight w:val="358"/>
        </w:trPr>
        <w:tc>
          <w:tcPr>
            <w:tcW w:w="1134" w:type="dxa"/>
            <w:shd w:val="clear" w:color="auto" w:fill="F2F2F2" w:themeFill="background1" w:themeFillShade="F2"/>
            <w:tcMar>
              <w:left w:w="28" w:type="dxa"/>
              <w:right w:w="28" w:type="dxa"/>
            </w:tcMar>
          </w:tcPr>
          <w:p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FIXTURE</w:t>
            </w:r>
          </w:p>
        </w:tc>
        <w:tc>
          <w:tcPr>
            <w:tcW w:w="993" w:type="dxa"/>
            <w:shd w:val="clear" w:color="auto" w:fill="F2F2F2" w:themeFill="background1" w:themeFillShade="F2"/>
            <w:tcMar>
              <w:left w:w="28" w:type="dxa"/>
              <w:right w:w="28" w:type="dxa"/>
            </w:tcMar>
          </w:tcPr>
          <w:p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 xml:space="preserve">12 weeks </w:t>
            </w:r>
          </w:p>
        </w:tc>
        <w:tc>
          <w:tcPr>
            <w:tcW w:w="1559" w:type="dxa"/>
            <w:shd w:val="clear" w:color="auto" w:fill="F2F2F2" w:themeFill="background1" w:themeFillShade="F2"/>
            <w:tcMar>
              <w:left w:w="28" w:type="dxa"/>
              <w:right w:w="28" w:type="dxa"/>
            </w:tcMar>
          </w:tcPr>
          <w:p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NR/327 (77%)</w:t>
            </w:r>
          </w:p>
        </w:tc>
        <w:tc>
          <w:tcPr>
            <w:tcW w:w="1276" w:type="dxa"/>
            <w:shd w:val="clear" w:color="auto" w:fill="F2F2F2" w:themeFill="background1" w:themeFillShade="F2"/>
            <w:tcMar>
              <w:left w:w="28" w:type="dxa"/>
              <w:right w:w="28" w:type="dxa"/>
            </w:tcMar>
          </w:tcPr>
          <w:p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NR/326</w:t>
            </w:r>
            <w:r>
              <w:rPr>
                <w:rFonts w:ascii="Calibri" w:eastAsia="MS Mincho" w:hAnsi="Calibri" w:cs="Calibri"/>
                <w:lang w:val="en-AU"/>
              </w:rPr>
              <w:t xml:space="preserve"> </w:t>
            </w:r>
            <w:r w:rsidRPr="001B51CD">
              <w:rPr>
                <w:rFonts w:ascii="Calibri" w:eastAsia="MS Mincho" w:hAnsi="Calibri" w:cs="Calibri"/>
                <w:lang w:val="en-AU"/>
              </w:rPr>
              <w:t>(44%)</w:t>
            </w:r>
          </w:p>
        </w:tc>
        <w:tc>
          <w:tcPr>
            <w:tcW w:w="1134" w:type="dxa"/>
            <w:shd w:val="clear" w:color="auto" w:fill="F2F2F2" w:themeFill="background1" w:themeFillShade="F2"/>
            <w:tcMar>
              <w:left w:w="28" w:type="dxa"/>
              <w:right w:w="28" w:type="dxa"/>
            </w:tcMar>
          </w:tcPr>
          <w:p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NR/326 (5%)</w:t>
            </w:r>
          </w:p>
        </w:tc>
        <w:tc>
          <w:tcPr>
            <w:tcW w:w="1275" w:type="dxa"/>
            <w:shd w:val="clear" w:color="auto" w:fill="F2F2F2" w:themeFill="background1" w:themeFillShade="F2"/>
            <w:tcMar>
              <w:left w:w="28" w:type="dxa"/>
              <w:right w:w="28" w:type="dxa"/>
            </w:tcMar>
          </w:tcPr>
          <w:p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-10.4</w:t>
            </w:r>
            <w:r>
              <w:rPr>
                <w:rFonts w:ascii="Calibri" w:eastAsia="MS Mincho" w:hAnsi="Calibri" w:cs="Calibri"/>
                <w:lang w:val="en-AU"/>
              </w:rPr>
              <w:t xml:space="preserve"> (NR)</w:t>
            </w:r>
          </w:p>
        </w:tc>
        <w:tc>
          <w:tcPr>
            <w:tcW w:w="851" w:type="dxa"/>
            <w:shd w:val="clear" w:color="auto" w:fill="F2F2F2" w:themeFill="background1" w:themeFillShade="F2"/>
            <w:tcMar>
              <w:left w:w="28" w:type="dxa"/>
              <w:right w:w="28" w:type="dxa"/>
            </w:tcMar>
          </w:tcPr>
          <w:p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-7.9</w:t>
            </w:r>
            <w:r>
              <w:rPr>
                <w:rFonts w:ascii="Calibri" w:eastAsia="MS Mincho" w:hAnsi="Calibri" w:cs="Calibri"/>
                <w:lang w:val="en-AU"/>
              </w:rPr>
              <w:t xml:space="preserve"> (NR)</w:t>
            </w:r>
          </w:p>
        </w:tc>
        <w:tc>
          <w:tcPr>
            <w:tcW w:w="850" w:type="dxa"/>
            <w:shd w:val="clear" w:color="auto" w:fill="F2F2F2" w:themeFill="background1" w:themeFillShade="F2"/>
            <w:tcMar>
              <w:left w:w="28" w:type="dxa"/>
              <w:right w:w="28" w:type="dxa"/>
            </w:tcMar>
          </w:tcPr>
          <w:p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-1.9</w:t>
            </w:r>
            <w:r>
              <w:rPr>
                <w:rFonts w:ascii="Calibri" w:eastAsia="MS Mincho" w:hAnsi="Calibri" w:cs="Calibri"/>
                <w:lang w:val="en-AU"/>
              </w:rPr>
              <w:t xml:space="preserve"> (NR)</w:t>
            </w:r>
          </w:p>
        </w:tc>
      </w:tr>
      <w:tr w:rsidR="00441F3E" w:rsidRPr="001B51CD" w:rsidTr="00441F3E">
        <w:trPr>
          <w:trHeight w:val="317"/>
        </w:trPr>
        <w:tc>
          <w:tcPr>
            <w:tcW w:w="3686" w:type="dxa"/>
            <w:gridSpan w:val="3"/>
            <w:tcMar>
              <w:left w:w="28" w:type="dxa"/>
              <w:right w:w="28" w:type="dxa"/>
            </w:tcMar>
          </w:tcPr>
          <w:p w:rsidR="00441F3E" w:rsidRPr="00E93731" w:rsidRDefault="00441F3E" w:rsidP="00441F3E">
            <w:pPr>
              <w:autoSpaceDE w:val="0"/>
              <w:autoSpaceDN w:val="0"/>
              <w:adjustRightInd w:val="0"/>
              <w:spacing w:before="60" w:after="60"/>
              <w:rPr>
                <w:rFonts w:ascii="Calibri" w:eastAsia="MS Mincho" w:hAnsi="Calibri" w:cs="Calibri"/>
                <w:b/>
                <w:lang w:val="en-AU"/>
              </w:rPr>
            </w:pPr>
            <w:r w:rsidRPr="001B51CD">
              <w:rPr>
                <w:rFonts w:ascii="Calibri" w:eastAsia="MS Mincho" w:hAnsi="Calibri" w:cs="Calibri"/>
                <w:b/>
                <w:color w:val="000000"/>
                <w:lang w:val="en-AU"/>
              </w:rPr>
              <w:t>Secukinumab versus ustekinumab</w:t>
            </w:r>
          </w:p>
        </w:tc>
        <w:tc>
          <w:tcPr>
            <w:tcW w:w="2410" w:type="dxa"/>
            <w:gridSpan w:val="2"/>
            <w:tcMar>
              <w:left w:w="28" w:type="dxa"/>
              <w:right w:w="28" w:type="dxa"/>
            </w:tcMar>
          </w:tcPr>
          <w:p w:rsidR="00441F3E" w:rsidRPr="00E93731" w:rsidRDefault="00441F3E" w:rsidP="00441F3E">
            <w:pPr>
              <w:autoSpaceDE w:val="0"/>
              <w:autoSpaceDN w:val="0"/>
              <w:adjustRightInd w:val="0"/>
              <w:spacing w:before="60" w:after="60"/>
              <w:rPr>
                <w:rFonts w:ascii="Calibri" w:eastAsia="MS Mincho" w:hAnsi="Calibri" w:cs="Calibri"/>
                <w:b/>
                <w:lang w:val="en-AU"/>
              </w:rPr>
            </w:pPr>
            <w:r w:rsidRPr="00E93731">
              <w:rPr>
                <w:rFonts w:ascii="Calibri" w:eastAsia="MS Mincho" w:hAnsi="Calibri" w:cs="Calibri"/>
                <w:b/>
                <w:lang w:val="en-AU"/>
              </w:rPr>
              <w:t>Ustekinumab</w:t>
            </w:r>
            <w:r w:rsidRPr="00E93731">
              <w:rPr>
                <w:rFonts w:ascii="Calibri" w:eastAsia="MS Mincho" w:hAnsi="Calibri" w:cs="Calibri"/>
                <w:b/>
                <w:vertAlign w:val="superscript"/>
                <w:lang w:val="en-AU"/>
              </w:rPr>
              <w:t>3</w:t>
            </w:r>
          </w:p>
        </w:tc>
        <w:tc>
          <w:tcPr>
            <w:tcW w:w="1275" w:type="dxa"/>
            <w:tcMar>
              <w:left w:w="28" w:type="dxa"/>
              <w:right w:w="28" w:type="dxa"/>
            </w:tcMar>
          </w:tcPr>
          <w:p w:rsidR="00441F3E" w:rsidRPr="00E93731" w:rsidRDefault="00441F3E" w:rsidP="00441F3E">
            <w:pPr>
              <w:autoSpaceDE w:val="0"/>
              <w:autoSpaceDN w:val="0"/>
              <w:adjustRightInd w:val="0"/>
              <w:spacing w:before="60" w:after="60"/>
              <w:rPr>
                <w:rFonts w:ascii="Calibri" w:eastAsia="MS Mincho" w:hAnsi="Calibri" w:cs="Calibri"/>
                <w:b/>
                <w:lang w:val="en-AU"/>
              </w:rPr>
            </w:pPr>
          </w:p>
        </w:tc>
        <w:tc>
          <w:tcPr>
            <w:tcW w:w="1701" w:type="dxa"/>
            <w:gridSpan w:val="2"/>
            <w:tcMar>
              <w:left w:w="28" w:type="dxa"/>
              <w:right w:w="28" w:type="dxa"/>
            </w:tcMar>
          </w:tcPr>
          <w:p w:rsidR="00441F3E" w:rsidRPr="00E93731" w:rsidRDefault="00441F3E" w:rsidP="00441F3E">
            <w:pPr>
              <w:autoSpaceDE w:val="0"/>
              <w:autoSpaceDN w:val="0"/>
              <w:adjustRightInd w:val="0"/>
              <w:spacing w:before="60" w:after="60"/>
              <w:rPr>
                <w:rFonts w:ascii="Calibri" w:eastAsia="MS Mincho" w:hAnsi="Calibri" w:cs="Calibri"/>
                <w:b/>
                <w:lang w:val="en-AU"/>
              </w:rPr>
            </w:pPr>
            <w:r w:rsidRPr="00E93731">
              <w:rPr>
                <w:rFonts w:ascii="Calibri" w:eastAsia="MS Mincho" w:hAnsi="Calibri" w:cs="Calibri"/>
                <w:b/>
                <w:lang w:val="en-AU"/>
              </w:rPr>
              <w:t>Ustekinumab</w:t>
            </w:r>
            <w:r w:rsidRPr="00E93731">
              <w:rPr>
                <w:rFonts w:ascii="Calibri" w:eastAsia="MS Mincho" w:hAnsi="Calibri" w:cs="Calibri"/>
                <w:b/>
                <w:vertAlign w:val="superscript"/>
                <w:lang w:val="en-AU"/>
              </w:rPr>
              <w:t>3</w:t>
            </w:r>
          </w:p>
        </w:tc>
      </w:tr>
      <w:tr w:rsidR="00441F3E" w:rsidRPr="001B51CD" w:rsidTr="00441F3E">
        <w:trPr>
          <w:trHeight w:val="358"/>
        </w:trPr>
        <w:tc>
          <w:tcPr>
            <w:tcW w:w="1134" w:type="dxa"/>
            <w:tcMar>
              <w:left w:w="28" w:type="dxa"/>
              <w:right w:w="28" w:type="dxa"/>
            </w:tcMar>
          </w:tcPr>
          <w:p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CLEAR</w:t>
            </w:r>
          </w:p>
        </w:tc>
        <w:tc>
          <w:tcPr>
            <w:tcW w:w="993" w:type="dxa"/>
            <w:tcMar>
              <w:left w:w="28" w:type="dxa"/>
              <w:right w:w="28" w:type="dxa"/>
            </w:tcMar>
          </w:tcPr>
          <w:p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16 weeks</w:t>
            </w:r>
          </w:p>
        </w:tc>
        <w:tc>
          <w:tcPr>
            <w:tcW w:w="1559" w:type="dxa"/>
            <w:tcMar>
              <w:left w:w="28" w:type="dxa"/>
              <w:right w:w="28" w:type="dxa"/>
            </w:tcMar>
          </w:tcPr>
          <w:p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311/334 (93%)</w:t>
            </w:r>
          </w:p>
        </w:tc>
        <w:tc>
          <w:tcPr>
            <w:tcW w:w="2410" w:type="dxa"/>
            <w:gridSpan w:val="2"/>
            <w:tcMar>
              <w:left w:w="28" w:type="dxa"/>
              <w:right w:w="28" w:type="dxa"/>
            </w:tcMar>
          </w:tcPr>
          <w:p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277/335 (83%)</w:t>
            </w:r>
          </w:p>
        </w:tc>
        <w:tc>
          <w:tcPr>
            <w:tcW w:w="1275" w:type="dxa"/>
            <w:tcMar>
              <w:left w:w="28" w:type="dxa"/>
              <w:right w:w="28" w:type="dxa"/>
            </w:tcMar>
          </w:tcPr>
          <w:p w:rsidR="00441F3E" w:rsidRPr="001B51CD" w:rsidRDefault="005A311B" w:rsidP="00441F3E">
            <w:pPr>
              <w:autoSpaceDE w:val="0"/>
              <w:autoSpaceDN w:val="0"/>
              <w:adjustRightInd w:val="0"/>
              <w:spacing w:before="60" w:after="60"/>
              <w:rPr>
                <w:rFonts w:ascii="Calibri" w:eastAsia="MS Mincho" w:hAnsi="Calibri" w:cs="Calibri"/>
                <w:lang w:val="en-AU"/>
              </w:rPr>
            </w:pPr>
            <w:r>
              <w:rPr>
                <w:rFonts w:ascii="Calibri" w:eastAsia="MS Mincho" w:hAnsi="Calibri" w:cs="Calibri"/>
                <w:lang w:val="en-AU"/>
              </w:rPr>
              <w:t>NR</w:t>
            </w:r>
          </w:p>
        </w:tc>
        <w:tc>
          <w:tcPr>
            <w:tcW w:w="1701" w:type="dxa"/>
            <w:gridSpan w:val="2"/>
            <w:tcMar>
              <w:left w:w="28" w:type="dxa"/>
              <w:right w:w="28" w:type="dxa"/>
            </w:tcMar>
          </w:tcPr>
          <w:p w:rsidR="00441F3E" w:rsidRPr="001B51CD" w:rsidRDefault="005A311B" w:rsidP="00441F3E">
            <w:pPr>
              <w:autoSpaceDE w:val="0"/>
              <w:autoSpaceDN w:val="0"/>
              <w:adjustRightInd w:val="0"/>
              <w:spacing w:before="60" w:after="60"/>
              <w:rPr>
                <w:rFonts w:ascii="Calibri" w:eastAsia="MS Mincho" w:hAnsi="Calibri" w:cs="Calibri"/>
                <w:lang w:val="en-AU"/>
              </w:rPr>
            </w:pPr>
            <w:r>
              <w:rPr>
                <w:rFonts w:ascii="Calibri" w:eastAsia="MS Mincho" w:hAnsi="Calibri" w:cs="Calibri"/>
                <w:lang w:val="en-AU"/>
              </w:rPr>
              <w:t>NR</w:t>
            </w:r>
          </w:p>
        </w:tc>
      </w:tr>
    </w:tbl>
    <w:p w:rsidR="00441F3E" w:rsidRDefault="00441F3E" w:rsidP="00441F3E">
      <w:pPr>
        <w:pStyle w:val="TableFooter"/>
        <w:rPr>
          <w:i/>
        </w:rPr>
      </w:pPr>
      <w:r w:rsidRPr="00063A16">
        <w:t>DLQI = Dermatology Life Quality Index</w:t>
      </w:r>
      <w:r>
        <w:t>; Etan </w:t>
      </w:r>
      <w:r w:rsidRPr="00063A16">
        <w:t>=</w:t>
      </w:r>
      <w:r>
        <w:t> etanercept</w:t>
      </w:r>
      <w:r w:rsidRPr="00063A16">
        <w:t>;</w:t>
      </w:r>
      <w:r>
        <w:t xml:space="preserve"> </w:t>
      </w:r>
      <w:r w:rsidR="005A311B">
        <w:t>N</w:t>
      </w:r>
      <w:r>
        <w:t>R = not reported; PASI 75 = reduction in Psoriasis Area and Se</w:t>
      </w:r>
      <w:r w:rsidRPr="00961871">
        <w:t xml:space="preserve">verity </w:t>
      </w:r>
      <w:r>
        <w:t>I</w:t>
      </w:r>
      <w:r w:rsidRPr="00961871">
        <w:t>ndex</w:t>
      </w:r>
      <w:r>
        <w:t xml:space="preserve"> score of </w:t>
      </w:r>
      <w:r w:rsidRPr="00B52E48">
        <w:t>75</w:t>
      </w:r>
      <w:r>
        <w:t>%</w:t>
      </w:r>
      <w:r w:rsidRPr="00961871">
        <w:t>;</w:t>
      </w:r>
      <w:r>
        <w:t xml:space="preserve"> PBAC = Pharmaceutical Benefits Advisory Committee; </w:t>
      </w:r>
      <w:r w:rsidRPr="00063A16">
        <w:t xml:space="preserve">Pbo = </w:t>
      </w:r>
      <w:r>
        <w:t>p</w:t>
      </w:r>
      <w:r w:rsidRPr="00063A16">
        <w:t xml:space="preserve">lacebo; </w:t>
      </w:r>
      <w:r>
        <w:t xml:space="preserve">PI = Product Information; SC = subcutaneous; </w:t>
      </w:r>
      <w:r w:rsidRPr="00063A16">
        <w:t xml:space="preserve">SD </w:t>
      </w:r>
      <w:r>
        <w:t xml:space="preserve">= standard deviation; Sec = secukinumab; </w:t>
      </w:r>
      <w:r w:rsidRPr="00513BB3">
        <w:rPr>
          <w:highlight w:val="lightGray"/>
        </w:rPr>
        <w:t>Shaded</w:t>
      </w:r>
      <w:r>
        <w:t xml:space="preserve"> = previously considered by the PBAC</w:t>
      </w:r>
    </w:p>
    <w:p w:rsidR="00441F3E" w:rsidRDefault="00441F3E" w:rsidP="00441F3E">
      <w:pPr>
        <w:pStyle w:val="TableFooter"/>
      </w:pPr>
      <w:r w:rsidRPr="009B575C">
        <w:rPr>
          <w:vertAlign w:val="superscript"/>
        </w:rPr>
        <w:t>1</w:t>
      </w:r>
      <w:r>
        <w:t xml:space="preserve"> Secukinumab 300 mg SC at W</w:t>
      </w:r>
      <w:r w:rsidRPr="00BE1825">
        <w:t>eeks 0, 1 2, 3, 4</w:t>
      </w:r>
      <w:r>
        <w:t>;</w:t>
      </w:r>
      <w:r w:rsidRPr="00BE1825">
        <w:t xml:space="preserve"> then every 4 weeks </w:t>
      </w:r>
      <w:r>
        <w:t>(PI recommended dose)</w:t>
      </w:r>
    </w:p>
    <w:p w:rsidR="00441F3E" w:rsidRDefault="00441F3E" w:rsidP="00441F3E">
      <w:pPr>
        <w:pStyle w:val="TableFooter"/>
      </w:pPr>
      <w:r w:rsidRPr="000444B9">
        <w:rPr>
          <w:vertAlign w:val="superscript"/>
        </w:rPr>
        <w:t>2</w:t>
      </w:r>
      <w:r>
        <w:t xml:space="preserve"> Etanercept 50 mg SC twice weekly</w:t>
      </w:r>
    </w:p>
    <w:p w:rsidR="007875CC" w:rsidRDefault="00441F3E" w:rsidP="00441F3E">
      <w:r w:rsidRPr="000444B9">
        <w:rPr>
          <w:vertAlign w:val="superscript"/>
        </w:rPr>
        <w:t>3</w:t>
      </w:r>
      <w:r>
        <w:t xml:space="preserve"> Ustekinumab 45 mg SC for patients ≤ 100 kg </w:t>
      </w:r>
      <w:r w:rsidRPr="00B52E48">
        <w:t>and</w:t>
      </w:r>
      <w:r>
        <w:t xml:space="preserve"> 90 mg for patients &gt; 100 kg at Weeks 0, 4; then every 12 weeks (PI recommended dose)</w:t>
      </w:r>
      <w:r w:rsidR="00906773">
        <w:t xml:space="preserve">Only </w:t>
      </w:r>
      <w:r w:rsidR="006F65D0">
        <w:t>two</w:t>
      </w:r>
      <w:r w:rsidR="00906773">
        <w:t xml:space="preserve"> trials reported mean change in DLQI scores</w:t>
      </w:r>
      <w:r w:rsidR="00F44DB5">
        <w:t xml:space="preserve">, </w:t>
      </w:r>
      <w:r w:rsidR="00906773">
        <w:t xml:space="preserve">ERASURE and FIXTURE. </w:t>
      </w:r>
      <w:r w:rsidR="00F44DB5">
        <w:t>These trials had been previously considered by the PBAC.</w:t>
      </w:r>
      <w:r w:rsidR="00906773">
        <w:t xml:space="preserve"> Secukinumab appeared to result in an improved quality of life compared to placebo.</w:t>
      </w:r>
    </w:p>
    <w:p w:rsidR="0064680E" w:rsidRDefault="00B67E46" w:rsidP="00441F3E">
      <w:r>
        <w:t xml:space="preserve">Table </w:t>
      </w:r>
      <w:r>
        <w:rPr>
          <w:noProof/>
        </w:rPr>
        <w:t>86</w:t>
      </w:r>
      <w:r w:rsidR="00694A1A">
        <w:t xml:space="preserve">, Appendix </w:t>
      </w:r>
      <w:r w:rsidR="00F44DB5">
        <w:t>B</w:t>
      </w:r>
      <w:r w:rsidR="00906773">
        <w:t>,</w:t>
      </w:r>
      <w:r w:rsidR="00694A1A">
        <w:t xml:space="preserve"> compare</w:t>
      </w:r>
      <w:r w:rsidR="00037E86">
        <w:t>s</w:t>
      </w:r>
      <w:r w:rsidR="00694A1A">
        <w:t xml:space="preserve"> the proportion of patients achieving a PASI 50, 75, 90 and 100 response</w:t>
      </w:r>
      <w:r w:rsidR="00037E86">
        <w:t>s.</w:t>
      </w:r>
      <w:r w:rsidR="00694A1A">
        <w:t xml:space="preserve"> </w:t>
      </w:r>
    </w:p>
    <w:p w:rsidR="00694A1A" w:rsidRDefault="00197E2B" w:rsidP="00441F3E">
      <w:r>
        <w:t>In the larger trials which utilised the recommended dose regimen for secukinumab (ERASURE, FIXTURE and SCULPTURE) the proportion of patients achieving a PASI 90 response ranged from 54% to 59% and the proportions achieving a PASI 100 response ranged from 28% to 29%</w:t>
      </w:r>
      <w:r w:rsidR="00906773">
        <w:t xml:space="preserve"> at 12 weeks</w:t>
      </w:r>
      <w:r>
        <w:t>.</w:t>
      </w:r>
      <w:r w:rsidR="00906773">
        <w:t xml:space="preserve"> </w:t>
      </w:r>
      <w:r>
        <w:t>Results from the CLEAR trial suggest that these responses increase with a longer duration of treatment, as at 16 weeks the proportions of patients achieving PASI 75, 90 and 100 responses were 93%, 79% and 44% respectively.</w:t>
      </w:r>
      <w:r w:rsidR="00CC54B1">
        <w:t xml:space="preserve"> </w:t>
      </w:r>
    </w:p>
    <w:p w:rsidR="00071F2B" w:rsidRDefault="00071F2B" w:rsidP="00D640DC">
      <w:pPr>
        <w:pStyle w:val="MDsubHead3"/>
      </w:pPr>
      <w:r>
        <w:t>Safety</w:t>
      </w:r>
    </w:p>
    <w:p w:rsidR="00071F2B" w:rsidRPr="00441F3E" w:rsidRDefault="00B67E46" w:rsidP="00441F3E">
      <w:pPr>
        <w:spacing w:line="276" w:lineRule="auto"/>
        <w:rPr>
          <w:b/>
          <w:color w:val="000000" w:themeColor="text1"/>
          <w:sz w:val="20"/>
          <w:lang w:val="en-AU"/>
        </w:rPr>
      </w:pPr>
      <w:r>
        <w:t xml:space="preserve">Table </w:t>
      </w:r>
      <w:r>
        <w:rPr>
          <w:noProof/>
        </w:rPr>
        <w:t>29</w:t>
      </w:r>
      <w:r w:rsidR="00071F2B">
        <w:t xml:space="preserve"> summarises the adverse events reported in the secukinumab trials.</w:t>
      </w:r>
    </w:p>
    <w:p w:rsidR="00063A67" w:rsidRDefault="00CC54B1" w:rsidP="00441F3E">
      <w:r>
        <w:t xml:space="preserve">In </w:t>
      </w:r>
      <w:r w:rsidR="00063A67">
        <w:t xml:space="preserve">the large </w:t>
      </w:r>
      <w:r>
        <w:t xml:space="preserve">ERASURE, FIXTURE and SCULPTURE </w:t>
      </w:r>
      <w:r w:rsidR="00063A67">
        <w:t xml:space="preserve">trials </w:t>
      </w:r>
      <w:r>
        <w:t xml:space="preserve">51% to 56% of patients who received the recommended dose of secukinumab reported </w:t>
      </w:r>
      <w:r w:rsidR="00063A67">
        <w:t xml:space="preserve">an adverse event and 1% to 2% of patients reported a serious adverse event. The proportion of patients experiencing </w:t>
      </w:r>
      <w:r>
        <w:t xml:space="preserve">an </w:t>
      </w:r>
      <w:r>
        <w:lastRenderedPageBreak/>
        <w:t xml:space="preserve">adverse event resulting in discontinuation from the trial was consistently low across all arms of all trials. </w:t>
      </w:r>
    </w:p>
    <w:p w:rsidR="00CC54B1" w:rsidRDefault="00E80734" w:rsidP="00441F3E">
      <w:r>
        <w:t xml:space="preserve">One </w:t>
      </w:r>
      <w:r w:rsidR="00063A67">
        <w:t xml:space="preserve">death </w:t>
      </w:r>
      <w:r>
        <w:t>was</w:t>
      </w:r>
      <w:r w:rsidR="00063A67">
        <w:t xml:space="preserve"> reported</w:t>
      </w:r>
      <w:r w:rsidR="00CC54B1">
        <w:t xml:space="preserve"> in the secukinumab arm of the SCULPTURE trial.</w:t>
      </w:r>
      <w:r w:rsidR="00063A67">
        <w:t xml:space="preserve"> The SCULPTURE trial death was the result of a cerebral haemorrhagic stroke that the investigators did not consider related to secukinumab treatment.</w:t>
      </w:r>
    </w:p>
    <w:p w:rsidR="00071F2B" w:rsidRDefault="00071F2B" w:rsidP="0099391C">
      <w:pPr>
        <w:pStyle w:val="Tableheading-row"/>
        <w:keepNext/>
      </w:pPr>
      <w:bookmarkStart w:id="122" w:name="_Ref493159428"/>
      <w:bookmarkStart w:id="123" w:name="_Toc503774024"/>
      <w:r>
        <w:t xml:space="preserve">Table </w:t>
      </w:r>
      <w:r w:rsidR="00B67E46">
        <w:rPr>
          <w:noProof/>
        </w:rPr>
        <w:t>29</w:t>
      </w:r>
      <w:bookmarkEnd w:id="122"/>
      <w:r>
        <w:t>: Secukinumab trials: summary of adverse events</w:t>
      </w:r>
      <w:bookmarkEnd w:id="123"/>
      <w:r>
        <w:t xml:space="preserve"> </w:t>
      </w:r>
    </w:p>
    <w:tbl>
      <w:tblPr>
        <w:tblStyle w:val="TableGrid"/>
        <w:tblW w:w="8931" w:type="dxa"/>
        <w:tblInd w:w="-5" w:type="dxa"/>
        <w:tblLayout w:type="fixed"/>
        <w:tblLook w:val="04A0" w:firstRow="1" w:lastRow="0" w:firstColumn="1" w:lastColumn="0" w:noHBand="0" w:noVBand="1"/>
        <w:tblCaption w:val="Summary of adverse events from the secukinumab trials"/>
      </w:tblPr>
      <w:tblGrid>
        <w:gridCol w:w="1418"/>
        <w:gridCol w:w="1276"/>
        <w:gridCol w:w="850"/>
        <w:gridCol w:w="709"/>
        <w:gridCol w:w="1134"/>
        <w:gridCol w:w="992"/>
        <w:gridCol w:w="851"/>
        <w:gridCol w:w="1701"/>
      </w:tblGrid>
      <w:tr w:rsidR="00441F3E" w:rsidRPr="00E5285C" w:rsidTr="00441F3E">
        <w:trPr>
          <w:cantSplit/>
          <w:tblHeader/>
        </w:trPr>
        <w:tc>
          <w:tcPr>
            <w:tcW w:w="1418" w:type="dxa"/>
            <w:tcMar>
              <w:left w:w="28" w:type="dxa"/>
              <w:right w:w="28" w:type="dxa"/>
            </w:tcMar>
          </w:tcPr>
          <w:p w:rsidR="00441F3E" w:rsidRPr="00E5285C" w:rsidRDefault="00441F3E" w:rsidP="00441F3E">
            <w:pPr>
              <w:pStyle w:val="TableTextDusc"/>
              <w:keepNext/>
              <w:rPr>
                <w:b/>
              </w:rPr>
            </w:pPr>
            <w:r w:rsidRPr="00E5285C">
              <w:rPr>
                <w:b/>
              </w:rPr>
              <w:t>Trial</w:t>
            </w:r>
          </w:p>
        </w:tc>
        <w:tc>
          <w:tcPr>
            <w:tcW w:w="1276" w:type="dxa"/>
            <w:tcMar>
              <w:left w:w="28" w:type="dxa"/>
              <w:right w:w="28" w:type="dxa"/>
            </w:tcMar>
          </w:tcPr>
          <w:p w:rsidR="00441F3E" w:rsidRPr="00E5285C" w:rsidRDefault="00441F3E" w:rsidP="00441F3E">
            <w:pPr>
              <w:pStyle w:val="TableTextDusc"/>
              <w:keepNext/>
              <w:rPr>
                <w:b/>
              </w:rPr>
            </w:pPr>
            <w:r w:rsidRPr="00E5285C">
              <w:rPr>
                <w:b/>
              </w:rPr>
              <w:t>Time horizon</w:t>
            </w:r>
          </w:p>
        </w:tc>
        <w:tc>
          <w:tcPr>
            <w:tcW w:w="850" w:type="dxa"/>
            <w:tcMar>
              <w:left w:w="28" w:type="dxa"/>
              <w:right w:w="28" w:type="dxa"/>
            </w:tcMar>
          </w:tcPr>
          <w:p w:rsidR="00441F3E" w:rsidRPr="00E5285C" w:rsidRDefault="00441F3E" w:rsidP="00441F3E">
            <w:pPr>
              <w:pStyle w:val="TableTextDusc"/>
              <w:keepNext/>
              <w:rPr>
                <w:b/>
              </w:rPr>
            </w:pPr>
            <w:r w:rsidRPr="00E5285C">
              <w:rPr>
                <w:b/>
              </w:rPr>
              <w:t>Arm</w:t>
            </w:r>
          </w:p>
        </w:tc>
        <w:tc>
          <w:tcPr>
            <w:tcW w:w="709" w:type="dxa"/>
            <w:tcMar>
              <w:left w:w="28" w:type="dxa"/>
              <w:right w:w="28" w:type="dxa"/>
            </w:tcMar>
          </w:tcPr>
          <w:p w:rsidR="00441F3E" w:rsidRPr="00E5285C" w:rsidRDefault="00441F3E" w:rsidP="00441F3E">
            <w:pPr>
              <w:pStyle w:val="TableTextDusc"/>
              <w:keepNext/>
              <w:rPr>
                <w:b/>
              </w:rPr>
            </w:pPr>
            <w:r w:rsidRPr="00E5285C">
              <w:rPr>
                <w:b/>
              </w:rPr>
              <w:t>N</w:t>
            </w:r>
          </w:p>
        </w:tc>
        <w:tc>
          <w:tcPr>
            <w:tcW w:w="1134" w:type="dxa"/>
            <w:tcMar>
              <w:left w:w="28" w:type="dxa"/>
              <w:right w:w="28" w:type="dxa"/>
            </w:tcMar>
          </w:tcPr>
          <w:p w:rsidR="00441F3E" w:rsidRPr="00E5285C" w:rsidRDefault="00441F3E" w:rsidP="00441F3E">
            <w:pPr>
              <w:pStyle w:val="TableTextDusc"/>
              <w:keepNext/>
              <w:rPr>
                <w:b/>
              </w:rPr>
            </w:pPr>
            <w:r w:rsidRPr="00E5285C">
              <w:rPr>
                <w:b/>
              </w:rPr>
              <w:t>All AEs</w:t>
            </w:r>
          </w:p>
        </w:tc>
        <w:tc>
          <w:tcPr>
            <w:tcW w:w="992" w:type="dxa"/>
            <w:tcMar>
              <w:left w:w="28" w:type="dxa"/>
              <w:right w:w="28" w:type="dxa"/>
            </w:tcMar>
          </w:tcPr>
          <w:p w:rsidR="00441F3E" w:rsidRPr="00E5285C" w:rsidRDefault="00441F3E" w:rsidP="00441F3E">
            <w:pPr>
              <w:pStyle w:val="TableTextDusc"/>
              <w:keepNext/>
              <w:rPr>
                <w:b/>
              </w:rPr>
            </w:pPr>
            <w:r w:rsidRPr="00E5285C">
              <w:rPr>
                <w:b/>
              </w:rPr>
              <w:t>All SAEs</w:t>
            </w:r>
          </w:p>
        </w:tc>
        <w:tc>
          <w:tcPr>
            <w:tcW w:w="851" w:type="dxa"/>
            <w:tcMar>
              <w:left w:w="28" w:type="dxa"/>
              <w:right w:w="28" w:type="dxa"/>
            </w:tcMar>
          </w:tcPr>
          <w:p w:rsidR="00441F3E" w:rsidRPr="00E5285C" w:rsidRDefault="00441F3E" w:rsidP="00441F3E">
            <w:pPr>
              <w:pStyle w:val="TableTextDusc"/>
              <w:keepNext/>
              <w:rPr>
                <w:b/>
              </w:rPr>
            </w:pPr>
            <w:r w:rsidRPr="00E5285C">
              <w:rPr>
                <w:b/>
              </w:rPr>
              <w:t xml:space="preserve">Death </w:t>
            </w:r>
          </w:p>
        </w:tc>
        <w:tc>
          <w:tcPr>
            <w:tcW w:w="1701" w:type="dxa"/>
            <w:tcMar>
              <w:left w:w="28" w:type="dxa"/>
              <w:right w:w="28" w:type="dxa"/>
            </w:tcMar>
          </w:tcPr>
          <w:p w:rsidR="00441F3E" w:rsidRPr="00E5285C" w:rsidRDefault="00441F3E" w:rsidP="00441F3E">
            <w:pPr>
              <w:pStyle w:val="TableTextDusc"/>
              <w:keepNext/>
              <w:rPr>
                <w:b/>
              </w:rPr>
            </w:pPr>
            <w:r w:rsidRPr="00E5285C">
              <w:rPr>
                <w:b/>
              </w:rPr>
              <w:t>Discontinued trial</w:t>
            </w:r>
          </w:p>
        </w:tc>
      </w:tr>
      <w:tr w:rsidR="00441F3E" w:rsidRPr="00E5285C" w:rsidTr="00441F3E">
        <w:tblPrEx>
          <w:tblCellMar>
            <w:left w:w="57" w:type="dxa"/>
            <w:right w:w="57" w:type="dxa"/>
          </w:tblCellMar>
        </w:tblPrEx>
        <w:trPr>
          <w:cantSplit/>
          <w:trHeight w:val="107"/>
        </w:trPr>
        <w:tc>
          <w:tcPr>
            <w:tcW w:w="8931" w:type="dxa"/>
            <w:gridSpan w:val="8"/>
            <w:tcMar>
              <w:left w:w="28" w:type="dxa"/>
              <w:right w:w="28" w:type="dxa"/>
            </w:tcMar>
          </w:tcPr>
          <w:p w:rsidR="00441F3E" w:rsidRPr="00E5285C" w:rsidRDefault="00441F3E" w:rsidP="00441F3E">
            <w:pPr>
              <w:pStyle w:val="TableTextDusc"/>
              <w:keepNext/>
              <w:rPr>
                <w:b/>
                <w:color w:val="000000"/>
              </w:rPr>
            </w:pPr>
            <w:r w:rsidRPr="00E5285C">
              <w:rPr>
                <w:b/>
                <w:color w:val="000000"/>
              </w:rPr>
              <w:t>Secukinumab versus placebo</w:t>
            </w:r>
          </w:p>
        </w:tc>
      </w:tr>
      <w:tr w:rsidR="00441F3E" w:rsidRPr="00C3425C" w:rsidTr="00441F3E">
        <w:trPr>
          <w:cantSplit/>
        </w:trPr>
        <w:tc>
          <w:tcPr>
            <w:tcW w:w="1418" w:type="dxa"/>
            <w:vMerge w:val="restart"/>
            <w:shd w:val="clear" w:color="auto" w:fill="F2F2F2" w:themeFill="background1" w:themeFillShade="F2"/>
            <w:tcMar>
              <w:left w:w="28" w:type="dxa"/>
              <w:right w:w="28" w:type="dxa"/>
            </w:tcMar>
          </w:tcPr>
          <w:p w:rsidR="00441F3E" w:rsidRDefault="00441F3E" w:rsidP="00441F3E">
            <w:pPr>
              <w:pStyle w:val="TableTextDusc"/>
              <w:keepNext/>
              <w:rPr>
                <w:noProof/>
              </w:rPr>
            </w:pPr>
            <w:r>
              <w:rPr>
                <w:noProof/>
              </w:rPr>
              <w:t>ERASURE</w:t>
            </w:r>
          </w:p>
          <w:p w:rsidR="00441F3E" w:rsidRPr="00C34FCB" w:rsidRDefault="00441F3E" w:rsidP="00441F3E">
            <w:pPr>
              <w:pStyle w:val="TableTextDusc"/>
              <w:keepNext/>
              <w:rPr>
                <w:noProof/>
              </w:rPr>
            </w:pPr>
          </w:p>
        </w:tc>
        <w:tc>
          <w:tcPr>
            <w:tcW w:w="1276" w:type="dxa"/>
            <w:vMerge w:val="restart"/>
            <w:shd w:val="clear" w:color="auto" w:fill="F2F2F2" w:themeFill="background1" w:themeFillShade="F2"/>
            <w:tcMar>
              <w:left w:w="28" w:type="dxa"/>
              <w:right w:w="28" w:type="dxa"/>
            </w:tcMar>
          </w:tcPr>
          <w:p w:rsidR="00441F3E" w:rsidRPr="00C34FCB" w:rsidRDefault="00441F3E" w:rsidP="00441F3E">
            <w:pPr>
              <w:pStyle w:val="TableTextDusc"/>
              <w:keepNext/>
              <w:rPr>
                <w:noProof/>
              </w:rPr>
            </w:pPr>
            <w:r>
              <w:rPr>
                <w:noProof/>
              </w:rPr>
              <w:t>12 weeks</w:t>
            </w:r>
          </w:p>
        </w:tc>
        <w:tc>
          <w:tcPr>
            <w:tcW w:w="850" w:type="dxa"/>
            <w:shd w:val="clear" w:color="auto" w:fill="F2F2F2" w:themeFill="background1" w:themeFillShade="F2"/>
            <w:tcMar>
              <w:left w:w="28" w:type="dxa"/>
              <w:right w:w="28" w:type="dxa"/>
            </w:tcMar>
          </w:tcPr>
          <w:p w:rsidR="00441F3E" w:rsidRPr="00C34FCB" w:rsidRDefault="00441F3E" w:rsidP="00441F3E">
            <w:pPr>
              <w:pStyle w:val="TableTextDusc"/>
              <w:keepNext/>
            </w:pPr>
            <w:r w:rsidRPr="00C34FCB">
              <w:t>Sec</w:t>
            </w:r>
            <w:r>
              <w:rPr>
                <w:vertAlign w:val="superscript"/>
              </w:rPr>
              <w:t>1</w:t>
            </w:r>
          </w:p>
        </w:tc>
        <w:tc>
          <w:tcPr>
            <w:tcW w:w="709" w:type="dxa"/>
            <w:shd w:val="clear" w:color="auto" w:fill="F2F2F2" w:themeFill="background1" w:themeFillShade="F2"/>
            <w:tcMar>
              <w:left w:w="28" w:type="dxa"/>
              <w:right w:w="28" w:type="dxa"/>
            </w:tcMar>
          </w:tcPr>
          <w:p w:rsidR="00441F3E" w:rsidRPr="00C34FCB" w:rsidRDefault="00441F3E" w:rsidP="00441F3E">
            <w:pPr>
              <w:pStyle w:val="TableTextDusc"/>
              <w:keepNext/>
            </w:pPr>
            <w:r w:rsidRPr="00C34FCB">
              <w:rPr>
                <w:color w:val="000000"/>
              </w:rPr>
              <w:t>245</w:t>
            </w:r>
          </w:p>
        </w:tc>
        <w:tc>
          <w:tcPr>
            <w:tcW w:w="1134" w:type="dxa"/>
            <w:shd w:val="clear" w:color="auto" w:fill="F2F2F2" w:themeFill="background1" w:themeFillShade="F2"/>
            <w:tcMar>
              <w:left w:w="28" w:type="dxa"/>
              <w:right w:w="28" w:type="dxa"/>
            </w:tcMar>
          </w:tcPr>
          <w:p w:rsidR="00441F3E" w:rsidRPr="00C34FCB" w:rsidRDefault="00441F3E" w:rsidP="00441F3E">
            <w:pPr>
              <w:pStyle w:val="TableTextDusc"/>
              <w:keepNext/>
            </w:pPr>
            <w:r w:rsidRPr="00C34FCB">
              <w:rPr>
                <w:color w:val="000000"/>
              </w:rPr>
              <w:t>135 (55%)</w:t>
            </w:r>
          </w:p>
        </w:tc>
        <w:tc>
          <w:tcPr>
            <w:tcW w:w="992" w:type="dxa"/>
            <w:shd w:val="clear" w:color="auto" w:fill="F2F2F2" w:themeFill="background1" w:themeFillShade="F2"/>
            <w:tcMar>
              <w:left w:w="28" w:type="dxa"/>
              <w:right w:w="28" w:type="dxa"/>
            </w:tcMar>
          </w:tcPr>
          <w:p w:rsidR="00441F3E" w:rsidRPr="00C34FCB" w:rsidRDefault="00441F3E" w:rsidP="00441F3E">
            <w:pPr>
              <w:pStyle w:val="TableTextDusc"/>
              <w:keepNext/>
            </w:pPr>
            <w:r w:rsidRPr="00C34FCB">
              <w:rPr>
                <w:color w:val="000000"/>
              </w:rPr>
              <w:t>6 (2%)</w:t>
            </w:r>
          </w:p>
        </w:tc>
        <w:tc>
          <w:tcPr>
            <w:tcW w:w="851" w:type="dxa"/>
            <w:shd w:val="clear" w:color="auto" w:fill="F2F2F2" w:themeFill="background1" w:themeFillShade="F2"/>
            <w:tcMar>
              <w:left w:w="28" w:type="dxa"/>
              <w:right w:w="28" w:type="dxa"/>
            </w:tcMar>
          </w:tcPr>
          <w:p w:rsidR="00441F3E" w:rsidRPr="00C34FCB" w:rsidRDefault="00441F3E" w:rsidP="00441F3E">
            <w:pPr>
              <w:pStyle w:val="TableTextDusc"/>
              <w:keepNext/>
            </w:pPr>
            <w:r w:rsidRPr="00C34FCB">
              <w:rPr>
                <w:color w:val="000000"/>
              </w:rPr>
              <w:t>0</w:t>
            </w:r>
          </w:p>
        </w:tc>
        <w:tc>
          <w:tcPr>
            <w:tcW w:w="1701" w:type="dxa"/>
            <w:shd w:val="clear" w:color="auto" w:fill="F2F2F2" w:themeFill="background1" w:themeFillShade="F2"/>
            <w:tcMar>
              <w:left w:w="28" w:type="dxa"/>
              <w:right w:w="28" w:type="dxa"/>
            </w:tcMar>
          </w:tcPr>
          <w:p w:rsidR="00441F3E" w:rsidRPr="00C34FCB" w:rsidRDefault="00441F3E" w:rsidP="00441F3E">
            <w:pPr>
              <w:pStyle w:val="TableTextDusc"/>
              <w:keepNext/>
            </w:pPr>
            <w:r w:rsidRPr="00C34FCB">
              <w:rPr>
                <w:color w:val="000000"/>
              </w:rPr>
              <w:t>3 (1%)</w:t>
            </w:r>
          </w:p>
        </w:tc>
      </w:tr>
      <w:tr w:rsidR="00441F3E" w:rsidRPr="00C3425C" w:rsidTr="00441F3E">
        <w:trPr>
          <w:cantSplit/>
        </w:trPr>
        <w:tc>
          <w:tcPr>
            <w:tcW w:w="1418" w:type="dxa"/>
            <w:vMerge/>
            <w:shd w:val="clear" w:color="auto" w:fill="F2F2F2" w:themeFill="background1" w:themeFillShade="F2"/>
            <w:tcMar>
              <w:left w:w="28" w:type="dxa"/>
              <w:right w:w="28" w:type="dxa"/>
            </w:tcMar>
          </w:tcPr>
          <w:p w:rsidR="00441F3E" w:rsidRPr="00C34FCB" w:rsidRDefault="00441F3E" w:rsidP="00441F3E">
            <w:pPr>
              <w:pStyle w:val="TableTextDusc"/>
              <w:keepNext/>
              <w:rPr>
                <w:noProof/>
              </w:rPr>
            </w:pPr>
          </w:p>
        </w:tc>
        <w:tc>
          <w:tcPr>
            <w:tcW w:w="1276" w:type="dxa"/>
            <w:vMerge/>
            <w:shd w:val="clear" w:color="auto" w:fill="F2F2F2" w:themeFill="background1" w:themeFillShade="F2"/>
            <w:tcMar>
              <w:left w:w="28" w:type="dxa"/>
              <w:right w:w="28" w:type="dxa"/>
            </w:tcMar>
          </w:tcPr>
          <w:p w:rsidR="00441F3E" w:rsidRPr="00C34FCB" w:rsidRDefault="00441F3E" w:rsidP="00441F3E">
            <w:pPr>
              <w:pStyle w:val="TableTextDusc"/>
              <w:keepNext/>
              <w:rPr>
                <w:noProof/>
              </w:rPr>
            </w:pPr>
          </w:p>
        </w:tc>
        <w:tc>
          <w:tcPr>
            <w:tcW w:w="850" w:type="dxa"/>
            <w:shd w:val="clear" w:color="auto" w:fill="F2F2F2" w:themeFill="background1" w:themeFillShade="F2"/>
            <w:tcMar>
              <w:left w:w="28" w:type="dxa"/>
              <w:right w:w="28" w:type="dxa"/>
            </w:tcMar>
          </w:tcPr>
          <w:p w:rsidR="00441F3E" w:rsidRPr="00C34FCB" w:rsidRDefault="00441F3E" w:rsidP="00441F3E">
            <w:pPr>
              <w:pStyle w:val="TableTextDusc"/>
              <w:keepNext/>
            </w:pPr>
            <w:r w:rsidRPr="00C34FCB">
              <w:t>Pbo</w:t>
            </w:r>
          </w:p>
        </w:tc>
        <w:tc>
          <w:tcPr>
            <w:tcW w:w="709" w:type="dxa"/>
            <w:shd w:val="clear" w:color="auto" w:fill="F2F2F2" w:themeFill="background1" w:themeFillShade="F2"/>
            <w:tcMar>
              <w:left w:w="28" w:type="dxa"/>
              <w:right w:w="28" w:type="dxa"/>
            </w:tcMar>
          </w:tcPr>
          <w:p w:rsidR="00441F3E" w:rsidRPr="00C34FCB" w:rsidRDefault="00441F3E" w:rsidP="00441F3E">
            <w:pPr>
              <w:pStyle w:val="TableTextDusc"/>
              <w:keepNext/>
            </w:pPr>
            <w:r w:rsidRPr="00C34FCB">
              <w:rPr>
                <w:color w:val="000000"/>
              </w:rPr>
              <w:t>248</w:t>
            </w:r>
          </w:p>
        </w:tc>
        <w:tc>
          <w:tcPr>
            <w:tcW w:w="1134" w:type="dxa"/>
            <w:shd w:val="clear" w:color="auto" w:fill="F2F2F2" w:themeFill="background1" w:themeFillShade="F2"/>
            <w:tcMar>
              <w:left w:w="28" w:type="dxa"/>
              <w:right w:w="28" w:type="dxa"/>
            </w:tcMar>
          </w:tcPr>
          <w:p w:rsidR="00441F3E" w:rsidRPr="00C34FCB" w:rsidRDefault="00441F3E" w:rsidP="00441F3E">
            <w:pPr>
              <w:pStyle w:val="TableTextDusc"/>
              <w:keepNext/>
            </w:pPr>
            <w:r w:rsidRPr="00C34FCB">
              <w:rPr>
                <w:color w:val="000000"/>
              </w:rPr>
              <w:t>116 (47%)</w:t>
            </w:r>
          </w:p>
        </w:tc>
        <w:tc>
          <w:tcPr>
            <w:tcW w:w="992" w:type="dxa"/>
            <w:shd w:val="clear" w:color="auto" w:fill="F2F2F2" w:themeFill="background1" w:themeFillShade="F2"/>
            <w:tcMar>
              <w:left w:w="28" w:type="dxa"/>
              <w:right w:w="28" w:type="dxa"/>
            </w:tcMar>
          </w:tcPr>
          <w:p w:rsidR="00441F3E" w:rsidRPr="00C34FCB" w:rsidRDefault="00441F3E" w:rsidP="00441F3E">
            <w:pPr>
              <w:pStyle w:val="TableTextDusc"/>
              <w:keepNext/>
            </w:pPr>
            <w:r w:rsidRPr="00C34FCB">
              <w:rPr>
                <w:color w:val="000000"/>
              </w:rPr>
              <w:t>4 (</w:t>
            </w:r>
            <w:r>
              <w:rPr>
                <w:color w:val="000000"/>
              </w:rPr>
              <w:t>2</w:t>
            </w:r>
            <w:r w:rsidRPr="00C34FCB">
              <w:rPr>
                <w:color w:val="000000"/>
              </w:rPr>
              <w:t>%)</w:t>
            </w:r>
          </w:p>
        </w:tc>
        <w:tc>
          <w:tcPr>
            <w:tcW w:w="851" w:type="dxa"/>
            <w:shd w:val="clear" w:color="auto" w:fill="F2F2F2" w:themeFill="background1" w:themeFillShade="F2"/>
            <w:tcMar>
              <w:left w:w="28" w:type="dxa"/>
              <w:right w:w="28" w:type="dxa"/>
            </w:tcMar>
          </w:tcPr>
          <w:p w:rsidR="00441F3E" w:rsidRPr="00C34FCB" w:rsidRDefault="00441F3E" w:rsidP="00441F3E">
            <w:pPr>
              <w:pStyle w:val="TableTextDusc"/>
              <w:keepNext/>
            </w:pPr>
            <w:r w:rsidRPr="00C34FCB">
              <w:rPr>
                <w:color w:val="000000"/>
              </w:rPr>
              <w:t>0</w:t>
            </w:r>
          </w:p>
        </w:tc>
        <w:tc>
          <w:tcPr>
            <w:tcW w:w="1701" w:type="dxa"/>
            <w:shd w:val="clear" w:color="auto" w:fill="F2F2F2" w:themeFill="background1" w:themeFillShade="F2"/>
            <w:tcMar>
              <w:left w:w="28" w:type="dxa"/>
              <w:right w:w="28" w:type="dxa"/>
            </w:tcMar>
          </w:tcPr>
          <w:p w:rsidR="00441F3E" w:rsidRPr="00C34FCB" w:rsidRDefault="00441F3E" w:rsidP="00441F3E">
            <w:pPr>
              <w:pStyle w:val="TableTextDusc"/>
              <w:keepNext/>
            </w:pPr>
            <w:r w:rsidRPr="00C34FCB">
              <w:rPr>
                <w:color w:val="000000"/>
              </w:rPr>
              <w:t>4 (</w:t>
            </w:r>
            <w:r>
              <w:rPr>
                <w:color w:val="000000"/>
              </w:rPr>
              <w:t>2</w:t>
            </w:r>
            <w:r w:rsidRPr="00C34FCB">
              <w:rPr>
                <w:color w:val="000000"/>
              </w:rPr>
              <w:t>%)</w:t>
            </w:r>
          </w:p>
        </w:tc>
      </w:tr>
      <w:tr w:rsidR="00441F3E" w:rsidRPr="00C3425C" w:rsidTr="00441F3E">
        <w:trPr>
          <w:cantSplit/>
        </w:trPr>
        <w:tc>
          <w:tcPr>
            <w:tcW w:w="1418" w:type="dxa"/>
            <w:vMerge w:val="restart"/>
            <w:shd w:val="clear" w:color="auto" w:fill="F2F2F2" w:themeFill="background1" w:themeFillShade="F2"/>
            <w:tcMar>
              <w:left w:w="28" w:type="dxa"/>
              <w:right w:w="28" w:type="dxa"/>
            </w:tcMar>
          </w:tcPr>
          <w:p w:rsidR="00441F3E" w:rsidRDefault="00441F3E" w:rsidP="00441F3E">
            <w:pPr>
              <w:pStyle w:val="TableTextDusc"/>
              <w:rPr>
                <w:noProof/>
              </w:rPr>
            </w:pPr>
            <w:r w:rsidRPr="00C34FCB">
              <w:rPr>
                <w:noProof/>
              </w:rPr>
              <w:t>FEATURE</w:t>
            </w:r>
          </w:p>
          <w:p w:rsidR="00441F3E" w:rsidRPr="00C34FCB" w:rsidRDefault="00441F3E" w:rsidP="00441F3E">
            <w:pPr>
              <w:pStyle w:val="TableTextDusc"/>
              <w:rPr>
                <w:noProof/>
              </w:rPr>
            </w:pPr>
          </w:p>
        </w:tc>
        <w:tc>
          <w:tcPr>
            <w:tcW w:w="1276" w:type="dxa"/>
            <w:vMerge w:val="restart"/>
            <w:shd w:val="clear" w:color="auto" w:fill="F2F2F2" w:themeFill="background1" w:themeFillShade="F2"/>
            <w:tcMar>
              <w:left w:w="28" w:type="dxa"/>
              <w:right w:w="28" w:type="dxa"/>
            </w:tcMar>
          </w:tcPr>
          <w:p w:rsidR="00441F3E" w:rsidRPr="00C34FCB" w:rsidRDefault="00441F3E" w:rsidP="00441F3E">
            <w:pPr>
              <w:pStyle w:val="TableTextDusc"/>
            </w:pPr>
            <w:r>
              <w:rPr>
                <w:noProof/>
              </w:rPr>
              <w:t>12 weeks</w:t>
            </w:r>
          </w:p>
        </w:tc>
        <w:tc>
          <w:tcPr>
            <w:tcW w:w="850" w:type="dxa"/>
            <w:shd w:val="clear" w:color="auto" w:fill="F2F2F2" w:themeFill="background1" w:themeFillShade="F2"/>
            <w:tcMar>
              <w:left w:w="28" w:type="dxa"/>
              <w:right w:w="28" w:type="dxa"/>
            </w:tcMar>
          </w:tcPr>
          <w:p w:rsidR="00441F3E" w:rsidRPr="00C34FCB" w:rsidRDefault="00441F3E" w:rsidP="00441F3E">
            <w:pPr>
              <w:pStyle w:val="TableTextDusc"/>
            </w:pPr>
            <w:r w:rsidRPr="00C34FCB">
              <w:t>Sec</w:t>
            </w:r>
            <w:r>
              <w:rPr>
                <w:vertAlign w:val="superscript"/>
              </w:rPr>
              <w:t>1</w:t>
            </w:r>
          </w:p>
        </w:tc>
        <w:tc>
          <w:tcPr>
            <w:tcW w:w="709" w:type="dxa"/>
            <w:shd w:val="clear" w:color="auto" w:fill="F2F2F2" w:themeFill="background1" w:themeFillShade="F2"/>
            <w:tcMar>
              <w:left w:w="28" w:type="dxa"/>
              <w:right w:w="28" w:type="dxa"/>
            </w:tcMar>
          </w:tcPr>
          <w:p w:rsidR="00441F3E" w:rsidRPr="00C34FCB" w:rsidRDefault="00441F3E" w:rsidP="00441F3E">
            <w:pPr>
              <w:pStyle w:val="TableTextDusc"/>
            </w:pPr>
            <w:r w:rsidRPr="00C34FCB">
              <w:rPr>
                <w:color w:val="000000"/>
              </w:rPr>
              <w:t>59</w:t>
            </w:r>
          </w:p>
        </w:tc>
        <w:tc>
          <w:tcPr>
            <w:tcW w:w="1134" w:type="dxa"/>
            <w:shd w:val="clear" w:color="auto" w:fill="F2F2F2" w:themeFill="background1" w:themeFillShade="F2"/>
            <w:tcMar>
              <w:left w:w="28" w:type="dxa"/>
              <w:right w:w="28" w:type="dxa"/>
            </w:tcMar>
          </w:tcPr>
          <w:p w:rsidR="00441F3E" w:rsidRPr="00C34FCB" w:rsidRDefault="00441F3E" w:rsidP="00441F3E">
            <w:pPr>
              <w:pStyle w:val="TableTextDusc"/>
            </w:pPr>
            <w:r w:rsidRPr="00C34FCB">
              <w:rPr>
                <w:color w:val="000000"/>
              </w:rPr>
              <w:t>30 (5</w:t>
            </w:r>
            <w:r>
              <w:rPr>
                <w:color w:val="000000"/>
              </w:rPr>
              <w:t>1</w:t>
            </w:r>
            <w:r w:rsidRPr="00C34FCB">
              <w:rPr>
                <w:color w:val="000000"/>
              </w:rPr>
              <w:t>%)</w:t>
            </w:r>
          </w:p>
        </w:tc>
        <w:tc>
          <w:tcPr>
            <w:tcW w:w="992" w:type="dxa"/>
            <w:shd w:val="clear" w:color="auto" w:fill="F2F2F2" w:themeFill="background1" w:themeFillShade="F2"/>
            <w:tcMar>
              <w:left w:w="28" w:type="dxa"/>
              <w:right w:w="28" w:type="dxa"/>
            </w:tcMar>
          </w:tcPr>
          <w:p w:rsidR="00441F3E" w:rsidRPr="00C34FCB" w:rsidRDefault="00441F3E" w:rsidP="00441F3E">
            <w:pPr>
              <w:pStyle w:val="TableTextDusc"/>
            </w:pPr>
            <w:r w:rsidRPr="00C34FCB">
              <w:rPr>
                <w:color w:val="000000"/>
              </w:rPr>
              <w:t>3 (5%)</w:t>
            </w:r>
          </w:p>
        </w:tc>
        <w:tc>
          <w:tcPr>
            <w:tcW w:w="851" w:type="dxa"/>
            <w:shd w:val="clear" w:color="auto" w:fill="F2F2F2" w:themeFill="background1" w:themeFillShade="F2"/>
            <w:tcMar>
              <w:left w:w="28" w:type="dxa"/>
              <w:right w:w="28" w:type="dxa"/>
            </w:tcMar>
          </w:tcPr>
          <w:p w:rsidR="00441F3E" w:rsidRPr="00C34FCB" w:rsidRDefault="00441F3E" w:rsidP="00441F3E">
            <w:pPr>
              <w:pStyle w:val="TableTextDusc"/>
            </w:pPr>
            <w:r w:rsidRPr="00C34FCB">
              <w:rPr>
                <w:color w:val="000000"/>
              </w:rPr>
              <w:t>0</w:t>
            </w:r>
          </w:p>
        </w:tc>
        <w:tc>
          <w:tcPr>
            <w:tcW w:w="1701" w:type="dxa"/>
            <w:shd w:val="clear" w:color="auto" w:fill="F2F2F2" w:themeFill="background1" w:themeFillShade="F2"/>
            <w:tcMar>
              <w:left w:w="28" w:type="dxa"/>
              <w:right w:w="28" w:type="dxa"/>
            </w:tcMar>
          </w:tcPr>
          <w:p w:rsidR="00441F3E" w:rsidRPr="00C34FCB" w:rsidRDefault="00441F3E" w:rsidP="00441F3E">
            <w:pPr>
              <w:pStyle w:val="TableTextDusc"/>
            </w:pPr>
            <w:r w:rsidRPr="00C34FCB">
              <w:rPr>
                <w:color w:val="000000"/>
              </w:rPr>
              <w:t>1 (</w:t>
            </w:r>
            <w:r>
              <w:rPr>
                <w:color w:val="000000"/>
              </w:rPr>
              <w:t>2</w:t>
            </w:r>
            <w:r w:rsidRPr="00C34FCB">
              <w:rPr>
                <w:color w:val="000000"/>
              </w:rPr>
              <w:t>%)</w:t>
            </w:r>
          </w:p>
        </w:tc>
      </w:tr>
      <w:tr w:rsidR="00441F3E" w:rsidRPr="00C3425C" w:rsidTr="00441F3E">
        <w:trPr>
          <w:cantSplit/>
        </w:trPr>
        <w:tc>
          <w:tcPr>
            <w:tcW w:w="1418" w:type="dxa"/>
            <w:vMerge/>
            <w:shd w:val="clear" w:color="auto" w:fill="F2F2F2" w:themeFill="background1" w:themeFillShade="F2"/>
            <w:tcMar>
              <w:left w:w="28" w:type="dxa"/>
              <w:right w:w="28" w:type="dxa"/>
            </w:tcMar>
          </w:tcPr>
          <w:p w:rsidR="00441F3E" w:rsidRPr="00C34FCB" w:rsidRDefault="00441F3E" w:rsidP="00441F3E">
            <w:pPr>
              <w:pStyle w:val="TableTextDusc"/>
              <w:rPr>
                <w:noProof/>
              </w:rPr>
            </w:pPr>
          </w:p>
        </w:tc>
        <w:tc>
          <w:tcPr>
            <w:tcW w:w="1276" w:type="dxa"/>
            <w:vMerge/>
            <w:shd w:val="clear" w:color="auto" w:fill="F2F2F2" w:themeFill="background1" w:themeFillShade="F2"/>
            <w:tcMar>
              <w:left w:w="28" w:type="dxa"/>
              <w:right w:w="28" w:type="dxa"/>
            </w:tcMar>
          </w:tcPr>
          <w:p w:rsidR="00441F3E" w:rsidRPr="00C34FCB" w:rsidRDefault="00441F3E" w:rsidP="00441F3E">
            <w:pPr>
              <w:pStyle w:val="TableTextDusc"/>
              <w:rPr>
                <w:noProof/>
              </w:rPr>
            </w:pPr>
          </w:p>
        </w:tc>
        <w:tc>
          <w:tcPr>
            <w:tcW w:w="850" w:type="dxa"/>
            <w:shd w:val="clear" w:color="auto" w:fill="F2F2F2" w:themeFill="background1" w:themeFillShade="F2"/>
            <w:tcMar>
              <w:left w:w="28" w:type="dxa"/>
              <w:right w:w="28" w:type="dxa"/>
            </w:tcMar>
          </w:tcPr>
          <w:p w:rsidR="00441F3E" w:rsidRPr="00C34FCB" w:rsidRDefault="00441F3E" w:rsidP="00441F3E">
            <w:pPr>
              <w:pStyle w:val="TableTextDusc"/>
            </w:pPr>
            <w:r w:rsidRPr="00C34FCB">
              <w:t>Pbo</w:t>
            </w:r>
          </w:p>
        </w:tc>
        <w:tc>
          <w:tcPr>
            <w:tcW w:w="709" w:type="dxa"/>
            <w:shd w:val="clear" w:color="auto" w:fill="F2F2F2" w:themeFill="background1" w:themeFillShade="F2"/>
            <w:tcMar>
              <w:left w:w="28" w:type="dxa"/>
              <w:right w:w="28" w:type="dxa"/>
            </w:tcMar>
          </w:tcPr>
          <w:p w:rsidR="00441F3E" w:rsidRPr="00C34FCB" w:rsidRDefault="00441F3E" w:rsidP="00441F3E">
            <w:pPr>
              <w:pStyle w:val="TableTextDusc"/>
            </w:pPr>
            <w:r w:rsidRPr="00C34FCB">
              <w:rPr>
                <w:color w:val="000000"/>
              </w:rPr>
              <w:t>59</w:t>
            </w:r>
          </w:p>
        </w:tc>
        <w:tc>
          <w:tcPr>
            <w:tcW w:w="1134" w:type="dxa"/>
            <w:shd w:val="clear" w:color="auto" w:fill="F2F2F2" w:themeFill="background1" w:themeFillShade="F2"/>
            <w:tcMar>
              <w:left w:w="28" w:type="dxa"/>
              <w:right w:w="28" w:type="dxa"/>
            </w:tcMar>
          </w:tcPr>
          <w:p w:rsidR="00441F3E" w:rsidRPr="00C34FCB" w:rsidRDefault="00441F3E" w:rsidP="00441F3E">
            <w:pPr>
              <w:pStyle w:val="TableTextDusc"/>
            </w:pPr>
            <w:r w:rsidRPr="00C34FCB">
              <w:rPr>
                <w:color w:val="000000"/>
              </w:rPr>
              <w:t>28 (4</w:t>
            </w:r>
            <w:r>
              <w:rPr>
                <w:color w:val="000000"/>
              </w:rPr>
              <w:t>8</w:t>
            </w:r>
            <w:r w:rsidRPr="00C34FCB">
              <w:rPr>
                <w:color w:val="000000"/>
              </w:rPr>
              <w:t>%)</w:t>
            </w:r>
          </w:p>
        </w:tc>
        <w:tc>
          <w:tcPr>
            <w:tcW w:w="992" w:type="dxa"/>
            <w:shd w:val="clear" w:color="auto" w:fill="F2F2F2" w:themeFill="background1" w:themeFillShade="F2"/>
            <w:tcMar>
              <w:left w:w="28" w:type="dxa"/>
              <w:right w:w="28" w:type="dxa"/>
            </w:tcMar>
          </w:tcPr>
          <w:p w:rsidR="00441F3E" w:rsidRPr="00C34FCB" w:rsidRDefault="00441F3E" w:rsidP="00441F3E">
            <w:pPr>
              <w:pStyle w:val="TableTextDusc"/>
            </w:pPr>
            <w:r w:rsidRPr="00C34FCB">
              <w:rPr>
                <w:color w:val="000000"/>
              </w:rPr>
              <w:t>1 (</w:t>
            </w:r>
            <w:r>
              <w:rPr>
                <w:color w:val="000000"/>
              </w:rPr>
              <w:t>2</w:t>
            </w:r>
            <w:r w:rsidRPr="00C34FCB">
              <w:rPr>
                <w:color w:val="000000"/>
              </w:rPr>
              <w:t>%)</w:t>
            </w:r>
          </w:p>
        </w:tc>
        <w:tc>
          <w:tcPr>
            <w:tcW w:w="851" w:type="dxa"/>
            <w:shd w:val="clear" w:color="auto" w:fill="F2F2F2" w:themeFill="background1" w:themeFillShade="F2"/>
            <w:tcMar>
              <w:left w:w="28" w:type="dxa"/>
              <w:right w:w="28" w:type="dxa"/>
            </w:tcMar>
          </w:tcPr>
          <w:p w:rsidR="00441F3E" w:rsidRPr="00C34FCB" w:rsidRDefault="00441F3E" w:rsidP="00441F3E">
            <w:pPr>
              <w:pStyle w:val="TableTextDusc"/>
            </w:pPr>
            <w:r w:rsidRPr="00C34FCB">
              <w:rPr>
                <w:color w:val="000000"/>
              </w:rPr>
              <w:t>0</w:t>
            </w:r>
          </w:p>
        </w:tc>
        <w:tc>
          <w:tcPr>
            <w:tcW w:w="1701" w:type="dxa"/>
            <w:shd w:val="clear" w:color="auto" w:fill="F2F2F2" w:themeFill="background1" w:themeFillShade="F2"/>
            <w:tcMar>
              <w:left w:w="28" w:type="dxa"/>
              <w:right w:w="28" w:type="dxa"/>
            </w:tcMar>
          </w:tcPr>
          <w:p w:rsidR="00441F3E" w:rsidRPr="00C34FCB" w:rsidRDefault="00441F3E" w:rsidP="00441F3E">
            <w:pPr>
              <w:pStyle w:val="TableTextDusc"/>
            </w:pPr>
            <w:r w:rsidRPr="00C34FCB">
              <w:rPr>
                <w:color w:val="000000"/>
              </w:rPr>
              <w:t>1 (</w:t>
            </w:r>
            <w:r>
              <w:rPr>
                <w:color w:val="000000"/>
              </w:rPr>
              <w:t>2</w:t>
            </w:r>
            <w:r w:rsidRPr="00C34FCB">
              <w:rPr>
                <w:color w:val="000000"/>
              </w:rPr>
              <w:t>%)</w:t>
            </w:r>
          </w:p>
        </w:tc>
      </w:tr>
      <w:tr w:rsidR="00441F3E" w:rsidRPr="00C3425C" w:rsidTr="00441F3E">
        <w:trPr>
          <w:cantSplit/>
        </w:trPr>
        <w:tc>
          <w:tcPr>
            <w:tcW w:w="1418" w:type="dxa"/>
            <w:vMerge w:val="restart"/>
            <w:shd w:val="clear" w:color="auto" w:fill="F2F2F2" w:themeFill="background1" w:themeFillShade="F2"/>
            <w:tcMar>
              <w:left w:w="28" w:type="dxa"/>
              <w:right w:w="28" w:type="dxa"/>
            </w:tcMar>
          </w:tcPr>
          <w:p w:rsidR="00441F3E" w:rsidRDefault="00441F3E" w:rsidP="00441F3E">
            <w:pPr>
              <w:pStyle w:val="TableTextDusc"/>
              <w:rPr>
                <w:noProof/>
              </w:rPr>
            </w:pPr>
            <w:r w:rsidRPr="00C34FCB">
              <w:rPr>
                <w:noProof/>
              </w:rPr>
              <w:t>JUNCTURE</w:t>
            </w:r>
          </w:p>
          <w:p w:rsidR="00441F3E" w:rsidRPr="00C34FCB" w:rsidRDefault="00441F3E" w:rsidP="00441F3E">
            <w:pPr>
              <w:pStyle w:val="TableTextDusc"/>
              <w:rPr>
                <w:noProof/>
              </w:rPr>
            </w:pPr>
          </w:p>
        </w:tc>
        <w:tc>
          <w:tcPr>
            <w:tcW w:w="1276" w:type="dxa"/>
            <w:vMerge w:val="restart"/>
            <w:shd w:val="clear" w:color="auto" w:fill="F2F2F2" w:themeFill="background1" w:themeFillShade="F2"/>
            <w:tcMar>
              <w:left w:w="28" w:type="dxa"/>
              <w:right w:w="28" w:type="dxa"/>
            </w:tcMar>
          </w:tcPr>
          <w:p w:rsidR="00441F3E" w:rsidRPr="00C34FCB" w:rsidRDefault="00441F3E" w:rsidP="00441F3E">
            <w:pPr>
              <w:pStyle w:val="TableTextDusc"/>
            </w:pPr>
            <w:r>
              <w:rPr>
                <w:noProof/>
              </w:rPr>
              <w:t>12 weeks</w:t>
            </w:r>
          </w:p>
        </w:tc>
        <w:tc>
          <w:tcPr>
            <w:tcW w:w="850" w:type="dxa"/>
            <w:shd w:val="clear" w:color="auto" w:fill="F2F2F2" w:themeFill="background1" w:themeFillShade="F2"/>
            <w:tcMar>
              <w:left w:w="28" w:type="dxa"/>
              <w:right w:w="28" w:type="dxa"/>
            </w:tcMar>
          </w:tcPr>
          <w:p w:rsidR="00441F3E" w:rsidRPr="00C34FCB" w:rsidRDefault="00441F3E" w:rsidP="00441F3E">
            <w:pPr>
              <w:pStyle w:val="TableTextDusc"/>
            </w:pPr>
            <w:r w:rsidRPr="00C34FCB">
              <w:t>Sec</w:t>
            </w:r>
            <w:r>
              <w:rPr>
                <w:vertAlign w:val="superscript"/>
              </w:rPr>
              <w:t>1</w:t>
            </w:r>
          </w:p>
        </w:tc>
        <w:tc>
          <w:tcPr>
            <w:tcW w:w="709" w:type="dxa"/>
            <w:shd w:val="clear" w:color="auto" w:fill="F2F2F2" w:themeFill="background1" w:themeFillShade="F2"/>
            <w:tcMar>
              <w:left w:w="28" w:type="dxa"/>
              <w:right w:w="28" w:type="dxa"/>
            </w:tcMar>
          </w:tcPr>
          <w:p w:rsidR="00441F3E" w:rsidRPr="00C34FCB" w:rsidRDefault="00441F3E" w:rsidP="00441F3E">
            <w:pPr>
              <w:pStyle w:val="TableTextDusc"/>
            </w:pPr>
            <w:r w:rsidRPr="00C34FCB">
              <w:t>60</w:t>
            </w:r>
          </w:p>
        </w:tc>
        <w:tc>
          <w:tcPr>
            <w:tcW w:w="1134" w:type="dxa"/>
            <w:shd w:val="clear" w:color="auto" w:fill="F2F2F2" w:themeFill="background1" w:themeFillShade="F2"/>
            <w:tcMar>
              <w:left w:w="28" w:type="dxa"/>
              <w:right w:w="28" w:type="dxa"/>
            </w:tcMar>
          </w:tcPr>
          <w:p w:rsidR="00441F3E" w:rsidRPr="00C34FCB" w:rsidRDefault="00441F3E" w:rsidP="00441F3E">
            <w:pPr>
              <w:pStyle w:val="TableTextDusc"/>
            </w:pPr>
            <w:r w:rsidRPr="00C34FCB">
              <w:rPr>
                <w:color w:val="000000"/>
              </w:rPr>
              <w:t>42 (70%)</w:t>
            </w:r>
          </w:p>
        </w:tc>
        <w:tc>
          <w:tcPr>
            <w:tcW w:w="992" w:type="dxa"/>
            <w:shd w:val="clear" w:color="auto" w:fill="F2F2F2" w:themeFill="background1" w:themeFillShade="F2"/>
            <w:tcMar>
              <w:left w:w="28" w:type="dxa"/>
              <w:right w:w="28" w:type="dxa"/>
            </w:tcMar>
          </w:tcPr>
          <w:p w:rsidR="00441F3E" w:rsidRPr="00C34FCB" w:rsidRDefault="00441F3E" w:rsidP="00441F3E">
            <w:pPr>
              <w:pStyle w:val="TableTextDusc"/>
            </w:pPr>
            <w:r w:rsidRPr="00C34FCB">
              <w:rPr>
                <w:color w:val="000000"/>
              </w:rPr>
              <w:t>1 (</w:t>
            </w:r>
            <w:r>
              <w:rPr>
                <w:color w:val="000000"/>
              </w:rPr>
              <w:t>2</w:t>
            </w:r>
            <w:r w:rsidRPr="00C34FCB">
              <w:rPr>
                <w:color w:val="000000"/>
              </w:rPr>
              <w:t>%)</w:t>
            </w:r>
          </w:p>
        </w:tc>
        <w:tc>
          <w:tcPr>
            <w:tcW w:w="851" w:type="dxa"/>
            <w:shd w:val="clear" w:color="auto" w:fill="F2F2F2" w:themeFill="background1" w:themeFillShade="F2"/>
            <w:tcMar>
              <w:left w:w="28" w:type="dxa"/>
              <w:right w:w="28" w:type="dxa"/>
            </w:tcMar>
          </w:tcPr>
          <w:p w:rsidR="00441F3E" w:rsidRPr="00C34FCB" w:rsidRDefault="00441F3E" w:rsidP="00441F3E">
            <w:pPr>
              <w:pStyle w:val="TableTextDusc"/>
            </w:pPr>
            <w:r w:rsidRPr="00C34FCB">
              <w:rPr>
                <w:color w:val="000000"/>
              </w:rPr>
              <w:t>0</w:t>
            </w:r>
          </w:p>
        </w:tc>
        <w:tc>
          <w:tcPr>
            <w:tcW w:w="1701" w:type="dxa"/>
            <w:shd w:val="clear" w:color="auto" w:fill="F2F2F2" w:themeFill="background1" w:themeFillShade="F2"/>
            <w:tcMar>
              <w:left w:w="28" w:type="dxa"/>
              <w:right w:w="28" w:type="dxa"/>
            </w:tcMar>
          </w:tcPr>
          <w:p w:rsidR="00441F3E" w:rsidRPr="00C34FCB" w:rsidRDefault="00441F3E" w:rsidP="00441F3E">
            <w:pPr>
              <w:pStyle w:val="TableTextDusc"/>
            </w:pPr>
            <w:r w:rsidRPr="00C34FCB">
              <w:rPr>
                <w:color w:val="000000"/>
              </w:rPr>
              <w:t xml:space="preserve">0 </w:t>
            </w:r>
          </w:p>
        </w:tc>
      </w:tr>
      <w:tr w:rsidR="00441F3E" w:rsidRPr="00C3425C" w:rsidTr="00441F3E">
        <w:trPr>
          <w:cantSplit/>
        </w:trPr>
        <w:tc>
          <w:tcPr>
            <w:tcW w:w="1418" w:type="dxa"/>
            <w:vMerge/>
            <w:shd w:val="clear" w:color="auto" w:fill="F2F2F2" w:themeFill="background1" w:themeFillShade="F2"/>
            <w:tcMar>
              <w:left w:w="28" w:type="dxa"/>
              <w:right w:w="28" w:type="dxa"/>
            </w:tcMar>
          </w:tcPr>
          <w:p w:rsidR="00441F3E" w:rsidRPr="00C34FCB" w:rsidRDefault="00441F3E" w:rsidP="00441F3E">
            <w:pPr>
              <w:pStyle w:val="TableTextDusc"/>
              <w:rPr>
                <w:noProof/>
              </w:rPr>
            </w:pPr>
          </w:p>
        </w:tc>
        <w:tc>
          <w:tcPr>
            <w:tcW w:w="1276" w:type="dxa"/>
            <w:vMerge/>
            <w:shd w:val="clear" w:color="auto" w:fill="F2F2F2" w:themeFill="background1" w:themeFillShade="F2"/>
            <w:tcMar>
              <w:left w:w="28" w:type="dxa"/>
              <w:right w:w="28" w:type="dxa"/>
            </w:tcMar>
          </w:tcPr>
          <w:p w:rsidR="00441F3E" w:rsidRPr="00C34FCB" w:rsidRDefault="00441F3E" w:rsidP="00441F3E">
            <w:pPr>
              <w:pStyle w:val="TableTextDusc"/>
              <w:rPr>
                <w:noProof/>
              </w:rPr>
            </w:pPr>
          </w:p>
        </w:tc>
        <w:tc>
          <w:tcPr>
            <w:tcW w:w="850" w:type="dxa"/>
            <w:shd w:val="clear" w:color="auto" w:fill="F2F2F2" w:themeFill="background1" w:themeFillShade="F2"/>
            <w:tcMar>
              <w:left w:w="28" w:type="dxa"/>
              <w:right w:w="28" w:type="dxa"/>
            </w:tcMar>
          </w:tcPr>
          <w:p w:rsidR="00441F3E" w:rsidRPr="00C34FCB" w:rsidRDefault="00441F3E" w:rsidP="00441F3E">
            <w:pPr>
              <w:pStyle w:val="TableTextDusc"/>
            </w:pPr>
            <w:r w:rsidRPr="00C34FCB">
              <w:t>Pbo</w:t>
            </w:r>
          </w:p>
        </w:tc>
        <w:tc>
          <w:tcPr>
            <w:tcW w:w="709" w:type="dxa"/>
            <w:shd w:val="clear" w:color="auto" w:fill="F2F2F2" w:themeFill="background1" w:themeFillShade="F2"/>
            <w:tcMar>
              <w:left w:w="28" w:type="dxa"/>
              <w:right w:w="28" w:type="dxa"/>
            </w:tcMar>
          </w:tcPr>
          <w:p w:rsidR="00441F3E" w:rsidRPr="00C34FCB" w:rsidRDefault="00441F3E" w:rsidP="00441F3E">
            <w:pPr>
              <w:pStyle w:val="TableTextDusc"/>
            </w:pPr>
            <w:r w:rsidRPr="00C34FCB">
              <w:t>61</w:t>
            </w:r>
          </w:p>
        </w:tc>
        <w:tc>
          <w:tcPr>
            <w:tcW w:w="1134" w:type="dxa"/>
            <w:shd w:val="clear" w:color="auto" w:fill="F2F2F2" w:themeFill="background1" w:themeFillShade="F2"/>
            <w:tcMar>
              <w:left w:w="28" w:type="dxa"/>
              <w:right w:w="28" w:type="dxa"/>
            </w:tcMar>
          </w:tcPr>
          <w:p w:rsidR="00441F3E" w:rsidRPr="00C34FCB" w:rsidRDefault="00441F3E" w:rsidP="00441F3E">
            <w:pPr>
              <w:pStyle w:val="TableTextDusc"/>
            </w:pPr>
            <w:r w:rsidRPr="00C34FCB">
              <w:rPr>
                <w:color w:val="000000"/>
              </w:rPr>
              <w:t>33 (54%)</w:t>
            </w:r>
          </w:p>
        </w:tc>
        <w:tc>
          <w:tcPr>
            <w:tcW w:w="992" w:type="dxa"/>
            <w:shd w:val="clear" w:color="auto" w:fill="F2F2F2" w:themeFill="background1" w:themeFillShade="F2"/>
            <w:tcMar>
              <w:left w:w="28" w:type="dxa"/>
              <w:right w:w="28" w:type="dxa"/>
            </w:tcMar>
          </w:tcPr>
          <w:p w:rsidR="00441F3E" w:rsidRPr="00C34FCB" w:rsidRDefault="00441F3E" w:rsidP="00441F3E">
            <w:pPr>
              <w:pStyle w:val="TableTextDusc"/>
            </w:pPr>
            <w:r w:rsidRPr="00C34FCB">
              <w:rPr>
                <w:color w:val="000000"/>
              </w:rPr>
              <w:t>1 (</w:t>
            </w:r>
            <w:r>
              <w:rPr>
                <w:color w:val="000000"/>
              </w:rPr>
              <w:t>2</w:t>
            </w:r>
            <w:r w:rsidRPr="00C34FCB">
              <w:rPr>
                <w:color w:val="000000"/>
              </w:rPr>
              <w:t>%)</w:t>
            </w:r>
          </w:p>
        </w:tc>
        <w:tc>
          <w:tcPr>
            <w:tcW w:w="851" w:type="dxa"/>
            <w:shd w:val="clear" w:color="auto" w:fill="F2F2F2" w:themeFill="background1" w:themeFillShade="F2"/>
            <w:tcMar>
              <w:left w:w="28" w:type="dxa"/>
              <w:right w:w="28" w:type="dxa"/>
            </w:tcMar>
          </w:tcPr>
          <w:p w:rsidR="00441F3E" w:rsidRPr="00C34FCB" w:rsidRDefault="00441F3E" w:rsidP="00441F3E">
            <w:pPr>
              <w:pStyle w:val="TableTextDusc"/>
            </w:pPr>
            <w:r w:rsidRPr="00C34FCB">
              <w:rPr>
                <w:color w:val="000000"/>
              </w:rPr>
              <w:t>0</w:t>
            </w:r>
          </w:p>
        </w:tc>
        <w:tc>
          <w:tcPr>
            <w:tcW w:w="1701" w:type="dxa"/>
            <w:shd w:val="clear" w:color="auto" w:fill="F2F2F2" w:themeFill="background1" w:themeFillShade="F2"/>
            <w:tcMar>
              <w:left w:w="28" w:type="dxa"/>
              <w:right w:w="28" w:type="dxa"/>
            </w:tcMar>
          </w:tcPr>
          <w:p w:rsidR="00441F3E" w:rsidRPr="00C34FCB" w:rsidRDefault="00441F3E" w:rsidP="00441F3E">
            <w:pPr>
              <w:pStyle w:val="TableTextDusc"/>
            </w:pPr>
            <w:r w:rsidRPr="00C34FCB">
              <w:rPr>
                <w:color w:val="000000"/>
              </w:rPr>
              <w:t>1 (</w:t>
            </w:r>
            <w:r>
              <w:rPr>
                <w:color w:val="000000"/>
              </w:rPr>
              <w:t>2</w:t>
            </w:r>
            <w:r w:rsidRPr="00C34FCB">
              <w:rPr>
                <w:color w:val="000000"/>
              </w:rPr>
              <w:t>%)</w:t>
            </w:r>
          </w:p>
        </w:tc>
      </w:tr>
      <w:tr w:rsidR="00441F3E" w:rsidRPr="00E5285C" w:rsidTr="00441F3E">
        <w:trPr>
          <w:cantSplit/>
        </w:trPr>
        <w:tc>
          <w:tcPr>
            <w:tcW w:w="8931" w:type="dxa"/>
            <w:gridSpan w:val="8"/>
            <w:tcMar>
              <w:left w:w="28" w:type="dxa"/>
              <w:right w:w="28" w:type="dxa"/>
            </w:tcMar>
          </w:tcPr>
          <w:p w:rsidR="00441F3E" w:rsidRPr="00E5285C" w:rsidRDefault="00441F3E" w:rsidP="00441F3E">
            <w:pPr>
              <w:pStyle w:val="TableTextDusc"/>
              <w:rPr>
                <w:b/>
              </w:rPr>
            </w:pPr>
            <w:r w:rsidRPr="00E5285C">
              <w:rPr>
                <w:b/>
                <w:color w:val="000000"/>
              </w:rPr>
              <w:t>Secukinumab versus secukinumab</w:t>
            </w:r>
          </w:p>
        </w:tc>
      </w:tr>
      <w:tr w:rsidR="00441F3E" w:rsidRPr="00C3425C" w:rsidTr="00441F3E">
        <w:trPr>
          <w:cantSplit/>
        </w:trPr>
        <w:tc>
          <w:tcPr>
            <w:tcW w:w="1418" w:type="dxa"/>
            <w:tcMar>
              <w:left w:w="28" w:type="dxa"/>
              <w:right w:w="28" w:type="dxa"/>
            </w:tcMar>
          </w:tcPr>
          <w:p w:rsidR="00441F3E" w:rsidRPr="00C34FCB" w:rsidRDefault="00441F3E" w:rsidP="00441F3E">
            <w:pPr>
              <w:pStyle w:val="TableTextDusc"/>
              <w:rPr>
                <w:noProof/>
              </w:rPr>
            </w:pPr>
            <w:r w:rsidRPr="00C34FCB">
              <w:rPr>
                <w:noProof/>
              </w:rPr>
              <w:t>SCULPTURE</w:t>
            </w:r>
          </w:p>
        </w:tc>
        <w:tc>
          <w:tcPr>
            <w:tcW w:w="1276" w:type="dxa"/>
            <w:tcMar>
              <w:left w:w="28" w:type="dxa"/>
              <w:right w:w="28" w:type="dxa"/>
            </w:tcMar>
          </w:tcPr>
          <w:p w:rsidR="00441F3E" w:rsidRPr="00C34FCB" w:rsidRDefault="00441F3E" w:rsidP="00441F3E">
            <w:pPr>
              <w:pStyle w:val="TableTextDusc"/>
            </w:pPr>
            <w:r>
              <w:rPr>
                <w:noProof/>
              </w:rPr>
              <w:t>12 weeks</w:t>
            </w:r>
          </w:p>
        </w:tc>
        <w:tc>
          <w:tcPr>
            <w:tcW w:w="850" w:type="dxa"/>
            <w:tcMar>
              <w:left w:w="28" w:type="dxa"/>
              <w:right w:w="28" w:type="dxa"/>
            </w:tcMar>
          </w:tcPr>
          <w:p w:rsidR="00441F3E" w:rsidRPr="00C34FCB" w:rsidRDefault="00441F3E" w:rsidP="00441F3E">
            <w:pPr>
              <w:pStyle w:val="TableTextDusc"/>
            </w:pPr>
            <w:r w:rsidRPr="00C34FCB">
              <w:t>Sec</w:t>
            </w:r>
            <w:r>
              <w:rPr>
                <w:vertAlign w:val="superscript"/>
              </w:rPr>
              <w:t>1</w:t>
            </w:r>
          </w:p>
        </w:tc>
        <w:tc>
          <w:tcPr>
            <w:tcW w:w="709" w:type="dxa"/>
            <w:tcMar>
              <w:left w:w="28" w:type="dxa"/>
              <w:right w:w="28" w:type="dxa"/>
            </w:tcMar>
          </w:tcPr>
          <w:p w:rsidR="00441F3E" w:rsidRPr="00C34FCB" w:rsidRDefault="00441F3E" w:rsidP="00441F3E">
            <w:pPr>
              <w:pStyle w:val="TableTextDusc"/>
            </w:pPr>
            <w:r>
              <w:rPr>
                <w:color w:val="000000"/>
              </w:rPr>
              <w:t>483</w:t>
            </w:r>
          </w:p>
        </w:tc>
        <w:tc>
          <w:tcPr>
            <w:tcW w:w="1134" w:type="dxa"/>
            <w:tcMar>
              <w:left w:w="28" w:type="dxa"/>
              <w:right w:w="28" w:type="dxa"/>
            </w:tcMar>
          </w:tcPr>
          <w:p w:rsidR="00441F3E" w:rsidRPr="00C34FCB" w:rsidRDefault="00441F3E" w:rsidP="00441F3E">
            <w:pPr>
              <w:pStyle w:val="TableTextDusc"/>
            </w:pPr>
            <w:r w:rsidRPr="00C34FCB">
              <w:rPr>
                <w:color w:val="000000"/>
              </w:rPr>
              <w:t>248 (51%)</w:t>
            </w:r>
          </w:p>
        </w:tc>
        <w:tc>
          <w:tcPr>
            <w:tcW w:w="992" w:type="dxa"/>
            <w:tcMar>
              <w:left w:w="28" w:type="dxa"/>
              <w:right w:w="28" w:type="dxa"/>
            </w:tcMar>
          </w:tcPr>
          <w:p w:rsidR="00441F3E" w:rsidRPr="00C34FCB" w:rsidRDefault="00441F3E" w:rsidP="00441F3E">
            <w:pPr>
              <w:pStyle w:val="TableTextDusc"/>
            </w:pPr>
            <w:r w:rsidRPr="00C34FCB">
              <w:rPr>
                <w:color w:val="000000"/>
              </w:rPr>
              <w:t>9 (</w:t>
            </w:r>
            <w:r>
              <w:rPr>
                <w:color w:val="000000"/>
              </w:rPr>
              <w:t>2</w:t>
            </w:r>
            <w:r w:rsidRPr="00C34FCB">
              <w:rPr>
                <w:color w:val="000000"/>
              </w:rPr>
              <w:t>%)</w:t>
            </w:r>
          </w:p>
        </w:tc>
        <w:tc>
          <w:tcPr>
            <w:tcW w:w="851" w:type="dxa"/>
            <w:tcMar>
              <w:left w:w="28" w:type="dxa"/>
              <w:right w:w="28" w:type="dxa"/>
            </w:tcMar>
          </w:tcPr>
          <w:p w:rsidR="00441F3E" w:rsidRPr="00C34FCB" w:rsidRDefault="00441F3E" w:rsidP="00441F3E">
            <w:pPr>
              <w:pStyle w:val="TableTextDusc"/>
            </w:pPr>
            <w:r w:rsidRPr="00C34FCB">
              <w:rPr>
                <w:color w:val="000000"/>
              </w:rPr>
              <w:t>0</w:t>
            </w:r>
          </w:p>
        </w:tc>
        <w:tc>
          <w:tcPr>
            <w:tcW w:w="1701" w:type="dxa"/>
            <w:tcMar>
              <w:left w:w="28" w:type="dxa"/>
              <w:right w:w="28" w:type="dxa"/>
            </w:tcMar>
          </w:tcPr>
          <w:p w:rsidR="00441F3E" w:rsidRPr="00C34FCB" w:rsidRDefault="00441F3E" w:rsidP="00441F3E">
            <w:pPr>
              <w:pStyle w:val="TableTextDusc"/>
            </w:pPr>
            <w:r w:rsidRPr="00C34FCB">
              <w:rPr>
                <w:color w:val="000000"/>
              </w:rPr>
              <w:t>9 (</w:t>
            </w:r>
            <w:r>
              <w:rPr>
                <w:color w:val="000000"/>
              </w:rPr>
              <w:t>2</w:t>
            </w:r>
            <w:r w:rsidRPr="00C34FCB">
              <w:rPr>
                <w:color w:val="000000"/>
              </w:rPr>
              <w:t>%)</w:t>
            </w:r>
          </w:p>
        </w:tc>
      </w:tr>
      <w:tr w:rsidR="00441F3E" w:rsidRPr="00E5285C" w:rsidTr="00441F3E">
        <w:trPr>
          <w:cantSplit/>
        </w:trPr>
        <w:tc>
          <w:tcPr>
            <w:tcW w:w="8931" w:type="dxa"/>
            <w:gridSpan w:val="8"/>
            <w:tcMar>
              <w:left w:w="28" w:type="dxa"/>
              <w:right w:w="28" w:type="dxa"/>
            </w:tcMar>
          </w:tcPr>
          <w:p w:rsidR="00441F3E" w:rsidRPr="00E5285C" w:rsidRDefault="00441F3E" w:rsidP="00441F3E">
            <w:pPr>
              <w:pStyle w:val="TableTextDusc"/>
              <w:rPr>
                <w:b/>
              </w:rPr>
            </w:pPr>
            <w:r w:rsidRPr="00E5285C">
              <w:rPr>
                <w:b/>
                <w:color w:val="000000"/>
              </w:rPr>
              <w:t>Secukinumab versus etanercept versus placebo</w:t>
            </w:r>
          </w:p>
        </w:tc>
      </w:tr>
      <w:tr w:rsidR="00441F3E" w:rsidRPr="00C3425C" w:rsidTr="00441F3E">
        <w:trPr>
          <w:cantSplit/>
        </w:trPr>
        <w:tc>
          <w:tcPr>
            <w:tcW w:w="1418" w:type="dxa"/>
            <w:vMerge w:val="restart"/>
            <w:shd w:val="clear" w:color="auto" w:fill="F2F2F2" w:themeFill="background1" w:themeFillShade="F2"/>
            <w:tcMar>
              <w:left w:w="28" w:type="dxa"/>
              <w:right w:w="28" w:type="dxa"/>
            </w:tcMar>
          </w:tcPr>
          <w:p w:rsidR="00441F3E" w:rsidRDefault="00441F3E" w:rsidP="00441F3E">
            <w:pPr>
              <w:pStyle w:val="TableTextDusc"/>
            </w:pPr>
            <w:r w:rsidRPr="00C34FCB">
              <w:t>FIXTURE</w:t>
            </w:r>
          </w:p>
          <w:p w:rsidR="00441F3E" w:rsidRPr="00C34FCB" w:rsidRDefault="00441F3E" w:rsidP="00441F3E">
            <w:pPr>
              <w:pStyle w:val="TableTextDusc"/>
            </w:pPr>
          </w:p>
        </w:tc>
        <w:tc>
          <w:tcPr>
            <w:tcW w:w="1276" w:type="dxa"/>
            <w:vMerge w:val="restart"/>
            <w:shd w:val="clear" w:color="auto" w:fill="F2F2F2" w:themeFill="background1" w:themeFillShade="F2"/>
            <w:tcMar>
              <w:left w:w="28" w:type="dxa"/>
              <w:right w:w="28" w:type="dxa"/>
            </w:tcMar>
          </w:tcPr>
          <w:p w:rsidR="00441F3E" w:rsidRPr="00C34FCB" w:rsidRDefault="00441F3E" w:rsidP="00441F3E">
            <w:pPr>
              <w:pStyle w:val="TableTextDusc"/>
            </w:pPr>
            <w:r>
              <w:t>12 weeks</w:t>
            </w:r>
          </w:p>
        </w:tc>
        <w:tc>
          <w:tcPr>
            <w:tcW w:w="850" w:type="dxa"/>
            <w:shd w:val="clear" w:color="auto" w:fill="F2F2F2" w:themeFill="background1" w:themeFillShade="F2"/>
            <w:tcMar>
              <w:left w:w="28" w:type="dxa"/>
              <w:right w:w="28" w:type="dxa"/>
            </w:tcMar>
          </w:tcPr>
          <w:p w:rsidR="00441F3E" w:rsidRPr="00C34FCB" w:rsidRDefault="00441F3E" w:rsidP="00441F3E">
            <w:pPr>
              <w:pStyle w:val="TableTextDusc"/>
            </w:pPr>
            <w:r w:rsidRPr="00C34FCB">
              <w:t>Sec</w:t>
            </w:r>
            <w:r>
              <w:rPr>
                <w:vertAlign w:val="superscript"/>
              </w:rPr>
              <w:t>1</w:t>
            </w:r>
          </w:p>
        </w:tc>
        <w:tc>
          <w:tcPr>
            <w:tcW w:w="709" w:type="dxa"/>
            <w:shd w:val="clear" w:color="auto" w:fill="F2F2F2" w:themeFill="background1" w:themeFillShade="F2"/>
            <w:tcMar>
              <w:left w:w="28" w:type="dxa"/>
              <w:right w:w="28" w:type="dxa"/>
            </w:tcMar>
          </w:tcPr>
          <w:p w:rsidR="00441F3E" w:rsidRPr="00C34FCB" w:rsidRDefault="00441F3E" w:rsidP="00441F3E">
            <w:pPr>
              <w:pStyle w:val="TableTextDusc"/>
            </w:pPr>
            <w:r>
              <w:rPr>
                <w:color w:val="000000"/>
              </w:rPr>
              <w:t>326</w:t>
            </w:r>
          </w:p>
        </w:tc>
        <w:tc>
          <w:tcPr>
            <w:tcW w:w="1134" w:type="dxa"/>
            <w:shd w:val="clear" w:color="auto" w:fill="F2F2F2" w:themeFill="background1" w:themeFillShade="F2"/>
            <w:tcMar>
              <w:left w:w="28" w:type="dxa"/>
              <w:right w:w="28" w:type="dxa"/>
            </w:tcMar>
          </w:tcPr>
          <w:p w:rsidR="00441F3E" w:rsidRPr="00C34FCB" w:rsidRDefault="00441F3E" w:rsidP="00441F3E">
            <w:pPr>
              <w:pStyle w:val="TableTextDusc"/>
            </w:pPr>
            <w:r w:rsidRPr="00C34FCB">
              <w:rPr>
                <w:color w:val="000000"/>
              </w:rPr>
              <w:t>181 (5</w:t>
            </w:r>
            <w:r>
              <w:rPr>
                <w:color w:val="000000"/>
              </w:rPr>
              <w:t>6</w:t>
            </w:r>
            <w:r w:rsidRPr="00C34FCB">
              <w:rPr>
                <w:color w:val="000000"/>
              </w:rPr>
              <w:t>%)</w:t>
            </w:r>
          </w:p>
        </w:tc>
        <w:tc>
          <w:tcPr>
            <w:tcW w:w="992" w:type="dxa"/>
            <w:shd w:val="clear" w:color="auto" w:fill="F2F2F2" w:themeFill="background1" w:themeFillShade="F2"/>
            <w:tcMar>
              <w:left w:w="28" w:type="dxa"/>
              <w:right w:w="28" w:type="dxa"/>
            </w:tcMar>
          </w:tcPr>
          <w:p w:rsidR="00441F3E" w:rsidRPr="00C34FCB" w:rsidRDefault="00441F3E" w:rsidP="00441F3E">
            <w:pPr>
              <w:pStyle w:val="TableTextDusc"/>
            </w:pPr>
            <w:r w:rsidRPr="00C34FCB">
              <w:rPr>
                <w:color w:val="000000"/>
              </w:rPr>
              <w:t>4 (1%)</w:t>
            </w:r>
          </w:p>
        </w:tc>
        <w:tc>
          <w:tcPr>
            <w:tcW w:w="851" w:type="dxa"/>
            <w:shd w:val="clear" w:color="auto" w:fill="F2F2F2" w:themeFill="background1" w:themeFillShade="F2"/>
            <w:tcMar>
              <w:left w:w="28" w:type="dxa"/>
              <w:right w:w="28" w:type="dxa"/>
            </w:tcMar>
          </w:tcPr>
          <w:p w:rsidR="00441F3E" w:rsidRPr="00C34FCB" w:rsidRDefault="00441F3E" w:rsidP="00441F3E">
            <w:pPr>
              <w:pStyle w:val="TableTextDusc"/>
            </w:pPr>
            <w:r w:rsidRPr="00C34FCB">
              <w:rPr>
                <w:color w:val="000000"/>
              </w:rPr>
              <w:t>0</w:t>
            </w:r>
          </w:p>
        </w:tc>
        <w:tc>
          <w:tcPr>
            <w:tcW w:w="1701" w:type="dxa"/>
            <w:shd w:val="clear" w:color="auto" w:fill="F2F2F2" w:themeFill="background1" w:themeFillShade="F2"/>
            <w:tcMar>
              <w:left w:w="28" w:type="dxa"/>
              <w:right w:w="28" w:type="dxa"/>
            </w:tcMar>
          </w:tcPr>
          <w:p w:rsidR="00441F3E" w:rsidRPr="00C34FCB" w:rsidRDefault="00441F3E" w:rsidP="00441F3E">
            <w:pPr>
              <w:pStyle w:val="TableTextDusc"/>
            </w:pPr>
            <w:r w:rsidRPr="00C34FCB">
              <w:rPr>
                <w:color w:val="000000"/>
              </w:rPr>
              <w:t>4 (1%)</w:t>
            </w:r>
          </w:p>
        </w:tc>
      </w:tr>
      <w:tr w:rsidR="00441F3E" w:rsidRPr="00C3425C" w:rsidTr="00441F3E">
        <w:trPr>
          <w:cantSplit/>
        </w:trPr>
        <w:tc>
          <w:tcPr>
            <w:tcW w:w="1418" w:type="dxa"/>
            <w:vMerge/>
            <w:shd w:val="clear" w:color="auto" w:fill="F2F2F2" w:themeFill="background1" w:themeFillShade="F2"/>
            <w:tcMar>
              <w:left w:w="28" w:type="dxa"/>
              <w:right w:w="28" w:type="dxa"/>
            </w:tcMar>
          </w:tcPr>
          <w:p w:rsidR="00441F3E" w:rsidRPr="00C34FCB" w:rsidRDefault="00441F3E" w:rsidP="00441F3E">
            <w:pPr>
              <w:pStyle w:val="TableTextDusc"/>
            </w:pPr>
          </w:p>
        </w:tc>
        <w:tc>
          <w:tcPr>
            <w:tcW w:w="1276" w:type="dxa"/>
            <w:vMerge/>
            <w:shd w:val="clear" w:color="auto" w:fill="F2F2F2" w:themeFill="background1" w:themeFillShade="F2"/>
            <w:tcMar>
              <w:left w:w="28" w:type="dxa"/>
              <w:right w:w="28" w:type="dxa"/>
            </w:tcMar>
          </w:tcPr>
          <w:p w:rsidR="00441F3E" w:rsidRPr="00C34FCB" w:rsidRDefault="00441F3E" w:rsidP="00441F3E">
            <w:pPr>
              <w:pStyle w:val="TableTextDusc"/>
            </w:pPr>
          </w:p>
        </w:tc>
        <w:tc>
          <w:tcPr>
            <w:tcW w:w="850" w:type="dxa"/>
            <w:shd w:val="clear" w:color="auto" w:fill="F2F2F2" w:themeFill="background1" w:themeFillShade="F2"/>
            <w:tcMar>
              <w:left w:w="28" w:type="dxa"/>
              <w:right w:w="28" w:type="dxa"/>
            </w:tcMar>
          </w:tcPr>
          <w:p w:rsidR="00441F3E" w:rsidRPr="00C34FCB" w:rsidRDefault="00441F3E" w:rsidP="00441F3E">
            <w:pPr>
              <w:pStyle w:val="TableTextDusc"/>
              <w:rPr>
                <w:vertAlign w:val="superscript"/>
              </w:rPr>
            </w:pPr>
            <w:r w:rsidRPr="00C34FCB">
              <w:t>Etan</w:t>
            </w:r>
            <w:r w:rsidRPr="000444B9">
              <w:rPr>
                <w:vertAlign w:val="superscript"/>
              </w:rPr>
              <w:t>2</w:t>
            </w:r>
          </w:p>
        </w:tc>
        <w:tc>
          <w:tcPr>
            <w:tcW w:w="709" w:type="dxa"/>
            <w:shd w:val="clear" w:color="auto" w:fill="F2F2F2" w:themeFill="background1" w:themeFillShade="F2"/>
            <w:tcMar>
              <w:left w:w="28" w:type="dxa"/>
              <w:right w:w="28" w:type="dxa"/>
            </w:tcMar>
          </w:tcPr>
          <w:p w:rsidR="00441F3E" w:rsidRPr="00C34FCB" w:rsidRDefault="00441F3E" w:rsidP="00441F3E">
            <w:pPr>
              <w:pStyle w:val="TableTextDusc"/>
            </w:pPr>
            <w:r>
              <w:rPr>
                <w:color w:val="000000"/>
              </w:rPr>
              <w:t>323</w:t>
            </w:r>
          </w:p>
        </w:tc>
        <w:tc>
          <w:tcPr>
            <w:tcW w:w="1134" w:type="dxa"/>
            <w:shd w:val="clear" w:color="auto" w:fill="F2F2F2" w:themeFill="background1" w:themeFillShade="F2"/>
            <w:tcMar>
              <w:left w:w="28" w:type="dxa"/>
              <w:right w:w="28" w:type="dxa"/>
            </w:tcMar>
          </w:tcPr>
          <w:p w:rsidR="00441F3E" w:rsidRPr="00C34FCB" w:rsidRDefault="00441F3E" w:rsidP="00441F3E">
            <w:pPr>
              <w:pStyle w:val="TableTextDusc"/>
            </w:pPr>
            <w:r w:rsidRPr="00C34FCB">
              <w:rPr>
                <w:color w:val="000000"/>
              </w:rPr>
              <w:t>186 (5</w:t>
            </w:r>
            <w:r>
              <w:rPr>
                <w:color w:val="000000"/>
              </w:rPr>
              <w:t>8</w:t>
            </w:r>
            <w:r w:rsidRPr="00C34FCB">
              <w:rPr>
                <w:color w:val="000000"/>
              </w:rPr>
              <w:t>%)</w:t>
            </w:r>
          </w:p>
        </w:tc>
        <w:tc>
          <w:tcPr>
            <w:tcW w:w="992" w:type="dxa"/>
            <w:shd w:val="clear" w:color="auto" w:fill="F2F2F2" w:themeFill="background1" w:themeFillShade="F2"/>
            <w:tcMar>
              <w:left w:w="28" w:type="dxa"/>
              <w:right w:w="28" w:type="dxa"/>
            </w:tcMar>
          </w:tcPr>
          <w:p w:rsidR="00441F3E" w:rsidRPr="00C34FCB" w:rsidRDefault="00441F3E" w:rsidP="00441F3E">
            <w:pPr>
              <w:pStyle w:val="TableTextDusc"/>
            </w:pPr>
            <w:r w:rsidRPr="00C34FCB">
              <w:rPr>
                <w:color w:val="000000"/>
              </w:rPr>
              <w:t>3 (</w:t>
            </w:r>
            <w:r>
              <w:rPr>
                <w:color w:val="000000"/>
              </w:rPr>
              <w:t>1</w:t>
            </w:r>
            <w:r w:rsidRPr="00C34FCB">
              <w:rPr>
                <w:color w:val="000000"/>
              </w:rPr>
              <w:t>%)</w:t>
            </w:r>
          </w:p>
        </w:tc>
        <w:tc>
          <w:tcPr>
            <w:tcW w:w="851" w:type="dxa"/>
            <w:shd w:val="clear" w:color="auto" w:fill="F2F2F2" w:themeFill="background1" w:themeFillShade="F2"/>
            <w:tcMar>
              <w:left w:w="28" w:type="dxa"/>
              <w:right w:w="28" w:type="dxa"/>
            </w:tcMar>
          </w:tcPr>
          <w:p w:rsidR="00441F3E" w:rsidRPr="00C34FCB" w:rsidRDefault="00441F3E" w:rsidP="00441F3E">
            <w:pPr>
              <w:pStyle w:val="TableTextDusc"/>
            </w:pPr>
            <w:r w:rsidRPr="00C34FCB">
              <w:rPr>
                <w:color w:val="000000"/>
              </w:rPr>
              <w:t>0</w:t>
            </w:r>
          </w:p>
        </w:tc>
        <w:tc>
          <w:tcPr>
            <w:tcW w:w="1701" w:type="dxa"/>
            <w:shd w:val="clear" w:color="auto" w:fill="F2F2F2" w:themeFill="background1" w:themeFillShade="F2"/>
            <w:tcMar>
              <w:left w:w="28" w:type="dxa"/>
              <w:right w:w="28" w:type="dxa"/>
            </w:tcMar>
          </w:tcPr>
          <w:p w:rsidR="00441F3E" w:rsidRPr="00C34FCB" w:rsidRDefault="00441F3E" w:rsidP="00441F3E">
            <w:pPr>
              <w:pStyle w:val="TableTextDusc"/>
            </w:pPr>
            <w:r w:rsidRPr="00C34FCB">
              <w:rPr>
                <w:color w:val="000000"/>
              </w:rPr>
              <w:t>6 (</w:t>
            </w:r>
            <w:r>
              <w:rPr>
                <w:color w:val="000000"/>
              </w:rPr>
              <w:t>2</w:t>
            </w:r>
            <w:r w:rsidRPr="00C34FCB">
              <w:rPr>
                <w:color w:val="000000"/>
              </w:rPr>
              <w:t>%)</w:t>
            </w:r>
          </w:p>
        </w:tc>
      </w:tr>
      <w:tr w:rsidR="00441F3E" w:rsidRPr="00C3425C" w:rsidTr="00441F3E">
        <w:trPr>
          <w:cantSplit/>
        </w:trPr>
        <w:tc>
          <w:tcPr>
            <w:tcW w:w="1418" w:type="dxa"/>
            <w:vMerge/>
            <w:shd w:val="clear" w:color="auto" w:fill="F2F2F2" w:themeFill="background1" w:themeFillShade="F2"/>
            <w:tcMar>
              <w:left w:w="28" w:type="dxa"/>
              <w:right w:w="28" w:type="dxa"/>
            </w:tcMar>
          </w:tcPr>
          <w:p w:rsidR="00441F3E" w:rsidRPr="00C34FCB" w:rsidRDefault="00441F3E" w:rsidP="00441F3E">
            <w:pPr>
              <w:pStyle w:val="TableTextDusc"/>
            </w:pPr>
          </w:p>
        </w:tc>
        <w:tc>
          <w:tcPr>
            <w:tcW w:w="1276" w:type="dxa"/>
            <w:vMerge/>
            <w:shd w:val="clear" w:color="auto" w:fill="F2F2F2" w:themeFill="background1" w:themeFillShade="F2"/>
            <w:tcMar>
              <w:left w:w="28" w:type="dxa"/>
              <w:right w:w="28" w:type="dxa"/>
            </w:tcMar>
          </w:tcPr>
          <w:p w:rsidR="00441F3E" w:rsidRPr="00C34FCB" w:rsidRDefault="00441F3E" w:rsidP="00441F3E">
            <w:pPr>
              <w:pStyle w:val="TableTextDusc"/>
            </w:pPr>
          </w:p>
        </w:tc>
        <w:tc>
          <w:tcPr>
            <w:tcW w:w="850" w:type="dxa"/>
            <w:shd w:val="clear" w:color="auto" w:fill="F2F2F2" w:themeFill="background1" w:themeFillShade="F2"/>
            <w:tcMar>
              <w:left w:w="28" w:type="dxa"/>
              <w:right w:w="28" w:type="dxa"/>
            </w:tcMar>
          </w:tcPr>
          <w:p w:rsidR="00441F3E" w:rsidRPr="00C34FCB" w:rsidRDefault="00441F3E" w:rsidP="00441F3E">
            <w:pPr>
              <w:pStyle w:val="TableTextDusc"/>
            </w:pPr>
            <w:r w:rsidRPr="00C34FCB">
              <w:t>Pbo</w:t>
            </w:r>
          </w:p>
        </w:tc>
        <w:tc>
          <w:tcPr>
            <w:tcW w:w="709" w:type="dxa"/>
            <w:shd w:val="clear" w:color="auto" w:fill="F2F2F2" w:themeFill="background1" w:themeFillShade="F2"/>
            <w:tcMar>
              <w:left w:w="28" w:type="dxa"/>
              <w:right w:w="28" w:type="dxa"/>
            </w:tcMar>
          </w:tcPr>
          <w:p w:rsidR="00441F3E" w:rsidRPr="00C34FCB" w:rsidRDefault="00441F3E" w:rsidP="00441F3E">
            <w:pPr>
              <w:pStyle w:val="TableTextDusc"/>
            </w:pPr>
            <w:r>
              <w:rPr>
                <w:color w:val="000000"/>
              </w:rPr>
              <w:t>327</w:t>
            </w:r>
          </w:p>
        </w:tc>
        <w:tc>
          <w:tcPr>
            <w:tcW w:w="1134" w:type="dxa"/>
            <w:shd w:val="clear" w:color="auto" w:fill="F2F2F2" w:themeFill="background1" w:themeFillShade="F2"/>
            <w:tcMar>
              <w:left w:w="28" w:type="dxa"/>
              <w:right w:w="28" w:type="dxa"/>
            </w:tcMar>
          </w:tcPr>
          <w:p w:rsidR="00441F3E" w:rsidRPr="00C34FCB" w:rsidRDefault="00441F3E" w:rsidP="00441F3E">
            <w:pPr>
              <w:pStyle w:val="TableTextDusc"/>
            </w:pPr>
            <w:r w:rsidRPr="00C34FCB">
              <w:rPr>
                <w:color w:val="000000"/>
              </w:rPr>
              <w:t>163 (</w:t>
            </w:r>
            <w:r>
              <w:rPr>
                <w:color w:val="000000"/>
              </w:rPr>
              <w:t>50%</w:t>
            </w:r>
            <w:r w:rsidRPr="00C34FCB">
              <w:rPr>
                <w:color w:val="000000"/>
              </w:rPr>
              <w:t>)</w:t>
            </w:r>
          </w:p>
        </w:tc>
        <w:tc>
          <w:tcPr>
            <w:tcW w:w="992" w:type="dxa"/>
            <w:shd w:val="clear" w:color="auto" w:fill="F2F2F2" w:themeFill="background1" w:themeFillShade="F2"/>
            <w:tcMar>
              <w:left w:w="28" w:type="dxa"/>
              <w:right w:w="28" w:type="dxa"/>
            </w:tcMar>
          </w:tcPr>
          <w:p w:rsidR="00441F3E" w:rsidRPr="00C34FCB" w:rsidRDefault="00441F3E" w:rsidP="00441F3E">
            <w:pPr>
              <w:pStyle w:val="TableTextDusc"/>
            </w:pPr>
            <w:r w:rsidRPr="00C34FCB">
              <w:rPr>
                <w:color w:val="000000"/>
              </w:rPr>
              <w:t>6 (</w:t>
            </w:r>
            <w:r>
              <w:rPr>
                <w:color w:val="000000"/>
              </w:rPr>
              <w:t>2</w:t>
            </w:r>
            <w:r w:rsidRPr="00C34FCB">
              <w:rPr>
                <w:color w:val="000000"/>
              </w:rPr>
              <w:t>%)</w:t>
            </w:r>
          </w:p>
        </w:tc>
        <w:tc>
          <w:tcPr>
            <w:tcW w:w="851" w:type="dxa"/>
            <w:shd w:val="clear" w:color="auto" w:fill="F2F2F2" w:themeFill="background1" w:themeFillShade="F2"/>
            <w:tcMar>
              <w:left w:w="28" w:type="dxa"/>
              <w:right w:w="28" w:type="dxa"/>
            </w:tcMar>
          </w:tcPr>
          <w:p w:rsidR="00441F3E" w:rsidRPr="00C34FCB" w:rsidRDefault="00441F3E" w:rsidP="00441F3E">
            <w:pPr>
              <w:pStyle w:val="TableTextDusc"/>
            </w:pPr>
            <w:r w:rsidRPr="00C34FCB">
              <w:rPr>
                <w:color w:val="000000"/>
              </w:rPr>
              <w:t>0</w:t>
            </w:r>
          </w:p>
        </w:tc>
        <w:tc>
          <w:tcPr>
            <w:tcW w:w="1701" w:type="dxa"/>
            <w:shd w:val="clear" w:color="auto" w:fill="F2F2F2" w:themeFill="background1" w:themeFillShade="F2"/>
            <w:tcMar>
              <w:left w:w="28" w:type="dxa"/>
              <w:right w:w="28" w:type="dxa"/>
            </w:tcMar>
          </w:tcPr>
          <w:p w:rsidR="00441F3E" w:rsidRPr="00C34FCB" w:rsidRDefault="00441F3E" w:rsidP="00441F3E">
            <w:pPr>
              <w:pStyle w:val="TableTextDusc"/>
            </w:pPr>
            <w:r w:rsidRPr="00C34FCB">
              <w:rPr>
                <w:color w:val="000000"/>
              </w:rPr>
              <w:t>3 (</w:t>
            </w:r>
            <w:r>
              <w:rPr>
                <w:color w:val="000000"/>
              </w:rPr>
              <w:t>1</w:t>
            </w:r>
            <w:r w:rsidRPr="00C34FCB">
              <w:rPr>
                <w:color w:val="000000"/>
              </w:rPr>
              <w:t>%)</w:t>
            </w:r>
          </w:p>
        </w:tc>
      </w:tr>
      <w:tr w:rsidR="00441F3E" w:rsidRPr="00E5285C" w:rsidTr="00441F3E">
        <w:trPr>
          <w:cantSplit/>
        </w:trPr>
        <w:tc>
          <w:tcPr>
            <w:tcW w:w="8931" w:type="dxa"/>
            <w:gridSpan w:val="8"/>
            <w:tcMar>
              <w:left w:w="28" w:type="dxa"/>
              <w:right w:w="28" w:type="dxa"/>
            </w:tcMar>
          </w:tcPr>
          <w:p w:rsidR="00441F3E" w:rsidRPr="00E5285C" w:rsidRDefault="00441F3E" w:rsidP="00441F3E">
            <w:pPr>
              <w:pStyle w:val="TableTextDusc"/>
              <w:rPr>
                <w:b/>
              </w:rPr>
            </w:pPr>
            <w:r w:rsidRPr="00E5285C">
              <w:rPr>
                <w:b/>
                <w:color w:val="000000"/>
              </w:rPr>
              <w:t>Secukinumab versus ustekinumab</w:t>
            </w:r>
          </w:p>
        </w:tc>
      </w:tr>
      <w:tr w:rsidR="00441F3E" w:rsidRPr="00C3425C" w:rsidTr="00441F3E">
        <w:trPr>
          <w:cantSplit/>
        </w:trPr>
        <w:tc>
          <w:tcPr>
            <w:tcW w:w="1418" w:type="dxa"/>
            <w:vMerge w:val="restart"/>
            <w:tcMar>
              <w:left w:w="28" w:type="dxa"/>
              <w:right w:w="28" w:type="dxa"/>
            </w:tcMar>
          </w:tcPr>
          <w:p w:rsidR="00441F3E" w:rsidRDefault="00441F3E" w:rsidP="00441F3E">
            <w:pPr>
              <w:pStyle w:val="TableTextDusc"/>
              <w:rPr>
                <w:noProof/>
              </w:rPr>
            </w:pPr>
            <w:r w:rsidRPr="00C34FCB">
              <w:rPr>
                <w:noProof/>
              </w:rPr>
              <w:t>CLEAR</w:t>
            </w:r>
          </w:p>
          <w:p w:rsidR="00441F3E" w:rsidRPr="00C34FCB" w:rsidRDefault="00441F3E" w:rsidP="00441F3E">
            <w:pPr>
              <w:pStyle w:val="TableTextDusc"/>
              <w:rPr>
                <w:noProof/>
              </w:rPr>
            </w:pPr>
          </w:p>
        </w:tc>
        <w:tc>
          <w:tcPr>
            <w:tcW w:w="1276" w:type="dxa"/>
            <w:vMerge w:val="restart"/>
            <w:tcMar>
              <w:left w:w="28" w:type="dxa"/>
              <w:right w:w="28" w:type="dxa"/>
            </w:tcMar>
          </w:tcPr>
          <w:p w:rsidR="00441F3E" w:rsidRPr="00C34FCB" w:rsidRDefault="00441F3E" w:rsidP="00441F3E">
            <w:pPr>
              <w:pStyle w:val="TableTextDusc"/>
            </w:pPr>
            <w:r>
              <w:rPr>
                <w:noProof/>
              </w:rPr>
              <w:t>16 weeks</w:t>
            </w:r>
          </w:p>
        </w:tc>
        <w:tc>
          <w:tcPr>
            <w:tcW w:w="850" w:type="dxa"/>
            <w:tcMar>
              <w:left w:w="28" w:type="dxa"/>
              <w:right w:w="28" w:type="dxa"/>
            </w:tcMar>
          </w:tcPr>
          <w:p w:rsidR="00441F3E" w:rsidRPr="00C34FCB" w:rsidRDefault="00441F3E" w:rsidP="00441F3E">
            <w:pPr>
              <w:pStyle w:val="TableTextDusc"/>
            </w:pPr>
            <w:r w:rsidRPr="00C34FCB">
              <w:t>Sec</w:t>
            </w:r>
            <w:r>
              <w:rPr>
                <w:vertAlign w:val="superscript"/>
              </w:rPr>
              <w:t>1</w:t>
            </w:r>
          </w:p>
        </w:tc>
        <w:tc>
          <w:tcPr>
            <w:tcW w:w="709" w:type="dxa"/>
            <w:tcMar>
              <w:left w:w="28" w:type="dxa"/>
              <w:right w:w="28" w:type="dxa"/>
            </w:tcMar>
          </w:tcPr>
          <w:p w:rsidR="00441F3E" w:rsidRPr="00C34FCB" w:rsidRDefault="00441F3E" w:rsidP="00441F3E">
            <w:pPr>
              <w:pStyle w:val="TableTextDusc"/>
            </w:pPr>
            <w:r>
              <w:rPr>
                <w:color w:val="000000"/>
              </w:rPr>
              <w:t>335</w:t>
            </w:r>
          </w:p>
        </w:tc>
        <w:tc>
          <w:tcPr>
            <w:tcW w:w="1134" w:type="dxa"/>
            <w:tcMar>
              <w:left w:w="28" w:type="dxa"/>
              <w:right w:w="28" w:type="dxa"/>
            </w:tcMar>
          </w:tcPr>
          <w:p w:rsidR="00441F3E" w:rsidRPr="00C34FCB" w:rsidRDefault="00441F3E" w:rsidP="00441F3E">
            <w:pPr>
              <w:pStyle w:val="TableTextDusc"/>
            </w:pPr>
            <w:r w:rsidRPr="00C34FCB">
              <w:rPr>
                <w:color w:val="000000"/>
              </w:rPr>
              <w:t>215 (64%)</w:t>
            </w:r>
          </w:p>
        </w:tc>
        <w:tc>
          <w:tcPr>
            <w:tcW w:w="992" w:type="dxa"/>
            <w:tcMar>
              <w:left w:w="28" w:type="dxa"/>
              <w:right w:w="28" w:type="dxa"/>
            </w:tcMar>
          </w:tcPr>
          <w:p w:rsidR="00441F3E" w:rsidRPr="00C34FCB" w:rsidRDefault="00441F3E" w:rsidP="00441F3E">
            <w:pPr>
              <w:pStyle w:val="TableTextDusc"/>
            </w:pPr>
            <w:r w:rsidRPr="00C34FCB">
              <w:rPr>
                <w:color w:val="000000"/>
              </w:rPr>
              <w:t>10 (3%)</w:t>
            </w:r>
          </w:p>
        </w:tc>
        <w:tc>
          <w:tcPr>
            <w:tcW w:w="851" w:type="dxa"/>
            <w:tcMar>
              <w:left w:w="28" w:type="dxa"/>
              <w:right w:w="28" w:type="dxa"/>
            </w:tcMar>
          </w:tcPr>
          <w:p w:rsidR="00441F3E" w:rsidRPr="00C34FCB" w:rsidRDefault="00441F3E" w:rsidP="00441F3E">
            <w:pPr>
              <w:pStyle w:val="TableTextDusc"/>
            </w:pPr>
            <w:r w:rsidRPr="00C34FCB">
              <w:rPr>
                <w:color w:val="000000"/>
              </w:rPr>
              <w:t>0</w:t>
            </w:r>
          </w:p>
        </w:tc>
        <w:tc>
          <w:tcPr>
            <w:tcW w:w="1701" w:type="dxa"/>
            <w:tcMar>
              <w:left w:w="28" w:type="dxa"/>
              <w:right w:w="28" w:type="dxa"/>
            </w:tcMar>
          </w:tcPr>
          <w:p w:rsidR="00441F3E" w:rsidRPr="00C34FCB" w:rsidRDefault="00441F3E" w:rsidP="00441F3E">
            <w:pPr>
              <w:pStyle w:val="TableTextDusc"/>
            </w:pPr>
            <w:r w:rsidRPr="00C34FCB">
              <w:rPr>
                <w:color w:val="000000"/>
              </w:rPr>
              <w:t>3 (</w:t>
            </w:r>
            <w:r>
              <w:rPr>
                <w:color w:val="000000"/>
              </w:rPr>
              <w:t>1</w:t>
            </w:r>
            <w:r w:rsidRPr="00C34FCB">
              <w:rPr>
                <w:color w:val="000000"/>
              </w:rPr>
              <w:t>%)</w:t>
            </w:r>
          </w:p>
        </w:tc>
      </w:tr>
      <w:tr w:rsidR="00441F3E" w:rsidRPr="00C3425C" w:rsidTr="00441F3E">
        <w:trPr>
          <w:cantSplit/>
        </w:trPr>
        <w:tc>
          <w:tcPr>
            <w:tcW w:w="1418" w:type="dxa"/>
            <w:vMerge/>
            <w:tcMar>
              <w:left w:w="28" w:type="dxa"/>
              <w:right w:w="28" w:type="dxa"/>
            </w:tcMar>
          </w:tcPr>
          <w:p w:rsidR="00441F3E" w:rsidRPr="00C34FCB" w:rsidRDefault="00441F3E" w:rsidP="00441F3E">
            <w:pPr>
              <w:pStyle w:val="TableTextDusc"/>
              <w:rPr>
                <w:noProof/>
              </w:rPr>
            </w:pPr>
          </w:p>
        </w:tc>
        <w:tc>
          <w:tcPr>
            <w:tcW w:w="1276" w:type="dxa"/>
            <w:vMerge/>
            <w:tcMar>
              <w:left w:w="28" w:type="dxa"/>
              <w:right w:w="28" w:type="dxa"/>
            </w:tcMar>
          </w:tcPr>
          <w:p w:rsidR="00441F3E" w:rsidRPr="00C34FCB" w:rsidRDefault="00441F3E" w:rsidP="00441F3E">
            <w:pPr>
              <w:pStyle w:val="TableTextDusc"/>
              <w:rPr>
                <w:noProof/>
              </w:rPr>
            </w:pPr>
          </w:p>
        </w:tc>
        <w:tc>
          <w:tcPr>
            <w:tcW w:w="850" w:type="dxa"/>
            <w:tcMar>
              <w:left w:w="28" w:type="dxa"/>
              <w:right w:w="28" w:type="dxa"/>
            </w:tcMar>
          </w:tcPr>
          <w:p w:rsidR="00441F3E" w:rsidRPr="00C34FCB" w:rsidRDefault="00441F3E" w:rsidP="00441F3E">
            <w:pPr>
              <w:pStyle w:val="TableTextDusc"/>
              <w:rPr>
                <w:vertAlign w:val="superscript"/>
              </w:rPr>
            </w:pPr>
            <w:r w:rsidRPr="00C34FCB">
              <w:t>Ust</w:t>
            </w:r>
            <w:r w:rsidRPr="000444B9">
              <w:rPr>
                <w:vertAlign w:val="superscript"/>
              </w:rPr>
              <w:t>3</w:t>
            </w:r>
          </w:p>
        </w:tc>
        <w:tc>
          <w:tcPr>
            <w:tcW w:w="709" w:type="dxa"/>
            <w:tcMar>
              <w:left w:w="28" w:type="dxa"/>
              <w:right w:w="28" w:type="dxa"/>
            </w:tcMar>
          </w:tcPr>
          <w:p w:rsidR="00441F3E" w:rsidRPr="00C34FCB" w:rsidRDefault="00441F3E" w:rsidP="00441F3E">
            <w:pPr>
              <w:pStyle w:val="TableTextDusc"/>
            </w:pPr>
            <w:r>
              <w:rPr>
                <w:color w:val="000000"/>
              </w:rPr>
              <w:t>336</w:t>
            </w:r>
          </w:p>
        </w:tc>
        <w:tc>
          <w:tcPr>
            <w:tcW w:w="1134" w:type="dxa"/>
            <w:tcMar>
              <w:left w:w="28" w:type="dxa"/>
              <w:right w:w="28" w:type="dxa"/>
            </w:tcMar>
          </w:tcPr>
          <w:p w:rsidR="00441F3E" w:rsidRPr="00C34FCB" w:rsidRDefault="00441F3E" w:rsidP="00441F3E">
            <w:pPr>
              <w:pStyle w:val="TableTextDusc"/>
            </w:pPr>
            <w:r w:rsidRPr="00C34FCB">
              <w:rPr>
                <w:color w:val="000000"/>
              </w:rPr>
              <w:t>196 (58%)</w:t>
            </w:r>
          </w:p>
        </w:tc>
        <w:tc>
          <w:tcPr>
            <w:tcW w:w="992" w:type="dxa"/>
            <w:tcMar>
              <w:left w:w="28" w:type="dxa"/>
              <w:right w:w="28" w:type="dxa"/>
            </w:tcMar>
          </w:tcPr>
          <w:p w:rsidR="00441F3E" w:rsidRPr="00C34FCB" w:rsidRDefault="00441F3E" w:rsidP="00441F3E">
            <w:pPr>
              <w:pStyle w:val="TableTextDusc"/>
            </w:pPr>
            <w:r w:rsidRPr="00C34FCB">
              <w:rPr>
                <w:color w:val="000000"/>
              </w:rPr>
              <w:t>10 (3%)</w:t>
            </w:r>
          </w:p>
        </w:tc>
        <w:tc>
          <w:tcPr>
            <w:tcW w:w="851" w:type="dxa"/>
            <w:tcMar>
              <w:left w:w="28" w:type="dxa"/>
              <w:right w:w="28" w:type="dxa"/>
            </w:tcMar>
          </w:tcPr>
          <w:p w:rsidR="00441F3E" w:rsidRPr="00C34FCB" w:rsidRDefault="00441F3E" w:rsidP="00441F3E">
            <w:pPr>
              <w:pStyle w:val="TableTextDusc"/>
            </w:pPr>
            <w:r w:rsidRPr="00C34FCB">
              <w:rPr>
                <w:color w:val="000000"/>
              </w:rPr>
              <w:t>0</w:t>
            </w:r>
          </w:p>
        </w:tc>
        <w:tc>
          <w:tcPr>
            <w:tcW w:w="1701" w:type="dxa"/>
            <w:tcMar>
              <w:left w:w="28" w:type="dxa"/>
              <w:right w:w="28" w:type="dxa"/>
            </w:tcMar>
          </w:tcPr>
          <w:p w:rsidR="00441F3E" w:rsidRPr="00C34FCB" w:rsidRDefault="00441F3E" w:rsidP="00441F3E">
            <w:pPr>
              <w:pStyle w:val="TableTextDusc"/>
            </w:pPr>
            <w:r w:rsidRPr="00C34FCB">
              <w:rPr>
                <w:color w:val="000000"/>
              </w:rPr>
              <w:t>4 (1%)</w:t>
            </w:r>
          </w:p>
        </w:tc>
      </w:tr>
    </w:tbl>
    <w:p w:rsidR="00441F3E" w:rsidRPr="000444B9" w:rsidRDefault="00441F3E" w:rsidP="00441F3E">
      <w:pPr>
        <w:pStyle w:val="TableFooter"/>
        <w:rPr>
          <w:i/>
        </w:rPr>
      </w:pPr>
      <w:r>
        <w:t xml:space="preserve">AE = adverse event; Etan = etanercept; PBAC = Pharmaceutical Benefits Advisory Committee; </w:t>
      </w:r>
      <w:r w:rsidRPr="00EC1189">
        <w:t xml:space="preserve">Pbo = </w:t>
      </w:r>
      <w:r>
        <w:t>p</w:t>
      </w:r>
      <w:r w:rsidRPr="00EC1189">
        <w:t xml:space="preserve">lacebo; </w:t>
      </w:r>
      <w:r>
        <w:t xml:space="preserve">PI = Product Information; SAE = serious adverse event; SC = </w:t>
      </w:r>
      <w:r w:rsidRPr="00B52E48">
        <w:t>subcutaneous</w:t>
      </w:r>
      <w:r>
        <w:t xml:space="preserve">; Sec = Secukinumab; Ust = ustekinumab; </w:t>
      </w:r>
      <w:r w:rsidRPr="00513BB3">
        <w:rPr>
          <w:highlight w:val="lightGray"/>
        </w:rPr>
        <w:t>Shaded</w:t>
      </w:r>
      <w:r>
        <w:t xml:space="preserve"> = previously considered by the PBAC</w:t>
      </w:r>
    </w:p>
    <w:p w:rsidR="00441F3E" w:rsidRDefault="00441F3E" w:rsidP="00441F3E">
      <w:pPr>
        <w:pStyle w:val="TableFooter"/>
      </w:pPr>
      <w:r w:rsidRPr="009B575C">
        <w:rPr>
          <w:vertAlign w:val="superscript"/>
        </w:rPr>
        <w:t>1</w:t>
      </w:r>
      <w:r>
        <w:t xml:space="preserve"> Secukinumab 300 mg SC at W</w:t>
      </w:r>
      <w:r w:rsidRPr="00BE1825">
        <w:t>eeks 0, 1 2, 3, 4</w:t>
      </w:r>
      <w:r>
        <w:t xml:space="preserve">; </w:t>
      </w:r>
      <w:r w:rsidRPr="00BE1825">
        <w:t xml:space="preserve">then every 4 weeks </w:t>
      </w:r>
      <w:r>
        <w:t>(PI recommended dose)</w:t>
      </w:r>
    </w:p>
    <w:p w:rsidR="00441F3E" w:rsidRDefault="00441F3E" w:rsidP="00441F3E">
      <w:pPr>
        <w:pStyle w:val="TableFooter"/>
      </w:pPr>
      <w:r w:rsidRPr="000444B9">
        <w:rPr>
          <w:vertAlign w:val="superscript"/>
        </w:rPr>
        <w:t>2</w:t>
      </w:r>
      <w:r>
        <w:t xml:space="preserve"> Etanercept 50 mg SC twice weekly</w:t>
      </w:r>
    </w:p>
    <w:p w:rsidR="00441F3E" w:rsidRDefault="00441F3E" w:rsidP="00441F3E">
      <w:pPr>
        <w:pStyle w:val="TableFooter"/>
      </w:pPr>
      <w:r w:rsidRPr="000444B9">
        <w:rPr>
          <w:vertAlign w:val="superscript"/>
        </w:rPr>
        <w:t>3</w:t>
      </w:r>
      <w:r>
        <w:t xml:space="preserve"> Ustekinumab 45 mg SC for patients ≤ 100 kg and 90 mg for patients &gt; 100 </w:t>
      </w:r>
      <w:r w:rsidRPr="00B52E48">
        <w:t>kg</w:t>
      </w:r>
      <w:r>
        <w:t xml:space="preserve"> at Weeks 0, 4; then every 12 weeks (PI recommended dose)</w:t>
      </w:r>
    </w:p>
    <w:p w:rsidR="00B271A6" w:rsidRDefault="00B67E46" w:rsidP="00441F3E">
      <w:r>
        <w:t xml:space="preserve">Table </w:t>
      </w:r>
      <w:r>
        <w:rPr>
          <w:noProof/>
        </w:rPr>
        <w:t>87</w:t>
      </w:r>
      <w:r w:rsidR="00063A67">
        <w:t xml:space="preserve"> </w:t>
      </w:r>
      <w:r w:rsidR="00B271A6">
        <w:t xml:space="preserve">in Appendix </w:t>
      </w:r>
      <w:r w:rsidR="00F44DB5">
        <w:t>B</w:t>
      </w:r>
      <w:r w:rsidR="00B271A6">
        <w:t xml:space="preserve"> provides a summary of specific adverse events of interest including infection, serious infection, malignancy, skin cancer, cardiovascular disease, upper respiratory tract infection, liver enzyme changes, headache, pruritus and administration site disorders.</w:t>
      </w:r>
    </w:p>
    <w:p w:rsidR="00063A67" w:rsidRDefault="00063A67" w:rsidP="00441F3E">
      <w:r>
        <w:t xml:space="preserve">Nasopharyngitis, headache and pruritus were the most commonly reported adverse events in the secukinumab trials. Approximately 28% of patients receiving the recommended dosing regimen of secukinumab </w:t>
      </w:r>
      <w:r w:rsidR="0054118C">
        <w:t xml:space="preserve">in the ERASURE, FIXTURE and CLEAR trials </w:t>
      </w:r>
      <w:r>
        <w:t>reported an infection at 12</w:t>
      </w:r>
      <w:r w:rsidR="0054118C">
        <w:t xml:space="preserve"> or 16 weeks</w:t>
      </w:r>
      <w:r>
        <w:t xml:space="preserve">; serious infections were rarely reported. </w:t>
      </w:r>
    </w:p>
    <w:p w:rsidR="00071F2B" w:rsidRDefault="00304E65" w:rsidP="00D640DC">
      <w:pPr>
        <w:pStyle w:val="MDSubsubheding"/>
      </w:pPr>
      <w:bookmarkStart w:id="124" w:name="_Toc499711752"/>
      <w:bookmarkStart w:id="125" w:name="_Toc503773852"/>
      <w:r>
        <w:lastRenderedPageBreak/>
        <w:t>2.3</w:t>
      </w:r>
      <w:r w:rsidR="00071F2B">
        <w:t>.7</w:t>
      </w:r>
      <w:r w:rsidR="00071F2B">
        <w:tab/>
        <w:t>Ustekinumab</w:t>
      </w:r>
      <w:bookmarkEnd w:id="124"/>
      <w:bookmarkEnd w:id="125"/>
    </w:p>
    <w:p w:rsidR="009E4D00" w:rsidRPr="009E4D00" w:rsidRDefault="009E4D00" w:rsidP="00441F3E">
      <w:r>
        <w:t>Ustekinumab is a human IgG1 monoclonal antibody</w:t>
      </w:r>
      <w:r w:rsidR="00CC2472">
        <w:t xml:space="preserve"> that specifically binds to the shared p40 protein subunit of the cytokines interleukin-12 and -23. It was listed on the PBS in March 2010 for the treatment of severe CPP on the basis of indirect comparisons with adalimumab, etanercept and infliximab (placebo was the common comparator).</w:t>
      </w:r>
    </w:p>
    <w:p w:rsidR="00071F2B" w:rsidRDefault="00510A17" w:rsidP="00D640DC">
      <w:pPr>
        <w:pStyle w:val="MDsubHead3"/>
      </w:pPr>
      <w:r>
        <w:t>Publication details</w:t>
      </w:r>
    </w:p>
    <w:p w:rsidR="00071F2B" w:rsidRDefault="00071F2B" w:rsidP="00441F3E">
      <w:r>
        <w:t>For the treatment of CPP,</w:t>
      </w:r>
      <w:r w:rsidR="007E38BA">
        <w:t>ten</w:t>
      </w:r>
      <w:r w:rsidRPr="00AB6188">
        <w:t xml:space="preserve"> ustekinumab trials (including the CLEAR trial which was also identified for secukinumab), with </w:t>
      </w:r>
      <w:r w:rsidR="009A5D30" w:rsidRPr="00AB6188">
        <w:t>1</w:t>
      </w:r>
      <w:r w:rsidR="009A5D30">
        <w:t>1</w:t>
      </w:r>
      <w:r>
        <w:t xml:space="preserve"> related publications, were identified. </w:t>
      </w:r>
      <w:r w:rsidR="00B160F7">
        <w:t>The citation details, a brief description of the publication and the outcomes and whether the trial has been previously considered by the PBAC are presented below</w:t>
      </w:r>
      <w:r>
        <w:t xml:space="preserve"> in </w:t>
      </w:r>
      <w:r w:rsidR="00B67E46">
        <w:t xml:space="preserve">Table </w:t>
      </w:r>
      <w:r w:rsidR="00B67E46">
        <w:rPr>
          <w:noProof/>
        </w:rPr>
        <w:t>30</w:t>
      </w:r>
      <w:r>
        <w:t>.</w:t>
      </w:r>
    </w:p>
    <w:p w:rsidR="00071F2B" w:rsidRDefault="00071F2B" w:rsidP="0099391C">
      <w:pPr>
        <w:pStyle w:val="Tableheading-row"/>
        <w:keepNext/>
      </w:pPr>
      <w:bookmarkStart w:id="126" w:name="_Ref493069574"/>
      <w:bookmarkStart w:id="127" w:name="_Toc503774025"/>
      <w:r>
        <w:t xml:space="preserve">Table </w:t>
      </w:r>
      <w:r w:rsidR="00B67E46">
        <w:rPr>
          <w:noProof/>
        </w:rPr>
        <w:t>30</w:t>
      </w:r>
      <w:bookmarkEnd w:id="126"/>
      <w:r>
        <w:t>: Ustekinumab trials: publication details</w:t>
      </w:r>
      <w:bookmarkEnd w:id="127"/>
    </w:p>
    <w:tbl>
      <w:tblPr>
        <w:tblStyle w:val="TableGrid"/>
        <w:tblW w:w="9072" w:type="dxa"/>
        <w:tblInd w:w="-5" w:type="dxa"/>
        <w:tblLayout w:type="fixed"/>
        <w:tblLook w:val="06A0" w:firstRow="1" w:lastRow="0" w:firstColumn="1" w:lastColumn="0" w:noHBand="1" w:noVBand="1"/>
        <w:tblCaption w:val="Publication details for the ustekinumab trials"/>
      </w:tblPr>
      <w:tblGrid>
        <w:gridCol w:w="1134"/>
        <w:gridCol w:w="5812"/>
        <w:gridCol w:w="1418"/>
        <w:gridCol w:w="708"/>
      </w:tblGrid>
      <w:tr w:rsidR="007E38BA" w:rsidRPr="00E5285C" w:rsidTr="004D4D2A">
        <w:trPr>
          <w:cantSplit/>
          <w:tblHeader/>
        </w:trPr>
        <w:tc>
          <w:tcPr>
            <w:tcW w:w="1134" w:type="dxa"/>
            <w:tcMar>
              <w:left w:w="28" w:type="dxa"/>
              <w:right w:w="28" w:type="dxa"/>
            </w:tcMar>
          </w:tcPr>
          <w:p w:rsidR="007E38BA" w:rsidRPr="00E5285C" w:rsidRDefault="007E38BA" w:rsidP="004D4D2A">
            <w:pPr>
              <w:pStyle w:val="TableTextDusc"/>
              <w:keepNext/>
              <w:rPr>
                <w:b/>
              </w:rPr>
            </w:pPr>
            <w:r w:rsidRPr="00E5285C">
              <w:rPr>
                <w:b/>
              </w:rPr>
              <w:t>Trial</w:t>
            </w:r>
          </w:p>
        </w:tc>
        <w:tc>
          <w:tcPr>
            <w:tcW w:w="5812" w:type="dxa"/>
            <w:tcMar>
              <w:left w:w="28" w:type="dxa"/>
              <w:right w:w="28" w:type="dxa"/>
            </w:tcMar>
          </w:tcPr>
          <w:p w:rsidR="007E38BA" w:rsidRPr="00E5285C" w:rsidRDefault="007E38BA" w:rsidP="004D4D2A">
            <w:pPr>
              <w:pStyle w:val="TableTextDusc"/>
              <w:keepNext/>
              <w:rPr>
                <w:b/>
                <w:lang w:val="en-US"/>
              </w:rPr>
            </w:pPr>
            <w:r>
              <w:rPr>
                <w:b/>
                <w:noProof/>
              </w:rPr>
              <w:t>Citation</w:t>
            </w:r>
          </w:p>
        </w:tc>
        <w:tc>
          <w:tcPr>
            <w:tcW w:w="1418" w:type="dxa"/>
            <w:tcMar>
              <w:left w:w="28" w:type="dxa"/>
              <w:right w:w="28" w:type="dxa"/>
            </w:tcMar>
          </w:tcPr>
          <w:p w:rsidR="007E38BA" w:rsidRPr="00E5285C" w:rsidRDefault="007E38BA" w:rsidP="004D4D2A">
            <w:pPr>
              <w:pStyle w:val="TableTextDusc"/>
              <w:keepNext/>
              <w:rPr>
                <w:b/>
              </w:rPr>
            </w:pPr>
            <w:r>
              <w:rPr>
                <w:b/>
              </w:rPr>
              <w:t>Description</w:t>
            </w:r>
          </w:p>
        </w:tc>
        <w:tc>
          <w:tcPr>
            <w:tcW w:w="708" w:type="dxa"/>
            <w:tcMar>
              <w:left w:w="28" w:type="dxa"/>
              <w:right w:w="28" w:type="dxa"/>
            </w:tcMar>
          </w:tcPr>
          <w:p w:rsidR="007E38BA" w:rsidRPr="00E5285C" w:rsidRDefault="007E38BA" w:rsidP="004D4D2A">
            <w:pPr>
              <w:pStyle w:val="TableTextDusc"/>
              <w:keepNext/>
              <w:rPr>
                <w:b/>
              </w:rPr>
            </w:pPr>
            <w:r>
              <w:rPr>
                <w:b/>
              </w:rPr>
              <w:t xml:space="preserve">Seen by </w:t>
            </w:r>
            <w:r w:rsidRPr="00E5285C">
              <w:rPr>
                <w:b/>
              </w:rPr>
              <w:t>PBAC</w:t>
            </w:r>
            <w:r>
              <w:rPr>
                <w:b/>
              </w:rPr>
              <w:t>?</w:t>
            </w:r>
          </w:p>
        </w:tc>
      </w:tr>
      <w:tr w:rsidR="007E38BA" w:rsidRPr="00E5285C" w:rsidTr="004D4D2A">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rsidR="007E38BA" w:rsidRPr="00E5285C" w:rsidRDefault="007E38BA" w:rsidP="004D4D2A">
            <w:pPr>
              <w:pStyle w:val="TableTextDusc"/>
              <w:keepNext/>
              <w:rPr>
                <w:b/>
              </w:rPr>
            </w:pPr>
            <w:r w:rsidRPr="00E5285C">
              <w:rPr>
                <w:b/>
              </w:rPr>
              <w:t>Ustekinumab versus placebo</w:t>
            </w:r>
          </w:p>
        </w:tc>
      </w:tr>
      <w:tr w:rsidR="007E38BA" w:rsidRPr="00FE5B9B" w:rsidTr="004D4D2A">
        <w:tblPrEx>
          <w:tblCellMar>
            <w:left w:w="57" w:type="dxa"/>
            <w:right w:w="57" w:type="dxa"/>
          </w:tblCellMar>
          <w:tblLook w:val="04A0" w:firstRow="1" w:lastRow="0" w:firstColumn="1" w:lastColumn="0" w:noHBand="0" w:noVBand="1"/>
        </w:tblPrEx>
        <w:trPr>
          <w:cantSplit/>
          <w:trHeight w:val="300"/>
        </w:trPr>
        <w:tc>
          <w:tcPr>
            <w:tcW w:w="1134" w:type="dxa"/>
            <w:vMerge w:val="restart"/>
            <w:shd w:val="clear" w:color="auto" w:fill="F2F2F2" w:themeFill="background1" w:themeFillShade="F2"/>
            <w:tcMar>
              <w:left w:w="28" w:type="dxa"/>
              <w:right w:w="28" w:type="dxa"/>
            </w:tcMar>
          </w:tcPr>
          <w:p w:rsidR="007E38BA" w:rsidRPr="00AD3669" w:rsidRDefault="007E38BA" w:rsidP="004D4D2A">
            <w:pPr>
              <w:pStyle w:val="TableTextDusc"/>
            </w:pPr>
            <w:r>
              <w:rPr>
                <w:noProof/>
              </w:rPr>
              <w:t>PHOENIX 1 (61-64)</w:t>
            </w:r>
            <w:r w:rsidRPr="00AD3669">
              <w:t xml:space="preserve"> </w:t>
            </w:r>
          </w:p>
        </w:tc>
        <w:tc>
          <w:tcPr>
            <w:tcW w:w="5812" w:type="dxa"/>
            <w:shd w:val="clear" w:color="auto" w:fill="F2F2F2" w:themeFill="background1" w:themeFillShade="F2"/>
            <w:noWrap/>
            <w:tcMar>
              <w:left w:w="28" w:type="dxa"/>
              <w:right w:w="28" w:type="dxa"/>
            </w:tcMar>
          </w:tcPr>
          <w:p w:rsidR="007E38BA" w:rsidRPr="00AD3669" w:rsidRDefault="007E38BA" w:rsidP="004D4D2A">
            <w:pPr>
              <w:pStyle w:val="TableTextDusc"/>
            </w:pPr>
            <w:r w:rsidRPr="00AD3669">
              <w:t xml:space="preserve">Leonardi CL, Kimball AB, Papp KA, et al. </w:t>
            </w:r>
            <w:r w:rsidRPr="00AD3669">
              <w:rPr>
                <w:noProof/>
              </w:rPr>
              <w:t>Efficacy and safety of ustekinumab, a human interleukin-12/23 monoclonal antibody, in patients with psoriasis: 76-week results from a randomised, double-blind, placeb</w:t>
            </w:r>
            <w:r>
              <w:rPr>
                <w:noProof/>
              </w:rPr>
              <w:t>o-controlled trial.</w:t>
            </w:r>
            <w:r w:rsidRPr="00AD3669">
              <w:rPr>
                <w:noProof/>
              </w:rPr>
              <w:t xml:space="preserve"> Lancet. 2008; 371(9625): 1665-1674.</w:t>
            </w:r>
          </w:p>
        </w:tc>
        <w:tc>
          <w:tcPr>
            <w:tcW w:w="1418" w:type="dxa"/>
            <w:shd w:val="clear" w:color="auto" w:fill="F2F2F2" w:themeFill="background1" w:themeFillShade="F2"/>
            <w:tcMar>
              <w:left w:w="28" w:type="dxa"/>
              <w:right w:w="28" w:type="dxa"/>
            </w:tcMar>
          </w:tcPr>
          <w:p w:rsidR="007E38BA" w:rsidRPr="00AD3669" w:rsidRDefault="007E38BA" w:rsidP="004D4D2A">
            <w:pPr>
              <w:pStyle w:val="TableTextDusc"/>
            </w:pPr>
            <w:r>
              <w:t>RCT:</w:t>
            </w:r>
            <w:r>
              <w:br/>
              <w:t xml:space="preserve">efficacy, safety, </w:t>
            </w:r>
          </w:p>
        </w:tc>
        <w:tc>
          <w:tcPr>
            <w:tcW w:w="708" w:type="dxa"/>
            <w:shd w:val="clear" w:color="auto" w:fill="F2F2F2" w:themeFill="background1" w:themeFillShade="F2"/>
            <w:noWrap/>
            <w:tcMar>
              <w:left w:w="28" w:type="dxa"/>
              <w:right w:w="28" w:type="dxa"/>
            </w:tcMar>
          </w:tcPr>
          <w:p w:rsidR="007E38BA" w:rsidRPr="00AD3669" w:rsidRDefault="007E38BA" w:rsidP="004D4D2A">
            <w:pPr>
              <w:pStyle w:val="TableTextDusc"/>
            </w:pPr>
            <w:r w:rsidRPr="00AD3669">
              <w:t>Yes</w:t>
            </w:r>
          </w:p>
        </w:tc>
      </w:tr>
      <w:tr w:rsidR="007E38BA" w:rsidRPr="00FE5B9B" w:rsidTr="004D4D2A">
        <w:tblPrEx>
          <w:tblCellMar>
            <w:left w:w="57" w:type="dxa"/>
            <w:right w:w="57" w:type="dxa"/>
          </w:tblCellMar>
          <w:tblLook w:val="04A0" w:firstRow="1" w:lastRow="0" w:firstColumn="1" w:lastColumn="0" w:noHBand="0" w:noVBand="1"/>
        </w:tblPrEx>
        <w:trPr>
          <w:cantSplit/>
          <w:trHeight w:val="300"/>
        </w:trPr>
        <w:tc>
          <w:tcPr>
            <w:tcW w:w="1134" w:type="dxa"/>
            <w:vMerge/>
            <w:tcMar>
              <w:left w:w="28" w:type="dxa"/>
              <w:right w:w="28" w:type="dxa"/>
            </w:tcMar>
          </w:tcPr>
          <w:p w:rsidR="007E38BA" w:rsidRPr="00AD3669" w:rsidRDefault="007E38BA" w:rsidP="004D4D2A">
            <w:pPr>
              <w:pStyle w:val="TableTextDusc"/>
            </w:pPr>
          </w:p>
        </w:tc>
        <w:tc>
          <w:tcPr>
            <w:tcW w:w="5812" w:type="dxa"/>
            <w:noWrap/>
            <w:tcMar>
              <w:left w:w="28" w:type="dxa"/>
              <w:right w:w="28" w:type="dxa"/>
            </w:tcMar>
          </w:tcPr>
          <w:p w:rsidR="007E38BA" w:rsidRPr="00AD3669" w:rsidRDefault="007E38BA" w:rsidP="004D4D2A">
            <w:pPr>
              <w:pStyle w:val="TableTextDusc"/>
            </w:pPr>
            <w:r w:rsidRPr="00AD3669">
              <w:rPr>
                <w:noProof/>
                <w:lang w:val="en-US"/>
              </w:rPr>
              <w:t>Lebwohl M, Papp K, Han C, et al.</w:t>
            </w:r>
            <w:r>
              <w:rPr>
                <w:noProof/>
                <w:lang w:val="en-US"/>
              </w:rPr>
              <w:t xml:space="preserve"> </w:t>
            </w:r>
            <w:r w:rsidRPr="00AD3669">
              <w:rPr>
                <w:noProof/>
                <w:lang w:val="en-US"/>
              </w:rPr>
              <w:t>Ustekinumab improves health-related quality of life in patients with moderate-to-severe psoriasis: results from the PHOENIX 1 trial. British Journal of Dermatology. 2010; 162(1): 137-146.</w:t>
            </w:r>
          </w:p>
        </w:tc>
        <w:tc>
          <w:tcPr>
            <w:tcW w:w="1418" w:type="dxa"/>
            <w:tcMar>
              <w:left w:w="28" w:type="dxa"/>
              <w:right w:w="28" w:type="dxa"/>
            </w:tcMar>
          </w:tcPr>
          <w:p w:rsidR="007E38BA" w:rsidRPr="00AD3669" w:rsidRDefault="007E38BA" w:rsidP="004D4D2A">
            <w:pPr>
              <w:pStyle w:val="TableTextDusc"/>
            </w:pPr>
            <w:r>
              <w:t>RCT: QoL</w:t>
            </w:r>
          </w:p>
        </w:tc>
        <w:tc>
          <w:tcPr>
            <w:tcW w:w="708" w:type="dxa"/>
            <w:noWrap/>
            <w:tcMar>
              <w:left w:w="28" w:type="dxa"/>
              <w:right w:w="28" w:type="dxa"/>
            </w:tcMar>
          </w:tcPr>
          <w:p w:rsidR="007E38BA" w:rsidRPr="00AD3669" w:rsidRDefault="007E38BA" w:rsidP="004D4D2A">
            <w:pPr>
              <w:pStyle w:val="TableTextDusc"/>
            </w:pPr>
            <w:r w:rsidRPr="00AD3669">
              <w:t>No</w:t>
            </w:r>
          </w:p>
        </w:tc>
      </w:tr>
      <w:tr w:rsidR="007E38BA" w:rsidRPr="00FE5B9B" w:rsidTr="004D4D2A">
        <w:tblPrEx>
          <w:tblCellMar>
            <w:left w:w="57" w:type="dxa"/>
            <w:right w:w="57" w:type="dxa"/>
          </w:tblCellMar>
          <w:tblLook w:val="04A0" w:firstRow="1" w:lastRow="0" w:firstColumn="1" w:lastColumn="0" w:noHBand="0" w:noVBand="1"/>
        </w:tblPrEx>
        <w:trPr>
          <w:cantSplit/>
          <w:trHeight w:val="300"/>
        </w:trPr>
        <w:tc>
          <w:tcPr>
            <w:tcW w:w="1134" w:type="dxa"/>
            <w:vMerge/>
            <w:tcMar>
              <w:left w:w="28" w:type="dxa"/>
              <w:right w:w="28" w:type="dxa"/>
            </w:tcMar>
          </w:tcPr>
          <w:p w:rsidR="007E38BA" w:rsidRPr="00AD3669" w:rsidRDefault="007E38BA" w:rsidP="004D4D2A">
            <w:pPr>
              <w:pStyle w:val="TableTextDusc"/>
            </w:pPr>
          </w:p>
        </w:tc>
        <w:tc>
          <w:tcPr>
            <w:tcW w:w="5812" w:type="dxa"/>
            <w:noWrap/>
            <w:tcMar>
              <w:left w:w="28" w:type="dxa"/>
              <w:right w:w="28" w:type="dxa"/>
            </w:tcMar>
          </w:tcPr>
          <w:p w:rsidR="007E38BA" w:rsidRPr="00AD3669" w:rsidRDefault="007E38BA" w:rsidP="004D4D2A">
            <w:pPr>
              <w:pStyle w:val="TableTextDusc"/>
            </w:pPr>
            <w:r w:rsidRPr="00AD3669">
              <w:rPr>
                <w:noProof/>
                <w:lang w:val="en-US"/>
              </w:rPr>
              <w:t>Kimball AB, Gordon KB, Fakharzadeh S, et al. Long-term efficacy of ustekinumab in patients with moderate-to-severe psoriasis: results from the PHOENIX 1 trial through up to 3 years. British Journal of Dermatology. 2012; 166(4): 861-872.</w:t>
            </w:r>
          </w:p>
        </w:tc>
        <w:tc>
          <w:tcPr>
            <w:tcW w:w="1418" w:type="dxa"/>
            <w:tcMar>
              <w:left w:w="28" w:type="dxa"/>
              <w:right w:w="28" w:type="dxa"/>
            </w:tcMar>
          </w:tcPr>
          <w:p w:rsidR="007E38BA" w:rsidRDefault="007E38BA" w:rsidP="004D4D2A">
            <w:pPr>
              <w:pStyle w:val="TableTextDusc"/>
            </w:pPr>
            <w:r>
              <w:t>OL extension: longer-term efficacy, safety</w:t>
            </w:r>
          </w:p>
          <w:p w:rsidR="007E38BA" w:rsidRPr="00AD3669" w:rsidRDefault="007E38BA" w:rsidP="004D4D2A">
            <w:pPr>
              <w:pStyle w:val="TableTextDusc"/>
            </w:pPr>
          </w:p>
        </w:tc>
        <w:tc>
          <w:tcPr>
            <w:tcW w:w="708" w:type="dxa"/>
            <w:noWrap/>
            <w:tcMar>
              <w:left w:w="28" w:type="dxa"/>
              <w:right w:w="28" w:type="dxa"/>
            </w:tcMar>
          </w:tcPr>
          <w:p w:rsidR="007E38BA" w:rsidRPr="00AD3669" w:rsidRDefault="007E38BA" w:rsidP="004D4D2A">
            <w:pPr>
              <w:pStyle w:val="TableTextDusc"/>
            </w:pPr>
            <w:r w:rsidRPr="00AD3669">
              <w:t>No</w:t>
            </w:r>
          </w:p>
        </w:tc>
      </w:tr>
      <w:tr w:rsidR="007E38BA" w:rsidRPr="00FE5B9B" w:rsidTr="004D4D2A">
        <w:tblPrEx>
          <w:tblCellMar>
            <w:left w:w="57" w:type="dxa"/>
            <w:right w:w="57" w:type="dxa"/>
          </w:tblCellMar>
          <w:tblLook w:val="04A0" w:firstRow="1" w:lastRow="0" w:firstColumn="1" w:lastColumn="0" w:noHBand="0" w:noVBand="1"/>
        </w:tblPrEx>
        <w:trPr>
          <w:cantSplit/>
          <w:trHeight w:val="300"/>
        </w:trPr>
        <w:tc>
          <w:tcPr>
            <w:tcW w:w="1134" w:type="dxa"/>
            <w:vMerge/>
            <w:tcMar>
              <w:left w:w="28" w:type="dxa"/>
              <w:right w:w="28" w:type="dxa"/>
            </w:tcMar>
          </w:tcPr>
          <w:p w:rsidR="007E38BA" w:rsidRPr="00AD3669" w:rsidRDefault="007E38BA" w:rsidP="004D4D2A">
            <w:pPr>
              <w:pStyle w:val="TableTextDusc"/>
            </w:pPr>
          </w:p>
        </w:tc>
        <w:tc>
          <w:tcPr>
            <w:tcW w:w="5812" w:type="dxa"/>
            <w:noWrap/>
            <w:tcMar>
              <w:left w:w="28" w:type="dxa"/>
              <w:right w:w="28" w:type="dxa"/>
            </w:tcMar>
          </w:tcPr>
          <w:p w:rsidR="007E38BA" w:rsidRPr="00AD3669" w:rsidRDefault="007E38BA" w:rsidP="004D4D2A">
            <w:pPr>
              <w:pStyle w:val="TableTextDusc"/>
            </w:pPr>
            <w:r w:rsidRPr="00AD3669">
              <w:t>Kimball AB, Papp KA, Wasfi Y, et al. Long-term efficacy of ustekinumab in patients with moderate-to-severe psoriasis treated for up to 5 years in the PHOENIX 1 study. Journal of the E</w:t>
            </w:r>
            <w:r>
              <w:t>uropean Academy of Dermatology and</w:t>
            </w:r>
            <w:r w:rsidRPr="00AD3669">
              <w:t xml:space="preserve"> Venereology. 2013; 27(12): 1535-1545.</w:t>
            </w:r>
          </w:p>
        </w:tc>
        <w:tc>
          <w:tcPr>
            <w:tcW w:w="1418" w:type="dxa"/>
            <w:tcMar>
              <w:left w:w="28" w:type="dxa"/>
              <w:right w:w="28" w:type="dxa"/>
            </w:tcMar>
          </w:tcPr>
          <w:p w:rsidR="007E38BA" w:rsidRPr="00AD3669" w:rsidRDefault="007E38BA" w:rsidP="004D4D2A">
            <w:pPr>
              <w:pStyle w:val="TableTextDusc"/>
            </w:pPr>
            <w:r>
              <w:t>OL extension: longer-term efficacy, safety</w:t>
            </w:r>
          </w:p>
        </w:tc>
        <w:tc>
          <w:tcPr>
            <w:tcW w:w="708" w:type="dxa"/>
            <w:noWrap/>
            <w:tcMar>
              <w:left w:w="28" w:type="dxa"/>
              <w:right w:w="28" w:type="dxa"/>
            </w:tcMar>
          </w:tcPr>
          <w:p w:rsidR="007E38BA" w:rsidRPr="00AD3669" w:rsidRDefault="007E38BA" w:rsidP="004D4D2A">
            <w:pPr>
              <w:pStyle w:val="TableTextDusc"/>
            </w:pPr>
            <w:r w:rsidRPr="00AD3669">
              <w:t>No</w:t>
            </w:r>
          </w:p>
        </w:tc>
      </w:tr>
      <w:tr w:rsidR="007E38BA" w:rsidRPr="00FE5B9B" w:rsidTr="004D4D2A">
        <w:tblPrEx>
          <w:tblCellMar>
            <w:left w:w="57" w:type="dxa"/>
            <w:right w:w="57" w:type="dxa"/>
          </w:tblCellMar>
          <w:tblLook w:val="04A0" w:firstRow="1" w:lastRow="0" w:firstColumn="1" w:lastColumn="0" w:noHBand="0" w:noVBand="1"/>
        </w:tblPrEx>
        <w:trPr>
          <w:cantSplit/>
          <w:trHeight w:val="300"/>
        </w:trPr>
        <w:tc>
          <w:tcPr>
            <w:tcW w:w="1134" w:type="dxa"/>
            <w:vMerge w:val="restart"/>
            <w:shd w:val="clear" w:color="auto" w:fill="F2F2F2" w:themeFill="background1" w:themeFillShade="F2"/>
            <w:tcMar>
              <w:left w:w="28" w:type="dxa"/>
              <w:right w:w="28" w:type="dxa"/>
            </w:tcMar>
          </w:tcPr>
          <w:p w:rsidR="007E38BA" w:rsidRPr="00AD3669" w:rsidRDefault="007E38BA" w:rsidP="004D4D2A">
            <w:pPr>
              <w:pStyle w:val="TableTextDusc"/>
            </w:pPr>
            <w:r>
              <w:rPr>
                <w:noProof/>
              </w:rPr>
              <w:t>PHOENIX 2 (65, 66)</w:t>
            </w:r>
          </w:p>
          <w:p w:rsidR="007E38BA" w:rsidRPr="00AD3669" w:rsidRDefault="007E38BA" w:rsidP="004D4D2A">
            <w:pPr>
              <w:pStyle w:val="TableTextDusc"/>
            </w:pPr>
          </w:p>
        </w:tc>
        <w:tc>
          <w:tcPr>
            <w:tcW w:w="5812" w:type="dxa"/>
            <w:shd w:val="clear" w:color="auto" w:fill="F2F2F2" w:themeFill="background1" w:themeFillShade="F2"/>
            <w:noWrap/>
            <w:tcMar>
              <w:left w:w="28" w:type="dxa"/>
              <w:right w:w="28" w:type="dxa"/>
            </w:tcMar>
          </w:tcPr>
          <w:p w:rsidR="007E38BA" w:rsidRPr="00AD3669" w:rsidRDefault="007E38BA" w:rsidP="004D4D2A">
            <w:pPr>
              <w:pStyle w:val="TableTextDusc"/>
            </w:pPr>
            <w:r w:rsidRPr="00AD3669">
              <w:t xml:space="preserve">Papp KA, Langley RG, Lebwohl M, et al. </w:t>
            </w:r>
            <w:r w:rsidRPr="00AD3669">
              <w:rPr>
                <w:noProof/>
              </w:rPr>
              <w:t>Efficacy and safety of ustekinumab, a human interleukin-12/23 monoclonal antibody, in patients with psoriasis: 52-week results from a randomised, double-blind, placebo-controlled trial (PHOENIX</w:t>
            </w:r>
            <w:r>
              <w:rPr>
                <w:noProof/>
              </w:rPr>
              <w:t xml:space="preserve"> </w:t>
            </w:r>
            <w:r w:rsidRPr="00AD3669">
              <w:rPr>
                <w:noProof/>
              </w:rPr>
              <w:t>2).</w:t>
            </w:r>
            <w:r>
              <w:rPr>
                <w:noProof/>
              </w:rPr>
              <w:t xml:space="preserve"> </w:t>
            </w:r>
            <w:r w:rsidRPr="00AD3669">
              <w:rPr>
                <w:noProof/>
              </w:rPr>
              <w:t>Lancet. 2008; 371(9625): 1675-1684.</w:t>
            </w:r>
          </w:p>
        </w:tc>
        <w:tc>
          <w:tcPr>
            <w:tcW w:w="1418" w:type="dxa"/>
            <w:shd w:val="clear" w:color="auto" w:fill="F2F2F2" w:themeFill="background1" w:themeFillShade="F2"/>
            <w:tcMar>
              <w:left w:w="28" w:type="dxa"/>
              <w:right w:w="28" w:type="dxa"/>
            </w:tcMar>
          </w:tcPr>
          <w:p w:rsidR="007E38BA" w:rsidRPr="00AD3669" w:rsidRDefault="007E38BA" w:rsidP="004D4D2A">
            <w:pPr>
              <w:pStyle w:val="TableTextDusc"/>
            </w:pPr>
            <w:r>
              <w:t>RCT: efficacy, safety</w:t>
            </w:r>
          </w:p>
        </w:tc>
        <w:tc>
          <w:tcPr>
            <w:tcW w:w="708" w:type="dxa"/>
            <w:shd w:val="clear" w:color="auto" w:fill="F2F2F2" w:themeFill="background1" w:themeFillShade="F2"/>
            <w:noWrap/>
            <w:tcMar>
              <w:left w:w="28" w:type="dxa"/>
              <w:right w:w="28" w:type="dxa"/>
            </w:tcMar>
          </w:tcPr>
          <w:p w:rsidR="007E38BA" w:rsidRPr="00AD3669" w:rsidRDefault="007E38BA" w:rsidP="004D4D2A">
            <w:pPr>
              <w:pStyle w:val="TableTextDusc"/>
            </w:pPr>
            <w:r w:rsidRPr="00AD3669">
              <w:t>Yes</w:t>
            </w:r>
          </w:p>
        </w:tc>
      </w:tr>
      <w:tr w:rsidR="007E38BA" w:rsidRPr="00FE5B9B" w:rsidTr="004D4D2A">
        <w:tblPrEx>
          <w:tblCellMar>
            <w:left w:w="57" w:type="dxa"/>
            <w:right w:w="57" w:type="dxa"/>
          </w:tblCellMar>
          <w:tblLook w:val="04A0" w:firstRow="1" w:lastRow="0" w:firstColumn="1" w:lastColumn="0" w:noHBand="0" w:noVBand="1"/>
        </w:tblPrEx>
        <w:trPr>
          <w:cantSplit/>
          <w:trHeight w:val="300"/>
        </w:trPr>
        <w:tc>
          <w:tcPr>
            <w:tcW w:w="1134" w:type="dxa"/>
            <w:vMerge/>
            <w:tcMar>
              <w:left w:w="28" w:type="dxa"/>
              <w:right w:w="28" w:type="dxa"/>
            </w:tcMar>
          </w:tcPr>
          <w:p w:rsidR="007E38BA" w:rsidRPr="00AD3669" w:rsidRDefault="007E38BA" w:rsidP="004D4D2A">
            <w:pPr>
              <w:pStyle w:val="TableTextDusc"/>
            </w:pPr>
          </w:p>
        </w:tc>
        <w:tc>
          <w:tcPr>
            <w:tcW w:w="5812" w:type="dxa"/>
            <w:noWrap/>
            <w:tcMar>
              <w:left w:w="28" w:type="dxa"/>
              <w:right w:w="28" w:type="dxa"/>
            </w:tcMar>
          </w:tcPr>
          <w:p w:rsidR="007E38BA" w:rsidRPr="00AD3669" w:rsidRDefault="007E38BA" w:rsidP="004D4D2A">
            <w:pPr>
              <w:pStyle w:val="TableTextDusc"/>
            </w:pPr>
            <w:r w:rsidRPr="00AD3669">
              <w:rPr>
                <w:noProof/>
                <w:lang w:val="en-US"/>
              </w:rPr>
              <w:t>Langley RG, Feldman SR, Han C, et al. Ustekinumab significantly improves symptoms of anxiety, depression, and skin-related quality of life in patients with moderate-to-severe psoriasis: Results from a randomized, do</w:t>
            </w:r>
            <w:r>
              <w:rPr>
                <w:noProof/>
                <w:lang w:val="en-US"/>
              </w:rPr>
              <w:t>uble-blind, placebo-controlled P</w:t>
            </w:r>
            <w:r w:rsidRPr="00AD3669">
              <w:rPr>
                <w:noProof/>
                <w:lang w:val="en-US"/>
              </w:rPr>
              <w:t>hase III trial. Journal of the American Academy of Dermatology. 2010; 63(3): 457-465.</w:t>
            </w:r>
          </w:p>
        </w:tc>
        <w:tc>
          <w:tcPr>
            <w:tcW w:w="1418" w:type="dxa"/>
            <w:tcMar>
              <w:left w:w="28" w:type="dxa"/>
              <w:right w:w="28" w:type="dxa"/>
            </w:tcMar>
          </w:tcPr>
          <w:p w:rsidR="007E38BA" w:rsidRPr="00AD3669" w:rsidRDefault="007E38BA" w:rsidP="004D4D2A">
            <w:pPr>
              <w:pStyle w:val="TableTextDusc"/>
            </w:pPr>
            <w:r>
              <w:t>RCT: QoL</w:t>
            </w:r>
          </w:p>
        </w:tc>
        <w:tc>
          <w:tcPr>
            <w:tcW w:w="708" w:type="dxa"/>
            <w:noWrap/>
            <w:tcMar>
              <w:left w:w="28" w:type="dxa"/>
              <w:right w:w="28" w:type="dxa"/>
            </w:tcMar>
          </w:tcPr>
          <w:p w:rsidR="007E38BA" w:rsidRPr="00AD3669" w:rsidRDefault="007E38BA" w:rsidP="004D4D2A">
            <w:pPr>
              <w:pStyle w:val="TableTextDusc"/>
            </w:pPr>
            <w:r w:rsidRPr="00AD3669">
              <w:t>No</w:t>
            </w:r>
          </w:p>
        </w:tc>
      </w:tr>
      <w:tr w:rsidR="007E38BA" w:rsidRPr="00FE5B9B" w:rsidTr="004D4D2A">
        <w:tblPrEx>
          <w:tblCellMar>
            <w:left w:w="57" w:type="dxa"/>
            <w:right w:w="57" w:type="dxa"/>
          </w:tblCellMar>
          <w:tblLook w:val="04A0" w:firstRow="1" w:lastRow="0" w:firstColumn="1" w:lastColumn="0" w:noHBand="0" w:noVBand="1"/>
        </w:tblPrEx>
        <w:trPr>
          <w:cantSplit/>
          <w:trHeight w:val="300"/>
        </w:trPr>
        <w:tc>
          <w:tcPr>
            <w:tcW w:w="1134" w:type="dxa"/>
            <w:tcMar>
              <w:left w:w="28" w:type="dxa"/>
              <w:right w:w="28" w:type="dxa"/>
            </w:tcMar>
          </w:tcPr>
          <w:p w:rsidR="007E38BA" w:rsidRPr="00AD3669" w:rsidRDefault="007E38BA" w:rsidP="004D4D2A">
            <w:pPr>
              <w:pStyle w:val="TableTextDusc"/>
            </w:pPr>
            <w:r w:rsidRPr="00AD3669">
              <w:rPr>
                <w:noProof/>
                <w:lang w:val="en-US"/>
              </w:rPr>
              <w:t>PEARL</w:t>
            </w:r>
            <w:r>
              <w:rPr>
                <w:noProof/>
                <w:lang w:val="en-US"/>
              </w:rPr>
              <w:t xml:space="preserve"> (68)</w:t>
            </w:r>
          </w:p>
        </w:tc>
        <w:tc>
          <w:tcPr>
            <w:tcW w:w="5812" w:type="dxa"/>
            <w:noWrap/>
            <w:tcMar>
              <w:left w:w="28" w:type="dxa"/>
              <w:right w:w="28" w:type="dxa"/>
            </w:tcMar>
          </w:tcPr>
          <w:p w:rsidR="007E38BA" w:rsidRPr="00AD3669" w:rsidRDefault="007E38BA" w:rsidP="004D4D2A">
            <w:pPr>
              <w:pStyle w:val="TableTextDusc"/>
            </w:pPr>
            <w:r w:rsidRPr="00AD3669">
              <w:rPr>
                <w:noProof/>
                <w:lang w:val="en-US"/>
              </w:rPr>
              <w:t>Tsai TF, Ho JC, Song M, et al. Efficacy and safety of ustekinumab for the treatment of m</w:t>
            </w:r>
            <w:r>
              <w:rPr>
                <w:noProof/>
                <w:lang w:val="en-US"/>
              </w:rPr>
              <w:t>oderate-to-severe psoriasis: a P</w:t>
            </w:r>
            <w:r w:rsidRPr="00AD3669">
              <w:rPr>
                <w:noProof/>
                <w:lang w:val="en-US"/>
              </w:rPr>
              <w:t>hase III, randomized, placebo-controlled trial in Taiwanese and Korean patients (PEARL). Journal of Dermatological Science. 2011; 63(3): 154-163.</w:t>
            </w:r>
          </w:p>
        </w:tc>
        <w:tc>
          <w:tcPr>
            <w:tcW w:w="1418" w:type="dxa"/>
            <w:tcMar>
              <w:left w:w="28" w:type="dxa"/>
              <w:right w:w="28" w:type="dxa"/>
            </w:tcMar>
          </w:tcPr>
          <w:p w:rsidR="007E38BA" w:rsidRPr="00AD3669" w:rsidRDefault="007E38BA" w:rsidP="004D4D2A">
            <w:pPr>
              <w:pStyle w:val="TableTextDusc"/>
            </w:pPr>
            <w:r>
              <w:t>RCT: efficacy, safety, QoL</w:t>
            </w:r>
          </w:p>
        </w:tc>
        <w:tc>
          <w:tcPr>
            <w:tcW w:w="708" w:type="dxa"/>
            <w:noWrap/>
            <w:tcMar>
              <w:left w:w="28" w:type="dxa"/>
              <w:right w:w="28" w:type="dxa"/>
            </w:tcMar>
          </w:tcPr>
          <w:p w:rsidR="007E38BA" w:rsidRPr="00AD3669" w:rsidRDefault="007E38BA" w:rsidP="004D4D2A">
            <w:pPr>
              <w:pStyle w:val="TableTextDusc"/>
            </w:pPr>
            <w:r w:rsidRPr="00AD3669">
              <w:t>No</w:t>
            </w:r>
          </w:p>
        </w:tc>
      </w:tr>
      <w:tr w:rsidR="007E38BA" w:rsidRPr="00FE5B9B" w:rsidTr="004D4D2A">
        <w:tblPrEx>
          <w:tblCellMar>
            <w:left w:w="57" w:type="dxa"/>
            <w:right w:w="57" w:type="dxa"/>
          </w:tblCellMar>
          <w:tblLook w:val="04A0" w:firstRow="1" w:lastRow="0" w:firstColumn="1" w:lastColumn="0" w:noHBand="0" w:noVBand="1"/>
        </w:tblPrEx>
        <w:trPr>
          <w:cantSplit/>
          <w:trHeight w:val="300"/>
        </w:trPr>
        <w:tc>
          <w:tcPr>
            <w:tcW w:w="1134" w:type="dxa"/>
            <w:tcMar>
              <w:left w:w="28" w:type="dxa"/>
              <w:right w:w="28" w:type="dxa"/>
            </w:tcMar>
          </w:tcPr>
          <w:p w:rsidR="007E38BA" w:rsidRPr="00AD3669" w:rsidRDefault="007E38BA" w:rsidP="004D4D2A">
            <w:pPr>
              <w:pStyle w:val="TableTextDusc"/>
            </w:pPr>
            <w:r>
              <w:rPr>
                <w:noProof/>
                <w:lang w:val="en-US"/>
              </w:rPr>
              <w:lastRenderedPageBreak/>
              <w:t>LOTUS (70)</w:t>
            </w:r>
          </w:p>
        </w:tc>
        <w:tc>
          <w:tcPr>
            <w:tcW w:w="5812" w:type="dxa"/>
            <w:noWrap/>
            <w:tcMar>
              <w:left w:w="28" w:type="dxa"/>
              <w:right w:w="28" w:type="dxa"/>
            </w:tcMar>
          </w:tcPr>
          <w:p w:rsidR="007E38BA" w:rsidRPr="00AD3669" w:rsidRDefault="007E38BA" w:rsidP="004D4D2A">
            <w:pPr>
              <w:pStyle w:val="TableTextDusc"/>
            </w:pPr>
            <w:r w:rsidRPr="00AD3669">
              <w:rPr>
                <w:noProof/>
                <w:lang w:val="en-US"/>
              </w:rPr>
              <w:t>Zhu X, Zheng M, Song M, et al. Efficacy and safety of ustekinumab in Chinese patients with moderate to severe plaque-</w:t>
            </w:r>
            <w:r>
              <w:rPr>
                <w:noProof/>
                <w:lang w:val="en-US"/>
              </w:rPr>
              <w:t>type psoriasis: results from a P</w:t>
            </w:r>
            <w:r w:rsidRPr="00AD3669">
              <w:rPr>
                <w:noProof/>
                <w:lang w:val="en-US"/>
              </w:rPr>
              <w:t>hase 3 clinical trial (LOTUS). Journal of Drugs in Dermatology. 2013; 12(2): 166-174.</w:t>
            </w:r>
          </w:p>
        </w:tc>
        <w:tc>
          <w:tcPr>
            <w:tcW w:w="1418" w:type="dxa"/>
            <w:tcMar>
              <w:left w:w="28" w:type="dxa"/>
              <w:right w:w="28" w:type="dxa"/>
            </w:tcMar>
          </w:tcPr>
          <w:p w:rsidR="007E38BA" w:rsidRPr="00AD3669" w:rsidRDefault="007E38BA" w:rsidP="004D4D2A">
            <w:pPr>
              <w:pStyle w:val="TableTextDusc"/>
            </w:pPr>
            <w:r>
              <w:t>RCT: efficacy, safety, QoL</w:t>
            </w:r>
          </w:p>
        </w:tc>
        <w:tc>
          <w:tcPr>
            <w:tcW w:w="708" w:type="dxa"/>
            <w:noWrap/>
            <w:tcMar>
              <w:left w:w="28" w:type="dxa"/>
              <w:right w:w="28" w:type="dxa"/>
            </w:tcMar>
          </w:tcPr>
          <w:p w:rsidR="007E38BA" w:rsidRPr="00AD3669" w:rsidRDefault="007E38BA" w:rsidP="004D4D2A">
            <w:pPr>
              <w:pStyle w:val="TableTextDusc"/>
            </w:pPr>
            <w:r w:rsidRPr="00AD3669">
              <w:t>No</w:t>
            </w:r>
          </w:p>
        </w:tc>
      </w:tr>
      <w:tr w:rsidR="007E38BA" w:rsidRPr="00E5285C" w:rsidTr="004D4D2A">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rsidR="007E38BA" w:rsidRPr="00E5285C" w:rsidRDefault="007E38BA" w:rsidP="004D4D2A">
            <w:pPr>
              <w:pStyle w:val="TableTextDusc"/>
              <w:rPr>
                <w:b/>
              </w:rPr>
            </w:pPr>
            <w:r w:rsidRPr="00E5285C">
              <w:rPr>
                <w:b/>
              </w:rPr>
              <w:t>Ustekinumab versus brodalumab versus placebo</w:t>
            </w:r>
          </w:p>
        </w:tc>
      </w:tr>
      <w:tr w:rsidR="007E38BA" w:rsidRPr="00FE5B9B" w:rsidTr="004D4D2A">
        <w:tblPrEx>
          <w:tblCellMar>
            <w:left w:w="57" w:type="dxa"/>
            <w:right w:w="57" w:type="dxa"/>
          </w:tblCellMar>
          <w:tblLook w:val="04A0" w:firstRow="1" w:lastRow="0" w:firstColumn="1" w:lastColumn="0" w:noHBand="0" w:noVBand="1"/>
        </w:tblPrEx>
        <w:trPr>
          <w:cantSplit/>
          <w:trHeight w:val="300"/>
        </w:trPr>
        <w:tc>
          <w:tcPr>
            <w:tcW w:w="1134" w:type="dxa"/>
            <w:tcMar>
              <w:left w:w="28" w:type="dxa"/>
              <w:right w:w="28" w:type="dxa"/>
            </w:tcMar>
          </w:tcPr>
          <w:p w:rsidR="007E38BA" w:rsidRPr="00AD3669" w:rsidRDefault="007E38BA" w:rsidP="004D4D2A">
            <w:pPr>
              <w:pStyle w:val="TableTextDusc"/>
            </w:pPr>
            <w:r>
              <w:rPr>
                <w:noProof/>
              </w:rPr>
              <w:t>AMAGINE 2, 3 (71)</w:t>
            </w:r>
          </w:p>
        </w:tc>
        <w:tc>
          <w:tcPr>
            <w:tcW w:w="5812" w:type="dxa"/>
            <w:noWrap/>
            <w:tcMar>
              <w:left w:w="28" w:type="dxa"/>
              <w:right w:w="28" w:type="dxa"/>
            </w:tcMar>
          </w:tcPr>
          <w:p w:rsidR="007E38BA" w:rsidRPr="00AD3669" w:rsidRDefault="007E38BA" w:rsidP="004D4D2A">
            <w:pPr>
              <w:pStyle w:val="TableTextDusc"/>
            </w:pPr>
            <w:r w:rsidRPr="00AD3669">
              <w:t xml:space="preserve">Lebwohl M, Strober B, Menter A, et al. </w:t>
            </w:r>
            <w:r>
              <w:t>P</w:t>
            </w:r>
            <w:r>
              <w:rPr>
                <w:noProof/>
              </w:rPr>
              <w:t>hase 3 sudies comparing brodalumab with ustekinumab in p</w:t>
            </w:r>
            <w:r w:rsidRPr="00AD3669">
              <w:rPr>
                <w:noProof/>
              </w:rPr>
              <w:t>soriasis.</w:t>
            </w:r>
            <w:r>
              <w:rPr>
                <w:noProof/>
              </w:rPr>
              <w:t xml:space="preserve"> </w:t>
            </w:r>
            <w:r w:rsidRPr="00AD3669">
              <w:rPr>
                <w:noProof/>
              </w:rPr>
              <w:t>New England Journal of Medicine. 2015; 373(14): 1318-1328.</w:t>
            </w:r>
          </w:p>
        </w:tc>
        <w:tc>
          <w:tcPr>
            <w:tcW w:w="1418" w:type="dxa"/>
            <w:tcMar>
              <w:left w:w="28" w:type="dxa"/>
              <w:right w:w="28" w:type="dxa"/>
            </w:tcMar>
          </w:tcPr>
          <w:p w:rsidR="007E38BA" w:rsidRPr="00AD3669" w:rsidRDefault="007E38BA" w:rsidP="004D4D2A">
            <w:pPr>
              <w:pStyle w:val="TableTextDusc"/>
            </w:pPr>
            <w:r>
              <w:t>RCT: efficacy, safety</w:t>
            </w:r>
          </w:p>
        </w:tc>
        <w:tc>
          <w:tcPr>
            <w:tcW w:w="708" w:type="dxa"/>
            <w:noWrap/>
            <w:tcMar>
              <w:left w:w="28" w:type="dxa"/>
              <w:right w:w="28" w:type="dxa"/>
            </w:tcMar>
          </w:tcPr>
          <w:p w:rsidR="007E38BA" w:rsidRPr="00AD3669" w:rsidRDefault="007E38BA" w:rsidP="004D4D2A">
            <w:pPr>
              <w:pStyle w:val="TableTextDusc"/>
            </w:pPr>
            <w:r w:rsidRPr="00AD3669">
              <w:t>No</w:t>
            </w:r>
          </w:p>
        </w:tc>
      </w:tr>
      <w:tr w:rsidR="007E38BA" w:rsidRPr="00E5285C" w:rsidTr="004D4D2A">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rsidR="007E38BA" w:rsidRPr="00E5285C" w:rsidRDefault="007E38BA" w:rsidP="004D4D2A">
            <w:pPr>
              <w:pStyle w:val="TableTextDusc"/>
              <w:rPr>
                <w:b/>
              </w:rPr>
            </w:pPr>
            <w:r w:rsidRPr="00E5285C">
              <w:rPr>
                <w:b/>
              </w:rPr>
              <w:t>Ustekinumab versus etanercept</w:t>
            </w:r>
          </w:p>
        </w:tc>
      </w:tr>
      <w:tr w:rsidR="007E38BA" w:rsidRPr="00FE5B9B" w:rsidTr="004D4D2A">
        <w:tblPrEx>
          <w:tblCellMar>
            <w:left w:w="57" w:type="dxa"/>
            <w:right w:w="57" w:type="dxa"/>
          </w:tblCellMar>
          <w:tblLook w:val="04A0" w:firstRow="1" w:lastRow="0" w:firstColumn="1" w:lastColumn="0" w:noHBand="0" w:noVBand="1"/>
        </w:tblPrEx>
        <w:trPr>
          <w:cantSplit/>
          <w:trHeight w:val="300"/>
        </w:trPr>
        <w:tc>
          <w:tcPr>
            <w:tcW w:w="1134" w:type="dxa"/>
            <w:shd w:val="clear" w:color="auto" w:fill="F2F2F2" w:themeFill="background1" w:themeFillShade="F2"/>
            <w:tcMar>
              <w:left w:w="28" w:type="dxa"/>
              <w:right w:w="28" w:type="dxa"/>
            </w:tcMar>
          </w:tcPr>
          <w:p w:rsidR="007E38BA" w:rsidRDefault="007E38BA" w:rsidP="004D4D2A">
            <w:pPr>
              <w:pStyle w:val="TableTextDusc"/>
              <w:rPr>
                <w:noProof/>
                <w:lang w:val="en-US"/>
              </w:rPr>
            </w:pPr>
            <w:r w:rsidRPr="00AD3669">
              <w:rPr>
                <w:noProof/>
                <w:lang w:val="en-US"/>
              </w:rPr>
              <w:t>ACCEPT</w:t>
            </w:r>
            <w:r>
              <w:rPr>
                <w:noProof/>
                <w:lang w:val="en-US"/>
              </w:rPr>
              <w:t xml:space="preserve"> (72)</w:t>
            </w:r>
          </w:p>
          <w:p w:rsidR="007E38BA" w:rsidRPr="00AD3669" w:rsidRDefault="007E38BA" w:rsidP="004D4D2A">
            <w:pPr>
              <w:pStyle w:val="TableTextDusc"/>
              <w:rPr>
                <w:noProof/>
                <w:lang w:val="en-US"/>
              </w:rPr>
            </w:pPr>
          </w:p>
        </w:tc>
        <w:tc>
          <w:tcPr>
            <w:tcW w:w="5812" w:type="dxa"/>
            <w:shd w:val="clear" w:color="auto" w:fill="F2F2F2" w:themeFill="background1" w:themeFillShade="F2"/>
            <w:noWrap/>
            <w:tcMar>
              <w:left w:w="28" w:type="dxa"/>
              <w:right w:w="28" w:type="dxa"/>
            </w:tcMar>
          </w:tcPr>
          <w:p w:rsidR="007E38BA" w:rsidRPr="00AD3669" w:rsidRDefault="007E38BA" w:rsidP="004D4D2A">
            <w:pPr>
              <w:pStyle w:val="TableTextDusc"/>
              <w:rPr>
                <w:noProof/>
                <w:lang w:val="en-US"/>
              </w:rPr>
            </w:pPr>
            <w:r w:rsidRPr="00AD3669">
              <w:rPr>
                <w:noProof/>
                <w:lang w:val="en-US"/>
              </w:rPr>
              <w:t>Griffiths CEM, Strober</w:t>
            </w:r>
            <w:r>
              <w:rPr>
                <w:noProof/>
                <w:lang w:val="en-US"/>
              </w:rPr>
              <w:t xml:space="preserve"> </w:t>
            </w:r>
            <w:r w:rsidRPr="00AD3669">
              <w:rPr>
                <w:noProof/>
                <w:lang w:val="en-US"/>
              </w:rPr>
              <w:t xml:space="preserve">BE, van de Kerkhof P, </w:t>
            </w:r>
            <w:r>
              <w:rPr>
                <w:noProof/>
                <w:lang w:val="en-US"/>
              </w:rPr>
              <w:t>et al. Comparison of ustekinumab and e</w:t>
            </w:r>
            <w:r w:rsidRPr="00AD3669">
              <w:rPr>
                <w:noProof/>
                <w:lang w:val="en-US"/>
              </w:rPr>
              <w:t>tanercept f</w:t>
            </w:r>
            <w:r>
              <w:rPr>
                <w:noProof/>
                <w:lang w:val="en-US"/>
              </w:rPr>
              <w:t>or moderate-to-severe p</w:t>
            </w:r>
            <w:r w:rsidRPr="00AD3669">
              <w:rPr>
                <w:noProof/>
                <w:lang w:val="en-US"/>
              </w:rPr>
              <w:t>soriasis</w:t>
            </w:r>
            <w:r>
              <w:rPr>
                <w:noProof/>
                <w:lang w:val="en-US"/>
              </w:rPr>
              <w:t xml:space="preserve">. </w:t>
            </w:r>
            <w:r w:rsidRPr="00AD3669">
              <w:rPr>
                <w:noProof/>
                <w:lang w:val="en-US"/>
              </w:rPr>
              <w:t>New England Journal of Medicine. 2010; 362 (2): 118-128.</w:t>
            </w:r>
          </w:p>
        </w:tc>
        <w:tc>
          <w:tcPr>
            <w:tcW w:w="1418" w:type="dxa"/>
            <w:shd w:val="clear" w:color="auto" w:fill="F2F2F2" w:themeFill="background1" w:themeFillShade="F2"/>
            <w:tcMar>
              <w:left w:w="28" w:type="dxa"/>
              <w:right w:w="28" w:type="dxa"/>
            </w:tcMar>
          </w:tcPr>
          <w:p w:rsidR="007E38BA" w:rsidRPr="00AD3669" w:rsidRDefault="007E38BA" w:rsidP="004D4D2A">
            <w:pPr>
              <w:pStyle w:val="TableTextDusc"/>
            </w:pPr>
            <w:r>
              <w:t>RCT: efficacy, safety</w:t>
            </w:r>
          </w:p>
        </w:tc>
        <w:tc>
          <w:tcPr>
            <w:tcW w:w="708" w:type="dxa"/>
            <w:shd w:val="clear" w:color="auto" w:fill="F2F2F2" w:themeFill="background1" w:themeFillShade="F2"/>
            <w:noWrap/>
            <w:tcMar>
              <w:left w:w="28" w:type="dxa"/>
              <w:right w:w="28" w:type="dxa"/>
            </w:tcMar>
          </w:tcPr>
          <w:p w:rsidR="007E38BA" w:rsidRPr="00AD3669" w:rsidRDefault="007E38BA" w:rsidP="004D4D2A">
            <w:pPr>
              <w:pStyle w:val="TableTextDusc"/>
            </w:pPr>
            <w:r w:rsidRPr="00AD3669">
              <w:t>Yes</w:t>
            </w:r>
          </w:p>
        </w:tc>
      </w:tr>
      <w:tr w:rsidR="007E38BA" w:rsidRPr="00E5285C" w:rsidTr="004D4D2A">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rsidR="007E38BA" w:rsidRPr="00E5285C" w:rsidRDefault="007E38BA" w:rsidP="004D4D2A">
            <w:pPr>
              <w:pStyle w:val="TableTextDusc"/>
              <w:rPr>
                <w:b/>
              </w:rPr>
            </w:pPr>
            <w:r w:rsidRPr="00E5285C">
              <w:rPr>
                <w:b/>
              </w:rPr>
              <w:t>Ustekinumab versus secukinumab</w:t>
            </w:r>
          </w:p>
        </w:tc>
      </w:tr>
      <w:tr w:rsidR="007E38BA" w:rsidRPr="00FE5B9B" w:rsidTr="004D4D2A">
        <w:tblPrEx>
          <w:tblCellMar>
            <w:left w:w="57" w:type="dxa"/>
            <w:right w:w="57" w:type="dxa"/>
          </w:tblCellMar>
          <w:tblLook w:val="04A0" w:firstRow="1" w:lastRow="0" w:firstColumn="1" w:lastColumn="0" w:noHBand="0" w:noVBand="1"/>
        </w:tblPrEx>
        <w:trPr>
          <w:cantSplit/>
          <w:trHeight w:val="300"/>
        </w:trPr>
        <w:tc>
          <w:tcPr>
            <w:tcW w:w="1134" w:type="dxa"/>
            <w:tcMar>
              <w:left w:w="28" w:type="dxa"/>
              <w:right w:w="28" w:type="dxa"/>
            </w:tcMar>
          </w:tcPr>
          <w:p w:rsidR="007E38BA" w:rsidRPr="00B86E62" w:rsidRDefault="007E38BA" w:rsidP="004D4D2A">
            <w:pPr>
              <w:pStyle w:val="TableTextDusc"/>
            </w:pPr>
            <w:r w:rsidRPr="00B86E62">
              <w:rPr>
                <w:noProof/>
              </w:rPr>
              <w:t>CLEAR</w:t>
            </w:r>
            <w:r>
              <w:rPr>
                <w:noProof/>
              </w:rPr>
              <w:t xml:space="preserve"> (59)</w:t>
            </w:r>
          </w:p>
        </w:tc>
        <w:tc>
          <w:tcPr>
            <w:tcW w:w="5812" w:type="dxa"/>
            <w:noWrap/>
            <w:tcMar>
              <w:left w:w="28" w:type="dxa"/>
              <w:right w:w="28" w:type="dxa"/>
            </w:tcMar>
          </w:tcPr>
          <w:p w:rsidR="007E38BA" w:rsidRPr="00B86E62" w:rsidRDefault="007E38BA" w:rsidP="004D4D2A">
            <w:pPr>
              <w:pStyle w:val="TableTextDusc"/>
            </w:pPr>
            <w:r w:rsidRPr="00B86E62">
              <w:t xml:space="preserve">Thaci D, Blauvelt A, Reich K, T et al. </w:t>
            </w:r>
            <w:r w:rsidRPr="00B86E62">
              <w:rPr>
                <w:noProof/>
              </w:rPr>
              <w:t>Secukinumab is superior to ustekinumab in clearing skin of subjects with moderate to severe plaque psoriasis: CLEAR, a randomized controlled trial. Journal of the American Academy of Dermatology. 2015; 73(3): 400-409.</w:t>
            </w:r>
          </w:p>
        </w:tc>
        <w:tc>
          <w:tcPr>
            <w:tcW w:w="1418" w:type="dxa"/>
            <w:tcMar>
              <w:left w:w="28" w:type="dxa"/>
              <w:right w:w="28" w:type="dxa"/>
            </w:tcMar>
          </w:tcPr>
          <w:p w:rsidR="007E38BA" w:rsidRPr="00B86E62" w:rsidRDefault="007E38BA" w:rsidP="004D4D2A">
            <w:pPr>
              <w:pStyle w:val="TableTextDusc"/>
            </w:pPr>
            <w:r>
              <w:t>RCT: efficacy, safety</w:t>
            </w:r>
          </w:p>
        </w:tc>
        <w:tc>
          <w:tcPr>
            <w:tcW w:w="708" w:type="dxa"/>
            <w:noWrap/>
            <w:tcMar>
              <w:left w:w="28" w:type="dxa"/>
              <w:right w:w="28" w:type="dxa"/>
            </w:tcMar>
          </w:tcPr>
          <w:p w:rsidR="007E38BA" w:rsidRPr="00B86E62" w:rsidRDefault="007E38BA" w:rsidP="004D4D2A">
            <w:pPr>
              <w:pStyle w:val="TableTextDusc"/>
            </w:pPr>
            <w:r w:rsidRPr="00B86E62">
              <w:t>No</w:t>
            </w:r>
          </w:p>
        </w:tc>
      </w:tr>
    </w:tbl>
    <w:p w:rsidR="007E38BA" w:rsidRDefault="007E38BA" w:rsidP="007E38BA">
      <w:pPr>
        <w:pStyle w:val="TableFooter"/>
      </w:pPr>
      <w:r>
        <w:t xml:space="preserve">OL = open label; PBAC = Pharmaceutical Benefits </w:t>
      </w:r>
      <w:r w:rsidRPr="00B52E48">
        <w:t>Advisory</w:t>
      </w:r>
      <w:r>
        <w:t xml:space="preserve"> Committee; QoL = quality of life; RCT = randomised controlled trial; </w:t>
      </w:r>
      <w:r w:rsidRPr="00513BB3">
        <w:rPr>
          <w:highlight w:val="lightGray"/>
        </w:rPr>
        <w:t>Shaded</w:t>
      </w:r>
      <w:r>
        <w:t xml:space="preserve"> = previously considered by the PBAC</w:t>
      </w:r>
    </w:p>
    <w:p w:rsidR="00071F2B" w:rsidRDefault="00C44C2B" w:rsidP="00D640DC">
      <w:pPr>
        <w:pStyle w:val="MDsubHead3"/>
      </w:pPr>
      <w:r>
        <w:t xml:space="preserve">Inclusion and </w:t>
      </w:r>
      <w:r w:rsidR="00071F2B">
        <w:t>exclusion criteria</w:t>
      </w:r>
    </w:p>
    <w:p w:rsidR="00071F2B" w:rsidRDefault="00071F2B" w:rsidP="007E38BA">
      <w:r>
        <w:t xml:space="preserve">The inclusion and exclusion criteria for the identified trials are presented in </w:t>
      </w:r>
      <w:r w:rsidR="00B67E46">
        <w:t xml:space="preserve">Table </w:t>
      </w:r>
      <w:r w:rsidR="00B67E46">
        <w:rPr>
          <w:noProof/>
        </w:rPr>
        <w:t>88</w:t>
      </w:r>
      <w:r w:rsidR="0054118C">
        <w:t xml:space="preserve">, Appendix </w:t>
      </w:r>
      <w:r w:rsidR="00F44DB5">
        <w:t>B</w:t>
      </w:r>
      <w:r w:rsidR="0054118C">
        <w:t>.</w:t>
      </w:r>
    </w:p>
    <w:p w:rsidR="0054118C" w:rsidRDefault="0054118C" w:rsidP="007E38BA">
      <w:r>
        <w:t xml:space="preserve">The inclusion criteria for the identified ustekinumab trials were very similar in terms of including adults who had moderate-to-severe plaque psoriasis for at least six months. All trials required patients to have a </w:t>
      </w:r>
      <w:r w:rsidR="0040143A">
        <w:t>BSA</w:t>
      </w:r>
      <w:r>
        <w:t xml:space="preserve"> affected of 10% or greater, a baseline PASI score of 12 or above. AMAGINE 2 and 3, ACCEPT, and </w:t>
      </w:r>
      <w:r w:rsidR="002473FA">
        <w:t>CLEAR</w:t>
      </w:r>
      <w:r>
        <w:t xml:space="preserve"> required </w:t>
      </w:r>
      <w:r w:rsidR="002473FA">
        <w:t xml:space="preserve">patients to have </w:t>
      </w:r>
      <w:r>
        <w:t>a P</w:t>
      </w:r>
      <w:r w:rsidR="0040143A">
        <w:t>GA</w:t>
      </w:r>
      <w:r>
        <w:t xml:space="preserve"> score of three or above. </w:t>
      </w:r>
    </w:p>
    <w:p w:rsidR="0054118C" w:rsidRDefault="0054118C" w:rsidP="007E38BA">
      <w:r>
        <w:t>The PHOENIX 1 and 2 trials required patients to be candidates for systemic or phototherapy. The ACCEPT and CLEAR trials required patients to be unresponsive to systemic agents</w:t>
      </w:r>
      <w:r w:rsidR="00220EAC">
        <w:t xml:space="preserve">. </w:t>
      </w:r>
      <w:r>
        <w:t>Previous treatment with an agent</w:t>
      </w:r>
      <w:r w:rsidR="00220EAC">
        <w:t>s</w:t>
      </w:r>
      <w:r>
        <w:t xml:space="preserve"> targeting interleukin-12 or interleukin-23 was not allowed. </w:t>
      </w:r>
    </w:p>
    <w:p w:rsidR="0054118C" w:rsidRDefault="0054118C" w:rsidP="007E38BA">
      <w:r>
        <w:t xml:space="preserve">The exclusion criteria varied between the trials; however, patients were </w:t>
      </w:r>
      <w:r w:rsidR="00220EAC">
        <w:t xml:space="preserve">commonly </w:t>
      </w:r>
      <w:r>
        <w:t>excluded if they were suffering from non-plaque psoriasis, had a history of latent tuberculosis or a recent serious infection.</w:t>
      </w:r>
    </w:p>
    <w:p w:rsidR="00071F2B" w:rsidRDefault="00071F2B" w:rsidP="00D640DC">
      <w:pPr>
        <w:pStyle w:val="MDsubHead3"/>
      </w:pPr>
      <w:r>
        <w:t>Baseline characteristics</w:t>
      </w:r>
    </w:p>
    <w:p w:rsidR="00071F2B" w:rsidRDefault="00071F2B" w:rsidP="007E38BA">
      <w:r>
        <w:t xml:space="preserve">Baseline characteristics for patients in the ustekinumab trials </w:t>
      </w:r>
      <w:r w:rsidR="00F44DB5">
        <w:t xml:space="preserve">who received the approved Product Information doses or similar or the relevant comparators </w:t>
      </w:r>
      <w:r>
        <w:t xml:space="preserve">are presented in </w:t>
      </w:r>
      <w:r w:rsidR="00B67E46">
        <w:t xml:space="preserve">Table </w:t>
      </w:r>
      <w:r w:rsidR="00B67E46">
        <w:rPr>
          <w:noProof/>
        </w:rPr>
        <w:t>31</w:t>
      </w:r>
      <w:r>
        <w:t>.</w:t>
      </w:r>
    </w:p>
    <w:p w:rsidR="00220EAC" w:rsidRDefault="00220EAC" w:rsidP="007E38BA">
      <w:r>
        <w:t xml:space="preserve">The within trial randomisation was highly successful in the trials. </w:t>
      </w:r>
    </w:p>
    <w:p w:rsidR="00220EAC" w:rsidRDefault="00E21CB9" w:rsidP="007E38BA">
      <w:r>
        <w:t xml:space="preserve">Between trials the baseline populations were broadly homogenous. </w:t>
      </w:r>
      <w:r w:rsidR="00220EAC">
        <w:t xml:space="preserve">The </w:t>
      </w:r>
      <w:r>
        <w:t xml:space="preserve">exceptions were the </w:t>
      </w:r>
      <w:r w:rsidR="00220EAC">
        <w:t xml:space="preserve">PEARL and LOTUS </w:t>
      </w:r>
      <w:r>
        <w:t xml:space="preserve">trials which </w:t>
      </w:r>
      <w:r w:rsidR="00220EAC">
        <w:t>recruited Asian patients only</w:t>
      </w:r>
      <w:r>
        <w:t xml:space="preserve">. Patients in these three trials </w:t>
      </w:r>
      <w:r>
        <w:lastRenderedPageBreak/>
        <w:t xml:space="preserve">had </w:t>
      </w:r>
      <w:r w:rsidR="00220EAC">
        <w:t>a lower baseline weight, and slightly more severe disease</w:t>
      </w:r>
      <w:r>
        <w:t xml:space="preserve">, with a higher average </w:t>
      </w:r>
      <w:r w:rsidR="0040143A">
        <w:t>BSA</w:t>
      </w:r>
      <w:r>
        <w:t xml:space="preserve"> affected and a higher PASI score at baseline</w:t>
      </w:r>
      <w:r w:rsidR="00220EAC">
        <w:t>.</w:t>
      </w:r>
    </w:p>
    <w:p w:rsidR="00071F2B" w:rsidRDefault="00071F2B" w:rsidP="0099391C">
      <w:pPr>
        <w:pStyle w:val="Tableheading-row"/>
        <w:keepNext/>
      </w:pPr>
      <w:bookmarkStart w:id="128" w:name="_Ref493161297"/>
      <w:bookmarkStart w:id="129" w:name="_Toc503774026"/>
      <w:r>
        <w:t xml:space="preserve">Table </w:t>
      </w:r>
      <w:r w:rsidR="00B67E46">
        <w:rPr>
          <w:noProof/>
        </w:rPr>
        <w:t>31</w:t>
      </w:r>
      <w:bookmarkEnd w:id="128"/>
      <w:r>
        <w:t>: Ustekinumab trials: baseline characteristics</w:t>
      </w:r>
      <w:bookmarkEnd w:id="129"/>
    </w:p>
    <w:tbl>
      <w:tblPr>
        <w:tblStyle w:val="TableGrid"/>
        <w:tblW w:w="9072" w:type="dxa"/>
        <w:tblInd w:w="-5" w:type="dxa"/>
        <w:tblBorders>
          <w:bottom w:val="none" w:sz="0" w:space="0" w:color="auto"/>
        </w:tblBorders>
        <w:shd w:val="clear" w:color="auto" w:fill="FFFFFF" w:themeFill="background1"/>
        <w:tblLayout w:type="fixed"/>
        <w:tblLook w:val="04A0" w:firstRow="1" w:lastRow="0" w:firstColumn="1" w:lastColumn="0" w:noHBand="0" w:noVBand="1"/>
        <w:tblCaption w:val="Table 31: Ustekinumab trials: baseline characteristics"/>
        <w:tblDescription w:val="Table 31: Ustekinumab trials: baseline characteristics"/>
      </w:tblPr>
      <w:tblGrid>
        <w:gridCol w:w="989"/>
        <w:gridCol w:w="565"/>
        <w:gridCol w:w="424"/>
        <w:gridCol w:w="993"/>
        <w:gridCol w:w="570"/>
        <w:gridCol w:w="849"/>
        <w:gridCol w:w="852"/>
        <w:gridCol w:w="995"/>
        <w:gridCol w:w="854"/>
        <w:gridCol w:w="991"/>
        <w:gridCol w:w="990"/>
      </w:tblGrid>
      <w:tr w:rsidR="007E38BA" w:rsidRPr="00E5285C" w:rsidTr="004D4D2A">
        <w:trPr>
          <w:cantSplit/>
          <w:tblHeader/>
        </w:trPr>
        <w:tc>
          <w:tcPr>
            <w:tcW w:w="989" w:type="dxa"/>
            <w:shd w:val="clear" w:color="auto" w:fill="FFFFFF" w:themeFill="background1"/>
            <w:tcMar>
              <w:left w:w="28" w:type="dxa"/>
              <w:right w:w="28" w:type="dxa"/>
            </w:tcMar>
          </w:tcPr>
          <w:p w:rsidR="007E38BA" w:rsidRPr="00E5285C" w:rsidRDefault="007E38BA" w:rsidP="004D4D2A">
            <w:pPr>
              <w:pStyle w:val="TableTextDusc"/>
              <w:keepNext/>
              <w:rPr>
                <w:b/>
              </w:rPr>
            </w:pPr>
            <w:r w:rsidRPr="00E5285C">
              <w:rPr>
                <w:b/>
              </w:rPr>
              <w:t>Trial</w:t>
            </w:r>
          </w:p>
        </w:tc>
        <w:tc>
          <w:tcPr>
            <w:tcW w:w="565" w:type="dxa"/>
            <w:shd w:val="clear" w:color="auto" w:fill="FFFFFF" w:themeFill="background1"/>
            <w:tcMar>
              <w:left w:w="28" w:type="dxa"/>
              <w:right w:w="28" w:type="dxa"/>
            </w:tcMar>
          </w:tcPr>
          <w:p w:rsidR="007E38BA" w:rsidRPr="00E5285C" w:rsidRDefault="007E38BA" w:rsidP="004D4D2A">
            <w:pPr>
              <w:pStyle w:val="TableTextDusc"/>
              <w:keepNext/>
              <w:rPr>
                <w:b/>
              </w:rPr>
            </w:pPr>
            <w:r w:rsidRPr="00E5285C">
              <w:rPr>
                <w:b/>
              </w:rPr>
              <w:t>Arm</w:t>
            </w:r>
          </w:p>
        </w:tc>
        <w:tc>
          <w:tcPr>
            <w:tcW w:w="424" w:type="dxa"/>
            <w:shd w:val="clear" w:color="auto" w:fill="FFFFFF" w:themeFill="background1"/>
            <w:tcMar>
              <w:left w:w="28" w:type="dxa"/>
              <w:right w:w="28" w:type="dxa"/>
            </w:tcMar>
          </w:tcPr>
          <w:p w:rsidR="007E38BA" w:rsidRPr="00E5285C" w:rsidRDefault="007E38BA" w:rsidP="004D4D2A">
            <w:pPr>
              <w:pStyle w:val="TableTextDusc"/>
              <w:keepNext/>
              <w:rPr>
                <w:b/>
              </w:rPr>
            </w:pPr>
            <w:r w:rsidRPr="00E5285C">
              <w:rPr>
                <w:b/>
              </w:rPr>
              <w:t>N</w:t>
            </w:r>
          </w:p>
        </w:tc>
        <w:tc>
          <w:tcPr>
            <w:tcW w:w="993" w:type="dxa"/>
            <w:shd w:val="clear" w:color="auto" w:fill="FFFFFF" w:themeFill="background1"/>
            <w:tcMar>
              <w:left w:w="28" w:type="dxa"/>
              <w:right w:w="28" w:type="dxa"/>
            </w:tcMar>
          </w:tcPr>
          <w:p w:rsidR="007E38BA" w:rsidRPr="00E5285C" w:rsidRDefault="007E38BA" w:rsidP="004D4D2A">
            <w:pPr>
              <w:pStyle w:val="TableTextDusc"/>
              <w:keepNext/>
              <w:rPr>
                <w:b/>
              </w:rPr>
            </w:pPr>
            <w:r w:rsidRPr="00E5285C">
              <w:rPr>
                <w:b/>
              </w:rPr>
              <w:t>Age, years; mean (SD)</w:t>
            </w:r>
          </w:p>
        </w:tc>
        <w:tc>
          <w:tcPr>
            <w:tcW w:w="570" w:type="dxa"/>
            <w:shd w:val="clear" w:color="auto" w:fill="FFFFFF" w:themeFill="background1"/>
            <w:tcMar>
              <w:left w:w="28" w:type="dxa"/>
              <w:right w:w="28" w:type="dxa"/>
            </w:tcMar>
          </w:tcPr>
          <w:p w:rsidR="007E38BA" w:rsidRPr="00E5285C" w:rsidRDefault="007E38BA" w:rsidP="004D4D2A">
            <w:pPr>
              <w:pStyle w:val="TableTextDusc"/>
              <w:keepNext/>
              <w:rPr>
                <w:b/>
              </w:rPr>
            </w:pPr>
            <w:r w:rsidRPr="00E5285C">
              <w:rPr>
                <w:b/>
              </w:rPr>
              <w:t>Male; %</w:t>
            </w:r>
          </w:p>
        </w:tc>
        <w:tc>
          <w:tcPr>
            <w:tcW w:w="849" w:type="dxa"/>
            <w:shd w:val="clear" w:color="auto" w:fill="FFFFFF" w:themeFill="background1"/>
            <w:tcMar>
              <w:left w:w="28" w:type="dxa"/>
              <w:right w:w="28" w:type="dxa"/>
            </w:tcMar>
          </w:tcPr>
          <w:p w:rsidR="007E38BA" w:rsidRPr="00E5285C" w:rsidRDefault="007E38BA" w:rsidP="004D4D2A">
            <w:pPr>
              <w:pStyle w:val="TableTextDusc"/>
              <w:keepNext/>
              <w:rPr>
                <w:b/>
              </w:rPr>
            </w:pPr>
            <w:r w:rsidRPr="00E5285C">
              <w:rPr>
                <w:b/>
              </w:rPr>
              <w:t>Race; %</w:t>
            </w:r>
          </w:p>
        </w:tc>
        <w:tc>
          <w:tcPr>
            <w:tcW w:w="852" w:type="dxa"/>
            <w:shd w:val="clear" w:color="auto" w:fill="FFFFFF" w:themeFill="background1"/>
            <w:tcMar>
              <w:left w:w="28" w:type="dxa"/>
              <w:right w:w="28" w:type="dxa"/>
            </w:tcMar>
          </w:tcPr>
          <w:p w:rsidR="007E38BA" w:rsidRPr="00E5285C" w:rsidRDefault="007E38BA" w:rsidP="004D4D2A">
            <w:pPr>
              <w:pStyle w:val="TableTextDusc"/>
              <w:keepNext/>
              <w:rPr>
                <w:b/>
              </w:rPr>
            </w:pPr>
            <w:r w:rsidRPr="00E5285C">
              <w:rPr>
                <w:b/>
              </w:rPr>
              <w:t>Weight, kg; mean (SD)</w:t>
            </w:r>
          </w:p>
        </w:tc>
        <w:tc>
          <w:tcPr>
            <w:tcW w:w="995" w:type="dxa"/>
            <w:shd w:val="clear" w:color="auto" w:fill="FFFFFF" w:themeFill="background1"/>
            <w:tcMar>
              <w:left w:w="28" w:type="dxa"/>
              <w:right w:w="28" w:type="dxa"/>
            </w:tcMar>
          </w:tcPr>
          <w:p w:rsidR="007E38BA" w:rsidRPr="00E5285C" w:rsidRDefault="007E38BA" w:rsidP="004D4D2A">
            <w:pPr>
              <w:pStyle w:val="TableTextDusc"/>
              <w:keepNext/>
              <w:rPr>
                <w:b/>
              </w:rPr>
            </w:pPr>
            <w:r w:rsidRPr="00E5285C">
              <w:rPr>
                <w:b/>
              </w:rPr>
              <w:t>DoD, years; mean (SD)</w:t>
            </w:r>
          </w:p>
        </w:tc>
        <w:tc>
          <w:tcPr>
            <w:tcW w:w="854" w:type="dxa"/>
            <w:shd w:val="clear" w:color="auto" w:fill="FFFFFF" w:themeFill="background1"/>
            <w:tcMar>
              <w:left w:w="28" w:type="dxa"/>
              <w:right w:w="28" w:type="dxa"/>
            </w:tcMar>
          </w:tcPr>
          <w:p w:rsidR="007E38BA" w:rsidRPr="00E5285C" w:rsidRDefault="007E38BA" w:rsidP="004D4D2A">
            <w:pPr>
              <w:pStyle w:val="TableTextDusc"/>
              <w:keepNext/>
              <w:rPr>
                <w:b/>
              </w:rPr>
            </w:pPr>
            <w:r w:rsidRPr="00E5285C">
              <w:rPr>
                <w:b/>
              </w:rPr>
              <w:t>BSA; mean % (SD)</w:t>
            </w:r>
          </w:p>
        </w:tc>
        <w:tc>
          <w:tcPr>
            <w:tcW w:w="991" w:type="dxa"/>
            <w:shd w:val="clear" w:color="auto" w:fill="FFFFFF" w:themeFill="background1"/>
            <w:tcMar>
              <w:left w:w="28" w:type="dxa"/>
              <w:right w:w="28" w:type="dxa"/>
            </w:tcMar>
          </w:tcPr>
          <w:p w:rsidR="007E38BA" w:rsidRPr="00E5285C" w:rsidRDefault="007E38BA" w:rsidP="004D4D2A">
            <w:pPr>
              <w:pStyle w:val="TableTextDusc"/>
              <w:keepNext/>
              <w:rPr>
                <w:b/>
              </w:rPr>
            </w:pPr>
            <w:r w:rsidRPr="00E5285C">
              <w:rPr>
                <w:b/>
              </w:rPr>
              <w:t>PASI; mean (SD)</w:t>
            </w:r>
          </w:p>
        </w:tc>
        <w:tc>
          <w:tcPr>
            <w:tcW w:w="990" w:type="dxa"/>
            <w:shd w:val="clear" w:color="auto" w:fill="FFFFFF" w:themeFill="background1"/>
            <w:tcMar>
              <w:left w:w="28" w:type="dxa"/>
              <w:right w:w="28" w:type="dxa"/>
            </w:tcMar>
          </w:tcPr>
          <w:p w:rsidR="007E38BA" w:rsidRPr="00E5285C" w:rsidRDefault="007E38BA" w:rsidP="004D4D2A">
            <w:pPr>
              <w:pStyle w:val="TableTextDusc"/>
              <w:keepNext/>
              <w:rPr>
                <w:b/>
              </w:rPr>
            </w:pPr>
            <w:r w:rsidRPr="00E5285C">
              <w:rPr>
                <w:b/>
              </w:rPr>
              <w:t>DLQI; mean (SD)</w:t>
            </w:r>
          </w:p>
        </w:tc>
      </w:tr>
      <w:tr w:rsidR="007E38BA" w:rsidRPr="00E5285C" w:rsidTr="004D4D2A">
        <w:tblPrEx>
          <w:tblCellMar>
            <w:left w:w="57" w:type="dxa"/>
            <w:right w:w="57" w:type="dxa"/>
          </w:tblCellMar>
        </w:tblPrEx>
        <w:trPr>
          <w:cantSplit/>
          <w:trHeight w:val="300"/>
        </w:trPr>
        <w:tc>
          <w:tcPr>
            <w:tcW w:w="9072" w:type="dxa"/>
            <w:gridSpan w:val="11"/>
            <w:shd w:val="clear" w:color="auto" w:fill="FFFFFF" w:themeFill="background1"/>
            <w:tcMar>
              <w:left w:w="28" w:type="dxa"/>
              <w:right w:w="28" w:type="dxa"/>
            </w:tcMar>
          </w:tcPr>
          <w:p w:rsidR="007E38BA" w:rsidRPr="00E5285C" w:rsidRDefault="007E38BA" w:rsidP="004D4D2A">
            <w:pPr>
              <w:pStyle w:val="TableTextDusc"/>
              <w:keepNext/>
              <w:rPr>
                <w:b/>
                <w:color w:val="000000"/>
              </w:rPr>
            </w:pPr>
            <w:r w:rsidRPr="00E5285C">
              <w:rPr>
                <w:b/>
                <w:color w:val="000000"/>
              </w:rPr>
              <w:t>Ustekinumab versus placebo</w:t>
            </w:r>
            <w:r w:rsidRPr="00E5285C">
              <w:rPr>
                <w:b/>
                <w:color w:val="000000"/>
              </w:rPr>
              <w:tab/>
            </w:r>
          </w:p>
        </w:tc>
      </w:tr>
      <w:tr w:rsidR="007E38BA" w:rsidRPr="00C3425C" w:rsidTr="004D4D2A">
        <w:trPr>
          <w:cantSplit/>
        </w:trPr>
        <w:tc>
          <w:tcPr>
            <w:tcW w:w="989" w:type="dxa"/>
            <w:vMerge w:val="restart"/>
            <w:shd w:val="clear" w:color="auto" w:fill="F2F2F2" w:themeFill="background1" w:themeFillShade="F2"/>
            <w:tcMar>
              <w:left w:w="28" w:type="dxa"/>
              <w:right w:w="28" w:type="dxa"/>
            </w:tcMar>
          </w:tcPr>
          <w:p w:rsidR="007E38BA" w:rsidRPr="00C3425C" w:rsidRDefault="007E38BA" w:rsidP="004D4D2A">
            <w:pPr>
              <w:pStyle w:val="TableTextDusc"/>
              <w:rPr>
                <w:noProof/>
              </w:rPr>
            </w:pPr>
            <w:r>
              <w:rPr>
                <w:noProof/>
              </w:rPr>
              <w:t>PHOENIX 1</w:t>
            </w:r>
          </w:p>
        </w:tc>
        <w:tc>
          <w:tcPr>
            <w:tcW w:w="565" w:type="dxa"/>
            <w:shd w:val="clear" w:color="auto" w:fill="F2F2F2" w:themeFill="background1" w:themeFillShade="F2"/>
            <w:tcMar>
              <w:left w:w="28" w:type="dxa"/>
              <w:right w:w="28" w:type="dxa"/>
            </w:tcMar>
          </w:tcPr>
          <w:p w:rsidR="007E38BA" w:rsidRPr="00C3425C" w:rsidRDefault="007E38BA" w:rsidP="004D4D2A">
            <w:pPr>
              <w:pStyle w:val="TableTextDusc"/>
            </w:pPr>
            <w:r w:rsidRPr="00C3425C">
              <w:t>Ust</w:t>
            </w:r>
            <w:r>
              <w:rPr>
                <w:vertAlign w:val="superscript"/>
              </w:rPr>
              <w:t>1*</w:t>
            </w:r>
          </w:p>
        </w:tc>
        <w:tc>
          <w:tcPr>
            <w:tcW w:w="424" w:type="dxa"/>
            <w:shd w:val="clear" w:color="auto" w:fill="F2F2F2" w:themeFill="background1" w:themeFillShade="F2"/>
            <w:tcMar>
              <w:left w:w="28" w:type="dxa"/>
              <w:right w:w="28" w:type="dxa"/>
            </w:tcMar>
          </w:tcPr>
          <w:p w:rsidR="007E38BA" w:rsidRPr="00C3425C" w:rsidRDefault="007E38BA" w:rsidP="004D4D2A">
            <w:pPr>
              <w:pStyle w:val="TableTextDusc"/>
            </w:pPr>
            <w:r w:rsidRPr="00C3425C">
              <w:t>255</w:t>
            </w:r>
          </w:p>
        </w:tc>
        <w:tc>
          <w:tcPr>
            <w:tcW w:w="993" w:type="dxa"/>
            <w:shd w:val="clear" w:color="auto" w:fill="F2F2F2" w:themeFill="background1" w:themeFillShade="F2"/>
            <w:tcMar>
              <w:left w:w="28" w:type="dxa"/>
              <w:right w:w="28" w:type="dxa"/>
            </w:tcMar>
          </w:tcPr>
          <w:p w:rsidR="007E38BA" w:rsidRPr="00C3425C" w:rsidRDefault="007E38BA" w:rsidP="004D4D2A">
            <w:pPr>
              <w:pStyle w:val="TableTextDusc"/>
            </w:pPr>
            <w:r w:rsidRPr="00C3425C">
              <w:t>44.8 (12.5)</w:t>
            </w:r>
          </w:p>
        </w:tc>
        <w:tc>
          <w:tcPr>
            <w:tcW w:w="570" w:type="dxa"/>
            <w:shd w:val="clear" w:color="auto" w:fill="F2F2F2" w:themeFill="background1" w:themeFillShade="F2"/>
            <w:tcMar>
              <w:left w:w="28" w:type="dxa"/>
              <w:right w:w="28" w:type="dxa"/>
            </w:tcMar>
          </w:tcPr>
          <w:p w:rsidR="007E38BA" w:rsidRPr="00C3425C" w:rsidRDefault="007E38BA" w:rsidP="004D4D2A">
            <w:pPr>
              <w:pStyle w:val="TableTextDusc"/>
            </w:pPr>
            <w:r w:rsidRPr="00C3425C">
              <w:t>69%</w:t>
            </w:r>
          </w:p>
        </w:tc>
        <w:tc>
          <w:tcPr>
            <w:tcW w:w="849" w:type="dxa"/>
            <w:shd w:val="clear" w:color="auto" w:fill="F2F2F2" w:themeFill="background1" w:themeFillShade="F2"/>
            <w:tcMar>
              <w:left w:w="28" w:type="dxa"/>
              <w:right w:w="28" w:type="dxa"/>
            </w:tcMar>
          </w:tcPr>
          <w:p w:rsidR="007E38BA" w:rsidRPr="00C3425C" w:rsidRDefault="005A311B" w:rsidP="004D4D2A">
            <w:pPr>
              <w:pStyle w:val="TableTextDusc"/>
            </w:pPr>
            <w:r>
              <w:t>NR</w:t>
            </w:r>
          </w:p>
        </w:tc>
        <w:tc>
          <w:tcPr>
            <w:tcW w:w="852" w:type="dxa"/>
            <w:shd w:val="clear" w:color="auto" w:fill="F2F2F2" w:themeFill="background1" w:themeFillShade="F2"/>
            <w:tcMar>
              <w:left w:w="28" w:type="dxa"/>
              <w:right w:w="28" w:type="dxa"/>
            </w:tcMar>
          </w:tcPr>
          <w:p w:rsidR="007E38BA" w:rsidRPr="00C3425C" w:rsidRDefault="007E38BA" w:rsidP="004D4D2A">
            <w:pPr>
              <w:pStyle w:val="TableTextDusc"/>
            </w:pPr>
            <w:r w:rsidRPr="00C3425C">
              <w:t>94 (24)</w:t>
            </w:r>
          </w:p>
        </w:tc>
        <w:tc>
          <w:tcPr>
            <w:tcW w:w="995" w:type="dxa"/>
            <w:shd w:val="clear" w:color="auto" w:fill="F2F2F2" w:themeFill="background1" w:themeFillShade="F2"/>
            <w:tcMar>
              <w:left w:w="28" w:type="dxa"/>
              <w:right w:w="28" w:type="dxa"/>
            </w:tcMar>
          </w:tcPr>
          <w:p w:rsidR="007E38BA" w:rsidRPr="005A282F" w:rsidRDefault="007E38BA" w:rsidP="004D4D2A">
            <w:pPr>
              <w:pStyle w:val="TableTextDusc"/>
            </w:pPr>
            <w:r>
              <w:rPr>
                <w:color w:val="000000"/>
              </w:rPr>
              <w:t>20</w:t>
            </w:r>
            <w:r w:rsidRPr="005A282F">
              <w:rPr>
                <w:color w:val="000000"/>
              </w:rPr>
              <w:t xml:space="preserve"> (1</w:t>
            </w:r>
            <w:r>
              <w:rPr>
                <w:color w:val="000000"/>
              </w:rPr>
              <w:t>2</w:t>
            </w:r>
            <w:r w:rsidRPr="005A282F">
              <w:rPr>
                <w:color w:val="000000"/>
              </w:rPr>
              <w:t>)</w:t>
            </w:r>
          </w:p>
        </w:tc>
        <w:tc>
          <w:tcPr>
            <w:tcW w:w="854" w:type="dxa"/>
            <w:shd w:val="clear" w:color="auto" w:fill="F2F2F2" w:themeFill="background1" w:themeFillShade="F2"/>
            <w:tcMar>
              <w:left w:w="28" w:type="dxa"/>
              <w:right w:w="28" w:type="dxa"/>
            </w:tcMar>
          </w:tcPr>
          <w:p w:rsidR="007E38BA" w:rsidRPr="00C3425C" w:rsidRDefault="007E38BA" w:rsidP="004D4D2A">
            <w:pPr>
              <w:pStyle w:val="TableTextDusc"/>
            </w:pPr>
            <w:r w:rsidRPr="00C3425C">
              <w:t>27% (18)</w:t>
            </w:r>
          </w:p>
        </w:tc>
        <w:tc>
          <w:tcPr>
            <w:tcW w:w="991" w:type="dxa"/>
            <w:shd w:val="clear" w:color="auto" w:fill="F2F2F2" w:themeFill="background1" w:themeFillShade="F2"/>
            <w:tcMar>
              <w:left w:w="28" w:type="dxa"/>
              <w:right w:w="28" w:type="dxa"/>
            </w:tcMar>
          </w:tcPr>
          <w:p w:rsidR="007E38BA" w:rsidRPr="00C3425C" w:rsidRDefault="007E38BA" w:rsidP="004D4D2A">
            <w:pPr>
              <w:pStyle w:val="TableTextDusc"/>
            </w:pPr>
            <w:r w:rsidRPr="00C3425C">
              <w:t>20.5 (8.6)</w:t>
            </w:r>
          </w:p>
        </w:tc>
        <w:tc>
          <w:tcPr>
            <w:tcW w:w="990" w:type="dxa"/>
            <w:shd w:val="clear" w:color="auto" w:fill="F2F2F2" w:themeFill="background1" w:themeFillShade="F2"/>
            <w:tcMar>
              <w:left w:w="28" w:type="dxa"/>
              <w:right w:w="28" w:type="dxa"/>
            </w:tcMar>
          </w:tcPr>
          <w:p w:rsidR="007E38BA" w:rsidRPr="00C3425C" w:rsidRDefault="007E38BA" w:rsidP="004D4D2A">
            <w:pPr>
              <w:pStyle w:val="TableTextDusc"/>
            </w:pPr>
            <w:r w:rsidRPr="00C3425C">
              <w:t>11.1 (7.1)</w:t>
            </w:r>
          </w:p>
        </w:tc>
      </w:tr>
      <w:tr w:rsidR="007E38BA" w:rsidRPr="00C3425C" w:rsidTr="004D4D2A">
        <w:trPr>
          <w:cantSplit/>
        </w:trPr>
        <w:tc>
          <w:tcPr>
            <w:tcW w:w="989" w:type="dxa"/>
            <w:vMerge/>
            <w:shd w:val="clear" w:color="auto" w:fill="F2F2F2" w:themeFill="background1" w:themeFillShade="F2"/>
            <w:tcMar>
              <w:left w:w="28" w:type="dxa"/>
              <w:right w:w="28" w:type="dxa"/>
            </w:tcMar>
          </w:tcPr>
          <w:p w:rsidR="007E38BA" w:rsidRPr="00C3425C" w:rsidRDefault="007E38BA" w:rsidP="004D4D2A">
            <w:pPr>
              <w:pStyle w:val="TableTextDusc"/>
              <w:rPr>
                <w:noProof/>
              </w:rPr>
            </w:pPr>
          </w:p>
        </w:tc>
        <w:tc>
          <w:tcPr>
            <w:tcW w:w="565" w:type="dxa"/>
            <w:shd w:val="clear" w:color="auto" w:fill="F2F2F2" w:themeFill="background1" w:themeFillShade="F2"/>
            <w:tcMar>
              <w:left w:w="28" w:type="dxa"/>
              <w:right w:w="28" w:type="dxa"/>
            </w:tcMar>
          </w:tcPr>
          <w:p w:rsidR="007E38BA" w:rsidRPr="00C3425C" w:rsidRDefault="007E38BA" w:rsidP="004D4D2A">
            <w:pPr>
              <w:pStyle w:val="TableTextDusc"/>
            </w:pPr>
            <w:r w:rsidRPr="00C3425C">
              <w:t>Ust</w:t>
            </w:r>
            <w:r>
              <w:rPr>
                <w:vertAlign w:val="superscript"/>
              </w:rPr>
              <w:t>2</w:t>
            </w:r>
          </w:p>
        </w:tc>
        <w:tc>
          <w:tcPr>
            <w:tcW w:w="424" w:type="dxa"/>
            <w:shd w:val="clear" w:color="auto" w:fill="F2F2F2" w:themeFill="background1" w:themeFillShade="F2"/>
            <w:tcMar>
              <w:left w:w="28" w:type="dxa"/>
              <w:right w:w="28" w:type="dxa"/>
            </w:tcMar>
          </w:tcPr>
          <w:p w:rsidR="007E38BA" w:rsidRPr="00C3425C" w:rsidRDefault="007E38BA" w:rsidP="004D4D2A">
            <w:pPr>
              <w:pStyle w:val="TableTextDusc"/>
            </w:pPr>
            <w:r w:rsidRPr="00C3425C">
              <w:t>256</w:t>
            </w:r>
          </w:p>
        </w:tc>
        <w:tc>
          <w:tcPr>
            <w:tcW w:w="993" w:type="dxa"/>
            <w:shd w:val="clear" w:color="auto" w:fill="F2F2F2" w:themeFill="background1" w:themeFillShade="F2"/>
            <w:tcMar>
              <w:left w:w="28" w:type="dxa"/>
              <w:right w:w="28" w:type="dxa"/>
            </w:tcMar>
          </w:tcPr>
          <w:p w:rsidR="007E38BA" w:rsidRPr="00C3425C" w:rsidRDefault="007E38BA" w:rsidP="004D4D2A">
            <w:pPr>
              <w:pStyle w:val="TableTextDusc"/>
            </w:pPr>
            <w:r w:rsidRPr="00C3425C">
              <w:t>46.2 (11.3)</w:t>
            </w:r>
          </w:p>
        </w:tc>
        <w:tc>
          <w:tcPr>
            <w:tcW w:w="570" w:type="dxa"/>
            <w:shd w:val="clear" w:color="auto" w:fill="F2F2F2" w:themeFill="background1" w:themeFillShade="F2"/>
            <w:tcMar>
              <w:left w:w="28" w:type="dxa"/>
              <w:right w:w="28" w:type="dxa"/>
            </w:tcMar>
          </w:tcPr>
          <w:p w:rsidR="007E38BA" w:rsidRPr="00C3425C" w:rsidRDefault="007E38BA" w:rsidP="004D4D2A">
            <w:pPr>
              <w:pStyle w:val="TableTextDusc"/>
            </w:pPr>
            <w:r w:rsidRPr="00C3425C">
              <w:t>68%</w:t>
            </w:r>
          </w:p>
        </w:tc>
        <w:tc>
          <w:tcPr>
            <w:tcW w:w="849" w:type="dxa"/>
            <w:shd w:val="clear" w:color="auto" w:fill="F2F2F2" w:themeFill="background1" w:themeFillShade="F2"/>
            <w:tcMar>
              <w:left w:w="28" w:type="dxa"/>
              <w:right w:w="28" w:type="dxa"/>
            </w:tcMar>
          </w:tcPr>
          <w:p w:rsidR="007E38BA" w:rsidRPr="00C3425C" w:rsidRDefault="005A311B" w:rsidP="004D4D2A">
            <w:pPr>
              <w:pStyle w:val="TableTextDusc"/>
            </w:pPr>
            <w:r>
              <w:t>NR</w:t>
            </w:r>
          </w:p>
        </w:tc>
        <w:tc>
          <w:tcPr>
            <w:tcW w:w="852" w:type="dxa"/>
            <w:shd w:val="clear" w:color="auto" w:fill="F2F2F2" w:themeFill="background1" w:themeFillShade="F2"/>
            <w:tcMar>
              <w:left w:w="28" w:type="dxa"/>
              <w:right w:w="28" w:type="dxa"/>
            </w:tcMar>
          </w:tcPr>
          <w:p w:rsidR="007E38BA" w:rsidRPr="00C3425C" w:rsidRDefault="007E38BA" w:rsidP="004D4D2A">
            <w:pPr>
              <w:pStyle w:val="TableTextDusc"/>
            </w:pPr>
            <w:r w:rsidRPr="00C3425C">
              <w:t>94 (24)</w:t>
            </w:r>
          </w:p>
        </w:tc>
        <w:tc>
          <w:tcPr>
            <w:tcW w:w="995" w:type="dxa"/>
            <w:shd w:val="clear" w:color="auto" w:fill="F2F2F2" w:themeFill="background1" w:themeFillShade="F2"/>
            <w:tcMar>
              <w:left w:w="28" w:type="dxa"/>
              <w:right w:w="28" w:type="dxa"/>
            </w:tcMar>
          </w:tcPr>
          <w:p w:rsidR="007E38BA" w:rsidRPr="005A282F" w:rsidRDefault="007E38BA" w:rsidP="004D4D2A">
            <w:pPr>
              <w:pStyle w:val="TableTextDusc"/>
            </w:pPr>
            <w:r>
              <w:rPr>
                <w:color w:val="000000"/>
              </w:rPr>
              <w:t>20</w:t>
            </w:r>
            <w:r w:rsidRPr="005A282F">
              <w:rPr>
                <w:color w:val="000000"/>
              </w:rPr>
              <w:t xml:space="preserve"> (11)</w:t>
            </w:r>
          </w:p>
        </w:tc>
        <w:tc>
          <w:tcPr>
            <w:tcW w:w="854" w:type="dxa"/>
            <w:shd w:val="clear" w:color="auto" w:fill="F2F2F2" w:themeFill="background1" w:themeFillShade="F2"/>
            <w:tcMar>
              <w:left w:w="28" w:type="dxa"/>
              <w:right w:w="28" w:type="dxa"/>
            </w:tcMar>
          </w:tcPr>
          <w:p w:rsidR="007E38BA" w:rsidRPr="00C3425C" w:rsidRDefault="007E38BA" w:rsidP="004D4D2A">
            <w:pPr>
              <w:pStyle w:val="TableTextDusc"/>
            </w:pPr>
            <w:r w:rsidRPr="00C3425C">
              <w:t>25% (15)</w:t>
            </w:r>
          </w:p>
        </w:tc>
        <w:tc>
          <w:tcPr>
            <w:tcW w:w="991" w:type="dxa"/>
            <w:shd w:val="clear" w:color="auto" w:fill="F2F2F2" w:themeFill="background1" w:themeFillShade="F2"/>
            <w:tcMar>
              <w:left w:w="28" w:type="dxa"/>
              <w:right w:w="28" w:type="dxa"/>
            </w:tcMar>
          </w:tcPr>
          <w:p w:rsidR="007E38BA" w:rsidRPr="00C3425C" w:rsidRDefault="007E38BA" w:rsidP="004D4D2A">
            <w:pPr>
              <w:pStyle w:val="TableTextDusc"/>
            </w:pPr>
            <w:r w:rsidRPr="00C3425C">
              <w:t>19.7 (7.6)</w:t>
            </w:r>
          </w:p>
        </w:tc>
        <w:tc>
          <w:tcPr>
            <w:tcW w:w="990" w:type="dxa"/>
            <w:shd w:val="clear" w:color="auto" w:fill="F2F2F2" w:themeFill="background1" w:themeFillShade="F2"/>
            <w:tcMar>
              <w:left w:w="28" w:type="dxa"/>
              <w:right w:w="28" w:type="dxa"/>
            </w:tcMar>
          </w:tcPr>
          <w:p w:rsidR="007E38BA" w:rsidRPr="00C3425C" w:rsidRDefault="007E38BA" w:rsidP="004D4D2A">
            <w:pPr>
              <w:pStyle w:val="TableTextDusc"/>
            </w:pPr>
            <w:r w:rsidRPr="00C3425C">
              <w:t>11.6 (6.9)</w:t>
            </w:r>
          </w:p>
        </w:tc>
      </w:tr>
      <w:tr w:rsidR="007E38BA" w:rsidRPr="00C3425C" w:rsidTr="004D4D2A">
        <w:trPr>
          <w:cantSplit/>
        </w:trPr>
        <w:tc>
          <w:tcPr>
            <w:tcW w:w="989" w:type="dxa"/>
            <w:vMerge/>
            <w:shd w:val="clear" w:color="auto" w:fill="F2F2F2" w:themeFill="background1" w:themeFillShade="F2"/>
            <w:tcMar>
              <w:left w:w="28" w:type="dxa"/>
              <w:right w:w="28" w:type="dxa"/>
            </w:tcMar>
          </w:tcPr>
          <w:p w:rsidR="007E38BA" w:rsidRPr="00C3425C" w:rsidRDefault="007E38BA" w:rsidP="004D4D2A">
            <w:pPr>
              <w:pStyle w:val="TableTextDusc"/>
              <w:rPr>
                <w:noProof/>
              </w:rPr>
            </w:pPr>
          </w:p>
        </w:tc>
        <w:tc>
          <w:tcPr>
            <w:tcW w:w="565" w:type="dxa"/>
            <w:shd w:val="clear" w:color="auto" w:fill="F2F2F2" w:themeFill="background1" w:themeFillShade="F2"/>
            <w:tcMar>
              <w:left w:w="28" w:type="dxa"/>
              <w:right w:w="28" w:type="dxa"/>
            </w:tcMar>
          </w:tcPr>
          <w:p w:rsidR="007E38BA" w:rsidRPr="00C3425C" w:rsidRDefault="007E38BA" w:rsidP="004D4D2A">
            <w:pPr>
              <w:pStyle w:val="TableTextDusc"/>
            </w:pPr>
            <w:r w:rsidRPr="00C3425C">
              <w:t>Pbo</w:t>
            </w:r>
          </w:p>
        </w:tc>
        <w:tc>
          <w:tcPr>
            <w:tcW w:w="424" w:type="dxa"/>
            <w:shd w:val="clear" w:color="auto" w:fill="F2F2F2" w:themeFill="background1" w:themeFillShade="F2"/>
            <w:tcMar>
              <w:left w:w="28" w:type="dxa"/>
              <w:right w:w="28" w:type="dxa"/>
            </w:tcMar>
          </w:tcPr>
          <w:p w:rsidR="007E38BA" w:rsidRPr="00C3425C" w:rsidRDefault="007E38BA" w:rsidP="004D4D2A">
            <w:pPr>
              <w:pStyle w:val="TableTextDusc"/>
            </w:pPr>
            <w:r w:rsidRPr="00C3425C">
              <w:t>255</w:t>
            </w:r>
          </w:p>
        </w:tc>
        <w:tc>
          <w:tcPr>
            <w:tcW w:w="993" w:type="dxa"/>
            <w:shd w:val="clear" w:color="auto" w:fill="F2F2F2" w:themeFill="background1" w:themeFillShade="F2"/>
            <w:tcMar>
              <w:left w:w="28" w:type="dxa"/>
              <w:right w:w="28" w:type="dxa"/>
            </w:tcMar>
          </w:tcPr>
          <w:p w:rsidR="007E38BA" w:rsidRPr="00C3425C" w:rsidRDefault="007E38BA" w:rsidP="004D4D2A">
            <w:pPr>
              <w:pStyle w:val="TableTextDusc"/>
            </w:pPr>
            <w:r w:rsidRPr="00C3425C">
              <w:t>44.8 (11.3)</w:t>
            </w:r>
          </w:p>
        </w:tc>
        <w:tc>
          <w:tcPr>
            <w:tcW w:w="570" w:type="dxa"/>
            <w:shd w:val="clear" w:color="auto" w:fill="F2F2F2" w:themeFill="background1" w:themeFillShade="F2"/>
            <w:tcMar>
              <w:left w:w="28" w:type="dxa"/>
              <w:right w:w="28" w:type="dxa"/>
            </w:tcMar>
          </w:tcPr>
          <w:p w:rsidR="007E38BA" w:rsidRPr="00C3425C" w:rsidRDefault="007E38BA" w:rsidP="004D4D2A">
            <w:pPr>
              <w:pStyle w:val="TableTextDusc"/>
            </w:pPr>
            <w:r w:rsidRPr="00C3425C">
              <w:t>72%</w:t>
            </w:r>
          </w:p>
        </w:tc>
        <w:tc>
          <w:tcPr>
            <w:tcW w:w="849" w:type="dxa"/>
            <w:shd w:val="clear" w:color="auto" w:fill="F2F2F2" w:themeFill="background1" w:themeFillShade="F2"/>
            <w:tcMar>
              <w:left w:w="28" w:type="dxa"/>
              <w:right w:w="28" w:type="dxa"/>
            </w:tcMar>
          </w:tcPr>
          <w:p w:rsidR="007E38BA" w:rsidRPr="00C3425C" w:rsidRDefault="005A311B" w:rsidP="004D4D2A">
            <w:pPr>
              <w:pStyle w:val="TableTextDusc"/>
            </w:pPr>
            <w:r>
              <w:t>NR</w:t>
            </w:r>
          </w:p>
        </w:tc>
        <w:tc>
          <w:tcPr>
            <w:tcW w:w="852" w:type="dxa"/>
            <w:shd w:val="clear" w:color="auto" w:fill="F2F2F2" w:themeFill="background1" w:themeFillShade="F2"/>
            <w:tcMar>
              <w:left w:w="28" w:type="dxa"/>
              <w:right w:w="28" w:type="dxa"/>
            </w:tcMar>
          </w:tcPr>
          <w:p w:rsidR="007E38BA" w:rsidRPr="00C3425C" w:rsidRDefault="007E38BA" w:rsidP="004D4D2A">
            <w:pPr>
              <w:pStyle w:val="TableTextDusc"/>
            </w:pPr>
            <w:r w:rsidRPr="00C3425C">
              <w:t>94 (24)</w:t>
            </w:r>
          </w:p>
        </w:tc>
        <w:tc>
          <w:tcPr>
            <w:tcW w:w="995" w:type="dxa"/>
            <w:shd w:val="clear" w:color="auto" w:fill="F2F2F2" w:themeFill="background1" w:themeFillShade="F2"/>
            <w:tcMar>
              <w:left w:w="28" w:type="dxa"/>
              <w:right w:w="28" w:type="dxa"/>
            </w:tcMar>
          </w:tcPr>
          <w:p w:rsidR="007E38BA" w:rsidRPr="005A282F" w:rsidRDefault="007E38BA" w:rsidP="004D4D2A">
            <w:pPr>
              <w:pStyle w:val="TableTextDusc"/>
            </w:pPr>
            <w:r w:rsidRPr="005A282F">
              <w:rPr>
                <w:color w:val="000000"/>
              </w:rPr>
              <w:t>20 (1</w:t>
            </w:r>
            <w:r>
              <w:rPr>
                <w:color w:val="000000"/>
              </w:rPr>
              <w:t>2</w:t>
            </w:r>
            <w:r w:rsidRPr="005A282F">
              <w:rPr>
                <w:color w:val="000000"/>
              </w:rPr>
              <w:t>)</w:t>
            </w:r>
          </w:p>
        </w:tc>
        <w:tc>
          <w:tcPr>
            <w:tcW w:w="854" w:type="dxa"/>
            <w:shd w:val="clear" w:color="auto" w:fill="F2F2F2" w:themeFill="background1" w:themeFillShade="F2"/>
            <w:tcMar>
              <w:left w:w="28" w:type="dxa"/>
              <w:right w:w="28" w:type="dxa"/>
            </w:tcMar>
          </w:tcPr>
          <w:p w:rsidR="007E38BA" w:rsidRPr="00C3425C" w:rsidRDefault="007E38BA" w:rsidP="004D4D2A">
            <w:pPr>
              <w:pStyle w:val="TableTextDusc"/>
            </w:pPr>
            <w:r w:rsidRPr="00C3425C">
              <w:t>28% (17)</w:t>
            </w:r>
          </w:p>
        </w:tc>
        <w:tc>
          <w:tcPr>
            <w:tcW w:w="991" w:type="dxa"/>
            <w:shd w:val="clear" w:color="auto" w:fill="F2F2F2" w:themeFill="background1" w:themeFillShade="F2"/>
            <w:tcMar>
              <w:left w:w="28" w:type="dxa"/>
              <w:right w:w="28" w:type="dxa"/>
            </w:tcMar>
          </w:tcPr>
          <w:p w:rsidR="007E38BA" w:rsidRPr="00C3425C" w:rsidRDefault="007E38BA" w:rsidP="004D4D2A">
            <w:pPr>
              <w:pStyle w:val="TableTextDusc"/>
            </w:pPr>
            <w:r w:rsidRPr="00C3425C">
              <w:t>20.4 (8.6)</w:t>
            </w:r>
          </w:p>
        </w:tc>
        <w:tc>
          <w:tcPr>
            <w:tcW w:w="990" w:type="dxa"/>
            <w:shd w:val="clear" w:color="auto" w:fill="F2F2F2" w:themeFill="background1" w:themeFillShade="F2"/>
            <w:tcMar>
              <w:left w:w="28" w:type="dxa"/>
              <w:right w:w="28" w:type="dxa"/>
            </w:tcMar>
          </w:tcPr>
          <w:p w:rsidR="007E38BA" w:rsidRPr="00C3425C" w:rsidRDefault="007E38BA" w:rsidP="004D4D2A">
            <w:pPr>
              <w:pStyle w:val="TableTextDusc"/>
            </w:pPr>
            <w:r w:rsidRPr="00C3425C">
              <w:t>11.8 (7.4)</w:t>
            </w:r>
          </w:p>
        </w:tc>
      </w:tr>
      <w:tr w:rsidR="007E38BA" w:rsidRPr="00C3425C" w:rsidTr="004D4D2A">
        <w:trPr>
          <w:cantSplit/>
        </w:trPr>
        <w:tc>
          <w:tcPr>
            <w:tcW w:w="989" w:type="dxa"/>
            <w:vMerge w:val="restart"/>
            <w:shd w:val="clear" w:color="auto" w:fill="F2F2F2" w:themeFill="background1" w:themeFillShade="F2"/>
            <w:tcMar>
              <w:left w:w="28" w:type="dxa"/>
              <w:right w:w="28" w:type="dxa"/>
            </w:tcMar>
          </w:tcPr>
          <w:p w:rsidR="007E38BA" w:rsidRPr="00C3425C" w:rsidRDefault="007E38BA" w:rsidP="004D4D2A">
            <w:pPr>
              <w:pStyle w:val="TableTextDusc"/>
              <w:rPr>
                <w:noProof/>
              </w:rPr>
            </w:pPr>
            <w:r>
              <w:rPr>
                <w:noProof/>
                <w:lang w:val="en-US"/>
              </w:rPr>
              <w:t>PHOENIX 2</w:t>
            </w:r>
          </w:p>
        </w:tc>
        <w:tc>
          <w:tcPr>
            <w:tcW w:w="565" w:type="dxa"/>
            <w:shd w:val="clear" w:color="auto" w:fill="F2F2F2" w:themeFill="background1" w:themeFillShade="F2"/>
            <w:tcMar>
              <w:left w:w="28" w:type="dxa"/>
              <w:right w:w="28" w:type="dxa"/>
            </w:tcMar>
          </w:tcPr>
          <w:p w:rsidR="007E38BA" w:rsidRPr="00C3425C" w:rsidRDefault="007E38BA" w:rsidP="004D4D2A">
            <w:pPr>
              <w:pStyle w:val="TableTextDusc"/>
            </w:pPr>
            <w:r w:rsidRPr="00C3425C">
              <w:t>Ust</w:t>
            </w:r>
            <w:r>
              <w:rPr>
                <w:vertAlign w:val="superscript"/>
              </w:rPr>
              <w:t>1*</w:t>
            </w:r>
          </w:p>
        </w:tc>
        <w:tc>
          <w:tcPr>
            <w:tcW w:w="424" w:type="dxa"/>
            <w:shd w:val="clear" w:color="auto" w:fill="F2F2F2" w:themeFill="background1" w:themeFillShade="F2"/>
            <w:tcMar>
              <w:left w:w="28" w:type="dxa"/>
              <w:right w:w="28" w:type="dxa"/>
            </w:tcMar>
          </w:tcPr>
          <w:p w:rsidR="007E38BA" w:rsidRPr="00C3425C" w:rsidRDefault="007E38BA" w:rsidP="004D4D2A">
            <w:pPr>
              <w:pStyle w:val="TableTextDusc"/>
            </w:pPr>
            <w:r w:rsidRPr="00C3425C">
              <w:t>409</w:t>
            </w:r>
          </w:p>
        </w:tc>
        <w:tc>
          <w:tcPr>
            <w:tcW w:w="993" w:type="dxa"/>
            <w:shd w:val="clear" w:color="auto" w:fill="F2F2F2" w:themeFill="background1" w:themeFillShade="F2"/>
            <w:tcMar>
              <w:left w:w="28" w:type="dxa"/>
              <w:right w:w="28" w:type="dxa"/>
            </w:tcMar>
          </w:tcPr>
          <w:p w:rsidR="007E38BA" w:rsidRPr="00C3425C" w:rsidRDefault="007E38BA" w:rsidP="004D4D2A">
            <w:pPr>
              <w:pStyle w:val="TableTextDusc"/>
            </w:pPr>
            <w:r w:rsidRPr="00C3425C">
              <w:t>45.1 (12.1)</w:t>
            </w:r>
          </w:p>
        </w:tc>
        <w:tc>
          <w:tcPr>
            <w:tcW w:w="570" w:type="dxa"/>
            <w:shd w:val="clear" w:color="auto" w:fill="F2F2F2" w:themeFill="background1" w:themeFillShade="F2"/>
            <w:tcMar>
              <w:left w:w="28" w:type="dxa"/>
              <w:right w:w="28" w:type="dxa"/>
            </w:tcMar>
          </w:tcPr>
          <w:p w:rsidR="007E38BA" w:rsidRPr="00C3425C" w:rsidRDefault="007E38BA" w:rsidP="004D4D2A">
            <w:pPr>
              <w:pStyle w:val="TableTextDusc"/>
            </w:pPr>
            <w:r w:rsidRPr="00C3425C">
              <w:t>69%</w:t>
            </w:r>
          </w:p>
        </w:tc>
        <w:tc>
          <w:tcPr>
            <w:tcW w:w="849" w:type="dxa"/>
            <w:shd w:val="clear" w:color="auto" w:fill="F2F2F2" w:themeFill="background1" w:themeFillShade="F2"/>
            <w:tcMar>
              <w:left w:w="28" w:type="dxa"/>
              <w:right w:w="28" w:type="dxa"/>
            </w:tcMar>
          </w:tcPr>
          <w:p w:rsidR="007E38BA" w:rsidRPr="00C3425C" w:rsidRDefault="007E38BA" w:rsidP="004D4D2A">
            <w:pPr>
              <w:pStyle w:val="TableTextDusc"/>
            </w:pPr>
            <w:r>
              <w:t>C: 91%</w:t>
            </w:r>
          </w:p>
        </w:tc>
        <w:tc>
          <w:tcPr>
            <w:tcW w:w="852" w:type="dxa"/>
            <w:shd w:val="clear" w:color="auto" w:fill="F2F2F2" w:themeFill="background1" w:themeFillShade="F2"/>
            <w:tcMar>
              <w:left w:w="28" w:type="dxa"/>
              <w:right w:w="28" w:type="dxa"/>
            </w:tcMar>
          </w:tcPr>
          <w:p w:rsidR="007E38BA" w:rsidRPr="00C3425C" w:rsidRDefault="007E38BA" w:rsidP="004D4D2A">
            <w:pPr>
              <w:pStyle w:val="TableTextDusc"/>
            </w:pPr>
            <w:r w:rsidRPr="00C3425C">
              <w:t>90 (21)</w:t>
            </w:r>
          </w:p>
        </w:tc>
        <w:tc>
          <w:tcPr>
            <w:tcW w:w="995" w:type="dxa"/>
            <w:shd w:val="clear" w:color="auto" w:fill="F2F2F2" w:themeFill="background1" w:themeFillShade="F2"/>
            <w:tcMar>
              <w:left w:w="28" w:type="dxa"/>
              <w:right w:w="28" w:type="dxa"/>
            </w:tcMar>
          </w:tcPr>
          <w:p w:rsidR="007E38BA" w:rsidRPr="005A282F" w:rsidRDefault="007E38BA" w:rsidP="004D4D2A">
            <w:pPr>
              <w:pStyle w:val="TableTextDusc"/>
            </w:pPr>
            <w:r>
              <w:rPr>
                <w:color w:val="000000"/>
              </w:rPr>
              <w:t>20</w:t>
            </w:r>
            <w:r w:rsidRPr="005A282F">
              <w:rPr>
                <w:color w:val="000000"/>
              </w:rPr>
              <w:t xml:space="preserve"> (1</w:t>
            </w:r>
            <w:r>
              <w:rPr>
                <w:color w:val="000000"/>
              </w:rPr>
              <w:t>2</w:t>
            </w:r>
            <w:r w:rsidRPr="005A282F">
              <w:rPr>
                <w:color w:val="000000"/>
              </w:rPr>
              <w:t>)</w:t>
            </w:r>
          </w:p>
        </w:tc>
        <w:tc>
          <w:tcPr>
            <w:tcW w:w="854" w:type="dxa"/>
            <w:shd w:val="clear" w:color="auto" w:fill="F2F2F2" w:themeFill="background1" w:themeFillShade="F2"/>
            <w:tcMar>
              <w:left w:w="28" w:type="dxa"/>
              <w:right w:w="28" w:type="dxa"/>
            </w:tcMar>
          </w:tcPr>
          <w:p w:rsidR="007E38BA" w:rsidRPr="00C3425C" w:rsidRDefault="007E38BA" w:rsidP="004D4D2A">
            <w:pPr>
              <w:pStyle w:val="TableTextDusc"/>
            </w:pPr>
            <w:r w:rsidRPr="00C3425C">
              <w:t>26% (16)</w:t>
            </w:r>
          </w:p>
        </w:tc>
        <w:tc>
          <w:tcPr>
            <w:tcW w:w="991" w:type="dxa"/>
            <w:shd w:val="clear" w:color="auto" w:fill="F2F2F2" w:themeFill="background1" w:themeFillShade="F2"/>
            <w:tcMar>
              <w:left w:w="28" w:type="dxa"/>
              <w:right w:w="28" w:type="dxa"/>
            </w:tcMar>
          </w:tcPr>
          <w:p w:rsidR="007E38BA" w:rsidRPr="00C3425C" w:rsidRDefault="007E38BA" w:rsidP="004D4D2A">
            <w:pPr>
              <w:pStyle w:val="TableTextDusc"/>
            </w:pPr>
            <w:r w:rsidRPr="00C3425C">
              <w:t>19.4 (6.8)</w:t>
            </w:r>
          </w:p>
        </w:tc>
        <w:tc>
          <w:tcPr>
            <w:tcW w:w="990" w:type="dxa"/>
            <w:shd w:val="clear" w:color="auto" w:fill="F2F2F2" w:themeFill="background1" w:themeFillShade="F2"/>
            <w:tcMar>
              <w:left w:w="28" w:type="dxa"/>
              <w:right w:w="28" w:type="dxa"/>
            </w:tcMar>
          </w:tcPr>
          <w:p w:rsidR="007E38BA" w:rsidRPr="00C3425C" w:rsidRDefault="007E38BA" w:rsidP="004D4D2A">
            <w:pPr>
              <w:pStyle w:val="TableTextDusc"/>
            </w:pPr>
            <w:r w:rsidRPr="00C3425C">
              <w:t>12.2 (7.1)</w:t>
            </w:r>
          </w:p>
        </w:tc>
      </w:tr>
      <w:tr w:rsidR="007E38BA" w:rsidRPr="00C3425C" w:rsidTr="004D4D2A">
        <w:trPr>
          <w:cantSplit/>
        </w:trPr>
        <w:tc>
          <w:tcPr>
            <w:tcW w:w="989" w:type="dxa"/>
            <w:vMerge/>
            <w:shd w:val="clear" w:color="auto" w:fill="F2F2F2" w:themeFill="background1" w:themeFillShade="F2"/>
            <w:tcMar>
              <w:left w:w="28" w:type="dxa"/>
              <w:right w:w="28" w:type="dxa"/>
            </w:tcMar>
          </w:tcPr>
          <w:p w:rsidR="007E38BA" w:rsidRPr="00C3425C" w:rsidRDefault="007E38BA" w:rsidP="004D4D2A">
            <w:pPr>
              <w:pStyle w:val="TableTextDusc"/>
              <w:rPr>
                <w:noProof/>
                <w:lang w:val="en-US"/>
              </w:rPr>
            </w:pPr>
          </w:p>
        </w:tc>
        <w:tc>
          <w:tcPr>
            <w:tcW w:w="565" w:type="dxa"/>
            <w:shd w:val="clear" w:color="auto" w:fill="F2F2F2" w:themeFill="background1" w:themeFillShade="F2"/>
            <w:tcMar>
              <w:left w:w="28" w:type="dxa"/>
              <w:right w:w="28" w:type="dxa"/>
            </w:tcMar>
          </w:tcPr>
          <w:p w:rsidR="007E38BA" w:rsidRPr="00C3425C" w:rsidRDefault="007E38BA" w:rsidP="004D4D2A">
            <w:pPr>
              <w:pStyle w:val="TableTextDusc"/>
            </w:pPr>
            <w:r w:rsidRPr="00C3425C">
              <w:t>Ust</w:t>
            </w:r>
            <w:r>
              <w:rPr>
                <w:vertAlign w:val="superscript"/>
              </w:rPr>
              <w:t>2</w:t>
            </w:r>
          </w:p>
        </w:tc>
        <w:tc>
          <w:tcPr>
            <w:tcW w:w="424" w:type="dxa"/>
            <w:shd w:val="clear" w:color="auto" w:fill="F2F2F2" w:themeFill="background1" w:themeFillShade="F2"/>
            <w:tcMar>
              <w:left w:w="28" w:type="dxa"/>
              <w:right w:w="28" w:type="dxa"/>
            </w:tcMar>
          </w:tcPr>
          <w:p w:rsidR="007E38BA" w:rsidRPr="00C3425C" w:rsidRDefault="007E38BA" w:rsidP="004D4D2A">
            <w:pPr>
              <w:pStyle w:val="TableTextDusc"/>
            </w:pPr>
            <w:r w:rsidRPr="00C3425C">
              <w:t>411</w:t>
            </w:r>
          </w:p>
        </w:tc>
        <w:tc>
          <w:tcPr>
            <w:tcW w:w="993" w:type="dxa"/>
            <w:shd w:val="clear" w:color="auto" w:fill="F2F2F2" w:themeFill="background1" w:themeFillShade="F2"/>
            <w:tcMar>
              <w:left w:w="28" w:type="dxa"/>
              <w:right w:w="28" w:type="dxa"/>
            </w:tcMar>
          </w:tcPr>
          <w:p w:rsidR="007E38BA" w:rsidRPr="00C3425C" w:rsidRDefault="007E38BA" w:rsidP="004D4D2A">
            <w:pPr>
              <w:pStyle w:val="TableTextDusc"/>
            </w:pPr>
            <w:r w:rsidRPr="00C3425C">
              <w:t>46.6 (12.1)</w:t>
            </w:r>
          </w:p>
        </w:tc>
        <w:tc>
          <w:tcPr>
            <w:tcW w:w="570" w:type="dxa"/>
            <w:shd w:val="clear" w:color="auto" w:fill="F2F2F2" w:themeFill="background1" w:themeFillShade="F2"/>
            <w:tcMar>
              <w:left w:w="28" w:type="dxa"/>
              <w:right w:w="28" w:type="dxa"/>
            </w:tcMar>
          </w:tcPr>
          <w:p w:rsidR="007E38BA" w:rsidRPr="00C3425C" w:rsidRDefault="007E38BA" w:rsidP="004D4D2A">
            <w:pPr>
              <w:pStyle w:val="TableTextDusc"/>
            </w:pPr>
            <w:r w:rsidRPr="00C3425C">
              <w:t>67%</w:t>
            </w:r>
          </w:p>
        </w:tc>
        <w:tc>
          <w:tcPr>
            <w:tcW w:w="849" w:type="dxa"/>
            <w:shd w:val="clear" w:color="auto" w:fill="F2F2F2" w:themeFill="background1" w:themeFillShade="F2"/>
            <w:tcMar>
              <w:left w:w="28" w:type="dxa"/>
              <w:right w:w="28" w:type="dxa"/>
            </w:tcMar>
          </w:tcPr>
          <w:p w:rsidR="007E38BA" w:rsidRPr="00C3425C" w:rsidRDefault="007E38BA" w:rsidP="004D4D2A">
            <w:pPr>
              <w:pStyle w:val="TableTextDusc"/>
            </w:pPr>
            <w:r>
              <w:t>C: 91%</w:t>
            </w:r>
          </w:p>
        </w:tc>
        <w:tc>
          <w:tcPr>
            <w:tcW w:w="852" w:type="dxa"/>
            <w:shd w:val="clear" w:color="auto" w:fill="F2F2F2" w:themeFill="background1" w:themeFillShade="F2"/>
            <w:tcMar>
              <w:left w:w="28" w:type="dxa"/>
              <w:right w:w="28" w:type="dxa"/>
            </w:tcMar>
          </w:tcPr>
          <w:p w:rsidR="007E38BA" w:rsidRPr="00C3425C" w:rsidRDefault="007E38BA" w:rsidP="004D4D2A">
            <w:pPr>
              <w:pStyle w:val="TableTextDusc"/>
            </w:pPr>
            <w:r w:rsidRPr="00C3425C">
              <w:t>92 (21)</w:t>
            </w:r>
          </w:p>
        </w:tc>
        <w:tc>
          <w:tcPr>
            <w:tcW w:w="995" w:type="dxa"/>
            <w:shd w:val="clear" w:color="auto" w:fill="F2F2F2" w:themeFill="background1" w:themeFillShade="F2"/>
            <w:tcMar>
              <w:left w:w="28" w:type="dxa"/>
              <w:right w:w="28" w:type="dxa"/>
            </w:tcMar>
          </w:tcPr>
          <w:p w:rsidR="007E38BA" w:rsidRPr="005A282F" w:rsidRDefault="007E38BA" w:rsidP="004D4D2A">
            <w:pPr>
              <w:pStyle w:val="TableTextDusc"/>
            </w:pPr>
            <w:r>
              <w:rPr>
                <w:color w:val="000000"/>
              </w:rPr>
              <w:t>20</w:t>
            </w:r>
            <w:r w:rsidRPr="005A282F">
              <w:rPr>
                <w:color w:val="000000"/>
              </w:rPr>
              <w:t xml:space="preserve"> (11)</w:t>
            </w:r>
          </w:p>
        </w:tc>
        <w:tc>
          <w:tcPr>
            <w:tcW w:w="854" w:type="dxa"/>
            <w:shd w:val="clear" w:color="auto" w:fill="F2F2F2" w:themeFill="background1" w:themeFillShade="F2"/>
            <w:tcMar>
              <w:left w:w="28" w:type="dxa"/>
              <w:right w:w="28" w:type="dxa"/>
            </w:tcMar>
          </w:tcPr>
          <w:p w:rsidR="007E38BA" w:rsidRPr="00C3425C" w:rsidRDefault="007E38BA" w:rsidP="004D4D2A">
            <w:pPr>
              <w:pStyle w:val="TableTextDusc"/>
            </w:pPr>
            <w:r w:rsidRPr="00C3425C">
              <w:t>27% (17)</w:t>
            </w:r>
          </w:p>
        </w:tc>
        <w:tc>
          <w:tcPr>
            <w:tcW w:w="991" w:type="dxa"/>
            <w:shd w:val="clear" w:color="auto" w:fill="F2F2F2" w:themeFill="background1" w:themeFillShade="F2"/>
            <w:tcMar>
              <w:left w:w="28" w:type="dxa"/>
              <w:right w:w="28" w:type="dxa"/>
            </w:tcMar>
          </w:tcPr>
          <w:p w:rsidR="007E38BA" w:rsidRPr="00C3425C" w:rsidRDefault="007E38BA" w:rsidP="004D4D2A">
            <w:pPr>
              <w:pStyle w:val="TableTextDusc"/>
            </w:pPr>
            <w:r w:rsidRPr="00C3425C">
              <w:t>20.1 (7.5)</w:t>
            </w:r>
          </w:p>
        </w:tc>
        <w:tc>
          <w:tcPr>
            <w:tcW w:w="990" w:type="dxa"/>
            <w:shd w:val="clear" w:color="auto" w:fill="F2F2F2" w:themeFill="background1" w:themeFillShade="F2"/>
            <w:tcMar>
              <w:left w:w="28" w:type="dxa"/>
              <w:right w:w="28" w:type="dxa"/>
            </w:tcMar>
          </w:tcPr>
          <w:p w:rsidR="007E38BA" w:rsidRPr="00C3425C" w:rsidRDefault="007E38BA" w:rsidP="004D4D2A">
            <w:pPr>
              <w:pStyle w:val="TableTextDusc"/>
            </w:pPr>
            <w:r w:rsidRPr="00C3425C">
              <w:t>12.6 (7.3)</w:t>
            </w:r>
          </w:p>
        </w:tc>
      </w:tr>
      <w:tr w:rsidR="007E38BA" w:rsidRPr="00C3425C" w:rsidTr="004D4D2A">
        <w:trPr>
          <w:cantSplit/>
        </w:trPr>
        <w:tc>
          <w:tcPr>
            <w:tcW w:w="989" w:type="dxa"/>
            <w:vMerge/>
            <w:shd w:val="clear" w:color="auto" w:fill="F2F2F2" w:themeFill="background1" w:themeFillShade="F2"/>
            <w:tcMar>
              <w:left w:w="28" w:type="dxa"/>
              <w:right w:w="28" w:type="dxa"/>
            </w:tcMar>
          </w:tcPr>
          <w:p w:rsidR="007E38BA" w:rsidRPr="00C3425C" w:rsidRDefault="007E38BA" w:rsidP="004D4D2A">
            <w:pPr>
              <w:pStyle w:val="TableTextDusc"/>
              <w:rPr>
                <w:noProof/>
                <w:lang w:val="en-US"/>
              </w:rPr>
            </w:pPr>
          </w:p>
        </w:tc>
        <w:tc>
          <w:tcPr>
            <w:tcW w:w="565" w:type="dxa"/>
            <w:shd w:val="clear" w:color="auto" w:fill="F2F2F2" w:themeFill="background1" w:themeFillShade="F2"/>
            <w:tcMar>
              <w:left w:w="28" w:type="dxa"/>
              <w:right w:w="28" w:type="dxa"/>
            </w:tcMar>
          </w:tcPr>
          <w:p w:rsidR="007E38BA" w:rsidRPr="00C3425C" w:rsidRDefault="007E38BA" w:rsidP="004D4D2A">
            <w:pPr>
              <w:pStyle w:val="TableTextDusc"/>
            </w:pPr>
            <w:r w:rsidRPr="00C3425C">
              <w:t>Pbo</w:t>
            </w:r>
          </w:p>
        </w:tc>
        <w:tc>
          <w:tcPr>
            <w:tcW w:w="424" w:type="dxa"/>
            <w:shd w:val="clear" w:color="auto" w:fill="F2F2F2" w:themeFill="background1" w:themeFillShade="F2"/>
            <w:tcMar>
              <w:left w:w="28" w:type="dxa"/>
              <w:right w:w="28" w:type="dxa"/>
            </w:tcMar>
          </w:tcPr>
          <w:p w:rsidR="007E38BA" w:rsidRPr="00C3425C" w:rsidRDefault="007E38BA" w:rsidP="004D4D2A">
            <w:pPr>
              <w:pStyle w:val="TableTextDusc"/>
            </w:pPr>
            <w:r w:rsidRPr="00C3425C">
              <w:t>410</w:t>
            </w:r>
          </w:p>
        </w:tc>
        <w:tc>
          <w:tcPr>
            <w:tcW w:w="993" w:type="dxa"/>
            <w:shd w:val="clear" w:color="auto" w:fill="F2F2F2" w:themeFill="background1" w:themeFillShade="F2"/>
            <w:tcMar>
              <w:left w:w="28" w:type="dxa"/>
              <w:right w:w="28" w:type="dxa"/>
            </w:tcMar>
          </w:tcPr>
          <w:p w:rsidR="007E38BA" w:rsidRPr="00C3425C" w:rsidRDefault="007E38BA" w:rsidP="004D4D2A">
            <w:pPr>
              <w:pStyle w:val="TableTextDusc"/>
            </w:pPr>
            <w:r w:rsidRPr="00C3425C">
              <w:t>47.0 (12.5)</w:t>
            </w:r>
          </w:p>
        </w:tc>
        <w:tc>
          <w:tcPr>
            <w:tcW w:w="570" w:type="dxa"/>
            <w:shd w:val="clear" w:color="auto" w:fill="F2F2F2" w:themeFill="background1" w:themeFillShade="F2"/>
            <w:tcMar>
              <w:left w:w="28" w:type="dxa"/>
              <w:right w:w="28" w:type="dxa"/>
            </w:tcMar>
          </w:tcPr>
          <w:p w:rsidR="007E38BA" w:rsidRPr="00C3425C" w:rsidRDefault="007E38BA" w:rsidP="004D4D2A">
            <w:pPr>
              <w:pStyle w:val="TableTextDusc"/>
            </w:pPr>
            <w:r w:rsidRPr="00C3425C">
              <w:t>69%</w:t>
            </w:r>
          </w:p>
        </w:tc>
        <w:tc>
          <w:tcPr>
            <w:tcW w:w="849" w:type="dxa"/>
            <w:shd w:val="clear" w:color="auto" w:fill="F2F2F2" w:themeFill="background1" w:themeFillShade="F2"/>
            <w:tcMar>
              <w:left w:w="28" w:type="dxa"/>
              <w:right w:w="28" w:type="dxa"/>
            </w:tcMar>
          </w:tcPr>
          <w:p w:rsidR="007E38BA" w:rsidRPr="00C3425C" w:rsidRDefault="007E38BA" w:rsidP="004D4D2A">
            <w:pPr>
              <w:pStyle w:val="TableTextDusc"/>
            </w:pPr>
            <w:r>
              <w:t>C: 93%</w:t>
            </w:r>
          </w:p>
        </w:tc>
        <w:tc>
          <w:tcPr>
            <w:tcW w:w="852" w:type="dxa"/>
            <w:shd w:val="clear" w:color="auto" w:fill="F2F2F2" w:themeFill="background1" w:themeFillShade="F2"/>
            <w:tcMar>
              <w:left w:w="28" w:type="dxa"/>
              <w:right w:w="28" w:type="dxa"/>
            </w:tcMar>
          </w:tcPr>
          <w:p w:rsidR="007E38BA" w:rsidRPr="00C3425C" w:rsidRDefault="007E38BA" w:rsidP="004D4D2A">
            <w:pPr>
              <w:pStyle w:val="TableTextDusc"/>
            </w:pPr>
            <w:r w:rsidRPr="00C3425C">
              <w:t>91 (22)</w:t>
            </w:r>
          </w:p>
        </w:tc>
        <w:tc>
          <w:tcPr>
            <w:tcW w:w="995" w:type="dxa"/>
            <w:shd w:val="clear" w:color="auto" w:fill="F2F2F2" w:themeFill="background1" w:themeFillShade="F2"/>
            <w:tcMar>
              <w:left w:w="28" w:type="dxa"/>
              <w:right w:w="28" w:type="dxa"/>
            </w:tcMar>
          </w:tcPr>
          <w:p w:rsidR="007E38BA" w:rsidRPr="005A282F" w:rsidRDefault="007E38BA" w:rsidP="004D4D2A">
            <w:pPr>
              <w:pStyle w:val="TableTextDusc"/>
            </w:pPr>
            <w:r w:rsidRPr="005A282F">
              <w:rPr>
                <w:color w:val="000000"/>
              </w:rPr>
              <w:t>20 (1</w:t>
            </w:r>
            <w:r>
              <w:rPr>
                <w:color w:val="000000"/>
              </w:rPr>
              <w:t>2</w:t>
            </w:r>
            <w:r w:rsidRPr="005A282F">
              <w:rPr>
                <w:color w:val="000000"/>
              </w:rPr>
              <w:t>)</w:t>
            </w:r>
          </w:p>
        </w:tc>
        <w:tc>
          <w:tcPr>
            <w:tcW w:w="854" w:type="dxa"/>
            <w:shd w:val="clear" w:color="auto" w:fill="F2F2F2" w:themeFill="background1" w:themeFillShade="F2"/>
            <w:tcMar>
              <w:left w:w="28" w:type="dxa"/>
              <w:right w:w="28" w:type="dxa"/>
            </w:tcMar>
          </w:tcPr>
          <w:p w:rsidR="007E38BA" w:rsidRPr="00C3425C" w:rsidRDefault="007E38BA" w:rsidP="004D4D2A">
            <w:pPr>
              <w:pStyle w:val="TableTextDusc"/>
            </w:pPr>
            <w:r w:rsidRPr="00C3425C">
              <w:t>26% (17)</w:t>
            </w:r>
          </w:p>
        </w:tc>
        <w:tc>
          <w:tcPr>
            <w:tcW w:w="991" w:type="dxa"/>
            <w:shd w:val="clear" w:color="auto" w:fill="F2F2F2" w:themeFill="background1" w:themeFillShade="F2"/>
            <w:tcMar>
              <w:left w:w="28" w:type="dxa"/>
              <w:right w:w="28" w:type="dxa"/>
            </w:tcMar>
          </w:tcPr>
          <w:p w:rsidR="007E38BA" w:rsidRPr="00C3425C" w:rsidRDefault="007E38BA" w:rsidP="004D4D2A">
            <w:pPr>
              <w:pStyle w:val="TableTextDusc"/>
            </w:pPr>
            <w:r w:rsidRPr="00C3425C">
              <w:t>19 (7.5)</w:t>
            </w:r>
          </w:p>
        </w:tc>
        <w:tc>
          <w:tcPr>
            <w:tcW w:w="990" w:type="dxa"/>
            <w:shd w:val="clear" w:color="auto" w:fill="F2F2F2" w:themeFill="background1" w:themeFillShade="F2"/>
            <w:tcMar>
              <w:left w:w="28" w:type="dxa"/>
              <w:right w:w="28" w:type="dxa"/>
            </w:tcMar>
          </w:tcPr>
          <w:p w:rsidR="007E38BA" w:rsidRPr="00C3425C" w:rsidRDefault="007E38BA" w:rsidP="004D4D2A">
            <w:pPr>
              <w:pStyle w:val="TableTextDusc"/>
            </w:pPr>
            <w:r w:rsidRPr="00C3425C">
              <w:t>12.3 (6.9)</w:t>
            </w:r>
          </w:p>
        </w:tc>
      </w:tr>
      <w:tr w:rsidR="007E38BA" w:rsidRPr="00C3425C" w:rsidTr="004D4D2A">
        <w:trPr>
          <w:cantSplit/>
        </w:trPr>
        <w:tc>
          <w:tcPr>
            <w:tcW w:w="989" w:type="dxa"/>
            <w:vMerge w:val="restart"/>
            <w:shd w:val="clear" w:color="auto" w:fill="FFFFFF" w:themeFill="background1"/>
            <w:tcMar>
              <w:left w:w="28" w:type="dxa"/>
              <w:right w:w="28" w:type="dxa"/>
            </w:tcMar>
          </w:tcPr>
          <w:p w:rsidR="007E38BA" w:rsidRPr="00C3425C" w:rsidRDefault="007E38BA" w:rsidP="004D4D2A">
            <w:pPr>
              <w:pStyle w:val="TableTextDusc"/>
              <w:rPr>
                <w:noProof/>
              </w:rPr>
            </w:pPr>
            <w:r w:rsidRPr="00C3425C">
              <w:rPr>
                <w:noProof/>
                <w:lang w:val="en-US"/>
              </w:rPr>
              <w:t>PEARL</w:t>
            </w:r>
          </w:p>
        </w:tc>
        <w:tc>
          <w:tcPr>
            <w:tcW w:w="565" w:type="dxa"/>
            <w:tcBorders>
              <w:bottom w:val="single" w:sz="4" w:space="0" w:color="auto"/>
            </w:tcBorders>
            <w:shd w:val="clear" w:color="auto" w:fill="FFFFFF" w:themeFill="background1"/>
            <w:tcMar>
              <w:left w:w="28" w:type="dxa"/>
              <w:right w:w="28" w:type="dxa"/>
            </w:tcMar>
          </w:tcPr>
          <w:p w:rsidR="007E38BA" w:rsidRPr="00C3425C" w:rsidRDefault="007E38BA" w:rsidP="004D4D2A">
            <w:pPr>
              <w:pStyle w:val="TableTextDusc"/>
            </w:pPr>
            <w:r w:rsidRPr="00C3425C">
              <w:t>Ust</w:t>
            </w:r>
            <w:r>
              <w:rPr>
                <w:vertAlign w:val="superscript"/>
              </w:rPr>
              <w:t>1*</w:t>
            </w:r>
          </w:p>
        </w:tc>
        <w:tc>
          <w:tcPr>
            <w:tcW w:w="424" w:type="dxa"/>
            <w:tcBorders>
              <w:bottom w:val="single" w:sz="4" w:space="0" w:color="auto"/>
            </w:tcBorders>
            <w:shd w:val="clear" w:color="auto" w:fill="FFFFFF" w:themeFill="background1"/>
            <w:tcMar>
              <w:left w:w="28" w:type="dxa"/>
              <w:right w:w="28" w:type="dxa"/>
            </w:tcMar>
          </w:tcPr>
          <w:p w:rsidR="007E38BA" w:rsidRPr="00C3425C" w:rsidRDefault="007E38BA" w:rsidP="004D4D2A">
            <w:pPr>
              <w:pStyle w:val="TableTextDusc"/>
            </w:pPr>
            <w:r w:rsidRPr="00C3425C">
              <w:t>61</w:t>
            </w:r>
          </w:p>
        </w:tc>
        <w:tc>
          <w:tcPr>
            <w:tcW w:w="993" w:type="dxa"/>
            <w:tcBorders>
              <w:bottom w:val="single" w:sz="4" w:space="0" w:color="auto"/>
            </w:tcBorders>
            <w:shd w:val="clear" w:color="auto" w:fill="FFFFFF" w:themeFill="background1"/>
            <w:tcMar>
              <w:left w:w="28" w:type="dxa"/>
              <w:right w:w="28" w:type="dxa"/>
            </w:tcMar>
          </w:tcPr>
          <w:p w:rsidR="007E38BA" w:rsidRPr="00C3425C" w:rsidRDefault="007E38BA" w:rsidP="004D4D2A">
            <w:pPr>
              <w:pStyle w:val="TableTextDusc"/>
            </w:pPr>
            <w:r w:rsidRPr="00C3425C">
              <w:t>40.9 (12.7)</w:t>
            </w:r>
          </w:p>
        </w:tc>
        <w:tc>
          <w:tcPr>
            <w:tcW w:w="570" w:type="dxa"/>
            <w:tcBorders>
              <w:bottom w:val="single" w:sz="4" w:space="0" w:color="auto"/>
            </w:tcBorders>
            <w:shd w:val="clear" w:color="auto" w:fill="FFFFFF" w:themeFill="background1"/>
            <w:tcMar>
              <w:left w:w="28" w:type="dxa"/>
              <w:right w:w="28" w:type="dxa"/>
            </w:tcMar>
          </w:tcPr>
          <w:p w:rsidR="007E38BA" w:rsidRPr="00C3425C" w:rsidRDefault="007E38BA" w:rsidP="004D4D2A">
            <w:pPr>
              <w:pStyle w:val="TableTextDusc"/>
            </w:pPr>
            <w:r w:rsidRPr="00C3425C">
              <w:t>82%</w:t>
            </w:r>
          </w:p>
        </w:tc>
        <w:tc>
          <w:tcPr>
            <w:tcW w:w="849" w:type="dxa"/>
            <w:tcBorders>
              <w:bottom w:val="single" w:sz="4" w:space="0" w:color="auto"/>
            </w:tcBorders>
            <w:shd w:val="clear" w:color="auto" w:fill="FFFFFF" w:themeFill="background1"/>
            <w:tcMar>
              <w:left w:w="28" w:type="dxa"/>
              <w:right w:w="28" w:type="dxa"/>
            </w:tcMar>
          </w:tcPr>
          <w:p w:rsidR="007E38BA" w:rsidRPr="00C3425C" w:rsidRDefault="007E38BA" w:rsidP="004D4D2A">
            <w:pPr>
              <w:pStyle w:val="TableTextDusc"/>
            </w:pPr>
            <w:r>
              <w:t>A: 100%</w:t>
            </w:r>
          </w:p>
        </w:tc>
        <w:tc>
          <w:tcPr>
            <w:tcW w:w="852" w:type="dxa"/>
            <w:tcBorders>
              <w:bottom w:val="single" w:sz="4" w:space="0" w:color="auto"/>
            </w:tcBorders>
            <w:shd w:val="clear" w:color="auto" w:fill="FFFFFF" w:themeFill="background1"/>
            <w:tcMar>
              <w:left w:w="28" w:type="dxa"/>
              <w:right w:w="28" w:type="dxa"/>
            </w:tcMar>
          </w:tcPr>
          <w:p w:rsidR="007E38BA" w:rsidRPr="00C3425C" w:rsidRDefault="007E38BA" w:rsidP="004D4D2A">
            <w:pPr>
              <w:pStyle w:val="TableTextDusc"/>
            </w:pPr>
            <w:r w:rsidRPr="00C3425C">
              <w:t>73 (13)</w:t>
            </w:r>
          </w:p>
        </w:tc>
        <w:tc>
          <w:tcPr>
            <w:tcW w:w="995" w:type="dxa"/>
            <w:tcBorders>
              <w:bottom w:val="single" w:sz="4" w:space="0" w:color="auto"/>
            </w:tcBorders>
            <w:shd w:val="clear" w:color="auto" w:fill="FFFFFF" w:themeFill="background1"/>
            <w:tcMar>
              <w:left w:w="28" w:type="dxa"/>
              <w:right w:w="28" w:type="dxa"/>
            </w:tcMar>
          </w:tcPr>
          <w:p w:rsidR="007E38BA" w:rsidRPr="00C3425C" w:rsidRDefault="007E38BA" w:rsidP="004D4D2A">
            <w:pPr>
              <w:pStyle w:val="TableTextDusc"/>
            </w:pPr>
            <w:r>
              <w:t>12 (8)</w:t>
            </w:r>
          </w:p>
        </w:tc>
        <w:tc>
          <w:tcPr>
            <w:tcW w:w="854" w:type="dxa"/>
            <w:tcBorders>
              <w:bottom w:val="single" w:sz="4" w:space="0" w:color="auto"/>
            </w:tcBorders>
            <w:shd w:val="clear" w:color="auto" w:fill="FFFFFF" w:themeFill="background1"/>
            <w:tcMar>
              <w:left w:w="28" w:type="dxa"/>
              <w:right w:w="28" w:type="dxa"/>
            </w:tcMar>
          </w:tcPr>
          <w:p w:rsidR="007E38BA" w:rsidRPr="00C3425C" w:rsidRDefault="007E38BA" w:rsidP="004D4D2A">
            <w:pPr>
              <w:pStyle w:val="TableTextDusc"/>
            </w:pPr>
            <w:r w:rsidRPr="00C3425C">
              <w:t>4</w:t>
            </w:r>
            <w:r>
              <w:t>2</w:t>
            </w:r>
            <w:r w:rsidRPr="00C3425C">
              <w:t>% (24)</w:t>
            </w:r>
          </w:p>
        </w:tc>
        <w:tc>
          <w:tcPr>
            <w:tcW w:w="991" w:type="dxa"/>
            <w:tcBorders>
              <w:bottom w:val="single" w:sz="4" w:space="0" w:color="auto"/>
            </w:tcBorders>
            <w:shd w:val="clear" w:color="auto" w:fill="FFFFFF" w:themeFill="background1"/>
            <w:tcMar>
              <w:left w:w="28" w:type="dxa"/>
              <w:right w:w="28" w:type="dxa"/>
            </w:tcMar>
          </w:tcPr>
          <w:p w:rsidR="007E38BA" w:rsidRPr="00C3425C" w:rsidRDefault="007E38BA" w:rsidP="004D4D2A">
            <w:pPr>
              <w:pStyle w:val="TableTextDusc"/>
            </w:pPr>
            <w:r w:rsidRPr="00C3425C">
              <w:t>25.2 (11.9)</w:t>
            </w:r>
          </w:p>
        </w:tc>
        <w:tc>
          <w:tcPr>
            <w:tcW w:w="990" w:type="dxa"/>
            <w:tcBorders>
              <w:bottom w:val="single" w:sz="4" w:space="0" w:color="auto"/>
            </w:tcBorders>
            <w:shd w:val="clear" w:color="auto" w:fill="FFFFFF" w:themeFill="background1"/>
            <w:tcMar>
              <w:left w:w="28" w:type="dxa"/>
              <w:right w:w="28" w:type="dxa"/>
            </w:tcMar>
          </w:tcPr>
          <w:p w:rsidR="007E38BA" w:rsidRPr="00C3425C" w:rsidRDefault="007E38BA" w:rsidP="004D4D2A">
            <w:pPr>
              <w:pStyle w:val="TableTextDusc"/>
            </w:pPr>
            <w:r w:rsidRPr="00C3425C">
              <w:t>16.1 (6.1)</w:t>
            </w:r>
          </w:p>
        </w:tc>
      </w:tr>
      <w:tr w:rsidR="007E38BA" w:rsidRPr="00C3425C" w:rsidTr="004D4D2A">
        <w:trPr>
          <w:cantSplit/>
        </w:trPr>
        <w:tc>
          <w:tcPr>
            <w:tcW w:w="989" w:type="dxa"/>
            <w:vMerge/>
            <w:tcBorders>
              <w:bottom w:val="single" w:sz="4" w:space="0" w:color="auto"/>
            </w:tcBorders>
            <w:shd w:val="clear" w:color="auto" w:fill="FFFFFF" w:themeFill="background1"/>
            <w:tcMar>
              <w:left w:w="28" w:type="dxa"/>
              <w:right w:w="28" w:type="dxa"/>
            </w:tcMar>
          </w:tcPr>
          <w:p w:rsidR="007E38BA" w:rsidRPr="00C3425C" w:rsidRDefault="007E38BA" w:rsidP="004D4D2A">
            <w:pPr>
              <w:pStyle w:val="TableTextDusc"/>
              <w:rPr>
                <w:noProof/>
                <w:lang w:val="en-US"/>
              </w:rPr>
            </w:pPr>
          </w:p>
        </w:tc>
        <w:tc>
          <w:tcPr>
            <w:tcW w:w="565" w:type="dxa"/>
            <w:tcBorders>
              <w:bottom w:val="single" w:sz="4" w:space="0" w:color="auto"/>
            </w:tcBorders>
            <w:shd w:val="clear" w:color="auto" w:fill="FFFFFF" w:themeFill="background1"/>
            <w:tcMar>
              <w:left w:w="28" w:type="dxa"/>
              <w:right w:w="28" w:type="dxa"/>
            </w:tcMar>
          </w:tcPr>
          <w:p w:rsidR="007E38BA" w:rsidRPr="00C3425C" w:rsidRDefault="007E38BA" w:rsidP="004D4D2A">
            <w:pPr>
              <w:pStyle w:val="TableTextDusc"/>
            </w:pPr>
            <w:r w:rsidRPr="00C3425C">
              <w:t>Pbo</w:t>
            </w:r>
          </w:p>
        </w:tc>
        <w:tc>
          <w:tcPr>
            <w:tcW w:w="424" w:type="dxa"/>
            <w:tcBorders>
              <w:bottom w:val="single" w:sz="4" w:space="0" w:color="auto"/>
            </w:tcBorders>
            <w:shd w:val="clear" w:color="auto" w:fill="FFFFFF" w:themeFill="background1"/>
            <w:tcMar>
              <w:left w:w="28" w:type="dxa"/>
              <w:right w:w="28" w:type="dxa"/>
            </w:tcMar>
          </w:tcPr>
          <w:p w:rsidR="007E38BA" w:rsidRPr="00C3425C" w:rsidRDefault="007E38BA" w:rsidP="004D4D2A">
            <w:pPr>
              <w:pStyle w:val="TableTextDusc"/>
            </w:pPr>
            <w:r w:rsidRPr="00C3425C">
              <w:t>60</w:t>
            </w:r>
          </w:p>
        </w:tc>
        <w:tc>
          <w:tcPr>
            <w:tcW w:w="993" w:type="dxa"/>
            <w:tcBorders>
              <w:bottom w:val="single" w:sz="4" w:space="0" w:color="auto"/>
            </w:tcBorders>
            <w:shd w:val="clear" w:color="auto" w:fill="FFFFFF" w:themeFill="background1"/>
            <w:tcMar>
              <w:left w:w="28" w:type="dxa"/>
              <w:right w:w="28" w:type="dxa"/>
            </w:tcMar>
          </w:tcPr>
          <w:p w:rsidR="007E38BA" w:rsidRPr="00C3425C" w:rsidRDefault="007E38BA" w:rsidP="004D4D2A">
            <w:pPr>
              <w:pStyle w:val="TableTextDusc"/>
            </w:pPr>
            <w:r w:rsidRPr="00C3425C">
              <w:t>40.4 (10.1)</w:t>
            </w:r>
          </w:p>
        </w:tc>
        <w:tc>
          <w:tcPr>
            <w:tcW w:w="570" w:type="dxa"/>
            <w:tcBorders>
              <w:bottom w:val="single" w:sz="4" w:space="0" w:color="auto"/>
            </w:tcBorders>
            <w:shd w:val="clear" w:color="auto" w:fill="FFFFFF" w:themeFill="background1"/>
            <w:tcMar>
              <w:left w:w="28" w:type="dxa"/>
              <w:right w:w="28" w:type="dxa"/>
            </w:tcMar>
          </w:tcPr>
          <w:p w:rsidR="007E38BA" w:rsidRPr="00C3425C" w:rsidRDefault="007E38BA" w:rsidP="004D4D2A">
            <w:pPr>
              <w:pStyle w:val="TableTextDusc"/>
            </w:pPr>
            <w:r w:rsidRPr="00C3425C">
              <w:t>88%</w:t>
            </w:r>
          </w:p>
        </w:tc>
        <w:tc>
          <w:tcPr>
            <w:tcW w:w="849" w:type="dxa"/>
            <w:tcBorders>
              <w:bottom w:val="single" w:sz="4" w:space="0" w:color="auto"/>
            </w:tcBorders>
            <w:shd w:val="clear" w:color="auto" w:fill="FFFFFF" w:themeFill="background1"/>
            <w:tcMar>
              <w:left w:w="28" w:type="dxa"/>
              <w:right w:w="28" w:type="dxa"/>
            </w:tcMar>
          </w:tcPr>
          <w:p w:rsidR="007E38BA" w:rsidRPr="00C3425C" w:rsidRDefault="007E38BA" w:rsidP="004D4D2A">
            <w:pPr>
              <w:pStyle w:val="TableTextDusc"/>
            </w:pPr>
            <w:r>
              <w:t>A: 10</w:t>
            </w:r>
            <w:r w:rsidRPr="00C3425C">
              <w:t>0%</w:t>
            </w:r>
          </w:p>
        </w:tc>
        <w:tc>
          <w:tcPr>
            <w:tcW w:w="852" w:type="dxa"/>
            <w:tcBorders>
              <w:bottom w:val="single" w:sz="4" w:space="0" w:color="auto"/>
            </w:tcBorders>
            <w:shd w:val="clear" w:color="auto" w:fill="FFFFFF" w:themeFill="background1"/>
            <w:tcMar>
              <w:left w:w="28" w:type="dxa"/>
              <w:right w:w="28" w:type="dxa"/>
            </w:tcMar>
          </w:tcPr>
          <w:p w:rsidR="007E38BA" w:rsidRPr="00C3425C" w:rsidRDefault="007E38BA" w:rsidP="004D4D2A">
            <w:pPr>
              <w:pStyle w:val="TableTextDusc"/>
            </w:pPr>
            <w:r w:rsidRPr="00C3425C">
              <w:t>75 (13)</w:t>
            </w:r>
          </w:p>
        </w:tc>
        <w:tc>
          <w:tcPr>
            <w:tcW w:w="995" w:type="dxa"/>
            <w:tcBorders>
              <w:bottom w:val="single" w:sz="4" w:space="0" w:color="auto"/>
            </w:tcBorders>
            <w:shd w:val="clear" w:color="auto" w:fill="FFFFFF" w:themeFill="background1"/>
            <w:tcMar>
              <w:left w:w="28" w:type="dxa"/>
              <w:right w:w="28" w:type="dxa"/>
            </w:tcMar>
          </w:tcPr>
          <w:p w:rsidR="007E38BA" w:rsidRPr="00C3425C" w:rsidRDefault="007E38BA" w:rsidP="004D4D2A">
            <w:pPr>
              <w:pStyle w:val="TableTextDusc"/>
            </w:pPr>
            <w:r>
              <w:t>14 (7)</w:t>
            </w:r>
          </w:p>
        </w:tc>
        <w:tc>
          <w:tcPr>
            <w:tcW w:w="854" w:type="dxa"/>
            <w:tcBorders>
              <w:bottom w:val="single" w:sz="4" w:space="0" w:color="auto"/>
            </w:tcBorders>
            <w:shd w:val="clear" w:color="auto" w:fill="FFFFFF" w:themeFill="background1"/>
            <w:tcMar>
              <w:left w:w="28" w:type="dxa"/>
              <w:right w:w="28" w:type="dxa"/>
            </w:tcMar>
          </w:tcPr>
          <w:p w:rsidR="007E38BA" w:rsidRPr="00C3425C" w:rsidRDefault="007E38BA" w:rsidP="004D4D2A">
            <w:pPr>
              <w:pStyle w:val="TableTextDusc"/>
            </w:pPr>
            <w:r w:rsidRPr="00C3425C">
              <w:t>3</w:t>
            </w:r>
            <w:r>
              <w:t>6</w:t>
            </w:r>
            <w:r w:rsidRPr="00C3425C">
              <w:t>% (21)</w:t>
            </w:r>
          </w:p>
        </w:tc>
        <w:tc>
          <w:tcPr>
            <w:tcW w:w="991" w:type="dxa"/>
            <w:tcBorders>
              <w:bottom w:val="single" w:sz="4" w:space="0" w:color="auto"/>
            </w:tcBorders>
            <w:shd w:val="clear" w:color="auto" w:fill="FFFFFF" w:themeFill="background1"/>
            <w:tcMar>
              <w:left w:w="28" w:type="dxa"/>
              <w:right w:w="28" w:type="dxa"/>
            </w:tcMar>
          </w:tcPr>
          <w:p w:rsidR="007E38BA" w:rsidRPr="00C3425C" w:rsidRDefault="007E38BA" w:rsidP="004D4D2A">
            <w:pPr>
              <w:pStyle w:val="TableTextDusc"/>
            </w:pPr>
            <w:r w:rsidRPr="00C3425C">
              <w:t>22.9 (8.6)</w:t>
            </w:r>
          </w:p>
        </w:tc>
        <w:tc>
          <w:tcPr>
            <w:tcW w:w="990" w:type="dxa"/>
            <w:tcBorders>
              <w:bottom w:val="single" w:sz="4" w:space="0" w:color="auto"/>
            </w:tcBorders>
            <w:shd w:val="clear" w:color="auto" w:fill="FFFFFF" w:themeFill="background1"/>
            <w:tcMar>
              <w:left w:w="28" w:type="dxa"/>
              <w:right w:w="28" w:type="dxa"/>
            </w:tcMar>
          </w:tcPr>
          <w:p w:rsidR="007E38BA" w:rsidRPr="00C3425C" w:rsidRDefault="007E38BA" w:rsidP="004D4D2A">
            <w:pPr>
              <w:pStyle w:val="TableTextDusc"/>
            </w:pPr>
            <w:r w:rsidRPr="00C3425C">
              <w:t>15.2 (7.0)</w:t>
            </w:r>
          </w:p>
        </w:tc>
      </w:tr>
      <w:tr w:rsidR="007E38BA" w:rsidRPr="00C3425C" w:rsidTr="004D4D2A">
        <w:trPr>
          <w:cantSplit/>
          <w:trHeight w:val="60"/>
        </w:trPr>
        <w:tc>
          <w:tcPr>
            <w:tcW w:w="989" w:type="dxa"/>
            <w:vMerge w:val="restart"/>
            <w:tcBorders>
              <w:top w:val="single" w:sz="4" w:space="0" w:color="auto"/>
            </w:tcBorders>
            <w:shd w:val="clear" w:color="auto" w:fill="FFFFFF" w:themeFill="background1"/>
            <w:tcMar>
              <w:left w:w="28" w:type="dxa"/>
              <w:right w:w="28" w:type="dxa"/>
            </w:tcMar>
          </w:tcPr>
          <w:p w:rsidR="007E38BA" w:rsidRPr="00C3425C" w:rsidRDefault="007E38BA" w:rsidP="004D4D2A">
            <w:pPr>
              <w:pStyle w:val="TableTextDusc"/>
              <w:rPr>
                <w:noProof/>
              </w:rPr>
            </w:pPr>
            <w:r w:rsidRPr="00C3425C">
              <w:rPr>
                <w:noProof/>
                <w:lang w:val="en-US"/>
              </w:rPr>
              <w:t>LOTUS</w:t>
            </w:r>
          </w:p>
        </w:tc>
        <w:tc>
          <w:tcPr>
            <w:tcW w:w="565" w:type="dxa"/>
            <w:shd w:val="clear" w:color="auto" w:fill="FFFFFF" w:themeFill="background1"/>
            <w:tcMar>
              <w:left w:w="28" w:type="dxa"/>
              <w:right w:w="28" w:type="dxa"/>
            </w:tcMar>
          </w:tcPr>
          <w:p w:rsidR="007E38BA" w:rsidRPr="00C3425C" w:rsidRDefault="007E38BA" w:rsidP="004D4D2A">
            <w:pPr>
              <w:pStyle w:val="TableTextDusc"/>
            </w:pPr>
            <w:r w:rsidRPr="00C3425C">
              <w:t>Ust</w:t>
            </w:r>
            <w:r>
              <w:rPr>
                <w:vertAlign w:val="superscript"/>
              </w:rPr>
              <w:t>1*</w:t>
            </w:r>
          </w:p>
        </w:tc>
        <w:tc>
          <w:tcPr>
            <w:tcW w:w="424" w:type="dxa"/>
            <w:shd w:val="clear" w:color="auto" w:fill="FFFFFF" w:themeFill="background1"/>
            <w:tcMar>
              <w:left w:w="28" w:type="dxa"/>
              <w:right w:w="28" w:type="dxa"/>
            </w:tcMar>
          </w:tcPr>
          <w:p w:rsidR="007E38BA" w:rsidRPr="00C3425C" w:rsidRDefault="007E38BA" w:rsidP="004D4D2A">
            <w:pPr>
              <w:pStyle w:val="TableTextDusc"/>
            </w:pPr>
            <w:r w:rsidRPr="00C3425C">
              <w:t>160</w:t>
            </w:r>
          </w:p>
        </w:tc>
        <w:tc>
          <w:tcPr>
            <w:tcW w:w="993" w:type="dxa"/>
            <w:shd w:val="clear" w:color="auto" w:fill="FFFFFF" w:themeFill="background1"/>
            <w:tcMar>
              <w:left w:w="28" w:type="dxa"/>
              <w:right w:w="28" w:type="dxa"/>
            </w:tcMar>
          </w:tcPr>
          <w:p w:rsidR="007E38BA" w:rsidRPr="00C3425C" w:rsidRDefault="007E38BA" w:rsidP="004D4D2A">
            <w:pPr>
              <w:pStyle w:val="TableTextDusc"/>
            </w:pPr>
            <w:r w:rsidRPr="00C3425C">
              <w:t>40.1 (12.4)</w:t>
            </w:r>
          </w:p>
        </w:tc>
        <w:tc>
          <w:tcPr>
            <w:tcW w:w="570" w:type="dxa"/>
            <w:shd w:val="clear" w:color="auto" w:fill="FFFFFF" w:themeFill="background1"/>
            <w:tcMar>
              <w:left w:w="28" w:type="dxa"/>
              <w:right w:w="28" w:type="dxa"/>
            </w:tcMar>
          </w:tcPr>
          <w:p w:rsidR="007E38BA" w:rsidRPr="00C3425C" w:rsidRDefault="007E38BA" w:rsidP="004D4D2A">
            <w:pPr>
              <w:pStyle w:val="TableTextDusc"/>
            </w:pPr>
            <w:r w:rsidRPr="00C3425C">
              <w:t>78%</w:t>
            </w:r>
          </w:p>
        </w:tc>
        <w:tc>
          <w:tcPr>
            <w:tcW w:w="849" w:type="dxa"/>
            <w:shd w:val="clear" w:color="auto" w:fill="FFFFFF" w:themeFill="background1"/>
            <w:tcMar>
              <w:left w:w="28" w:type="dxa"/>
              <w:right w:w="28" w:type="dxa"/>
            </w:tcMar>
          </w:tcPr>
          <w:p w:rsidR="007E38BA" w:rsidRPr="00C3425C" w:rsidRDefault="007E38BA" w:rsidP="004D4D2A">
            <w:pPr>
              <w:pStyle w:val="TableTextDusc"/>
            </w:pPr>
            <w:r>
              <w:t>A: 100%</w:t>
            </w:r>
          </w:p>
        </w:tc>
        <w:tc>
          <w:tcPr>
            <w:tcW w:w="852" w:type="dxa"/>
            <w:shd w:val="clear" w:color="auto" w:fill="FFFFFF" w:themeFill="background1"/>
            <w:tcMar>
              <w:left w:w="28" w:type="dxa"/>
              <w:right w:w="28" w:type="dxa"/>
            </w:tcMar>
          </w:tcPr>
          <w:p w:rsidR="007E38BA" w:rsidRPr="00C3425C" w:rsidRDefault="007E38BA" w:rsidP="004D4D2A">
            <w:pPr>
              <w:pStyle w:val="TableTextDusc"/>
            </w:pPr>
            <w:r w:rsidRPr="00C3425C">
              <w:t>70 (12)</w:t>
            </w:r>
          </w:p>
        </w:tc>
        <w:tc>
          <w:tcPr>
            <w:tcW w:w="995" w:type="dxa"/>
            <w:shd w:val="clear" w:color="auto" w:fill="FFFFFF" w:themeFill="background1"/>
            <w:tcMar>
              <w:left w:w="28" w:type="dxa"/>
              <w:right w:w="28" w:type="dxa"/>
            </w:tcMar>
          </w:tcPr>
          <w:p w:rsidR="007E38BA" w:rsidRPr="00C3425C" w:rsidRDefault="007E38BA" w:rsidP="004D4D2A">
            <w:pPr>
              <w:pStyle w:val="TableTextDusc"/>
            </w:pPr>
            <w:r>
              <w:t>15 (9)</w:t>
            </w:r>
          </w:p>
        </w:tc>
        <w:tc>
          <w:tcPr>
            <w:tcW w:w="854" w:type="dxa"/>
            <w:shd w:val="clear" w:color="auto" w:fill="FFFFFF" w:themeFill="background1"/>
            <w:tcMar>
              <w:left w:w="28" w:type="dxa"/>
              <w:right w:w="28" w:type="dxa"/>
            </w:tcMar>
          </w:tcPr>
          <w:p w:rsidR="007E38BA" w:rsidRPr="00C3425C" w:rsidRDefault="007E38BA" w:rsidP="004D4D2A">
            <w:pPr>
              <w:pStyle w:val="TableTextDusc"/>
            </w:pPr>
            <w:r w:rsidRPr="00C3425C">
              <w:t>35% (19)</w:t>
            </w:r>
          </w:p>
        </w:tc>
        <w:tc>
          <w:tcPr>
            <w:tcW w:w="991" w:type="dxa"/>
            <w:shd w:val="clear" w:color="auto" w:fill="FFFFFF" w:themeFill="background1"/>
            <w:tcMar>
              <w:left w:w="28" w:type="dxa"/>
              <w:right w:w="28" w:type="dxa"/>
            </w:tcMar>
          </w:tcPr>
          <w:p w:rsidR="007E38BA" w:rsidRPr="00C3425C" w:rsidRDefault="007E38BA" w:rsidP="004D4D2A">
            <w:pPr>
              <w:pStyle w:val="TableTextDusc"/>
            </w:pPr>
            <w:r w:rsidRPr="00C3425C">
              <w:t>23</w:t>
            </w:r>
            <w:r>
              <w:t>.2</w:t>
            </w:r>
            <w:r w:rsidRPr="00C3425C">
              <w:t xml:space="preserve"> (</w:t>
            </w:r>
            <w:r>
              <w:t>9.5</w:t>
            </w:r>
            <w:r w:rsidRPr="00C3425C">
              <w:t>)</w:t>
            </w:r>
          </w:p>
        </w:tc>
        <w:tc>
          <w:tcPr>
            <w:tcW w:w="990" w:type="dxa"/>
            <w:shd w:val="clear" w:color="auto" w:fill="FFFFFF" w:themeFill="background1"/>
            <w:tcMar>
              <w:left w:w="28" w:type="dxa"/>
              <w:right w:w="28" w:type="dxa"/>
            </w:tcMar>
          </w:tcPr>
          <w:p w:rsidR="007E38BA" w:rsidRPr="00C3425C" w:rsidRDefault="007E38BA" w:rsidP="004D4D2A">
            <w:pPr>
              <w:pStyle w:val="TableTextDusc"/>
            </w:pPr>
            <w:r w:rsidRPr="00C3425C">
              <w:t>1</w:t>
            </w:r>
            <w:r>
              <w:t>3.7</w:t>
            </w:r>
            <w:r w:rsidRPr="00C3425C">
              <w:t xml:space="preserve"> (</w:t>
            </w:r>
            <w:r>
              <w:t>7.6</w:t>
            </w:r>
            <w:r w:rsidRPr="00C3425C">
              <w:t>)</w:t>
            </w:r>
          </w:p>
        </w:tc>
      </w:tr>
      <w:tr w:rsidR="007E38BA" w:rsidRPr="00C3425C" w:rsidTr="004D4D2A">
        <w:trPr>
          <w:cantSplit/>
        </w:trPr>
        <w:tc>
          <w:tcPr>
            <w:tcW w:w="989" w:type="dxa"/>
            <w:vMerge/>
            <w:shd w:val="clear" w:color="auto" w:fill="FFFFFF" w:themeFill="background1"/>
            <w:tcMar>
              <w:left w:w="28" w:type="dxa"/>
              <w:right w:w="28" w:type="dxa"/>
            </w:tcMar>
          </w:tcPr>
          <w:p w:rsidR="007E38BA" w:rsidRPr="00C3425C" w:rsidRDefault="007E38BA" w:rsidP="004D4D2A">
            <w:pPr>
              <w:pStyle w:val="TableTextDusc"/>
              <w:rPr>
                <w:noProof/>
                <w:lang w:val="en-US"/>
              </w:rPr>
            </w:pPr>
          </w:p>
        </w:tc>
        <w:tc>
          <w:tcPr>
            <w:tcW w:w="565" w:type="dxa"/>
            <w:shd w:val="clear" w:color="auto" w:fill="FFFFFF" w:themeFill="background1"/>
            <w:tcMar>
              <w:left w:w="28" w:type="dxa"/>
              <w:right w:w="28" w:type="dxa"/>
            </w:tcMar>
          </w:tcPr>
          <w:p w:rsidR="007E38BA" w:rsidRPr="00C3425C" w:rsidRDefault="007E38BA" w:rsidP="004D4D2A">
            <w:pPr>
              <w:pStyle w:val="TableTextDusc"/>
            </w:pPr>
            <w:r w:rsidRPr="00C3425C">
              <w:t>Pbo</w:t>
            </w:r>
          </w:p>
        </w:tc>
        <w:tc>
          <w:tcPr>
            <w:tcW w:w="424" w:type="dxa"/>
            <w:shd w:val="clear" w:color="auto" w:fill="FFFFFF" w:themeFill="background1"/>
            <w:tcMar>
              <w:left w:w="28" w:type="dxa"/>
              <w:right w:w="28" w:type="dxa"/>
            </w:tcMar>
          </w:tcPr>
          <w:p w:rsidR="007E38BA" w:rsidRPr="00C3425C" w:rsidRDefault="007E38BA" w:rsidP="004D4D2A">
            <w:pPr>
              <w:pStyle w:val="TableTextDusc"/>
            </w:pPr>
            <w:r w:rsidRPr="00C3425C">
              <w:t>162</w:t>
            </w:r>
          </w:p>
        </w:tc>
        <w:tc>
          <w:tcPr>
            <w:tcW w:w="993" w:type="dxa"/>
            <w:shd w:val="clear" w:color="auto" w:fill="FFFFFF" w:themeFill="background1"/>
            <w:tcMar>
              <w:left w:w="28" w:type="dxa"/>
              <w:right w:w="28" w:type="dxa"/>
            </w:tcMar>
          </w:tcPr>
          <w:p w:rsidR="007E38BA" w:rsidRPr="00C3425C" w:rsidRDefault="007E38BA" w:rsidP="004D4D2A">
            <w:pPr>
              <w:pStyle w:val="TableTextDusc"/>
            </w:pPr>
            <w:r w:rsidRPr="00C3425C">
              <w:t>39.2 (12.2)</w:t>
            </w:r>
          </w:p>
        </w:tc>
        <w:tc>
          <w:tcPr>
            <w:tcW w:w="570" w:type="dxa"/>
            <w:shd w:val="clear" w:color="auto" w:fill="FFFFFF" w:themeFill="background1"/>
            <w:tcMar>
              <w:left w:w="28" w:type="dxa"/>
              <w:right w:w="28" w:type="dxa"/>
            </w:tcMar>
          </w:tcPr>
          <w:p w:rsidR="007E38BA" w:rsidRPr="00C3425C" w:rsidRDefault="007E38BA" w:rsidP="004D4D2A">
            <w:pPr>
              <w:pStyle w:val="TableTextDusc"/>
            </w:pPr>
            <w:r w:rsidRPr="00C3425C">
              <w:t>76%</w:t>
            </w:r>
          </w:p>
        </w:tc>
        <w:tc>
          <w:tcPr>
            <w:tcW w:w="849" w:type="dxa"/>
            <w:shd w:val="clear" w:color="auto" w:fill="FFFFFF" w:themeFill="background1"/>
            <w:tcMar>
              <w:left w:w="28" w:type="dxa"/>
              <w:right w:w="28" w:type="dxa"/>
            </w:tcMar>
          </w:tcPr>
          <w:p w:rsidR="007E38BA" w:rsidRPr="00C3425C" w:rsidRDefault="007E38BA" w:rsidP="004D4D2A">
            <w:pPr>
              <w:pStyle w:val="TableTextDusc"/>
            </w:pPr>
            <w:r>
              <w:t>A: 100%</w:t>
            </w:r>
          </w:p>
        </w:tc>
        <w:tc>
          <w:tcPr>
            <w:tcW w:w="852" w:type="dxa"/>
            <w:shd w:val="clear" w:color="auto" w:fill="FFFFFF" w:themeFill="background1"/>
            <w:tcMar>
              <w:left w:w="28" w:type="dxa"/>
              <w:right w:w="28" w:type="dxa"/>
            </w:tcMar>
          </w:tcPr>
          <w:p w:rsidR="007E38BA" w:rsidRPr="00C3425C" w:rsidRDefault="007E38BA" w:rsidP="004D4D2A">
            <w:pPr>
              <w:pStyle w:val="TableTextDusc"/>
            </w:pPr>
            <w:r w:rsidRPr="00C3425C">
              <w:t>70 (13)</w:t>
            </w:r>
          </w:p>
        </w:tc>
        <w:tc>
          <w:tcPr>
            <w:tcW w:w="995" w:type="dxa"/>
            <w:shd w:val="clear" w:color="auto" w:fill="FFFFFF" w:themeFill="background1"/>
            <w:tcMar>
              <w:left w:w="28" w:type="dxa"/>
              <w:right w:w="28" w:type="dxa"/>
            </w:tcMar>
          </w:tcPr>
          <w:p w:rsidR="007E38BA" w:rsidRPr="00C3425C" w:rsidRDefault="007E38BA" w:rsidP="004D4D2A">
            <w:pPr>
              <w:pStyle w:val="TableTextDusc"/>
            </w:pPr>
            <w:r>
              <w:t>14 (9)</w:t>
            </w:r>
          </w:p>
        </w:tc>
        <w:tc>
          <w:tcPr>
            <w:tcW w:w="854" w:type="dxa"/>
            <w:shd w:val="clear" w:color="auto" w:fill="FFFFFF" w:themeFill="background1"/>
            <w:tcMar>
              <w:left w:w="28" w:type="dxa"/>
              <w:right w:w="28" w:type="dxa"/>
            </w:tcMar>
          </w:tcPr>
          <w:p w:rsidR="007E38BA" w:rsidRPr="00C3425C" w:rsidRDefault="007E38BA" w:rsidP="004D4D2A">
            <w:pPr>
              <w:pStyle w:val="TableTextDusc"/>
            </w:pPr>
            <w:r w:rsidRPr="00C3425C">
              <w:t>35% (20)</w:t>
            </w:r>
          </w:p>
        </w:tc>
        <w:tc>
          <w:tcPr>
            <w:tcW w:w="991" w:type="dxa"/>
            <w:shd w:val="clear" w:color="auto" w:fill="FFFFFF" w:themeFill="background1"/>
            <w:tcMar>
              <w:left w:w="28" w:type="dxa"/>
              <w:right w:w="28" w:type="dxa"/>
            </w:tcMar>
          </w:tcPr>
          <w:p w:rsidR="007E38BA" w:rsidRPr="00C3425C" w:rsidRDefault="007E38BA" w:rsidP="004D4D2A">
            <w:pPr>
              <w:pStyle w:val="TableTextDusc"/>
            </w:pPr>
            <w:r w:rsidRPr="00C3425C">
              <w:t>2</w:t>
            </w:r>
            <w:r>
              <w:t>2.7</w:t>
            </w:r>
            <w:r w:rsidRPr="00C3425C">
              <w:t xml:space="preserve"> (</w:t>
            </w:r>
            <w:r>
              <w:t>9.5</w:t>
            </w:r>
            <w:r w:rsidRPr="00C3425C">
              <w:t>)</w:t>
            </w:r>
          </w:p>
        </w:tc>
        <w:tc>
          <w:tcPr>
            <w:tcW w:w="990" w:type="dxa"/>
            <w:shd w:val="clear" w:color="auto" w:fill="FFFFFF" w:themeFill="background1"/>
            <w:tcMar>
              <w:left w:w="28" w:type="dxa"/>
              <w:right w:w="28" w:type="dxa"/>
            </w:tcMar>
          </w:tcPr>
          <w:p w:rsidR="007E38BA" w:rsidRPr="00C3425C" w:rsidRDefault="007E38BA" w:rsidP="004D4D2A">
            <w:pPr>
              <w:pStyle w:val="TableTextDusc"/>
            </w:pPr>
            <w:r>
              <w:t>13.1</w:t>
            </w:r>
            <w:r w:rsidRPr="00C3425C">
              <w:t xml:space="preserve"> (</w:t>
            </w:r>
            <w:r>
              <w:t>7.5</w:t>
            </w:r>
            <w:r w:rsidRPr="00C3425C">
              <w:t>)</w:t>
            </w:r>
          </w:p>
        </w:tc>
      </w:tr>
      <w:tr w:rsidR="007E38BA" w:rsidRPr="00BE5EA1" w:rsidTr="004D4D2A">
        <w:trPr>
          <w:cantSplit/>
          <w:trHeight w:val="131"/>
        </w:trPr>
        <w:tc>
          <w:tcPr>
            <w:tcW w:w="989" w:type="dxa"/>
            <w:vMerge w:val="restart"/>
            <w:shd w:val="clear" w:color="auto" w:fill="FFFFFF" w:themeFill="background1"/>
            <w:tcMar>
              <w:left w:w="28" w:type="dxa"/>
              <w:right w:w="28" w:type="dxa"/>
            </w:tcMar>
          </w:tcPr>
          <w:p w:rsidR="007E38BA" w:rsidRPr="00C3425C" w:rsidRDefault="007E38BA" w:rsidP="004D4D2A">
            <w:pPr>
              <w:pStyle w:val="TableTextDusc"/>
              <w:rPr>
                <w:noProof/>
              </w:rPr>
            </w:pPr>
            <w:r>
              <w:rPr>
                <w:noProof/>
              </w:rPr>
              <w:t>AMAGINE 2</w:t>
            </w:r>
          </w:p>
        </w:tc>
        <w:tc>
          <w:tcPr>
            <w:tcW w:w="565" w:type="dxa"/>
            <w:shd w:val="clear" w:color="auto" w:fill="FFFFFF" w:themeFill="background1"/>
            <w:tcMar>
              <w:left w:w="28" w:type="dxa"/>
              <w:right w:w="28" w:type="dxa"/>
            </w:tcMar>
          </w:tcPr>
          <w:p w:rsidR="007E38BA" w:rsidRPr="00C3425C" w:rsidRDefault="007E38BA" w:rsidP="004D4D2A">
            <w:pPr>
              <w:pStyle w:val="TableTextDusc"/>
              <w:rPr>
                <w:vertAlign w:val="superscript"/>
              </w:rPr>
            </w:pPr>
            <w:r w:rsidRPr="00C3425C">
              <w:t>Ust</w:t>
            </w:r>
            <w:r>
              <w:rPr>
                <w:vertAlign w:val="superscript"/>
              </w:rPr>
              <w:t>1*</w:t>
            </w:r>
          </w:p>
        </w:tc>
        <w:tc>
          <w:tcPr>
            <w:tcW w:w="424" w:type="dxa"/>
            <w:shd w:val="clear" w:color="auto" w:fill="FFFFFF" w:themeFill="background1"/>
            <w:tcMar>
              <w:left w:w="28" w:type="dxa"/>
              <w:right w:w="28" w:type="dxa"/>
            </w:tcMar>
          </w:tcPr>
          <w:p w:rsidR="007E38BA" w:rsidRPr="00BE5EA1" w:rsidRDefault="007E38BA" w:rsidP="004D4D2A">
            <w:pPr>
              <w:pStyle w:val="TableTextDusc"/>
            </w:pPr>
            <w:r w:rsidRPr="00BE5EA1">
              <w:rPr>
                <w:color w:val="000000"/>
              </w:rPr>
              <w:t>300</w:t>
            </w:r>
          </w:p>
        </w:tc>
        <w:tc>
          <w:tcPr>
            <w:tcW w:w="993" w:type="dxa"/>
            <w:shd w:val="clear" w:color="auto" w:fill="FFFFFF" w:themeFill="background1"/>
            <w:tcMar>
              <w:left w:w="28" w:type="dxa"/>
              <w:right w:w="28" w:type="dxa"/>
            </w:tcMar>
          </w:tcPr>
          <w:p w:rsidR="007E38BA" w:rsidRPr="00BE5EA1" w:rsidRDefault="007E38BA" w:rsidP="004D4D2A">
            <w:pPr>
              <w:pStyle w:val="TableTextDusc"/>
            </w:pPr>
            <w:r w:rsidRPr="00BE5EA1">
              <w:rPr>
                <w:color w:val="000000"/>
              </w:rPr>
              <w:t>45 (13)</w:t>
            </w:r>
          </w:p>
        </w:tc>
        <w:tc>
          <w:tcPr>
            <w:tcW w:w="570" w:type="dxa"/>
            <w:shd w:val="clear" w:color="auto" w:fill="FFFFFF" w:themeFill="background1"/>
            <w:tcMar>
              <w:left w:w="28" w:type="dxa"/>
              <w:right w:w="28" w:type="dxa"/>
            </w:tcMar>
          </w:tcPr>
          <w:p w:rsidR="007E38BA" w:rsidRPr="00BE5EA1" w:rsidRDefault="007E38BA" w:rsidP="004D4D2A">
            <w:pPr>
              <w:pStyle w:val="TableTextDusc"/>
            </w:pPr>
            <w:r w:rsidRPr="00BE5EA1">
              <w:rPr>
                <w:color w:val="000000"/>
              </w:rPr>
              <w:t>68%</w:t>
            </w:r>
          </w:p>
        </w:tc>
        <w:tc>
          <w:tcPr>
            <w:tcW w:w="849" w:type="dxa"/>
            <w:shd w:val="clear" w:color="auto" w:fill="FFFFFF" w:themeFill="background1"/>
            <w:tcMar>
              <w:left w:w="28" w:type="dxa"/>
              <w:right w:w="28" w:type="dxa"/>
            </w:tcMar>
          </w:tcPr>
          <w:p w:rsidR="007E38BA" w:rsidRPr="00BE5EA1" w:rsidRDefault="007E38BA" w:rsidP="004D4D2A">
            <w:pPr>
              <w:pStyle w:val="TableTextDusc"/>
            </w:pPr>
            <w:r>
              <w:rPr>
                <w:color w:val="000000"/>
              </w:rPr>
              <w:t>C:</w:t>
            </w:r>
            <w:r w:rsidRPr="00BE5EA1">
              <w:rPr>
                <w:color w:val="000000"/>
              </w:rPr>
              <w:t xml:space="preserve"> 90%</w:t>
            </w:r>
          </w:p>
        </w:tc>
        <w:tc>
          <w:tcPr>
            <w:tcW w:w="852" w:type="dxa"/>
            <w:shd w:val="clear" w:color="auto" w:fill="FFFFFF" w:themeFill="background1"/>
            <w:tcMar>
              <w:left w:w="28" w:type="dxa"/>
              <w:right w:w="28" w:type="dxa"/>
            </w:tcMar>
          </w:tcPr>
          <w:p w:rsidR="007E38BA" w:rsidRPr="00BE5EA1" w:rsidRDefault="007E38BA" w:rsidP="004D4D2A">
            <w:pPr>
              <w:pStyle w:val="TableTextDusc"/>
            </w:pPr>
            <w:r w:rsidRPr="00BE5EA1">
              <w:rPr>
                <w:color w:val="000000"/>
              </w:rPr>
              <w:t>91 (24)</w:t>
            </w:r>
          </w:p>
        </w:tc>
        <w:tc>
          <w:tcPr>
            <w:tcW w:w="995" w:type="dxa"/>
            <w:shd w:val="clear" w:color="auto" w:fill="FFFFFF" w:themeFill="background1"/>
            <w:tcMar>
              <w:left w:w="28" w:type="dxa"/>
              <w:right w:w="28" w:type="dxa"/>
            </w:tcMar>
          </w:tcPr>
          <w:p w:rsidR="007E38BA" w:rsidRPr="00BE5EA1" w:rsidRDefault="007E38BA" w:rsidP="004D4D2A">
            <w:pPr>
              <w:pStyle w:val="TableTextDusc"/>
            </w:pPr>
            <w:r w:rsidRPr="00BE5EA1">
              <w:rPr>
                <w:color w:val="000000"/>
              </w:rPr>
              <w:t>19 (13)</w:t>
            </w:r>
          </w:p>
        </w:tc>
        <w:tc>
          <w:tcPr>
            <w:tcW w:w="854" w:type="dxa"/>
            <w:shd w:val="clear" w:color="auto" w:fill="FFFFFF" w:themeFill="background1"/>
            <w:tcMar>
              <w:left w:w="28" w:type="dxa"/>
              <w:right w:w="28" w:type="dxa"/>
            </w:tcMar>
          </w:tcPr>
          <w:p w:rsidR="007E38BA" w:rsidRPr="00BE5EA1" w:rsidRDefault="007E38BA" w:rsidP="004D4D2A">
            <w:pPr>
              <w:pStyle w:val="TableTextDusc"/>
            </w:pPr>
            <w:r w:rsidRPr="00BE5EA1">
              <w:rPr>
                <w:color w:val="000000"/>
              </w:rPr>
              <w:t>27% (19)</w:t>
            </w:r>
          </w:p>
        </w:tc>
        <w:tc>
          <w:tcPr>
            <w:tcW w:w="991" w:type="dxa"/>
            <w:shd w:val="clear" w:color="auto" w:fill="FFFFFF" w:themeFill="background1"/>
            <w:tcMar>
              <w:left w:w="28" w:type="dxa"/>
              <w:right w:w="28" w:type="dxa"/>
            </w:tcMar>
          </w:tcPr>
          <w:p w:rsidR="007E38BA" w:rsidRPr="00BE5EA1" w:rsidRDefault="007E38BA" w:rsidP="004D4D2A">
            <w:pPr>
              <w:pStyle w:val="TableTextDusc"/>
            </w:pPr>
            <w:r w:rsidRPr="00BE5EA1">
              <w:rPr>
                <w:color w:val="000000"/>
              </w:rPr>
              <w:t>20.0 (8.4)</w:t>
            </w:r>
          </w:p>
        </w:tc>
        <w:tc>
          <w:tcPr>
            <w:tcW w:w="990" w:type="dxa"/>
            <w:shd w:val="clear" w:color="auto" w:fill="FFFFFF" w:themeFill="background1"/>
            <w:tcMar>
              <w:left w:w="28" w:type="dxa"/>
              <w:right w:w="28" w:type="dxa"/>
            </w:tcMar>
          </w:tcPr>
          <w:p w:rsidR="007E38BA" w:rsidRPr="00BE5EA1" w:rsidRDefault="005A311B" w:rsidP="004D4D2A">
            <w:pPr>
              <w:pStyle w:val="TableTextDusc"/>
            </w:pPr>
            <w:r>
              <w:rPr>
                <w:color w:val="000000"/>
              </w:rPr>
              <w:t>NR</w:t>
            </w:r>
          </w:p>
        </w:tc>
      </w:tr>
      <w:tr w:rsidR="007E38BA" w:rsidRPr="00BE5EA1" w:rsidTr="004D4D2A">
        <w:trPr>
          <w:cantSplit/>
        </w:trPr>
        <w:tc>
          <w:tcPr>
            <w:tcW w:w="989" w:type="dxa"/>
            <w:vMerge/>
            <w:tcBorders>
              <w:bottom w:val="single" w:sz="4" w:space="0" w:color="auto"/>
            </w:tcBorders>
            <w:shd w:val="clear" w:color="auto" w:fill="FFFFFF" w:themeFill="background1"/>
            <w:tcMar>
              <w:left w:w="28" w:type="dxa"/>
              <w:right w:w="28" w:type="dxa"/>
            </w:tcMar>
          </w:tcPr>
          <w:p w:rsidR="007E38BA" w:rsidRPr="00C3425C" w:rsidRDefault="007E38BA" w:rsidP="004D4D2A">
            <w:pPr>
              <w:pStyle w:val="TableTextDusc"/>
              <w:rPr>
                <w:noProof/>
              </w:rPr>
            </w:pPr>
          </w:p>
        </w:tc>
        <w:tc>
          <w:tcPr>
            <w:tcW w:w="565" w:type="dxa"/>
            <w:tcBorders>
              <w:bottom w:val="single" w:sz="4" w:space="0" w:color="auto"/>
            </w:tcBorders>
            <w:shd w:val="clear" w:color="auto" w:fill="FFFFFF" w:themeFill="background1"/>
            <w:tcMar>
              <w:left w:w="28" w:type="dxa"/>
              <w:right w:w="28" w:type="dxa"/>
            </w:tcMar>
          </w:tcPr>
          <w:p w:rsidR="007E38BA" w:rsidRPr="00C3425C" w:rsidRDefault="007E38BA" w:rsidP="004D4D2A">
            <w:pPr>
              <w:pStyle w:val="TableTextDusc"/>
            </w:pPr>
            <w:r w:rsidRPr="00C3425C">
              <w:t>Pbo</w:t>
            </w:r>
          </w:p>
        </w:tc>
        <w:tc>
          <w:tcPr>
            <w:tcW w:w="424" w:type="dxa"/>
            <w:tcBorders>
              <w:bottom w:val="single" w:sz="4" w:space="0" w:color="auto"/>
            </w:tcBorders>
            <w:shd w:val="clear" w:color="auto" w:fill="FFFFFF" w:themeFill="background1"/>
            <w:tcMar>
              <w:left w:w="28" w:type="dxa"/>
              <w:right w:w="28" w:type="dxa"/>
            </w:tcMar>
          </w:tcPr>
          <w:p w:rsidR="007E38BA" w:rsidRPr="00BE5EA1" w:rsidRDefault="007E38BA" w:rsidP="004D4D2A">
            <w:pPr>
              <w:pStyle w:val="TableTextDusc"/>
            </w:pPr>
            <w:r w:rsidRPr="00BE5EA1">
              <w:rPr>
                <w:color w:val="000000"/>
              </w:rPr>
              <w:t>309</w:t>
            </w:r>
          </w:p>
        </w:tc>
        <w:tc>
          <w:tcPr>
            <w:tcW w:w="993" w:type="dxa"/>
            <w:tcBorders>
              <w:bottom w:val="single" w:sz="4" w:space="0" w:color="auto"/>
            </w:tcBorders>
            <w:shd w:val="clear" w:color="auto" w:fill="FFFFFF" w:themeFill="background1"/>
            <w:tcMar>
              <w:left w:w="28" w:type="dxa"/>
              <w:right w:w="28" w:type="dxa"/>
            </w:tcMar>
          </w:tcPr>
          <w:p w:rsidR="007E38BA" w:rsidRPr="00BE5EA1" w:rsidRDefault="007E38BA" w:rsidP="004D4D2A">
            <w:pPr>
              <w:pStyle w:val="TableTextDusc"/>
            </w:pPr>
            <w:r w:rsidRPr="00BE5EA1">
              <w:rPr>
                <w:color w:val="000000"/>
              </w:rPr>
              <w:t>44 (13)</w:t>
            </w:r>
          </w:p>
        </w:tc>
        <w:tc>
          <w:tcPr>
            <w:tcW w:w="570" w:type="dxa"/>
            <w:tcBorders>
              <w:bottom w:val="single" w:sz="4" w:space="0" w:color="auto"/>
            </w:tcBorders>
            <w:shd w:val="clear" w:color="auto" w:fill="FFFFFF" w:themeFill="background1"/>
            <w:tcMar>
              <w:left w:w="28" w:type="dxa"/>
              <w:right w:w="28" w:type="dxa"/>
            </w:tcMar>
          </w:tcPr>
          <w:p w:rsidR="007E38BA" w:rsidRPr="00BE5EA1" w:rsidRDefault="007E38BA" w:rsidP="004D4D2A">
            <w:pPr>
              <w:pStyle w:val="TableTextDusc"/>
            </w:pPr>
            <w:r w:rsidRPr="00BE5EA1">
              <w:rPr>
                <w:color w:val="000000"/>
              </w:rPr>
              <w:t>71%</w:t>
            </w:r>
          </w:p>
        </w:tc>
        <w:tc>
          <w:tcPr>
            <w:tcW w:w="849" w:type="dxa"/>
            <w:tcBorders>
              <w:bottom w:val="single" w:sz="4" w:space="0" w:color="auto"/>
            </w:tcBorders>
            <w:shd w:val="clear" w:color="auto" w:fill="FFFFFF" w:themeFill="background1"/>
            <w:tcMar>
              <w:left w:w="28" w:type="dxa"/>
              <w:right w:w="28" w:type="dxa"/>
            </w:tcMar>
          </w:tcPr>
          <w:p w:rsidR="007E38BA" w:rsidRPr="00BE5EA1" w:rsidRDefault="007E38BA" w:rsidP="004D4D2A">
            <w:pPr>
              <w:pStyle w:val="TableTextDusc"/>
            </w:pPr>
            <w:r>
              <w:rPr>
                <w:color w:val="000000"/>
              </w:rPr>
              <w:t>C:</w:t>
            </w:r>
            <w:r w:rsidRPr="00BE5EA1">
              <w:rPr>
                <w:color w:val="000000"/>
              </w:rPr>
              <w:t xml:space="preserve"> 88%</w:t>
            </w:r>
          </w:p>
        </w:tc>
        <w:tc>
          <w:tcPr>
            <w:tcW w:w="852" w:type="dxa"/>
            <w:tcBorders>
              <w:bottom w:val="single" w:sz="4" w:space="0" w:color="auto"/>
            </w:tcBorders>
            <w:shd w:val="clear" w:color="auto" w:fill="FFFFFF" w:themeFill="background1"/>
            <w:tcMar>
              <w:left w:w="28" w:type="dxa"/>
              <w:right w:w="28" w:type="dxa"/>
            </w:tcMar>
          </w:tcPr>
          <w:p w:rsidR="007E38BA" w:rsidRPr="00BE5EA1" w:rsidRDefault="007E38BA" w:rsidP="004D4D2A">
            <w:pPr>
              <w:pStyle w:val="TableTextDusc"/>
            </w:pPr>
            <w:r w:rsidRPr="00BE5EA1">
              <w:rPr>
                <w:color w:val="000000"/>
              </w:rPr>
              <w:t>92 (23)</w:t>
            </w:r>
          </w:p>
        </w:tc>
        <w:tc>
          <w:tcPr>
            <w:tcW w:w="995" w:type="dxa"/>
            <w:tcBorders>
              <w:bottom w:val="single" w:sz="4" w:space="0" w:color="auto"/>
            </w:tcBorders>
            <w:shd w:val="clear" w:color="auto" w:fill="FFFFFF" w:themeFill="background1"/>
            <w:tcMar>
              <w:left w:w="28" w:type="dxa"/>
              <w:right w:w="28" w:type="dxa"/>
            </w:tcMar>
          </w:tcPr>
          <w:p w:rsidR="007E38BA" w:rsidRPr="00BE5EA1" w:rsidRDefault="007E38BA" w:rsidP="004D4D2A">
            <w:pPr>
              <w:pStyle w:val="TableTextDusc"/>
            </w:pPr>
            <w:r w:rsidRPr="00BE5EA1">
              <w:rPr>
                <w:color w:val="000000"/>
              </w:rPr>
              <w:t>18 (12)</w:t>
            </w:r>
          </w:p>
        </w:tc>
        <w:tc>
          <w:tcPr>
            <w:tcW w:w="854" w:type="dxa"/>
            <w:tcBorders>
              <w:bottom w:val="single" w:sz="4" w:space="0" w:color="auto"/>
            </w:tcBorders>
            <w:shd w:val="clear" w:color="auto" w:fill="FFFFFF" w:themeFill="background1"/>
            <w:tcMar>
              <w:left w:w="28" w:type="dxa"/>
              <w:right w:w="28" w:type="dxa"/>
            </w:tcMar>
          </w:tcPr>
          <w:p w:rsidR="007E38BA" w:rsidRPr="00BE5EA1" w:rsidRDefault="007E38BA" w:rsidP="004D4D2A">
            <w:pPr>
              <w:pStyle w:val="TableTextDusc"/>
            </w:pPr>
            <w:r w:rsidRPr="00BE5EA1">
              <w:rPr>
                <w:color w:val="000000"/>
              </w:rPr>
              <w:t>28% (17)</w:t>
            </w:r>
          </w:p>
        </w:tc>
        <w:tc>
          <w:tcPr>
            <w:tcW w:w="991" w:type="dxa"/>
            <w:tcBorders>
              <w:bottom w:val="single" w:sz="4" w:space="0" w:color="auto"/>
            </w:tcBorders>
            <w:shd w:val="clear" w:color="auto" w:fill="FFFFFF" w:themeFill="background1"/>
            <w:tcMar>
              <w:left w:w="28" w:type="dxa"/>
              <w:right w:w="28" w:type="dxa"/>
            </w:tcMar>
          </w:tcPr>
          <w:p w:rsidR="007E38BA" w:rsidRPr="00BE5EA1" w:rsidRDefault="007E38BA" w:rsidP="004D4D2A">
            <w:pPr>
              <w:pStyle w:val="TableTextDusc"/>
            </w:pPr>
            <w:r w:rsidRPr="00BE5EA1">
              <w:rPr>
                <w:color w:val="000000"/>
              </w:rPr>
              <w:t>20.4 (8.2)</w:t>
            </w:r>
          </w:p>
        </w:tc>
        <w:tc>
          <w:tcPr>
            <w:tcW w:w="990" w:type="dxa"/>
            <w:tcBorders>
              <w:bottom w:val="single" w:sz="4" w:space="0" w:color="auto"/>
            </w:tcBorders>
            <w:shd w:val="clear" w:color="auto" w:fill="FFFFFF" w:themeFill="background1"/>
            <w:tcMar>
              <w:left w:w="28" w:type="dxa"/>
              <w:right w:w="28" w:type="dxa"/>
            </w:tcMar>
          </w:tcPr>
          <w:p w:rsidR="007E38BA" w:rsidRPr="00BE5EA1" w:rsidRDefault="005A311B" w:rsidP="004D4D2A">
            <w:pPr>
              <w:pStyle w:val="TableTextDusc"/>
            </w:pPr>
            <w:r>
              <w:rPr>
                <w:color w:val="000000"/>
              </w:rPr>
              <w:t>NR</w:t>
            </w:r>
          </w:p>
        </w:tc>
      </w:tr>
      <w:tr w:rsidR="007E38BA" w:rsidRPr="00BE5EA1" w:rsidTr="004D4D2A">
        <w:trPr>
          <w:cantSplit/>
          <w:trHeight w:val="383"/>
        </w:trPr>
        <w:tc>
          <w:tcPr>
            <w:tcW w:w="989" w:type="dxa"/>
            <w:vMerge w:val="restart"/>
            <w:tcBorders>
              <w:bottom w:val="single" w:sz="4" w:space="0" w:color="auto"/>
            </w:tcBorders>
            <w:shd w:val="clear" w:color="auto" w:fill="FFFFFF" w:themeFill="background1"/>
            <w:tcMar>
              <w:left w:w="28" w:type="dxa"/>
              <w:right w:w="28" w:type="dxa"/>
            </w:tcMar>
          </w:tcPr>
          <w:p w:rsidR="007E38BA" w:rsidRPr="00C3425C" w:rsidRDefault="007E38BA" w:rsidP="004D4D2A">
            <w:pPr>
              <w:pStyle w:val="TableTextDusc"/>
              <w:rPr>
                <w:noProof/>
              </w:rPr>
            </w:pPr>
            <w:r>
              <w:rPr>
                <w:noProof/>
              </w:rPr>
              <w:t>AMAGINE 3</w:t>
            </w:r>
          </w:p>
        </w:tc>
        <w:tc>
          <w:tcPr>
            <w:tcW w:w="565" w:type="dxa"/>
            <w:shd w:val="clear" w:color="auto" w:fill="FFFFFF" w:themeFill="background1"/>
            <w:tcMar>
              <w:left w:w="28" w:type="dxa"/>
              <w:right w:w="28" w:type="dxa"/>
            </w:tcMar>
          </w:tcPr>
          <w:p w:rsidR="007E38BA" w:rsidRPr="00C3425C" w:rsidRDefault="007E38BA" w:rsidP="004D4D2A">
            <w:pPr>
              <w:pStyle w:val="TableTextDusc"/>
            </w:pPr>
            <w:r w:rsidRPr="00C3425C">
              <w:t>Ust</w:t>
            </w:r>
            <w:r>
              <w:rPr>
                <w:vertAlign w:val="superscript"/>
              </w:rPr>
              <w:t>1*</w:t>
            </w:r>
          </w:p>
        </w:tc>
        <w:tc>
          <w:tcPr>
            <w:tcW w:w="424" w:type="dxa"/>
            <w:shd w:val="clear" w:color="auto" w:fill="FFFFFF" w:themeFill="background1"/>
            <w:tcMar>
              <w:left w:w="28" w:type="dxa"/>
              <w:right w:w="28" w:type="dxa"/>
            </w:tcMar>
          </w:tcPr>
          <w:p w:rsidR="007E38BA" w:rsidRPr="00BE5EA1" w:rsidRDefault="007E38BA" w:rsidP="004D4D2A">
            <w:pPr>
              <w:pStyle w:val="TableTextDusc"/>
            </w:pPr>
            <w:r w:rsidRPr="00BE5EA1">
              <w:rPr>
                <w:color w:val="000000"/>
              </w:rPr>
              <w:t>313</w:t>
            </w:r>
          </w:p>
        </w:tc>
        <w:tc>
          <w:tcPr>
            <w:tcW w:w="993" w:type="dxa"/>
            <w:shd w:val="clear" w:color="auto" w:fill="FFFFFF" w:themeFill="background1"/>
            <w:tcMar>
              <w:left w:w="28" w:type="dxa"/>
              <w:right w:w="28" w:type="dxa"/>
            </w:tcMar>
          </w:tcPr>
          <w:p w:rsidR="007E38BA" w:rsidRPr="00BE5EA1" w:rsidRDefault="007E38BA" w:rsidP="004D4D2A">
            <w:pPr>
              <w:pStyle w:val="TableTextDusc"/>
            </w:pPr>
            <w:r w:rsidRPr="00BE5EA1">
              <w:rPr>
                <w:color w:val="000000"/>
              </w:rPr>
              <w:t>45 (13)</w:t>
            </w:r>
          </w:p>
        </w:tc>
        <w:tc>
          <w:tcPr>
            <w:tcW w:w="570" w:type="dxa"/>
            <w:shd w:val="clear" w:color="auto" w:fill="FFFFFF" w:themeFill="background1"/>
            <w:tcMar>
              <w:left w:w="28" w:type="dxa"/>
              <w:right w:w="28" w:type="dxa"/>
            </w:tcMar>
          </w:tcPr>
          <w:p w:rsidR="007E38BA" w:rsidRPr="00BE5EA1" w:rsidRDefault="007E38BA" w:rsidP="004D4D2A">
            <w:pPr>
              <w:pStyle w:val="TableTextDusc"/>
            </w:pPr>
            <w:r w:rsidRPr="00BE5EA1">
              <w:rPr>
                <w:color w:val="000000"/>
              </w:rPr>
              <w:t>68%</w:t>
            </w:r>
          </w:p>
        </w:tc>
        <w:tc>
          <w:tcPr>
            <w:tcW w:w="849" w:type="dxa"/>
            <w:shd w:val="clear" w:color="auto" w:fill="FFFFFF" w:themeFill="background1"/>
            <w:tcMar>
              <w:left w:w="28" w:type="dxa"/>
              <w:right w:w="28" w:type="dxa"/>
            </w:tcMar>
          </w:tcPr>
          <w:p w:rsidR="007E38BA" w:rsidRPr="00BE5EA1" w:rsidRDefault="007E38BA" w:rsidP="004D4D2A">
            <w:pPr>
              <w:pStyle w:val="TableTextDusc"/>
            </w:pPr>
            <w:r>
              <w:rPr>
                <w:color w:val="000000"/>
              </w:rPr>
              <w:t>C:</w:t>
            </w:r>
            <w:r w:rsidRPr="00BE5EA1">
              <w:rPr>
                <w:color w:val="000000"/>
              </w:rPr>
              <w:t xml:space="preserve"> 90%</w:t>
            </w:r>
          </w:p>
        </w:tc>
        <w:tc>
          <w:tcPr>
            <w:tcW w:w="852" w:type="dxa"/>
            <w:shd w:val="clear" w:color="auto" w:fill="FFFFFF" w:themeFill="background1"/>
            <w:tcMar>
              <w:left w:w="28" w:type="dxa"/>
              <w:right w:w="28" w:type="dxa"/>
            </w:tcMar>
          </w:tcPr>
          <w:p w:rsidR="007E38BA" w:rsidRPr="00BE5EA1" w:rsidRDefault="007E38BA" w:rsidP="004D4D2A">
            <w:pPr>
              <w:pStyle w:val="TableTextDusc"/>
            </w:pPr>
            <w:r w:rsidRPr="00BE5EA1">
              <w:rPr>
                <w:color w:val="000000"/>
              </w:rPr>
              <w:t>90 (22)</w:t>
            </w:r>
          </w:p>
        </w:tc>
        <w:tc>
          <w:tcPr>
            <w:tcW w:w="995" w:type="dxa"/>
            <w:shd w:val="clear" w:color="auto" w:fill="FFFFFF" w:themeFill="background1"/>
            <w:tcMar>
              <w:left w:w="28" w:type="dxa"/>
              <w:right w:w="28" w:type="dxa"/>
            </w:tcMar>
          </w:tcPr>
          <w:p w:rsidR="007E38BA" w:rsidRPr="00BE5EA1" w:rsidRDefault="007E38BA" w:rsidP="004D4D2A">
            <w:pPr>
              <w:pStyle w:val="TableTextDusc"/>
            </w:pPr>
            <w:r w:rsidRPr="00BE5EA1">
              <w:rPr>
                <w:color w:val="000000"/>
              </w:rPr>
              <w:t>18 (12)</w:t>
            </w:r>
          </w:p>
        </w:tc>
        <w:tc>
          <w:tcPr>
            <w:tcW w:w="854" w:type="dxa"/>
            <w:shd w:val="clear" w:color="auto" w:fill="FFFFFF" w:themeFill="background1"/>
            <w:tcMar>
              <w:left w:w="28" w:type="dxa"/>
              <w:right w:w="28" w:type="dxa"/>
            </w:tcMar>
          </w:tcPr>
          <w:p w:rsidR="007E38BA" w:rsidRPr="00BE5EA1" w:rsidRDefault="007E38BA" w:rsidP="004D4D2A">
            <w:pPr>
              <w:pStyle w:val="TableTextDusc"/>
            </w:pPr>
            <w:r w:rsidRPr="00BE5EA1">
              <w:rPr>
                <w:color w:val="000000"/>
              </w:rPr>
              <w:t>28% (18)</w:t>
            </w:r>
          </w:p>
        </w:tc>
        <w:tc>
          <w:tcPr>
            <w:tcW w:w="991" w:type="dxa"/>
            <w:shd w:val="clear" w:color="auto" w:fill="FFFFFF" w:themeFill="background1"/>
            <w:tcMar>
              <w:left w:w="28" w:type="dxa"/>
              <w:right w:w="28" w:type="dxa"/>
            </w:tcMar>
          </w:tcPr>
          <w:p w:rsidR="007E38BA" w:rsidRPr="00BE5EA1" w:rsidRDefault="007E38BA" w:rsidP="004D4D2A">
            <w:pPr>
              <w:pStyle w:val="TableTextDusc"/>
            </w:pPr>
            <w:r w:rsidRPr="00BE5EA1">
              <w:rPr>
                <w:color w:val="000000"/>
              </w:rPr>
              <w:t>20.1 (8.4)</w:t>
            </w:r>
          </w:p>
        </w:tc>
        <w:tc>
          <w:tcPr>
            <w:tcW w:w="990" w:type="dxa"/>
            <w:shd w:val="clear" w:color="auto" w:fill="FFFFFF" w:themeFill="background1"/>
            <w:tcMar>
              <w:left w:w="28" w:type="dxa"/>
              <w:right w:w="28" w:type="dxa"/>
            </w:tcMar>
          </w:tcPr>
          <w:p w:rsidR="007E38BA" w:rsidRPr="00BE5EA1" w:rsidRDefault="005A311B" w:rsidP="004D4D2A">
            <w:pPr>
              <w:pStyle w:val="TableTextDusc"/>
            </w:pPr>
            <w:r>
              <w:rPr>
                <w:color w:val="000000"/>
              </w:rPr>
              <w:t>NR</w:t>
            </w:r>
          </w:p>
        </w:tc>
      </w:tr>
      <w:tr w:rsidR="007E38BA" w:rsidRPr="00BE5EA1" w:rsidTr="004D4D2A">
        <w:trPr>
          <w:cantSplit/>
        </w:trPr>
        <w:tc>
          <w:tcPr>
            <w:tcW w:w="989" w:type="dxa"/>
            <w:vMerge/>
            <w:tcBorders>
              <w:bottom w:val="single" w:sz="4" w:space="0" w:color="auto"/>
            </w:tcBorders>
            <w:shd w:val="clear" w:color="auto" w:fill="FFFFFF" w:themeFill="background1"/>
            <w:tcMar>
              <w:left w:w="28" w:type="dxa"/>
              <w:right w:w="28" w:type="dxa"/>
            </w:tcMar>
          </w:tcPr>
          <w:p w:rsidR="007E38BA" w:rsidRPr="00C3425C" w:rsidRDefault="007E38BA" w:rsidP="004D4D2A">
            <w:pPr>
              <w:pStyle w:val="TableTextDusc"/>
              <w:rPr>
                <w:noProof/>
              </w:rPr>
            </w:pPr>
          </w:p>
        </w:tc>
        <w:tc>
          <w:tcPr>
            <w:tcW w:w="565" w:type="dxa"/>
            <w:tcBorders>
              <w:bottom w:val="single" w:sz="4" w:space="0" w:color="auto"/>
            </w:tcBorders>
            <w:shd w:val="clear" w:color="auto" w:fill="FFFFFF" w:themeFill="background1"/>
            <w:tcMar>
              <w:left w:w="28" w:type="dxa"/>
              <w:right w:w="28" w:type="dxa"/>
            </w:tcMar>
          </w:tcPr>
          <w:p w:rsidR="007E38BA" w:rsidRPr="00C3425C" w:rsidRDefault="007E38BA" w:rsidP="004D4D2A">
            <w:pPr>
              <w:pStyle w:val="TableTextDusc"/>
            </w:pPr>
            <w:r w:rsidRPr="00C3425C">
              <w:t>Pbo</w:t>
            </w:r>
          </w:p>
        </w:tc>
        <w:tc>
          <w:tcPr>
            <w:tcW w:w="424" w:type="dxa"/>
            <w:tcBorders>
              <w:bottom w:val="single" w:sz="4" w:space="0" w:color="auto"/>
            </w:tcBorders>
            <w:shd w:val="clear" w:color="auto" w:fill="FFFFFF" w:themeFill="background1"/>
            <w:tcMar>
              <w:left w:w="28" w:type="dxa"/>
              <w:right w:w="28" w:type="dxa"/>
            </w:tcMar>
          </w:tcPr>
          <w:p w:rsidR="007E38BA" w:rsidRPr="00BE5EA1" w:rsidRDefault="007E38BA" w:rsidP="004D4D2A">
            <w:pPr>
              <w:pStyle w:val="TableTextDusc"/>
            </w:pPr>
            <w:r w:rsidRPr="00BE5EA1">
              <w:rPr>
                <w:color w:val="000000"/>
              </w:rPr>
              <w:t>315</w:t>
            </w:r>
          </w:p>
        </w:tc>
        <w:tc>
          <w:tcPr>
            <w:tcW w:w="993" w:type="dxa"/>
            <w:tcBorders>
              <w:bottom w:val="single" w:sz="4" w:space="0" w:color="auto"/>
            </w:tcBorders>
            <w:shd w:val="clear" w:color="auto" w:fill="FFFFFF" w:themeFill="background1"/>
            <w:tcMar>
              <w:left w:w="28" w:type="dxa"/>
              <w:right w:w="28" w:type="dxa"/>
            </w:tcMar>
          </w:tcPr>
          <w:p w:rsidR="007E38BA" w:rsidRPr="00BE5EA1" w:rsidRDefault="007E38BA" w:rsidP="004D4D2A">
            <w:pPr>
              <w:pStyle w:val="TableTextDusc"/>
            </w:pPr>
            <w:r w:rsidRPr="00BE5EA1">
              <w:rPr>
                <w:color w:val="000000"/>
              </w:rPr>
              <w:t>44 (13)</w:t>
            </w:r>
          </w:p>
        </w:tc>
        <w:tc>
          <w:tcPr>
            <w:tcW w:w="570" w:type="dxa"/>
            <w:tcBorders>
              <w:bottom w:val="single" w:sz="4" w:space="0" w:color="auto"/>
            </w:tcBorders>
            <w:shd w:val="clear" w:color="auto" w:fill="FFFFFF" w:themeFill="background1"/>
            <w:tcMar>
              <w:left w:w="28" w:type="dxa"/>
              <w:right w:w="28" w:type="dxa"/>
            </w:tcMar>
          </w:tcPr>
          <w:p w:rsidR="007E38BA" w:rsidRPr="00BE5EA1" w:rsidRDefault="007E38BA" w:rsidP="004D4D2A">
            <w:pPr>
              <w:pStyle w:val="TableTextDusc"/>
            </w:pPr>
            <w:r w:rsidRPr="00BE5EA1">
              <w:rPr>
                <w:color w:val="000000"/>
              </w:rPr>
              <w:t>66%</w:t>
            </w:r>
          </w:p>
        </w:tc>
        <w:tc>
          <w:tcPr>
            <w:tcW w:w="849" w:type="dxa"/>
            <w:tcBorders>
              <w:bottom w:val="single" w:sz="4" w:space="0" w:color="auto"/>
            </w:tcBorders>
            <w:shd w:val="clear" w:color="auto" w:fill="FFFFFF" w:themeFill="background1"/>
            <w:tcMar>
              <w:left w:w="28" w:type="dxa"/>
              <w:right w:w="28" w:type="dxa"/>
            </w:tcMar>
          </w:tcPr>
          <w:p w:rsidR="007E38BA" w:rsidRPr="00BE5EA1" w:rsidRDefault="007E38BA" w:rsidP="004D4D2A">
            <w:pPr>
              <w:pStyle w:val="TableTextDusc"/>
            </w:pPr>
            <w:r>
              <w:rPr>
                <w:color w:val="000000"/>
              </w:rPr>
              <w:t>C:</w:t>
            </w:r>
            <w:r w:rsidRPr="00BE5EA1">
              <w:rPr>
                <w:color w:val="000000"/>
              </w:rPr>
              <w:t xml:space="preserve"> 93%</w:t>
            </w:r>
          </w:p>
        </w:tc>
        <w:tc>
          <w:tcPr>
            <w:tcW w:w="852" w:type="dxa"/>
            <w:tcBorders>
              <w:bottom w:val="single" w:sz="4" w:space="0" w:color="auto"/>
            </w:tcBorders>
            <w:shd w:val="clear" w:color="auto" w:fill="FFFFFF" w:themeFill="background1"/>
            <w:tcMar>
              <w:left w:w="28" w:type="dxa"/>
              <w:right w:w="28" w:type="dxa"/>
            </w:tcMar>
          </w:tcPr>
          <w:p w:rsidR="007E38BA" w:rsidRPr="00BE5EA1" w:rsidRDefault="007E38BA" w:rsidP="004D4D2A">
            <w:pPr>
              <w:pStyle w:val="TableTextDusc"/>
            </w:pPr>
            <w:r w:rsidRPr="00BE5EA1">
              <w:rPr>
                <w:color w:val="000000"/>
              </w:rPr>
              <w:t>89 (22)</w:t>
            </w:r>
          </w:p>
        </w:tc>
        <w:tc>
          <w:tcPr>
            <w:tcW w:w="995" w:type="dxa"/>
            <w:tcBorders>
              <w:bottom w:val="single" w:sz="4" w:space="0" w:color="auto"/>
            </w:tcBorders>
            <w:shd w:val="clear" w:color="auto" w:fill="FFFFFF" w:themeFill="background1"/>
            <w:tcMar>
              <w:left w:w="28" w:type="dxa"/>
              <w:right w:w="28" w:type="dxa"/>
            </w:tcMar>
          </w:tcPr>
          <w:p w:rsidR="007E38BA" w:rsidRPr="00BE5EA1" w:rsidRDefault="007E38BA" w:rsidP="004D4D2A">
            <w:pPr>
              <w:pStyle w:val="TableTextDusc"/>
            </w:pPr>
            <w:r w:rsidRPr="00BE5EA1">
              <w:rPr>
                <w:color w:val="000000"/>
              </w:rPr>
              <w:t>18 (12)</w:t>
            </w:r>
          </w:p>
        </w:tc>
        <w:tc>
          <w:tcPr>
            <w:tcW w:w="854" w:type="dxa"/>
            <w:tcBorders>
              <w:bottom w:val="single" w:sz="4" w:space="0" w:color="auto"/>
            </w:tcBorders>
            <w:shd w:val="clear" w:color="auto" w:fill="FFFFFF" w:themeFill="background1"/>
            <w:tcMar>
              <w:left w:w="28" w:type="dxa"/>
              <w:right w:w="28" w:type="dxa"/>
            </w:tcMar>
          </w:tcPr>
          <w:p w:rsidR="007E38BA" w:rsidRPr="00BE5EA1" w:rsidRDefault="007E38BA" w:rsidP="004D4D2A">
            <w:pPr>
              <w:pStyle w:val="TableTextDusc"/>
            </w:pPr>
            <w:r w:rsidRPr="00BE5EA1">
              <w:rPr>
                <w:color w:val="000000"/>
              </w:rPr>
              <w:t>28% (17)</w:t>
            </w:r>
          </w:p>
        </w:tc>
        <w:tc>
          <w:tcPr>
            <w:tcW w:w="991" w:type="dxa"/>
            <w:tcBorders>
              <w:bottom w:val="single" w:sz="4" w:space="0" w:color="auto"/>
            </w:tcBorders>
            <w:shd w:val="clear" w:color="auto" w:fill="FFFFFF" w:themeFill="background1"/>
            <w:tcMar>
              <w:left w:w="28" w:type="dxa"/>
              <w:right w:w="28" w:type="dxa"/>
            </w:tcMar>
          </w:tcPr>
          <w:p w:rsidR="007E38BA" w:rsidRPr="00BE5EA1" w:rsidRDefault="007E38BA" w:rsidP="004D4D2A">
            <w:pPr>
              <w:pStyle w:val="TableTextDusc"/>
            </w:pPr>
            <w:r w:rsidRPr="00BE5EA1">
              <w:rPr>
                <w:color w:val="000000"/>
              </w:rPr>
              <w:t>20.1 (8.7)</w:t>
            </w:r>
          </w:p>
        </w:tc>
        <w:tc>
          <w:tcPr>
            <w:tcW w:w="990" w:type="dxa"/>
            <w:tcBorders>
              <w:bottom w:val="single" w:sz="4" w:space="0" w:color="auto"/>
            </w:tcBorders>
            <w:shd w:val="clear" w:color="auto" w:fill="FFFFFF" w:themeFill="background1"/>
            <w:tcMar>
              <w:left w:w="28" w:type="dxa"/>
              <w:right w:w="28" w:type="dxa"/>
            </w:tcMar>
          </w:tcPr>
          <w:p w:rsidR="007E38BA" w:rsidRPr="00BE5EA1" w:rsidRDefault="005A311B" w:rsidP="004D4D2A">
            <w:pPr>
              <w:pStyle w:val="TableTextDusc"/>
            </w:pPr>
            <w:r>
              <w:rPr>
                <w:color w:val="000000"/>
              </w:rPr>
              <w:t>NR</w:t>
            </w:r>
            <w:r w:rsidR="007E38BA" w:rsidRPr="00BE5EA1">
              <w:rPr>
                <w:color w:val="000000"/>
              </w:rPr>
              <w:t> </w:t>
            </w:r>
          </w:p>
        </w:tc>
      </w:tr>
      <w:tr w:rsidR="007E38BA" w:rsidRPr="00E5285C" w:rsidTr="004D4D2A">
        <w:trPr>
          <w:cantSplit/>
        </w:trPr>
        <w:tc>
          <w:tcPr>
            <w:tcW w:w="9072" w:type="dxa"/>
            <w:gridSpan w:val="11"/>
            <w:shd w:val="clear" w:color="auto" w:fill="FFFFFF" w:themeFill="background1"/>
            <w:tcMar>
              <w:left w:w="28" w:type="dxa"/>
              <w:right w:w="28" w:type="dxa"/>
            </w:tcMar>
          </w:tcPr>
          <w:p w:rsidR="007E38BA" w:rsidRPr="00E5285C" w:rsidRDefault="007E38BA" w:rsidP="004D4D2A">
            <w:pPr>
              <w:pStyle w:val="TableTextDusc"/>
              <w:rPr>
                <w:b/>
              </w:rPr>
            </w:pPr>
            <w:r w:rsidRPr="00E5285C">
              <w:rPr>
                <w:b/>
                <w:color w:val="000000"/>
              </w:rPr>
              <w:t>Ustekinumab versus etanercept</w:t>
            </w:r>
          </w:p>
        </w:tc>
      </w:tr>
      <w:tr w:rsidR="007E38BA" w:rsidRPr="00C3425C" w:rsidTr="004D4D2A">
        <w:trPr>
          <w:cantSplit/>
        </w:trPr>
        <w:tc>
          <w:tcPr>
            <w:tcW w:w="989" w:type="dxa"/>
            <w:vMerge w:val="restart"/>
            <w:shd w:val="clear" w:color="auto" w:fill="F2F2F2" w:themeFill="background1" w:themeFillShade="F2"/>
            <w:tcMar>
              <w:left w:w="28" w:type="dxa"/>
              <w:right w:w="28" w:type="dxa"/>
            </w:tcMar>
          </w:tcPr>
          <w:p w:rsidR="007E38BA" w:rsidRPr="00C3425C" w:rsidRDefault="007E38BA" w:rsidP="004D4D2A">
            <w:pPr>
              <w:pStyle w:val="TableTextDusc"/>
              <w:rPr>
                <w:noProof/>
              </w:rPr>
            </w:pPr>
            <w:r w:rsidRPr="00C3425C">
              <w:rPr>
                <w:noProof/>
                <w:lang w:val="en-US"/>
              </w:rPr>
              <w:t>ACCEPT</w:t>
            </w:r>
          </w:p>
        </w:tc>
        <w:tc>
          <w:tcPr>
            <w:tcW w:w="565" w:type="dxa"/>
            <w:shd w:val="clear" w:color="auto" w:fill="F2F2F2" w:themeFill="background1" w:themeFillShade="F2"/>
            <w:tcMar>
              <w:left w:w="28" w:type="dxa"/>
              <w:right w:w="28" w:type="dxa"/>
            </w:tcMar>
          </w:tcPr>
          <w:p w:rsidR="007E38BA" w:rsidRPr="00C3425C" w:rsidRDefault="007E38BA" w:rsidP="004D4D2A">
            <w:pPr>
              <w:pStyle w:val="TableTextDusc"/>
            </w:pPr>
            <w:r w:rsidRPr="00C3425C">
              <w:t>Ust</w:t>
            </w:r>
            <w:r>
              <w:rPr>
                <w:vertAlign w:val="superscript"/>
              </w:rPr>
              <w:t>1*</w:t>
            </w:r>
          </w:p>
        </w:tc>
        <w:tc>
          <w:tcPr>
            <w:tcW w:w="424" w:type="dxa"/>
            <w:shd w:val="clear" w:color="auto" w:fill="F2F2F2" w:themeFill="background1" w:themeFillShade="F2"/>
            <w:tcMar>
              <w:left w:w="28" w:type="dxa"/>
              <w:right w:w="28" w:type="dxa"/>
            </w:tcMar>
          </w:tcPr>
          <w:p w:rsidR="007E38BA" w:rsidRPr="00C3425C" w:rsidRDefault="007E38BA" w:rsidP="004D4D2A">
            <w:pPr>
              <w:pStyle w:val="TableTextDusc"/>
            </w:pPr>
            <w:r w:rsidRPr="00C3425C">
              <w:t>209</w:t>
            </w:r>
          </w:p>
        </w:tc>
        <w:tc>
          <w:tcPr>
            <w:tcW w:w="993" w:type="dxa"/>
            <w:shd w:val="clear" w:color="auto" w:fill="F2F2F2" w:themeFill="background1" w:themeFillShade="F2"/>
            <w:tcMar>
              <w:left w:w="28" w:type="dxa"/>
              <w:right w:w="28" w:type="dxa"/>
            </w:tcMar>
          </w:tcPr>
          <w:p w:rsidR="007E38BA" w:rsidRPr="00C3425C" w:rsidRDefault="007E38BA" w:rsidP="004D4D2A">
            <w:pPr>
              <w:pStyle w:val="TableTextDusc"/>
            </w:pPr>
            <w:r w:rsidRPr="00C3425C">
              <w:t>45.1 (12.6)</w:t>
            </w:r>
          </w:p>
        </w:tc>
        <w:tc>
          <w:tcPr>
            <w:tcW w:w="570" w:type="dxa"/>
            <w:shd w:val="clear" w:color="auto" w:fill="F2F2F2" w:themeFill="background1" w:themeFillShade="F2"/>
            <w:tcMar>
              <w:left w:w="28" w:type="dxa"/>
              <w:right w:w="28" w:type="dxa"/>
            </w:tcMar>
          </w:tcPr>
          <w:p w:rsidR="007E38BA" w:rsidRPr="00C3425C" w:rsidRDefault="007E38BA" w:rsidP="004D4D2A">
            <w:pPr>
              <w:pStyle w:val="TableTextDusc"/>
            </w:pPr>
            <w:r w:rsidRPr="00C3425C">
              <w:t>64%</w:t>
            </w:r>
          </w:p>
        </w:tc>
        <w:tc>
          <w:tcPr>
            <w:tcW w:w="849" w:type="dxa"/>
            <w:shd w:val="clear" w:color="auto" w:fill="F2F2F2" w:themeFill="background1" w:themeFillShade="F2"/>
            <w:tcMar>
              <w:left w:w="28" w:type="dxa"/>
              <w:right w:w="28" w:type="dxa"/>
            </w:tcMar>
          </w:tcPr>
          <w:p w:rsidR="007E38BA" w:rsidRPr="00C3425C" w:rsidRDefault="007E38BA" w:rsidP="004D4D2A">
            <w:pPr>
              <w:pStyle w:val="TableTextDusc"/>
            </w:pPr>
            <w:r>
              <w:t>C</w:t>
            </w:r>
            <w:r w:rsidRPr="00C3425C">
              <w:t>: 92%</w:t>
            </w:r>
          </w:p>
        </w:tc>
        <w:tc>
          <w:tcPr>
            <w:tcW w:w="852" w:type="dxa"/>
            <w:shd w:val="clear" w:color="auto" w:fill="F2F2F2" w:themeFill="background1" w:themeFillShade="F2"/>
            <w:tcMar>
              <w:left w:w="28" w:type="dxa"/>
              <w:right w:w="28" w:type="dxa"/>
            </w:tcMar>
          </w:tcPr>
          <w:p w:rsidR="007E38BA" w:rsidRPr="00C3425C" w:rsidRDefault="007E38BA" w:rsidP="004D4D2A">
            <w:pPr>
              <w:pStyle w:val="TableTextDusc"/>
            </w:pPr>
            <w:r w:rsidRPr="00C3425C">
              <w:t>90 (21)</w:t>
            </w:r>
          </w:p>
        </w:tc>
        <w:tc>
          <w:tcPr>
            <w:tcW w:w="995" w:type="dxa"/>
            <w:shd w:val="clear" w:color="auto" w:fill="F2F2F2" w:themeFill="background1" w:themeFillShade="F2"/>
            <w:tcMar>
              <w:left w:w="28" w:type="dxa"/>
              <w:right w:w="28" w:type="dxa"/>
            </w:tcMar>
          </w:tcPr>
          <w:p w:rsidR="007E38BA" w:rsidRPr="00C3425C" w:rsidRDefault="007E38BA" w:rsidP="004D4D2A">
            <w:pPr>
              <w:pStyle w:val="TableTextDusc"/>
            </w:pPr>
            <w:r>
              <w:t>19 (12)</w:t>
            </w:r>
          </w:p>
        </w:tc>
        <w:tc>
          <w:tcPr>
            <w:tcW w:w="854" w:type="dxa"/>
            <w:shd w:val="clear" w:color="auto" w:fill="F2F2F2" w:themeFill="background1" w:themeFillShade="F2"/>
            <w:tcMar>
              <w:left w:w="28" w:type="dxa"/>
              <w:right w:w="28" w:type="dxa"/>
            </w:tcMar>
          </w:tcPr>
          <w:p w:rsidR="007E38BA" w:rsidRPr="00C3425C" w:rsidRDefault="007E38BA" w:rsidP="004D4D2A">
            <w:pPr>
              <w:pStyle w:val="TableTextDusc"/>
            </w:pPr>
            <w:r w:rsidRPr="00C3425C">
              <w:t>27% (18)</w:t>
            </w:r>
          </w:p>
        </w:tc>
        <w:tc>
          <w:tcPr>
            <w:tcW w:w="991" w:type="dxa"/>
            <w:shd w:val="clear" w:color="auto" w:fill="F2F2F2" w:themeFill="background1" w:themeFillShade="F2"/>
            <w:tcMar>
              <w:left w:w="28" w:type="dxa"/>
              <w:right w:w="28" w:type="dxa"/>
            </w:tcMar>
          </w:tcPr>
          <w:p w:rsidR="007E38BA" w:rsidRPr="00C3425C" w:rsidRDefault="007E38BA" w:rsidP="004D4D2A">
            <w:pPr>
              <w:pStyle w:val="TableTextDusc"/>
            </w:pPr>
            <w:r w:rsidRPr="00C3425C">
              <w:t>20.5 (9.2)</w:t>
            </w:r>
          </w:p>
        </w:tc>
        <w:tc>
          <w:tcPr>
            <w:tcW w:w="990" w:type="dxa"/>
            <w:shd w:val="clear" w:color="auto" w:fill="F2F2F2" w:themeFill="background1" w:themeFillShade="F2"/>
            <w:tcMar>
              <w:left w:w="28" w:type="dxa"/>
              <w:right w:w="28" w:type="dxa"/>
            </w:tcMar>
          </w:tcPr>
          <w:p w:rsidR="007E38BA" w:rsidRPr="00C3425C" w:rsidRDefault="005A311B" w:rsidP="004D4D2A">
            <w:pPr>
              <w:pStyle w:val="TableTextDusc"/>
            </w:pPr>
            <w:r>
              <w:t>NR</w:t>
            </w:r>
          </w:p>
        </w:tc>
      </w:tr>
      <w:tr w:rsidR="007E38BA" w:rsidRPr="00C3425C" w:rsidTr="004D4D2A">
        <w:trPr>
          <w:cantSplit/>
        </w:trPr>
        <w:tc>
          <w:tcPr>
            <w:tcW w:w="989" w:type="dxa"/>
            <w:vMerge/>
            <w:shd w:val="clear" w:color="auto" w:fill="F2F2F2" w:themeFill="background1" w:themeFillShade="F2"/>
            <w:tcMar>
              <w:left w:w="28" w:type="dxa"/>
              <w:right w:w="28" w:type="dxa"/>
            </w:tcMar>
          </w:tcPr>
          <w:p w:rsidR="007E38BA" w:rsidRPr="00C3425C" w:rsidRDefault="007E38BA" w:rsidP="004D4D2A">
            <w:pPr>
              <w:pStyle w:val="TableTextDusc"/>
              <w:rPr>
                <w:noProof/>
                <w:lang w:val="en-US"/>
              </w:rPr>
            </w:pPr>
          </w:p>
        </w:tc>
        <w:tc>
          <w:tcPr>
            <w:tcW w:w="565" w:type="dxa"/>
            <w:shd w:val="clear" w:color="auto" w:fill="F2F2F2" w:themeFill="background1" w:themeFillShade="F2"/>
            <w:tcMar>
              <w:left w:w="28" w:type="dxa"/>
              <w:right w:w="28" w:type="dxa"/>
            </w:tcMar>
          </w:tcPr>
          <w:p w:rsidR="007E38BA" w:rsidRPr="00C3425C" w:rsidRDefault="007E38BA" w:rsidP="004D4D2A">
            <w:pPr>
              <w:pStyle w:val="TableTextDusc"/>
            </w:pPr>
            <w:r w:rsidRPr="00C3425C">
              <w:t>Ust</w:t>
            </w:r>
            <w:r>
              <w:rPr>
                <w:vertAlign w:val="superscript"/>
              </w:rPr>
              <w:t>2</w:t>
            </w:r>
          </w:p>
        </w:tc>
        <w:tc>
          <w:tcPr>
            <w:tcW w:w="424" w:type="dxa"/>
            <w:shd w:val="clear" w:color="auto" w:fill="F2F2F2" w:themeFill="background1" w:themeFillShade="F2"/>
            <w:tcMar>
              <w:left w:w="28" w:type="dxa"/>
              <w:right w:w="28" w:type="dxa"/>
            </w:tcMar>
          </w:tcPr>
          <w:p w:rsidR="007E38BA" w:rsidRPr="00C3425C" w:rsidRDefault="007E38BA" w:rsidP="004D4D2A">
            <w:pPr>
              <w:pStyle w:val="TableTextDusc"/>
            </w:pPr>
            <w:r w:rsidRPr="00C3425C">
              <w:t>347</w:t>
            </w:r>
          </w:p>
        </w:tc>
        <w:tc>
          <w:tcPr>
            <w:tcW w:w="993" w:type="dxa"/>
            <w:shd w:val="clear" w:color="auto" w:fill="F2F2F2" w:themeFill="background1" w:themeFillShade="F2"/>
            <w:tcMar>
              <w:left w:w="28" w:type="dxa"/>
              <w:right w:w="28" w:type="dxa"/>
            </w:tcMar>
          </w:tcPr>
          <w:p w:rsidR="007E38BA" w:rsidRPr="00C3425C" w:rsidRDefault="007E38BA" w:rsidP="004D4D2A">
            <w:pPr>
              <w:pStyle w:val="TableTextDusc"/>
            </w:pPr>
            <w:r w:rsidRPr="00C3425C">
              <w:t>44.8 (12.3)</w:t>
            </w:r>
          </w:p>
        </w:tc>
        <w:tc>
          <w:tcPr>
            <w:tcW w:w="570" w:type="dxa"/>
            <w:shd w:val="clear" w:color="auto" w:fill="F2F2F2" w:themeFill="background1" w:themeFillShade="F2"/>
            <w:tcMar>
              <w:left w:w="28" w:type="dxa"/>
              <w:right w:w="28" w:type="dxa"/>
            </w:tcMar>
          </w:tcPr>
          <w:p w:rsidR="007E38BA" w:rsidRPr="00C3425C" w:rsidRDefault="007E38BA" w:rsidP="004D4D2A">
            <w:pPr>
              <w:pStyle w:val="TableTextDusc"/>
            </w:pPr>
            <w:r w:rsidRPr="00C3425C">
              <w:t>67%</w:t>
            </w:r>
          </w:p>
        </w:tc>
        <w:tc>
          <w:tcPr>
            <w:tcW w:w="849" w:type="dxa"/>
            <w:shd w:val="clear" w:color="auto" w:fill="F2F2F2" w:themeFill="background1" w:themeFillShade="F2"/>
            <w:tcMar>
              <w:left w:w="28" w:type="dxa"/>
              <w:right w:w="28" w:type="dxa"/>
            </w:tcMar>
          </w:tcPr>
          <w:p w:rsidR="007E38BA" w:rsidRPr="00C3425C" w:rsidRDefault="007E38BA" w:rsidP="004D4D2A">
            <w:pPr>
              <w:pStyle w:val="TableTextDusc"/>
            </w:pPr>
            <w:r>
              <w:t>C</w:t>
            </w:r>
            <w:r w:rsidRPr="00C3425C">
              <w:t>: 89%</w:t>
            </w:r>
          </w:p>
        </w:tc>
        <w:tc>
          <w:tcPr>
            <w:tcW w:w="852" w:type="dxa"/>
            <w:shd w:val="clear" w:color="auto" w:fill="F2F2F2" w:themeFill="background1" w:themeFillShade="F2"/>
            <w:tcMar>
              <w:left w:w="28" w:type="dxa"/>
              <w:right w:w="28" w:type="dxa"/>
            </w:tcMar>
          </w:tcPr>
          <w:p w:rsidR="007E38BA" w:rsidRPr="00C3425C" w:rsidRDefault="007E38BA" w:rsidP="004D4D2A">
            <w:pPr>
              <w:pStyle w:val="TableTextDusc"/>
            </w:pPr>
            <w:r w:rsidRPr="00C3425C">
              <w:t>91 (23)</w:t>
            </w:r>
          </w:p>
        </w:tc>
        <w:tc>
          <w:tcPr>
            <w:tcW w:w="995" w:type="dxa"/>
            <w:shd w:val="clear" w:color="auto" w:fill="F2F2F2" w:themeFill="background1" w:themeFillShade="F2"/>
            <w:tcMar>
              <w:left w:w="28" w:type="dxa"/>
              <w:right w:w="28" w:type="dxa"/>
            </w:tcMar>
          </w:tcPr>
          <w:p w:rsidR="007E38BA" w:rsidRPr="00C3425C" w:rsidRDefault="007E38BA" w:rsidP="004D4D2A">
            <w:pPr>
              <w:pStyle w:val="TableTextDusc"/>
            </w:pPr>
            <w:r>
              <w:t>19 (12)</w:t>
            </w:r>
          </w:p>
        </w:tc>
        <w:tc>
          <w:tcPr>
            <w:tcW w:w="854" w:type="dxa"/>
            <w:shd w:val="clear" w:color="auto" w:fill="F2F2F2" w:themeFill="background1" w:themeFillShade="F2"/>
            <w:tcMar>
              <w:left w:w="28" w:type="dxa"/>
              <w:right w:w="28" w:type="dxa"/>
            </w:tcMar>
          </w:tcPr>
          <w:p w:rsidR="007E38BA" w:rsidRPr="00C3425C" w:rsidRDefault="007E38BA" w:rsidP="004D4D2A">
            <w:pPr>
              <w:pStyle w:val="TableTextDusc"/>
            </w:pPr>
            <w:r w:rsidRPr="00C3425C">
              <w:t>26% (18)</w:t>
            </w:r>
          </w:p>
        </w:tc>
        <w:tc>
          <w:tcPr>
            <w:tcW w:w="991" w:type="dxa"/>
            <w:shd w:val="clear" w:color="auto" w:fill="F2F2F2" w:themeFill="background1" w:themeFillShade="F2"/>
            <w:tcMar>
              <w:left w:w="28" w:type="dxa"/>
              <w:right w:w="28" w:type="dxa"/>
            </w:tcMar>
          </w:tcPr>
          <w:p w:rsidR="007E38BA" w:rsidRPr="00C3425C" w:rsidRDefault="007E38BA" w:rsidP="004D4D2A">
            <w:pPr>
              <w:pStyle w:val="TableTextDusc"/>
            </w:pPr>
            <w:r w:rsidRPr="00C3425C">
              <w:t>19.9 (8.4)</w:t>
            </w:r>
          </w:p>
        </w:tc>
        <w:tc>
          <w:tcPr>
            <w:tcW w:w="990" w:type="dxa"/>
            <w:shd w:val="clear" w:color="auto" w:fill="F2F2F2" w:themeFill="background1" w:themeFillShade="F2"/>
            <w:tcMar>
              <w:left w:w="28" w:type="dxa"/>
              <w:right w:w="28" w:type="dxa"/>
            </w:tcMar>
          </w:tcPr>
          <w:p w:rsidR="007E38BA" w:rsidRPr="00C3425C" w:rsidRDefault="005A311B" w:rsidP="004D4D2A">
            <w:pPr>
              <w:pStyle w:val="TableTextDusc"/>
            </w:pPr>
            <w:r>
              <w:rPr>
                <w:color w:val="000000"/>
              </w:rPr>
              <w:t>NR</w:t>
            </w:r>
          </w:p>
        </w:tc>
      </w:tr>
      <w:tr w:rsidR="007E38BA" w:rsidRPr="00C3425C" w:rsidTr="004D4D2A">
        <w:trPr>
          <w:cantSplit/>
        </w:trPr>
        <w:tc>
          <w:tcPr>
            <w:tcW w:w="989" w:type="dxa"/>
            <w:vMerge/>
            <w:shd w:val="clear" w:color="auto" w:fill="F2F2F2" w:themeFill="background1" w:themeFillShade="F2"/>
            <w:tcMar>
              <w:left w:w="28" w:type="dxa"/>
              <w:right w:w="28" w:type="dxa"/>
            </w:tcMar>
          </w:tcPr>
          <w:p w:rsidR="007E38BA" w:rsidRPr="00C3425C" w:rsidRDefault="007E38BA" w:rsidP="004D4D2A">
            <w:pPr>
              <w:pStyle w:val="TableTextDusc"/>
              <w:rPr>
                <w:noProof/>
                <w:lang w:val="en-US"/>
              </w:rPr>
            </w:pPr>
          </w:p>
        </w:tc>
        <w:tc>
          <w:tcPr>
            <w:tcW w:w="565" w:type="dxa"/>
            <w:shd w:val="clear" w:color="auto" w:fill="F2F2F2" w:themeFill="background1" w:themeFillShade="F2"/>
            <w:tcMar>
              <w:left w:w="28" w:type="dxa"/>
              <w:right w:w="28" w:type="dxa"/>
            </w:tcMar>
          </w:tcPr>
          <w:p w:rsidR="007E38BA" w:rsidRPr="00C3425C" w:rsidRDefault="007E38BA" w:rsidP="004D4D2A">
            <w:pPr>
              <w:pStyle w:val="TableTextDusc"/>
            </w:pPr>
            <w:r>
              <w:t>Etan</w:t>
            </w:r>
            <w:r w:rsidRPr="00C42F6A">
              <w:rPr>
                <w:vertAlign w:val="superscript"/>
              </w:rPr>
              <w:t>3</w:t>
            </w:r>
          </w:p>
        </w:tc>
        <w:tc>
          <w:tcPr>
            <w:tcW w:w="424" w:type="dxa"/>
            <w:shd w:val="clear" w:color="auto" w:fill="F2F2F2" w:themeFill="background1" w:themeFillShade="F2"/>
            <w:tcMar>
              <w:left w:w="28" w:type="dxa"/>
              <w:right w:w="28" w:type="dxa"/>
            </w:tcMar>
          </w:tcPr>
          <w:p w:rsidR="007E38BA" w:rsidRPr="00C3425C" w:rsidRDefault="007E38BA" w:rsidP="004D4D2A">
            <w:pPr>
              <w:pStyle w:val="TableTextDusc"/>
            </w:pPr>
            <w:r w:rsidRPr="00C3425C">
              <w:t>347</w:t>
            </w:r>
          </w:p>
        </w:tc>
        <w:tc>
          <w:tcPr>
            <w:tcW w:w="993" w:type="dxa"/>
            <w:shd w:val="clear" w:color="auto" w:fill="F2F2F2" w:themeFill="background1" w:themeFillShade="F2"/>
            <w:tcMar>
              <w:left w:w="28" w:type="dxa"/>
              <w:right w:w="28" w:type="dxa"/>
            </w:tcMar>
          </w:tcPr>
          <w:p w:rsidR="007E38BA" w:rsidRPr="00C3425C" w:rsidRDefault="007E38BA" w:rsidP="004D4D2A">
            <w:pPr>
              <w:pStyle w:val="TableTextDusc"/>
            </w:pPr>
            <w:r w:rsidRPr="00C3425C">
              <w:t>45.7 (13.4)</w:t>
            </w:r>
          </w:p>
        </w:tc>
        <w:tc>
          <w:tcPr>
            <w:tcW w:w="570" w:type="dxa"/>
            <w:shd w:val="clear" w:color="auto" w:fill="F2F2F2" w:themeFill="background1" w:themeFillShade="F2"/>
            <w:tcMar>
              <w:left w:w="28" w:type="dxa"/>
              <w:right w:w="28" w:type="dxa"/>
            </w:tcMar>
          </w:tcPr>
          <w:p w:rsidR="007E38BA" w:rsidRPr="00C3425C" w:rsidRDefault="007E38BA" w:rsidP="004D4D2A">
            <w:pPr>
              <w:pStyle w:val="TableTextDusc"/>
            </w:pPr>
            <w:r w:rsidRPr="00C3425C">
              <w:t>71%</w:t>
            </w:r>
          </w:p>
        </w:tc>
        <w:tc>
          <w:tcPr>
            <w:tcW w:w="849" w:type="dxa"/>
            <w:shd w:val="clear" w:color="auto" w:fill="F2F2F2" w:themeFill="background1" w:themeFillShade="F2"/>
            <w:tcMar>
              <w:left w:w="28" w:type="dxa"/>
              <w:right w:w="28" w:type="dxa"/>
            </w:tcMar>
          </w:tcPr>
          <w:p w:rsidR="007E38BA" w:rsidRPr="00C3425C" w:rsidRDefault="007E38BA" w:rsidP="004D4D2A">
            <w:pPr>
              <w:pStyle w:val="TableTextDusc"/>
            </w:pPr>
            <w:r>
              <w:t>C: 91%</w:t>
            </w:r>
          </w:p>
        </w:tc>
        <w:tc>
          <w:tcPr>
            <w:tcW w:w="852" w:type="dxa"/>
            <w:shd w:val="clear" w:color="auto" w:fill="F2F2F2" w:themeFill="background1" w:themeFillShade="F2"/>
            <w:tcMar>
              <w:left w:w="28" w:type="dxa"/>
              <w:right w:w="28" w:type="dxa"/>
            </w:tcMar>
          </w:tcPr>
          <w:p w:rsidR="007E38BA" w:rsidRPr="00C3425C" w:rsidRDefault="007E38BA" w:rsidP="004D4D2A">
            <w:pPr>
              <w:pStyle w:val="TableTextDusc"/>
            </w:pPr>
            <w:r w:rsidRPr="00C3425C">
              <w:t>91 (21)</w:t>
            </w:r>
          </w:p>
        </w:tc>
        <w:tc>
          <w:tcPr>
            <w:tcW w:w="995" w:type="dxa"/>
            <w:shd w:val="clear" w:color="auto" w:fill="F2F2F2" w:themeFill="background1" w:themeFillShade="F2"/>
            <w:tcMar>
              <w:left w:w="28" w:type="dxa"/>
              <w:right w:w="28" w:type="dxa"/>
            </w:tcMar>
          </w:tcPr>
          <w:p w:rsidR="007E38BA" w:rsidRPr="00C3425C" w:rsidRDefault="007E38BA" w:rsidP="004D4D2A">
            <w:pPr>
              <w:pStyle w:val="TableTextDusc"/>
            </w:pPr>
            <w:r>
              <w:t>19 (12)</w:t>
            </w:r>
          </w:p>
        </w:tc>
        <w:tc>
          <w:tcPr>
            <w:tcW w:w="854" w:type="dxa"/>
            <w:shd w:val="clear" w:color="auto" w:fill="F2F2F2" w:themeFill="background1" w:themeFillShade="F2"/>
            <w:tcMar>
              <w:left w:w="28" w:type="dxa"/>
              <w:right w:w="28" w:type="dxa"/>
            </w:tcMar>
          </w:tcPr>
          <w:p w:rsidR="007E38BA" w:rsidRPr="00C3425C" w:rsidRDefault="007E38BA" w:rsidP="004D4D2A">
            <w:pPr>
              <w:pStyle w:val="TableTextDusc"/>
            </w:pPr>
            <w:r w:rsidRPr="00C3425C">
              <w:t>24% (14)</w:t>
            </w:r>
          </w:p>
        </w:tc>
        <w:tc>
          <w:tcPr>
            <w:tcW w:w="991" w:type="dxa"/>
            <w:shd w:val="clear" w:color="auto" w:fill="F2F2F2" w:themeFill="background1" w:themeFillShade="F2"/>
            <w:tcMar>
              <w:left w:w="28" w:type="dxa"/>
              <w:right w:w="28" w:type="dxa"/>
            </w:tcMar>
          </w:tcPr>
          <w:p w:rsidR="007E38BA" w:rsidRPr="00C3425C" w:rsidRDefault="007E38BA" w:rsidP="004D4D2A">
            <w:pPr>
              <w:pStyle w:val="TableTextDusc"/>
            </w:pPr>
            <w:r w:rsidRPr="00C3425C">
              <w:t>18.6 (6.2)</w:t>
            </w:r>
          </w:p>
        </w:tc>
        <w:tc>
          <w:tcPr>
            <w:tcW w:w="990" w:type="dxa"/>
            <w:shd w:val="clear" w:color="auto" w:fill="F2F2F2" w:themeFill="background1" w:themeFillShade="F2"/>
            <w:tcMar>
              <w:left w:w="28" w:type="dxa"/>
              <w:right w:w="28" w:type="dxa"/>
            </w:tcMar>
          </w:tcPr>
          <w:p w:rsidR="007E38BA" w:rsidRPr="00C3425C" w:rsidRDefault="005A311B" w:rsidP="004D4D2A">
            <w:pPr>
              <w:pStyle w:val="TableTextDusc"/>
            </w:pPr>
            <w:r>
              <w:rPr>
                <w:color w:val="000000"/>
              </w:rPr>
              <w:t>NR</w:t>
            </w:r>
          </w:p>
        </w:tc>
      </w:tr>
      <w:tr w:rsidR="007E38BA" w:rsidRPr="00E5285C" w:rsidTr="004D4D2A">
        <w:tblPrEx>
          <w:tblBorders>
            <w:bottom w:val="single" w:sz="4" w:space="0" w:color="auto"/>
          </w:tblBorders>
          <w:shd w:val="clear" w:color="auto" w:fill="auto"/>
        </w:tblPrEx>
        <w:trPr>
          <w:cantSplit/>
        </w:trPr>
        <w:tc>
          <w:tcPr>
            <w:tcW w:w="9072" w:type="dxa"/>
            <w:gridSpan w:val="11"/>
            <w:tcMar>
              <w:left w:w="28" w:type="dxa"/>
              <w:right w:w="28" w:type="dxa"/>
            </w:tcMar>
          </w:tcPr>
          <w:p w:rsidR="007E38BA" w:rsidRPr="00E5285C" w:rsidRDefault="007E38BA" w:rsidP="004D4D2A">
            <w:pPr>
              <w:pStyle w:val="TableTextDusc"/>
              <w:rPr>
                <w:b/>
              </w:rPr>
            </w:pPr>
            <w:r>
              <w:rPr>
                <w:b/>
                <w:color w:val="000000"/>
              </w:rPr>
              <w:t>Ustekinumab versus s</w:t>
            </w:r>
            <w:r w:rsidRPr="00E5285C">
              <w:rPr>
                <w:b/>
                <w:color w:val="000000"/>
              </w:rPr>
              <w:t>ecukinumab</w:t>
            </w:r>
          </w:p>
        </w:tc>
      </w:tr>
      <w:tr w:rsidR="007E38BA" w:rsidRPr="00C3425C" w:rsidTr="004D4D2A">
        <w:tblPrEx>
          <w:tblBorders>
            <w:bottom w:val="single" w:sz="4" w:space="0" w:color="auto"/>
          </w:tblBorders>
          <w:shd w:val="clear" w:color="auto" w:fill="auto"/>
        </w:tblPrEx>
        <w:trPr>
          <w:cantSplit/>
        </w:trPr>
        <w:tc>
          <w:tcPr>
            <w:tcW w:w="989" w:type="dxa"/>
            <w:vMerge w:val="restart"/>
            <w:tcMar>
              <w:left w:w="28" w:type="dxa"/>
              <w:right w:w="28" w:type="dxa"/>
            </w:tcMar>
          </w:tcPr>
          <w:p w:rsidR="007E38BA" w:rsidRPr="00C3425C" w:rsidRDefault="007E38BA" w:rsidP="004D4D2A">
            <w:pPr>
              <w:pStyle w:val="TableTextDusc"/>
              <w:rPr>
                <w:noProof/>
              </w:rPr>
            </w:pPr>
            <w:r w:rsidRPr="00C3425C">
              <w:rPr>
                <w:noProof/>
              </w:rPr>
              <w:t>CLEAR</w:t>
            </w:r>
          </w:p>
        </w:tc>
        <w:tc>
          <w:tcPr>
            <w:tcW w:w="565" w:type="dxa"/>
            <w:tcMar>
              <w:left w:w="28" w:type="dxa"/>
              <w:right w:w="28" w:type="dxa"/>
            </w:tcMar>
          </w:tcPr>
          <w:p w:rsidR="007E38BA" w:rsidRDefault="007E38BA" w:rsidP="004D4D2A">
            <w:pPr>
              <w:pStyle w:val="TableTextDusc"/>
            </w:pPr>
            <w:r>
              <w:t>Ust</w:t>
            </w:r>
            <w:r>
              <w:rPr>
                <w:vertAlign w:val="superscript"/>
              </w:rPr>
              <w:t>4*</w:t>
            </w:r>
          </w:p>
        </w:tc>
        <w:tc>
          <w:tcPr>
            <w:tcW w:w="424" w:type="dxa"/>
            <w:tcMar>
              <w:left w:w="28" w:type="dxa"/>
              <w:right w:w="28" w:type="dxa"/>
            </w:tcMar>
          </w:tcPr>
          <w:p w:rsidR="007E38BA" w:rsidRPr="00C3425C" w:rsidRDefault="007E38BA" w:rsidP="004D4D2A">
            <w:pPr>
              <w:pStyle w:val="TableTextDusc"/>
              <w:rPr>
                <w:color w:val="000000"/>
              </w:rPr>
            </w:pPr>
            <w:r w:rsidRPr="00C3425C">
              <w:rPr>
                <w:color w:val="000000"/>
              </w:rPr>
              <w:t>339</w:t>
            </w:r>
          </w:p>
        </w:tc>
        <w:tc>
          <w:tcPr>
            <w:tcW w:w="993" w:type="dxa"/>
            <w:tcMar>
              <w:left w:w="28" w:type="dxa"/>
              <w:right w:w="28" w:type="dxa"/>
            </w:tcMar>
          </w:tcPr>
          <w:p w:rsidR="007E38BA" w:rsidRPr="00C3425C" w:rsidRDefault="007E38BA" w:rsidP="004D4D2A">
            <w:pPr>
              <w:pStyle w:val="TableTextDusc"/>
              <w:rPr>
                <w:color w:val="000000"/>
              </w:rPr>
            </w:pPr>
            <w:r w:rsidRPr="00C3425C">
              <w:rPr>
                <w:color w:val="000000"/>
              </w:rPr>
              <w:t>44.6 (13.7)</w:t>
            </w:r>
          </w:p>
        </w:tc>
        <w:tc>
          <w:tcPr>
            <w:tcW w:w="570" w:type="dxa"/>
            <w:tcMar>
              <w:left w:w="28" w:type="dxa"/>
              <w:right w:w="28" w:type="dxa"/>
            </w:tcMar>
          </w:tcPr>
          <w:p w:rsidR="007E38BA" w:rsidRPr="00C3425C" w:rsidRDefault="007E38BA" w:rsidP="004D4D2A">
            <w:pPr>
              <w:pStyle w:val="TableTextDusc"/>
              <w:rPr>
                <w:color w:val="000000"/>
              </w:rPr>
            </w:pPr>
            <w:r w:rsidRPr="00C3425C">
              <w:rPr>
                <w:color w:val="000000"/>
              </w:rPr>
              <w:t>74%</w:t>
            </w:r>
          </w:p>
        </w:tc>
        <w:tc>
          <w:tcPr>
            <w:tcW w:w="849" w:type="dxa"/>
            <w:tcMar>
              <w:left w:w="28" w:type="dxa"/>
              <w:right w:w="28" w:type="dxa"/>
            </w:tcMar>
          </w:tcPr>
          <w:p w:rsidR="007E38BA" w:rsidRDefault="007E38BA" w:rsidP="004D4D2A">
            <w:pPr>
              <w:pStyle w:val="TableTextDusc"/>
              <w:rPr>
                <w:color w:val="000000"/>
              </w:rPr>
            </w:pPr>
            <w:r>
              <w:rPr>
                <w:color w:val="000000"/>
              </w:rPr>
              <w:t>C</w:t>
            </w:r>
            <w:r w:rsidRPr="00C3425C">
              <w:rPr>
                <w:color w:val="000000"/>
              </w:rPr>
              <w:t>: 85%</w:t>
            </w:r>
          </w:p>
        </w:tc>
        <w:tc>
          <w:tcPr>
            <w:tcW w:w="852" w:type="dxa"/>
            <w:tcMar>
              <w:left w:w="28" w:type="dxa"/>
              <w:right w:w="28" w:type="dxa"/>
            </w:tcMar>
          </w:tcPr>
          <w:p w:rsidR="007E38BA" w:rsidRPr="00C3425C" w:rsidRDefault="007E38BA" w:rsidP="004D4D2A">
            <w:pPr>
              <w:pStyle w:val="TableTextDusc"/>
              <w:rPr>
                <w:color w:val="000000"/>
              </w:rPr>
            </w:pPr>
            <w:r w:rsidRPr="00C3425C">
              <w:rPr>
                <w:color w:val="000000"/>
              </w:rPr>
              <w:t>87 (22)</w:t>
            </w:r>
          </w:p>
        </w:tc>
        <w:tc>
          <w:tcPr>
            <w:tcW w:w="995" w:type="dxa"/>
            <w:tcMar>
              <w:left w:w="28" w:type="dxa"/>
              <w:right w:w="28" w:type="dxa"/>
            </w:tcMar>
          </w:tcPr>
          <w:p w:rsidR="007E38BA" w:rsidRPr="00C3425C" w:rsidRDefault="007E38BA" w:rsidP="004D4D2A">
            <w:pPr>
              <w:pStyle w:val="TableTextDusc"/>
              <w:rPr>
                <w:color w:val="000000"/>
              </w:rPr>
            </w:pPr>
            <w:r w:rsidRPr="00C3425C">
              <w:rPr>
                <w:color w:val="000000"/>
              </w:rPr>
              <w:t>16 (11)</w:t>
            </w:r>
          </w:p>
        </w:tc>
        <w:tc>
          <w:tcPr>
            <w:tcW w:w="854" w:type="dxa"/>
            <w:tcMar>
              <w:left w:w="28" w:type="dxa"/>
              <w:right w:w="28" w:type="dxa"/>
            </w:tcMar>
          </w:tcPr>
          <w:p w:rsidR="007E38BA" w:rsidRPr="00C3425C" w:rsidRDefault="007E38BA" w:rsidP="004D4D2A">
            <w:pPr>
              <w:pStyle w:val="TableTextDusc"/>
              <w:rPr>
                <w:color w:val="000000"/>
              </w:rPr>
            </w:pPr>
            <w:r w:rsidRPr="00C3425C">
              <w:rPr>
                <w:color w:val="000000"/>
              </w:rPr>
              <w:t>32</w:t>
            </w:r>
            <w:r>
              <w:rPr>
                <w:color w:val="000000"/>
              </w:rPr>
              <w:t>%</w:t>
            </w:r>
            <w:r w:rsidRPr="00C3425C">
              <w:rPr>
                <w:color w:val="000000"/>
              </w:rPr>
              <w:t xml:space="preserve"> (17)</w:t>
            </w:r>
          </w:p>
        </w:tc>
        <w:tc>
          <w:tcPr>
            <w:tcW w:w="991" w:type="dxa"/>
            <w:tcMar>
              <w:left w:w="28" w:type="dxa"/>
              <w:right w:w="28" w:type="dxa"/>
            </w:tcMar>
          </w:tcPr>
          <w:p w:rsidR="007E38BA" w:rsidRPr="00C3425C" w:rsidRDefault="007E38BA" w:rsidP="004D4D2A">
            <w:pPr>
              <w:pStyle w:val="TableTextDusc"/>
              <w:rPr>
                <w:color w:val="000000"/>
              </w:rPr>
            </w:pPr>
            <w:r w:rsidRPr="00C3425C">
              <w:rPr>
                <w:color w:val="000000"/>
              </w:rPr>
              <w:t>2</w:t>
            </w:r>
            <w:r>
              <w:rPr>
                <w:color w:val="000000"/>
              </w:rPr>
              <w:t>1.5</w:t>
            </w:r>
            <w:r w:rsidRPr="00C3425C">
              <w:rPr>
                <w:color w:val="000000"/>
              </w:rPr>
              <w:t xml:space="preserve"> (8</w:t>
            </w:r>
            <w:r>
              <w:rPr>
                <w:color w:val="000000"/>
              </w:rPr>
              <w:t>.1</w:t>
            </w:r>
            <w:r w:rsidRPr="00C3425C">
              <w:rPr>
                <w:color w:val="000000"/>
              </w:rPr>
              <w:t>)</w:t>
            </w:r>
          </w:p>
        </w:tc>
        <w:tc>
          <w:tcPr>
            <w:tcW w:w="990" w:type="dxa"/>
            <w:tcMar>
              <w:left w:w="28" w:type="dxa"/>
              <w:right w:w="28" w:type="dxa"/>
            </w:tcMar>
          </w:tcPr>
          <w:p w:rsidR="007E38BA" w:rsidRPr="00C3425C" w:rsidRDefault="007E38BA" w:rsidP="004D4D2A">
            <w:pPr>
              <w:pStyle w:val="TableTextDusc"/>
              <w:rPr>
                <w:color w:val="000000"/>
              </w:rPr>
            </w:pPr>
            <w:r w:rsidRPr="00C3425C">
              <w:rPr>
                <w:color w:val="000000"/>
              </w:rPr>
              <w:t> </w:t>
            </w:r>
            <w:r w:rsidR="005A311B">
              <w:rPr>
                <w:color w:val="000000"/>
              </w:rPr>
              <w:t>NR</w:t>
            </w:r>
          </w:p>
        </w:tc>
      </w:tr>
      <w:tr w:rsidR="007E38BA" w:rsidRPr="00C3425C" w:rsidTr="004D4D2A">
        <w:tblPrEx>
          <w:tblBorders>
            <w:bottom w:val="single" w:sz="4" w:space="0" w:color="auto"/>
          </w:tblBorders>
          <w:shd w:val="clear" w:color="auto" w:fill="auto"/>
        </w:tblPrEx>
        <w:trPr>
          <w:cantSplit/>
        </w:trPr>
        <w:tc>
          <w:tcPr>
            <w:tcW w:w="989" w:type="dxa"/>
            <w:vMerge/>
            <w:tcMar>
              <w:left w:w="28" w:type="dxa"/>
              <w:right w:w="28" w:type="dxa"/>
            </w:tcMar>
          </w:tcPr>
          <w:p w:rsidR="007E38BA" w:rsidRPr="00C3425C" w:rsidRDefault="007E38BA" w:rsidP="004D4D2A">
            <w:pPr>
              <w:pStyle w:val="TableTextDusc"/>
            </w:pPr>
          </w:p>
        </w:tc>
        <w:tc>
          <w:tcPr>
            <w:tcW w:w="565" w:type="dxa"/>
            <w:tcMar>
              <w:left w:w="28" w:type="dxa"/>
              <w:right w:w="28" w:type="dxa"/>
            </w:tcMar>
          </w:tcPr>
          <w:p w:rsidR="007E38BA" w:rsidRPr="00C3425C" w:rsidRDefault="007E38BA" w:rsidP="004D4D2A">
            <w:pPr>
              <w:pStyle w:val="TableTextDusc"/>
            </w:pPr>
            <w:r>
              <w:t>Sec</w:t>
            </w:r>
            <w:r w:rsidRPr="00C42F6A">
              <w:rPr>
                <w:vertAlign w:val="superscript"/>
              </w:rPr>
              <w:t>5</w:t>
            </w:r>
          </w:p>
        </w:tc>
        <w:tc>
          <w:tcPr>
            <w:tcW w:w="424" w:type="dxa"/>
            <w:tcMar>
              <w:left w:w="28" w:type="dxa"/>
              <w:right w:w="28" w:type="dxa"/>
            </w:tcMar>
          </w:tcPr>
          <w:p w:rsidR="007E38BA" w:rsidRPr="00C3425C" w:rsidRDefault="007E38BA" w:rsidP="004D4D2A">
            <w:pPr>
              <w:pStyle w:val="TableTextDusc"/>
            </w:pPr>
            <w:r w:rsidRPr="00C3425C">
              <w:rPr>
                <w:color w:val="000000"/>
              </w:rPr>
              <w:t>337</w:t>
            </w:r>
          </w:p>
        </w:tc>
        <w:tc>
          <w:tcPr>
            <w:tcW w:w="993" w:type="dxa"/>
            <w:tcMar>
              <w:left w:w="28" w:type="dxa"/>
              <w:right w:w="28" w:type="dxa"/>
            </w:tcMar>
          </w:tcPr>
          <w:p w:rsidR="007E38BA" w:rsidRPr="00C3425C" w:rsidRDefault="007E38BA" w:rsidP="004D4D2A">
            <w:pPr>
              <w:pStyle w:val="TableTextDusc"/>
            </w:pPr>
            <w:r w:rsidRPr="00C3425C">
              <w:rPr>
                <w:color w:val="000000"/>
              </w:rPr>
              <w:t>45.2 (1</w:t>
            </w:r>
            <w:r>
              <w:rPr>
                <w:color w:val="000000"/>
              </w:rPr>
              <w:t>4.0</w:t>
            </w:r>
            <w:r w:rsidRPr="00C3425C">
              <w:rPr>
                <w:color w:val="000000"/>
              </w:rPr>
              <w:t>)</w:t>
            </w:r>
          </w:p>
        </w:tc>
        <w:tc>
          <w:tcPr>
            <w:tcW w:w="570" w:type="dxa"/>
            <w:tcMar>
              <w:left w:w="28" w:type="dxa"/>
              <w:right w:w="28" w:type="dxa"/>
            </w:tcMar>
          </w:tcPr>
          <w:p w:rsidR="007E38BA" w:rsidRPr="00C3425C" w:rsidRDefault="007E38BA" w:rsidP="004D4D2A">
            <w:pPr>
              <w:pStyle w:val="TableTextDusc"/>
            </w:pPr>
            <w:r w:rsidRPr="00C3425C">
              <w:rPr>
                <w:color w:val="000000"/>
              </w:rPr>
              <w:t>68%</w:t>
            </w:r>
          </w:p>
        </w:tc>
        <w:tc>
          <w:tcPr>
            <w:tcW w:w="849" w:type="dxa"/>
            <w:tcMar>
              <w:left w:w="28" w:type="dxa"/>
              <w:right w:w="28" w:type="dxa"/>
            </w:tcMar>
          </w:tcPr>
          <w:p w:rsidR="007E38BA" w:rsidRPr="00C3425C" w:rsidRDefault="007E38BA" w:rsidP="004D4D2A">
            <w:pPr>
              <w:pStyle w:val="TableTextDusc"/>
            </w:pPr>
            <w:r>
              <w:rPr>
                <w:color w:val="000000"/>
              </w:rPr>
              <w:t>C</w:t>
            </w:r>
            <w:r w:rsidRPr="00C3425C">
              <w:rPr>
                <w:color w:val="000000"/>
              </w:rPr>
              <w:t>: 89%</w:t>
            </w:r>
          </w:p>
        </w:tc>
        <w:tc>
          <w:tcPr>
            <w:tcW w:w="852" w:type="dxa"/>
            <w:tcMar>
              <w:left w:w="28" w:type="dxa"/>
              <w:right w:w="28" w:type="dxa"/>
            </w:tcMar>
          </w:tcPr>
          <w:p w:rsidR="007E38BA" w:rsidRPr="00C3425C" w:rsidRDefault="007E38BA" w:rsidP="004D4D2A">
            <w:pPr>
              <w:pStyle w:val="TableTextDusc"/>
            </w:pPr>
            <w:r w:rsidRPr="00C3425C">
              <w:rPr>
                <w:color w:val="000000"/>
              </w:rPr>
              <w:t>87 (20)</w:t>
            </w:r>
          </w:p>
        </w:tc>
        <w:tc>
          <w:tcPr>
            <w:tcW w:w="995" w:type="dxa"/>
            <w:tcMar>
              <w:left w:w="28" w:type="dxa"/>
              <w:right w:w="28" w:type="dxa"/>
            </w:tcMar>
          </w:tcPr>
          <w:p w:rsidR="007E38BA" w:rsidRPr="00C3425C" w:rsidRDefault="007E38BA" w:rsidP="004D4D2A">
            <w:pPr>
              <w:pStyle w:val="TableTextDusc"/>
            </w:pPr>
            <w:r w:rsidRPr="00C3425C">
              <w:rPr>
                <w:color w:val="000000"/>
              </w:rPr>
              <w:t>20 (1</w:t>
            </w:r>
            <w:r>
              <w:rPr>
                <w:color w:val="000000"/>
              </w:rPr>
              <w:t>3</w:t>
            </w:r>
            <w:r w:rsidRPr="00C3425C">
              <w:rPr>
                <w:color w:val="000000"/>
              </w:rPr>
              <w:t>)</w:t>
            </w:r>
          </w:p>
        </w:tc>
        <w:tc>
          <w:tcPr>
            <w:tcW w:w="854" w:type="dxa"/>
            <w:tcMar>
              <w:left w:w="28" w:type="dxa"/>
              <w:right w:w="28" w:type="dxa"/>
            </w:tcMar>
          </w:tcPr>
          <w:p w:rsidR="007E38BA" w:rsidRPr="00C3425C" w:rsidRDefault="007E38BA" w:rsidP="004D4D2A">
            <w:pPr>
              <w:pStyle w:val="TableTextDusc"/>
            </w:pPr>
            <w:r w:rsidRPr="00C3425C">
              <w:rPr>
                <w:color w:val="000000"/>
              </w:rPr>
              <w:t>33</w:t>
            </w:r>
            <w:r>
              <w:rPr>
                <w:color w:val="000000"/>
              </w:rPr>
              <w:t>%</w:t>
            </w:r>
            <w:r w:rsidRPr="00C3425C">
              <w:rPr>
                <w:color w:val="000000"/>
              </w:rPr>
              <w:t xml:space="preserve"> (18)</w:t>
            </w:r>
          </w:p>
        </w:tc>
        <w:tc>
          <w:tcPr>
            <w:tcW w:w="991" w:type="dxa"/>
            <w:tcMar>
              <w:left w:w="28" w:type="dxa"/>
              <w:right w:w="28" w:type="dxa"/>
            </w:tcMar>
          </w:tcPr>
          <w:p w:rsidR="007E38BA" w:rsidRPr="00C3425C" w:rsidRDefault="007E38BA" w:rsidP="004D4D2A">
            <w:pPr>
              <w:pStyle w:val="TableTextDusc"/>
            </w:pPr>
            <w:r w:rsidRPr="00C3425C">
              <w:rPr>
                <w:color w:val="000000"/>
              </w:rPr>
              <w:t>2</w:t>
            </w:r>
            <w:r>
              <w:rPr>
                <w:color w:val="000000"/>
              </w:rPr>
              <w:t>1.7</w:t>
            </w:r>
            <w:r w:rsidRPr="00C3425C">
              <w:rPr>
                <w:color w:val="000000"/>
              </w:rPr>
              <w:t xml:space="preserve"> (</w:t>
            </w:r>
            <w:r>
              <w:rPr>
                <w:color w:val="000000"/>
              </w:rPr>
              <w:t>8.5</w:t>
            </w:r>
            <w:r w:rsidRPr="00C3425C">
              <w:rPr>
                <w:color w:val="000000"/>
              </w:rPr>
              <w:t>)</w:t>
            </w:r>
          </w:p>
        </w:tc>
        <w:tc>
          <w:tcPr>
            <w:tcW w:w="990" w:type="dxa"/>
            <w:tcMar>
              <w:left w:w="28" w:type="dxa"/>
              <w:right w:w="28" w:type="dxa"/>
            </w:tcMar>
          </w:tcPr>
          <w:p w:rsidR="007E38BA" w:rsidRPr="00C3425C" w:rsidRDefault="007E38BA" w:rsidP="004D4D2A">
            <w:pPr>
              <w:pStyle w:val="TableTextDusc"/>
            </w:pPr>
            <w:r w:rsidRPr="00C3425C">
              <w:rPr>
                <w:color w:val="000000"/>
              </w:rPr>
              <w:t> </w:t>
            </w:r>
            <w:r w:rsidR="005A311B">
              <w:rPr>
                <w:color w:val="000000"/>
              </w:rPr>
              <w:t>NR</w:t>
            </w:r>
          </w:p>
        </w:tc>
      </w:tr>
      <w:tr w:rsidR="007E38BA" w:rsidRPr="00AD6E5C" w:rsidTr="004D4D2A">
        <w:tblPrEx>
          <w:tblBorders>
            <w:bottom w:val="single" w:sz="4" w:space="0" w:color="auto"/>
          </w:tblBorders>
          <w:shd w:val="clear" w:color="auto" w:fill="auto"/>
        </w:tblPrEx>
        <w:trPr>
          <w:cantSplit/>
        </w:trPr>
        <w:tc>
          <w:tcPr>
            <w:tcW w:w="9072" w:type="dxa"/>
            <w:gridSpan w:val="11"/>
            <w:tcMar>
              <w:left w:w="28" w:type="dxa"/>
              <w:right w:w="28" w:type="dxa"/>
            </w:tcMar>
          </w:tcPr>
          <w:p w:rsidR="007E38BA" w:rsidRPr="00AD6E5C" w:rsidRDefault="007E38BA" w:rsidP="004D4D2A">
            <w:pPr>
              <w:pStyle w:val="TableTextDusc"/>
              <w:rPr>
                <w:b/>
                <w:color w:val="000000"/>
              </w:rPr>
            </w:pPr>
            <w:r w:rsidRPr="00AD6E5C">
              <w:rPr>
                <w:b/>
                <w:color w:val="000000"/>
              </w:rPr>
              <w:t>AVERAGE ACROSS ALL TRIALS</w:t>
            </w:r>
            <w:r>
              <w:rPr>
                <w:b/>
                <w:color w:val="000000"/>
                <w:vertAlign w:val="superscript"/>
              </w:rPr>
              <w:t>a</w:t>
            </w:r>
          </w:p>
        </w:tc>
      </w:tr>
      <w:tr w:rsidR="007E38BA" w:rsidRPr="00C3425C" w:rsidTr="004D4D2A">
        <w:tblPrEx>
          <w:tblBorders>
            <w:bottom w:val="single" w:sz="4" w:space="0" w:color="auto"/>
          </w:tblBorders>
          <w:shd w:val="clear" w:color="auto" w:fill="auto"/>
        </w:tblPrEx>
        <w:trPr>
          <w:cantSplit/>
        </w:trPr>
        <w:tc>
          <w:tcPr>
            <w:tcW w:w="989" w:type="dxa"/>
            <w:tcMar>
              <w:left w:w="28" w:type="dxa"/>
              <w:right w:w="28" w:type="dxa"/>
            </w:tcMar>
          </w:tcPr>
          <w:p w:rsidR="007E38BA" w:rsidRPr="00D63307" w:rsidRDefault="007E38BA" w:rsidP="004D4D2A">
            <w:pPr>
              <w:pStyle w:val="TableTextDusc"/>
            </w:pPr>
            <w:r>
              <w:t>N = 5,255</w:t>
            </w:r>
          </w:p>
        </w:tc>
        <w:tc>
          <w:tcPr>
            <w:tcW w:w="565" w:type="dxa"/>
            <w:tcMar>
              <w:left w:w="28" w:type="dxa"/>
              <w:right w:w="28" w:type="dxa"/>
            </w:tcMar>
          </w:tcPr>
          <w:p w:rsidR="007E38BA" w:rsidRPr="00D63307" w:rsidRDefault="005A311B" w:rsidP="004D4D2A">
            <w:pPr>
              <w:pStyle w:val="TableTextDusc"/>
            </w:pPr>
            <w:r>
              <w:t>NR</w:t>
            </w:r>
          </w:p>
        </w:tc>
        <w:tc>
          <w:tcPr>
            <w:tcW w:w="424" w:type="dxa"/>
            <w:tcMar>
              <w:left w:w="28" w:type="dxa"/>
              <w:right w:w="28" w:type="dxa"/>
            </w:tcMar>
          </w:tcPr>
          <w:p w:rsidR="007E38BA" w:rsidRPr="00D63307" w:rsidRDefault="005A311B" w:rsidP="004D4D2A">
            <w:pPr>
              <w:pStyle w:val="TableTextDusc"/>
              <w:rPr>
                <w:color w:val="000000"/>
              </w:rPr>
            </w:pPr>
            <w:r>
              <w:rPr>
                <w:color w:val="000000"/>
              </w:rPr>
              <w:t>NR</w:t>
            </w:r>
          </w:p>
        </w:tc>
        <w:tc>
          <w:tcPr>
            <w:tcW w:w="993" w:type="dxa"/>
            <w:tcMar>
              <w:left w:w="28" w:type="dxa"/>
              <w:right w:w="28" w:type="dxa"/>
            </w:tcMar>
          </w:tcPr>
          <w:p w:rsidR="007E38BA" w:rsidRPr="00D63307" w:rsidRDefault="007E38BA" w:rsidP="004D4D2A">
            <w:pPr>
              <w:pStyle w:val="TableTextDusc"/>
              <w:rPr>
                <w:color w:val="000000"/>
              </w:rPr>
            </w:pPr>
            <w:r w:rsidRPr="00D63307">
              <w:rPr>
                <w:color w:val="000000"/>
              </w:rPr>
              <w:t>44.8</w:t>
            </w:r>
          </w:p>
        </w:tc>
        <w:tc>
          <w:tcPr>
            <w:tcW w:w="570" w:type="dxa"/>
            <w:tcMar>
              <w:left w:w="28" w:type="dxa"/>
              <w:right w:w="28" w:type="dxa"/>
            </w:tcMar>
          </w:tcPr>
          <w:p w:rsidR="007E38BA" w:rsidRPr="00D63307" w:rsidRDefault="007E38BA" w:rsidP="004D4D2A">
            <w:pPr>
              <w:pStyle w:val="TableTextDusc"/>
              <w:rPr>
                <w:color w:val="000000"/>
              </w:rPr>
            </w:pPr>
            <w:r w:rsidRPr="00D63307">
              <w:rPr>
                <w:color w:val="000000"/>
              </w:rPr>
              <w:t>70%</w:t>
            </w:r>
          </w:p>
        </w:tc>
        <w:tc>
          <w:tcPr>
            <w:tcW w:w="849" w:type="dxa"/>
            <w:tcMar>
              <w:left w:w="28" w:type="dxa"/>
              <w:right w:w="28" w:type="dxa"/>
            </w:tcMar>
          </w:tcPr>
          <w:p w:rsidR="007E38BA" w:rsidRPr="00D63307" w:rsidRDefault="007E38BA" w:rsidP="004D4D2A">
            <w:pPr>
              <w:pStyle w:val="TableTextDusc"/>
              <w:rPr>
                <w:color w:val="000000"/>
              </w:rPr>
            </w:pPr>
            <w:r>
              <w:rPr>
                <w:color w:val="000000"/>
              </w:rPr>
              <w:t>81</w:t>
            </w:r>
            <w:r w:rsidRPr="00D63307">
              <w:rPr>
                <w:color w:val="000000"/>
              </w:rPr>
              <w:t>%</w:t>
            </w:r>
          </w:p>
        </w:tc>
        <w:tc>
          <w:tcPr>
            <w:tcW w:w="852" w:type="dxa"/>
            <w:tcMar>
              <w:left w:w="28" w:type="dxa"/>
              <w:right w:w="28" w:type="dxa"/>
            </w:tcMar>
          </w:tcPr>
          <w:p w:rsidR="007E38BA" w:rsidRPr="00D63307" w:rsidRDefault="007E38BA" w:rsidP="004D4D2A">
            <w:pPr>
              <w:pStyle w:val="TableTextDusc"/>
              <w:rPr>
                <w:color w:val="000000"/>
              </w:rPr>
            </w:pPr>
            <w:r w:rsidRPr="00D63307">
              <w:rPr>
                <w:color w:val="000000"/>
              </w:rPr>
              <w:t>89</w:t>
            </w:r>
          </w:p>
        </w:tc>
        <w:tc>
          <w:tcPr>
            <w:tcW w:w="995" w:type="dxa"/>
            <w:tcMar>
              <w:left w:w="28" w:type="dxa"/>
              <w:right w:w="28" w:type="dxa"/>
            </w:tcMar>
          </w:tcPr>
          <w:p w:rsidR="007E38BA" w:rsidRPr="00D63307" w:rsidRDefault="007E38BA" w:rsidP="004D4D2A">
            <w:pPr>
              <w:pStyle w:val="TableTextDusc"/>
              <w:rPr>
                <w:color w:val="000000"/>
              </w:rPr>
            </w:pPr>
            <w:r w:rsidRPr="00D63307">
              <w:rPr>
                <w:color w:val="000000"/>
              </w:rPr>
              <w:t>19</w:t>
            </w:r>
          </w:p>
        </w:tc>
        <w:tc>
          <w:tcPr>
            <w:tcW w:w="854" w:type="dxa"/>
            <w:tcMar>
              <w:left w:w="28" w:type="dxa"/>
              <w:right w:w="28" w:type="dxa"/>
            </w:tcMar>
          </w:tcPr>
          <w:p w:rsidR="007E38BA" w:rsidRPr="00D63307" w:rsidRDefault="007E38BA" w:rsidP="004D4D2A">
            <w:pPr>
              <w:pStyle w:val="TableTextDusc"/>
              <w:rPr>
                <w:color w:val="000000"/>
              </w:rPr>
            </w:pPr>
            <w:r>
              <w:rPr>
                <w:color w:val="000000"/>
              </w:rPr>
              <w:t>28</w:t>
            </w:r>
            <w:r w:rsidRPr="00D63307">
              <w:rPr>
                <w:color w:val="000000"/>
              </w:rPr>
              <w:t>%</w:t>
            </w:r>
          </w:p>
        </w:tc>
        <w:tc>
          <w:tcPr>
            <w:tcW w:w="991" w:type="dxa"/>
            <w:tcMar>
              <w:left w:w="28" w:type="dxa"/>
              <w:right w:w="28" w:type="dxa"/>
            </w:tcMar>
          </w:tcPr>
          <w:p w:rsidR="007E38BA" w:rsidRPr="00D63307" w:rsidRDefault="007E38BA" w:rsidP="004D4D2A">
            <w:pPr>
              <w:pStyle w:val="TableTextDusc"/>
              <w:rPr>
                <w:color w:val="000000"/>
              </w:rPr>
            </w:pPr>
            <w:r>
              <w:rPr>
                <w:color w:val="000000"/>
              </w:rPr>
              <w:t>20.3</w:t>
            </w:r>
          </w:p>
        </w:tc>
        <w:tc>
          <w:tcPr>
            <w:tcW w:w="990" w:type="dxa"/>
            <w:tcMar>
              <w:left w:w="28" w:type="dxa"/>
              <w:right w:w="28" w:type="dxa"/>
            </w:tcMar>
          </w:tcPr>
          <w:p w:rsidR="007E38BA" w:rsidRPr="00C3425C" w:rsidRDefault="007E38BA" w:rsidP="004D4D2A">
            <w:pPr>
              <w:pStyle w:val="TableTextDusc"/>
              <w:rPr>
                <w:color w:val="000000"/>
              </w:rPr>
            </w:pPr>
            <w:r>
              <w:rPr>
                <w:color w:val="000000"/>
              </w:rPr>
              <w:t>12.4</w:t>
            </w:r>
          </w:p>
        </w:tc>
      </w:tr>
    </w:tbl>
    <w:p w:rsidR="007E38BA" w:rsidRDefault="007E38BA" w:rsidP="007E38BA">
      <w:pPr>
        <w:pStyle w:val="TableFooter"/>
      </w:pPr>
      <w:r>
        <w:t>A = Asian; BSA</w:t>
      </w:r>
      <w:r w:rsidRPr="00EC1189">
        <w:t xml:space="preserve"> = </w:t>
      </w:r>
      <w:r>
        <w:t>b</w:t>
      </w:r>
      <w:r w:rsidRPr="00EC1189">
        <w:t xml:space="preserve">ody </w:t>
      </w:r>
      <w:r>
        <w:t>s</w:t>
      </w:r>
      <w:r w:rsidRPr="00EC1189">
        <w:t xml:space="preserve">urface </w:t>
      </w:r>
      <w:r>
        <w:t>a</w:t>
      </w:r>
      <w:r w:rsidRPr="00EC1189">
        <w:t xml:space="preserve">rea; </w:t>
      </w:r>
      <w:r>
        <w:t xml:space="preserve">C = Caucasian; </w:t>
      </w:r>
      <w:r w:rsidRPr="00EC1189">
        <w:t>DLQI</w:t>
      </w:r>
      <w:r>
        <w:t> </w:t>
      </w:r>
      <w:r w:rsidRPr="00EC1189">
        <w:t>=</w:t>
      </w:r>
      <w:r>
        <w:t> </w:t>
      </w:r>
      <w:r w:rsidRPr="00EC1189">
        <w:t xml:space="preserve">Dermatology Life Quality Index; DoD = </w:t>
      </w:r>
      <w:r>
        <w:t>duration of</w:t>
      </w:r>
      <w:r w:rsidRPr="00EC1189">
        <w:t xml:space="preserve"> disease; </w:t>
      </w:r>
      <w:r>
        <w:t xml:space="preserve">Etan = etanercept; </w:t>
      </w:r>
      <w:r w:rsidR="005A311B">
        <w:t xml:space="preserve">NR = not reported; </w:t>
      </w:r>
      <w:r>
        <w:t>PASI = Psoriasis Area and Severity Index; PBAC = Pharmaceutical Benefits Advisory Committee; Pbo = p</w:t>
      </w:r>
      <w:r w:rsidRPr="00EC1189">
        <w:t xml:space="preserve">lacebo; </w:t>
      </w:r>
      <w:r>
        <w:t>PI = Product Information; SC = subcutaneous; SD = s</w:t>
      </w:r>
      <w:r w:rsidRPr="00EC1189">
        <w:t xml:space="preserve">tandard </w:t>
      </w:r>
      <w:r>
        <w:t>d</w:t>
      </w:r>
      <w:r w:rsidRPr="00EC1189">
        <w:t>eviation;</w:t>
      </w:r>
      <w:r>
        <w:t xml:space="preserve"> Sec = secukinumab; Ust = ustekinumab; </w:t>
      </w:r>
      <w:r w:rsidRPr="00EC1189">
        <w:rPr>
          <w:i/>
        </w:rPr>
        <w:t>Italic</w:t>
      </w:r>
      <w:r>
        <w:rPr>
          <w:i/>
        </w:rPr>
        <w:t xml:space="preserve">s = median; </w:t>
      </w:r>
      <w:r w:rsidRPr="00513BB3">
        <w:rPr>
          <w:highlight w:val="lightGray"/>
        </w:rPr>
        <w:t>Shaded</w:t>
      </w:r>
      <w:r>
        <w:t xml:space="preserve"> = previously considered by the PBAC</w:t>
      </w:r>
    </w:p>
    <w:p w:rsidR="007E38BA" w:rsidRPr="00CD4F8B" w:rsidRDefault="007E38BA" w:rsidP="007E38BA">
      <w:pPr>
        <w:pStyle w:val="TableFooter"/>
      </w:pPr>
      <w:r>
        <w:rPr>
          <w:vertAlign w:val="superscript"/>
        </w:rPr>
        <w:t>a</w:t>
      </w:r>
      <w:r>
        <w:t xml:space="preserve"> Arms presented above only</w:t>
      </w:r>
    </w:p>
    <w:p w:rsidR="007E38BA" w:rsidRDefault="007E38BA" w:rsidP="007E38BA">
      <w:pPr>
        <w:pStyle w:val="TableFooter"/>
      </w:pPr>
      <w:r>
        <w:rPr>
          <w:vertAlign w:val="superscript"/>
        </w:rPr>
        <w:t>1</w:t>
      </w:r>
      <w:r>
        <w:t xml:space="preserve"> Ustekinumab 45 mg SC at Weeks 0, 4; then every 12 weeks (PI recommended dose)</w:t>
      </w:r>
    </w:p>
    <w:p w:rsidR="007E38BA" w:rsidRDefault="007E38BA" w:rsidP="007E38BA">
      <w:pPr>
        <w:pStyle w:val="TableFooter"/>
      </w:pPr>
      <w:r w:rsidRPr="00C42F6A">
        <w:rPr>
          <w:vertAlign w:val="superscript"/>
        </w:rPr>
        <w:t>2</w:t>
      </w:r>
      <w:r>
        <w:t xml:space="preserve"> Ustekinumab 90 mg SC at Weeks 0, 4; then every 12 weeks</w:t>
      </w:r>
    </w:p>
    <w:p w:rsidR="007E38BA" w:rsidRDefault="007E38BA" w:rsidP="007E38BA">
      <w:pPr>
        <w:pStyle w:val="TableFooter"/>
      </w:pPr>
      <w:r>
        <w:rPr>
          <w:vertAlign w:val="superscript"/>
        </w:rPr>
        <w:t>3</w:t>
      </w:r>
      <w:r>
        <w:t xml:space="preserve"> Etanercept 50 mg SC twice weekly</w:t>
      </w:r>
    </w:p>
    <w:p w:rsidR="007E38BA" w:rsidRDefault="007E38BA" w:rsidP="007E38BA">
      <w:pPr>
        <w:pStyle w:val="TableFooter"/>
      </w:pPr>
      <w:r>
        <w:rPr>
          <w:vertAlign w:val="superscript"/>
        </w:rPr>
        <w:t>4*</w:t>
      </w:r>
      <w:r>
        <w:t xml:space="preserve"> Ustekinumab 45 mg SC for patients ≤ 100kg and 90 mg for patients &gt; 100 kg at Weeks 0, 4; then every 12 weeks (PI recommended dose)</w:t>
      </w:r>
    </w:p>
    <w:p w:rsidR="007E38BA" w:rsidRDefault="007E38BA" w:rsidP="007E38BA">
      <w:pPr>
        <w:pStyle w:val="TableFooter"/>
      </w:pPr>
      <w:r>
        <w:rPr>
          <w:vertAlign w:val="superscript"/>
        </w:rPr>
        <w:t>5</w:t>
      </w:r>
      <w:r>
        <w:t xml:space="preserve"> Secukinukab 300 mg SC at Weeks 0, 1, 2, 3, 4; then every 4 weeks (PI recommended dose)</w:t>
      </w:r>
    </w:p>
    <w:p w:rsidR="00AD6E5C" w:rsidRDefault="00325CF5" w:rsidP="007E38BA">
      <w:r>
        <w:lastRenderedPageBreak/>
        <w:t>The PBS criteria for initial tre</w:t>
      </w:r>
      <w:r w:rsidR="0040143A">
        <w:t>atment with ustekinumab requires</w:t>
      </w:r>
      <w:r>
        <w:t xml:space="preserve"> patients to have a PASI score of greater than 15</w:t>
      </w:r>
      <w:r w:rsidR="00861D27">
        <w:t xml:space="preserve"> (i.e. severe CPP)</w:t>
      </w:r>
      <w:r>
        <w:t xml:space="preserve">. Although inclusion in the identified trials required a baseline PASI greater than 12, it appeared that patients treated in the ustekinumab trials </w:t>
      </w:r>
      <w:r w:rsidR="00861D27">
        <w:t xml:space="preserve">had severe CPP, with the average baseline PASI score exceeding 15 in each of the trials. This situation was previously accepted by the PBAC in the consideration of ustekinumab for the treatment of severe CPP. </w:t>
      </w:r>
      <w:r w:rsidR="00AD6E5C">
        <w:t xml:space="preserve">Overall, the </w:t>
      </w:r>
      <w:r w:rsidR="00861D27">
        <w:t xml:space="preserve">average </w:t>
      </w:r>
      <w:r w:rsidR="00AD6E5C">
        <w:t>ustekinumab patient</w:t>
      </w:r>
      <w:r w:rsidR="00861D27">
        <w:t xml:space="preserve"> had an</w:t>
      </w:r>
      <w:r w:rsidR="00AD6E5C">
        <w:t xml:space="preserve"> average </w:t>
      </w:r>
      <w:r w:rsidR="0040143A">
        <w:t>BSA</w:t>
      </w:r>
      <w:r w:rsidR="00AD6E5C">
        <w:t xml:space="preserve"> affected of 2</w:t>
      </w:r>
      <w:r w:rsidR="00D63307">
        <w:t>8</w:t>
      </w:r>
      <w:r w:rsidR="00AD6E5C">
        <w:t>% and a baseline PASI score of 20.</w:t>
      </w:r>
      <w:r w:rsidR="00D63307">
        <w:t>3</w:t>
      </w:r>
      <w:r w:rsidR="00AD6E5C">
        <w:t>. The average patient was 44.</w:t>
      </w:r>
      <w:r w:rsidR="00CD4F8B">
        <w:t>8</w:t>
      </w:r>
      <w:r w:rsidR="00AD6E5C">
        <w:t xml:space="preserve"> years old, male, Caucasian, had suffered from psoriasis for 1</w:t>
      </w:r>
      <w:r w:rsidR="00CD4F8B">
        <w:t>9</w:t>
      </w:r>
      <w:r w:rsidR="00AD6E5C">
        <w:t xml:space="preserve"> years and had a baseline DLQI score of 12.</w:t>
      </w:r>
      <w:r w:rsidR="00D63307">
        <w:t>4</w:t>
      </w:r>
      <w:r w:rsidR="00AD6E5C">
        <w:t>.</w:t>
      </w:r>
    </w:p>
    <w:p w:rsidR="00071F2B" w:rsidRDefault="00071F2B" w:rsidP="00D640DC">
      <w:pPr>
        <w:pStyle w:val="MDsubHead3"/>
      </w:pPr>
      <w:r>
        <w:t>Treatment details</w:t>
      </w:r>
      <w:r>
        <w:tab/>
      </w:r>
    </w:p>
    <w:p w:rsidR="00071F2B" w:rsidRDefault="00B67E46" w:rsidP="007E38BA">
      <w:r>
        <w:t xml:space="preserve">Table </w:t>
      </w:r>
      <w:r>
        <w:rPr>
          <w:noProof/>
        </w:rPr>
        <w:t>89</w:t>
      </w:r>
      <w:r w:rsidR="00E21CB9">
        <w:t xml:space="preserve"> in Appendix </w:t>
      </w:r>
      <w:r w:rsidR="00F44DB5">
        <w:t>B</w:t>
      </w:r>
      <w:r w:rsidR="00E21CB9">
        <w:t xml:space="preserve"> </w:t>
      </w:r>
      <w:r w:rsidR="00071F2B">
        <w:t>presents the treatment details for the ustekinumab trials.</w:t>
      </w:r>
    </w:p>
    <w:p w:rsidR="00E21CB9" w:rsidRDefault="00E21CB9" w:rsidP="007E38BA">
      <w:r>
        <w:t>The Product Information recommended dose of ustekinumab is 45 mg at Weeks 0 and 4 and then 45 mg every 12 weeks. Doses of 90 mg may be considered for patients over 100 kg. The recommended 45 mg dose was utilised in at least one arm of the PHEONIX 1 and 2, PEARL, LOTUS, AMAGINE 2</w:t>
      </w:r>
      <w:r w:rsidR="00445A35">
        <w:t xml:space="preserve"> and 3, ACCEPT and CLEAR trials</w:t>
      </w:r>
      <w:r w:rsidR="00EB4B4C" w:rsidRPr="00F44DB5">
        <w:t xml:space="preserve">. </w:t>
      </w:r>
    </w:p>
    <w:p w:rsidR="00E21CB9" w:rsidRPr="00AB6188" w:rsidRDefault="00E21CB9" w:rsidP="007E38BA">
      <w:r>
        <w:t>All trials were placebo</w:t>
      </w:r>
      <w:r w:rsidR="0040143A">
        <w:t>-</w:t>
      </w:r>
      <w:r>
        <w:t>controlled, with the exception of ACCEPT, which used etanercept as a comparator, and CLEAR which compared ustekinumab with secukinumab</w:t>
      </w:r>
      <w:r w:rsidR="0040143A">
        <w:t xml:space="preserve"> (see Section 2.3.8)</w:t>
      </w:r>
      <w:r>
        <w:t xml:space="preserve">. </w:t>
      </w:r>
      <w:r w:rsidR="00445A35">
        <w:t>Each of the trials reported outcomes at 12 weeks</w:t>
      </w:r>
      <w:r w:rsidR="00476291">
        <w:t>, with the</w:t>
      </w:r>
      <w:r w:rsidR="00445A35">
        <w:t xml:space="preserve"> except</w:t>
      </w:r>
      <w:r w:rsidR="00476291">
        <w:t xml:space="preserve">ion of </w:t>
      </w:r>
      <w:r w:rsidR="00445A35">
        <w:t xml:space="preserve">CLEAR, which </w:t>
      </w:r>
      <w:r w:rsidR="0040143A">
        <w:t>reported outcomes at</w:t>
      </w:r>
      <w:r w:rsidR="00445A35">
        <w:t xml:space="preserve"> 16 weeks.</w:t>
      </w:r>
    </w:p>
    <w:p w:rsidR="00071F2B" w:rsidRDefault="00071F2B" w:rsidP="00D640DC">
      <w:pPr>
        <w:pStyle w:val="MDsubHead3"/>
      </w:pPr>
      <w:r>
        <w:t>Efficacy</w:t>
      </w:r>
    </w:p>
    <w:p w:rsidR="00F44DB5" w:rsidRDefault="00B67E46" w:rsidP="00F44DB5">
      <w:r>
        <w:t xml:space="preserve">Table </w:t>
      </w:r>
      <w:r>
        <w:rPr>
          <w:noProof/>
        </w:rPr>
        <w:t>32</w:t>
      </w:r>
      <w:r w:rsidR="00F44DB5">
        <w:t xml:space="preserve"> presents a summary of the trials included in the review of ustekinumab, and provides a comparison of those previously considered by the PBAC and those that were identified in the systematic literature review.</w:t>
      </w:r>
    </w:p>
    <w:p w:rsidR="00F44DB5" w:rsidRDefault="00AA66E7" w:rsidP="00F44DB5">
      <w:r>
        <w:t>The PHOENIX 1 and 2 and ACCEPT trials have been considered by the PBAC previously. All three trials were randomised, double-blind and multi-centred, presented results at 12 weeks, and had similar patient populations. The PHOENIX trials had a low risk of bias (although both were funded by a pharmaceutical company); the ACCEPT trial had a high risk as the outcome assessors were not blinded.</w:t>
      </w:r>
    </w:p>
    <w:p w:rsidR="00AA66E7" w:rsidRDefault="00AA66E7" w:rsidP="00F44DB5">
      <w:r>
        <w:t>Of the five ustekinuamb trials identified in the systematic literature review, only CLEAR was not placebo-controlled. All of the trials were randomised, double-blind and multi-centred. PEARL and LOTUS had an unclear risk of bias – PEARL as the blinding of outcome assessors was not described and LOTUS as the methods of randomisation and allocation concealment and the blinding of outcome assessors was not described. The five trials had similar patient populations.</w:t>
      </w:r>
    </w:p>
    <w:p w:rsidR="00F44DB5" w:rsidRDefault="00F44DB5" w:rsidP="00F44DB5">
      <w:pPr>
        <w:pStyle w:val="Tableheading-row"/>
      </w:pPr>
      <w:bookmarkStart w:id="130" w:name="_Ref501106566"/>
      <w:bookmarkStart w:id="131" w:name="_Toc503774027"/>
      <w:r>
        <w:t xml:space="preserve">Table </w:t>
      </w:r>
      <w:r w:rsidR="00B67E46">
        <w:rPr>
          <w:noProof/>
        </w:rPr>
        <w:t>32</w:t>
      </w:r>
      <w:bookmarkEnd w:id="130"/>
      <w:r>
        <w:t>: Ustekinumab trials: comparison of trial characteristics</w:t>
      </w:r>
      <w:bookmarkEnd w:id="1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38"/>
        <w:gridCol w:w="854"/>
        <w:gridCol w:w="574"/>
        <w:gridCol w:w="714"/>
        <w:gridCol w:w="1284"/>
        <w:gridCol w:w="714"/>
        <w:gridCol w:w="1001"/>
        <w:gridCol w:w="1141"/>
        <w:gridCol w:w="1662"/>
      </w:tblGrid>
      <w:tr w:rsidR="005152C9" w:rsidRPr="00383CDD" w:rsidTr="00F44DB5">
        <w:trPr>
          <w:cantSplit/>
          <w:tblHeader/>
        </w:trPr>
        <w:tc>
          <w:tcPr>
            <w:tcW w:w="627" w:type="pct"/>
            <w:shd w:val="clear" w:color="auto" w:fill="auto"/>
          </w:tcPr>
          <w:p w:rsidR="005152C9" w:rsidRPr="008521BC" w:rsidRDefault="005152C9" w:rsidP="003004B8">
            <w:pPr>
              <w:pStyle w:val="TableTextDusc"/>
              <w:rPr>
                <w:b/>
              </w:rPr>
            </w:pPr>
            <w:r w:rsidRPr="008521BC">
              <w:rPr>
                <w:b/>
              </w:rPr>
              <w:t>Trial</w:t>
            </w:r>
          </w:p>
        </w:tc>
        <w:tc>
          <w:tcPr>
            <w:tcW w:w="470" w:type="pct"/>
            <w:shd w:val="clear" w:color="auto" w:fill="auto"/>
          </w:tcPr>
          <w:p w:rsidR="005152C9" w:rsidRPr="008521BC" w:rsidRDefault="005152C9" w:rsidP="003004B8">
            <w:pPr>
              <w:pStyle w:val="TableTextDusc"/>
              <w:rPr>
                <w:b/>
              </w:rPr>
            </w:pPr>
            <w:r w:rsidRPr="008521BC">
              <w:rPr>
                <w:b/>
              </w:rPr>
              <w:t>Seen by PBAC?</w:t>
            </w:r>
          </w:p>
        </w:tc>
        <w:tc>
          <w:tcPr>
            <w:tcW w:w="316" w:type="pct"/>
            <w:shd w:val="clear" w:color="auto" w:fill="auto"/>
          </w:tcPr>
          <w:p w:rsidR="005152C9" w:rsidRPr="008521BC" w:rsidRDefault="005152C9" w:rsidP="003004B8">
            <w:pPr>
              <w:pStyle w:val="TableTextDusc"/>
              <w:rPr>
                <w:b/>
              </w:rPr>
            </w:pPr>
            <w:r w:rsidRPr="008521BC">
              <w:rPr>
                <w:b/>
              </w:rPr>
              <w:t>N</w:t>
            </w:r>
          </w:p>
        </w:tc>
        <w:tc>
          <w:tcPr>
            <w:tcW w:w="393" w:type="pct"/>
            <w:shd w:val="clear" w:color="auto" w:fill="auto"/>
          </w:tcPr>
          <w:p w:rsidR="005152C9" w:rsidRPr="008521BC" w:rsidRDefault="005152C9" w:rsidP="003004B8">
            <w:pPr>
              <w:pStyle w:val="TableTextDusc"/>
              <w:rPr>
                <w:b/>
              </w:rPr>
            </w:pPr>
            <w:r w:rsidRPr="008521BC">
              <w:rPr>
                <w:b/>
              </w:rPr>
              <w:t>Design</w:t>
            </w:r>
          </w:p>
        </w:tc>
        <w:tc>
          <w:tcPr>
            <w:tcW w:w="707" w:type="pct"/>
            <w:shd w:val="clear" w:color="auto" w:fill="auto"/>
          </w:tcPr>
          <w:p w:rsidR="005152C9" w:rsidRPr="008521BC" w:rsidRDefault="005152C9" w:rsidP="003004B8">
            <w:pPr>
              <w:pStyle w:val="TableTextDusc"/>
              <w:rPr>
                <w:b/>
              </w:rPr>
            </w:pPr>
            <w:r w:rsidRPr="008521BC">
              <w:rPr>
                <w:b/>
              </w:rPr>
              <w:t>Trial duration (total study)</w:t>
            </w:r>
          </w:p>
        </w:tc>
        <w:tc>
          <w:tcPr>
            <w:tcW w:w="393" w:type="pct"/>
            <w:shd w:val="clear" w:color="auto" w:fill="auto"/>
          </w:tcPr>
          <w:p w:rsidR="005152C9" w:rsidRPr="008521BC" w:rsidRDefault="005152C9" w:rsidP="003004B8">
            <w:pPr>
              <w:pStyle w:val="TableTextDusc"/>
              <w:rPr>
                <w:b/>
              </w:rPr>
            </w:pPr>
            <w:r w:rsidRPr="008521BC">
              <w:rPr>
                <w:b/>
              </w:rPr>
              <w:t>Risk of bias</w:t>
            </w:r>
          </w:p>
        </w:tc>
        <w:tc>
          <w:tcPr>
            <w:tcW w:w="551" w:type="pct"/>
            <w:shd w:val="clear" w:color="auto" w:fill="auto"/>
          </w:tcPr>
          <w:p w:rsidR="005152C9" w:rsidRPr="008521BC" w:rsidRDefault="005152C9" w:rsidP="003004B8">
            <w:pPr>
              <w:pStyle w:val="TableTextDusc"/>
              <w:rPr>
                <w:b/>
              </w:rPr>
            </w:pPr>
            <w:r w:rsidRPr="008521BC">
              <w:rPr>
                <w:b/>
              </w:rPr>
              <w:t>Patient population</w:t>
            </w:r>
          </w:p>
        </w:tc>
        <w:tc>
          <w:tcPr>
            <w:tcW w:w="628" w:type="pct"/>
            <w:shd w:val="clear" w:color="auto" w:fill="auto"/>
          </w:tcPr>
          <w:p w:rsidR="005152C9" w:rsidRPr="008521BC" w:rsidRDefault="005152C9" w:rsidP="003004B8">
            <w:pPr>
              <w:pStyle w:val="TableTextDusc"/>
              <w:rPr>
                <w:b/>
              </w:rPr>
            </w:pPr>
            <w:r w:rsidRPr="008521BC">
              <w:rPr>
                <w:b/>
              </w:rPr>
              <w:t>Outcomes</w:t>
            </w:r>
          </w:p>
        </w:tc>
        <w:tc>
          <w:tcPr>
            <w:tcW w:w="915" w:type="pct"/>
          </w:tcPr>
          <w:p w:rsidR="005152C9" w:rsidRPr="008521BC" w:rsidRDefault="005152C9" w:rsidP="003004B8">
            <w:pPr>
              <w:pStyle w:val="TableTextDusc"/>
              <w:rPr>
                <w:b/>
              </w:rPr>
            </w:pPr>
            <w:r w:rsidRPr="008521BC">
              <w:rPr>
                <w:b/>
              </w:rPr>
              <w:t>Other details</w:t>
            </w:r>
          </w:p>
        </w:tc>
      </w:tr>
      <w:tr w:rsidR="005152C9" w:rsidRPr="00383CDD" w:rsidTr="003004B8">
        <w:trPr>
          <w:cantSplit/>
        </w:trPr>
        <w:tc>
          <w:tcPr>
            <w:tcW w:w="5000" w:type="pct"/>
            <w:gridSpan w:val="9"/>
            <w:shd w:val="clear" w:color="auto" w:fill="auto"/>
          </w:tcPr>
          <w:p w:rsidR="005152C9" w:rsidRPr="008521BC" w:rsidRDefault="0021784C" w:rsidP="0021784C">
            <w:pPr>
              <w:pStyle w:val="TableTextDusc"/>
              <w:rPr>
                <w:b/>
              </w:rPr>
            </w:pPr>
            <w:r w:rsidRPr="00E5285C">
              <w:rPr>
                <w:b/>
                <w:color w:val="000000"/>
              </w:rPr>
              <w:t>Ustekinumab versus placebo</w:t>
            </w:r>
          </w:p>
        </w:tc>
      </w:tr>
      <w:tr w:rsidR="00A27AFC" w:rsidRPr="00E2771E" w:rsidTr="00F44DB5">
        <w:trPr>
          <w:cantSplit/>
        </w:trPr>
        <w:tc>
          <w:tcPr>
            <w:tcW w:w="627" w:type="pct"/>
            <w:shd w:val="clear" w:color="auto" w:fill="F2F2F2" w:themeFill="background1" w:themeFillShade="F2"/>
          </w:tcPr>
          <w:p w:rsidR="00A27AFC" w:rsidRPr="00E2771E" w:rsidRDefault="00A27AFC" w:rsidP="00A27AFC">
            <w:pPr>
              <w:pStyle w:val="TableTextDusc"/>
            </w:pPr>
            <w:r>
              <w:lastRenderedPageBreak/>
              <w:t>PHOENIX 1</w:t>
            </w:r>
          </w:p>
        </w:tc>
        <w:tc>
          <w:tcPr>
            <w:tcW w:w="470" w:type="pct"/>
            <w:shd w:val="clear" w:color="auto" w:fill="F2F2F2" w:themeFill="background1" w:themeFillShade="F2"/>
          </w:tcPr>
          <w:p w:rsidR="00A27AFC" w:rsidRDefault="00A27AFC" w:rsidP="00A27AFC">
            <w:pPr>
              <w:pStyle w:val="TableTextDusc"/>
            </w:pPr>
            <w:r>
              <w:t>Yes:</w:t>
            </w:r>
            <w:r>
              <w:br/>
              <w:t>Nov 09,</w:t>
            </w:r>
          </w:p>
          <w:p w:rsidR="00A27AFC" w:rsidRPr="00E2771E" w:rsidRDefault="00A27AFC" w:rsidP="00A27AFC">
            <w:pPr>
              <w:pStyle w:val="TableTextDusc"/>
            </w:pPr>
            <w:r>
              <w:t xml:space="preserve">Efficacy and safety </w:t>
            </w:r>
          </w:p>
        </w:tc>
        <w:tc>
          <w:tcPr>
            <w:tcW w:w="316" w:type="pct"/>
            <w:shd w:val="clear" w:color="auto" w:fill="F2F2F2" w:themeFill="background1" w:themeFillShade="F2"/>
          </w:tcPr>
          <w:p w:rsidR="00A27AFC" w:rsidRPr="00E2771E" w:rsidRDefault="00A27AFC" w:rsidP="00A27AFC">
            <w:pPr>
              <w:pStyle w:val="TableTextDusc"/>
            </w:pPr>
            <w:r>
              <w:t>766</w:t>
            </w:r>
          </w:p>
        </w:tc>
        <w:tc>
          <w:tcPr>
            <w:tcW w:w="393" w:type="pct"/>
            <w:shd w:val="clear" w:color="auto" w:fill="F2F2F2" w:themeFill="background1" w:themeFillShade="F2"/>
          </w:tcPr>
          <w:p w:rsidR="00A27AFC" w:rsidRDefault="00A27AFC" w:rsidP="00A27AFC">
            <w:pPr>
              <w:pStyle w:val="TableTextDusc"/>
            </w:pPr>
            <w:r>
              <w:t>R, DB, PC, MC</w:t>
            </w:r>
          </w:p>
        </w:tc>
        <w:tc>
          <w:tcPr>
            <w:tcW w:w="707" w:type="pct"/>
            <w:shd w:val="clear" w:color="auto" w:fill="F2F2F2" w:themeFill="background1" w:themeFillShade="F2"/>
          </w:tcPr>
          <w:p w:rsidR="00A27AFC" w:rsidRPr="00E2771E" w:rsidRDefault="00A27AFC" w:rsidP="00A27AFC">
            <w:pPr>
              <w:pStyle w:val="TableTextDusc"/>
            </w:pPr>
            <w:r>
              <w:t>12 weeks</w:t>
            </w:r>
            <w:r>
              <w:br/>
              <w:t>(76 weeks)</w:t>
            </w:r>
          </w:p>
        </w:tc>
        <w:tc>
          <w:tcPr>
            <w:tcW w:w="393" w:type="pct"/>
            <w:shd w:val="clear" w:color="auto" w:fill="F2F2F2" w:themeFill="background1" w:themeFillShade="F2"/>
          </w:tcPr>
          <w:p w:rsidR="00A27AFC" w:rsidRPr="00E2771E" w:rsidRDefault="00A27AFC" w:rsidP="00A27AFC">
            <w:pPr>
              <w:pStyle w:val="TableTextDusc"/>
            </w:pPr>
            <w:r>
              <w:t>Low (High</w:t>
            </w:r>
            <w:r w:rsidRPr="00953417">
              <w:rPr>
                <w:vertAlign w:val="superscript"/>
              </w:rPr>
              <w:t>a</w:t>
            </w:r>
            <w:r>
              <w:t>)</w:t>
            </w:r>
          </w:p>
        </w:tc>
        <w:tc>
          <w:tcPr>
            <w:tcW w:w="551" w:type="pct"/>
            <w:shd w:val="clear" w:color="auto" w:fill="F2F2F2" w:themeFill="background1" w:themeFillShade="F2"/>
          </w:tcPr>
          <w:p w:rsidR="00A27AFC" w:rsidRDefault="00A27AFC" w:rsidP="00A27AFC">
            <w:pPr>
              <w:pStyle w:val="TableTextDusc"/>
              <w:rPr>
                <w:rFonts w:cstheme="minorHAnsi"/>
              </w:rPr>
            </w:pPr>
            <w:r>
              <w:rPr>
                <w:rFonts w:cstheme="minorHAnsi"/>
              </w:rPr>
              <w:t>≥ 10% BSA</w:t>
            </w:r>
          </w:p>
          <w:p w:rsidR="00A27AFC" w:rsidRPr="0021784C" w:rsidRDefault="00A27AFC" w:rsidP="00A27AFC">
            <w:pPr>
              <w:pStyle w:val="TableTextDusc"/>
              <w:rPr>
                <w:rFonts w:cstheme="minorHAnsi"/>
              </w:rPr>
            </w:pPr>
            <w:r>
              <w:rPr>
                <w:rFonts w:cstheme="minorHAnsi"/>
              </w:rPr>
              <w:t>≥ 12 PASI</w:t>
            </w:r>
          </w:p>
        </w:tc>
        <w:tc>
          <w:tcPr>
            <w:tcW w:w="628" w:type="pct"/>
            <w:shd w:val="clear" w:color="auto" w:fill="F2F2F2" w:themeFill="background1" w:themeFillShade="F2"/>
          </w:tcPr>
          <w:p w:rsidR="00A27AFC" w:rsidRDefault="00A27AFC" w:rsidP="00A27AFC">
            <w:pPr>
              <w:pStyle w:val="TableTextDusc"/>
            </w:pPr>
            <w:r>
              <w:t>% PASI 75 at Week  10;</w:t>
            </w:r>
          </w:p>
          <w:p w:rsidR="00A27AFC" w:rsidRPr="00E2771E" w:rsidRDefault="00A27AFC" w:rsidP="00F44DB5">
            <w:pPr>
              <w:pStyle w:val="TableTextDusc"/>
            </w:pPr>
            <w:r>
              <w:t>Safety;</w:t>
            </w:r>
            <w:r w:rsidR="00F44DB5">
              <w:t xml:space="preserve"> </w:t>
            </w:r>
            <w:r>
              <w:t>QoL</w:t>
            </w:r>
          </w:p>
        </w:tc>
        <w:tc>
          <w:tcPr>
            <w:tcW w:w="915" w:type="pct"/>
            <w:shd w:val="clear" w:color="auto" w:fill="F2F2F2" w:themeFill="background1" w:themeFillShade="F2"/>
          </w:tcPr>
          <w:p w:rsidR="00A27AFC" w:rsidRDefault="00D63307" w:rsidP="00A27AFC">
            <w:pPr>
              <w:pStyle w:val="TableTextDusc"/>
            </w:pPr>
            <w:r>
              <w:t>-</w:t>
            </w:r>
          </w:p>
        </w:tc>
      </w:tr>
      <w:tr w:rsidR="00A27AFC" w:rsidRPr="00E2771E" w:rsidTr="00F44DB5">
        <w:trPr>
          <w:cantSplit/>
        </w:trPr>
        <w:tc>
          <w:tcPr>
            <w:tcW w:w="627" w:type="pct"/>
            <w:shd w:val="clear" w:color="auto" w:fill="F2F2F2" w:themeFill="background1" w:themeFillShade="F2"/>
          </w:tcPr>
          <w:p w:rsidR="00A27AFC" w:rsidRDefault="00A27AFC" w:rsidP="00A27AFC">
            <w:pPr>
              <w:pStyle w:val="TableTextDusc"/>
            </w:pPr>
            <w:r>
              <w:t>PHOENIX 2</w:t>
            </w:r>
          </w:p>
        </w:tc>
        <w:tc>
          <w:tcPr>
            <w:tcW w:w="470" w:type="pct"/>
            <w:shd w:val="clear" w:color="auto" w:fill="F2F2F2" w:themeFill="background1" w:themeFillShade="F2"/>
          </w:tcPr>
          <w:p w:rsidR="00A27AFC" w:rsidRDefault="00A27AFC" w:rsidP="00A27AFC">
            <w:pPr>
              <w:pStyle w:val="TableTextDusc"/>
            </w:pPr>
            <w:r>
              <w:t>Yes:</w:t>
            </w:r>
            <w:r>
              <w:br/>
              <w:t>Nov 09,</w:t>
            </w:r>
          </w:p>
          <w:p w:rsidR="00A27AFC" w:rsidRPr="00E2771E" w:rsidRDefault="00A27AFC" w:rsidP="00A27AFC">
            <w:pPr>
              <w:pStyle w:val="TableTextDusc"/>
            </w:pPr>
            <w:r>
              <w:t>Efficacy and safety</w:t>
            </w:r>
          </w:p>
        </w:tc>
        <w:tc>
          <w:tcPr>
            <w:tcW w:w="316" w:type="pct"/>
            <w:shd w:val="clear" w:color="auto" w:fill="F2F2F2" w:themeFill="background1" w:themeFillShade="F2"/>
          </w:tcPr>
          <w:p w:rsidR="00A27AFC" w:rsidRPr="00E2771E" w:rsidRDefault="00A27AFC" w:rsidP="00A27AFC">
            <w:pPr>
              <w:pStyle w:val="TableTextDusc"/>
            </w:pPr>
            <w:r>
              <w:t>1,230</w:t>
            </w:r>
          </w:p>
        </w:tc>
        <w:tc>
          <w:tcPr>
            <w:tcW w:w="393" w:type="pct"/>
            <w:shd w:val="clear" w:color="auto" w:fill="F2F2F2" w:themeFill="background1" w:themeFillShade="F2"/>
          </w:tcPr>
          <w:p w:rsidR="00A27AFC" w:rsidRDefault="00A27AFC" w:rsidP="00A27AFC">
            <w:pPr>
              <w:pStyle w:val="TableTextDusc"/>
            </w:pPr>
            <w:r>
              <w:t>R, DB, PC, MC</w:t>
            </w:r>
          </w:p>
        </w:tc>
        <w:tc>
          <w:tcPr>
            <w:tcW w:w="707" w:type="pct"/>
            <w:shd w:val="clear" w:color="auto" w:fill="F2F2F2" w:themeFill="background1" w:themeFillShade="F2"/>
          </w:tcPr>
          <w:p w:rsidR="00A27AFC" w:rsidRPr="00E2771E" w:rsidRDefault="00A27AFC" w:rsidP="00A27AFC">
            <w:pPr>
              <w:pStyle w:val="TableTextDusc"/>
            </w:pPr>
            <w:r>
              <w:t>12 weeks</w:t>
            </w:r>
            <w:r>
              <w:br/>
              <w:t>(52 weeks)</w:t>
            </w:r>
          </w:p>
        </w:tc>
        <w:tc>
          <w:tcPr>
            <w:tcW w:w="393" w:type="pct"/>
            <w:shd w:val="clear" w:color="auto" w:fill="F2F2F2" w:themeFill="background1" w:themeFillShade="F2"/>
          </w:tcPr>
          <w:p w:rsidR="00A27AFC" w:rsidRPr="00E2771E" w:rsidRDefault="00A27AFC" w:rsidP="00A27AFC">
            <w:pPr>
              <w:pStyle w:val="TableTextDusc"/>
            </w:pPr>
            <w:r>
              <w:t>Low (High</w:t>
            </w:r>
            <w:r w:rsidRPr="00953417">
              <w:rPr>
                <w:vertAlign w:val="superscript"/>
              </w:rPr>
              <w:t>a</w:t>
            </w:r>
            <w:r>
              <w:t>)</w:t>
            </w:r>
          </w:p>
        </w:tc>
        <w:tc>
          <w:tcPr>
            <w:tcW w:w="551" w:type="pct"/>
            <w:shd w:val="clear" w:color="auto" w:fill="F2F2F2" w:themeFill="background1" w:themeFillShade="F2"/>
          </w:tcPr>
          <w:p w:rsidR="00A27AFC" w:rsidRDefault="00A27AFC" w:rsidP="00A27AFC">
            <w:pPr>
              <w:pStyle w:val="TableTextDusc"/>
              <w:rPr>
                <w:rFonts w:cstheme="minorHAnsi"/>
              </w:rPr>
            </w:pPr>
            <w:r>
              <w:rPr>
                <w:rFonts w:cstheme="minorHAnsi"/>
              </w:rPr>
              <w:t>≥ 10% BSA</w:t>
            </w:r>
          </w:p>
          <w:p w:rsidR="00A27AFC" w:rsidRPr="00E2771E" w:rsidRDefault="00A27AFC" w:rsidP="00A27AFC">
            <w:pPr>
              <w:pStyle w:val="TableTextDusc"/>
            </w:pPr>
            <w:r>
              <w:rPr>
                <w:rFonts w:cstheme="minorHAnsi"/>
              </w:rPr>
              <w:t>≥ 12 PASI</w:t>
            </w:r>
          </w:p>
        </w:tc>
        <w:tc>
          <w:tcPr>
            <w:tcW w:w="628" w:type="pct"/>
            <w:shd w:val="clear" w:color="auto" w:fill="F2F2F2" w:themeFill="background1" w:themeFillShade="F2"/>
          </w:tcPr>
          <w:p w:rsidR="00A27AFC" w:rsidRDefault="00A27AFC" w:rsidP="00A27AFC">
            <w:pPr>
              <w:pStyle w:val="TableTextDusc"/>
            </w:pPr>
            <w:r>
              <w:t>% PASI 75 at Week  10;</w:t>
            </w:r>
          </w:p>
          <w:p w:rsidR="00A27AFC" w:rsidRPr="00A8176E" w:rsidRDefault="00A27AFC" w:rsidP="00F44DB5">
            <w:pPr>
              <w:pStyle w:val="TableTextDusc"/>
              <w:rPr>
                <w:b/>
              </w:rPr>
            </w:pPr>
            <w:r>
              <w:t>Safety;</w:t>
            </w:r>
            <w:r w:rsidR="00F44DB5">
              <w:t xml:space="preserve"> </w:t>
            </w:r>
            <w:r>
              <w:t>QoL</w:t>
            </w:r>
          </w:p>
        </w:tc>
        <w:tc>
          <w:tcPr>
            <w:tcW w:w="915" w:type="pct"/>
            <w:shd w:val="clear" w:color="auto" w:fill="F2F2F2" w:themeFill="background1" w:themeFillShade="F2"/>
          </w:tcPr>
          <w:p w:rsidR="00A27AFC" w:rsidRDefault="00D63307" w:rsidP="00A27AFC">
            <w:pPr>
              <w:pStyle w:val="TableTextDusc"/>
            </w:pPr>
            <w:r>
              <w:t>-</w:t>
            </w:r>
          </w:p>
        </w:tc>
      </w:tr>
      <w:tr w:rsidR="00A27AFC" w:rsidRPr="00E2771E" w:rsidTr="00F44DB5">
        <w:trPr>
          <w:cantSplit/>
        </w:trPr>
        <w:tc>
          <w:tcPr>
            <w:tcW w:w="627" w:type="pct"/>
            <w:shd w:val="clear" w:color="auto" w:fill="FFFFFF" w:themeFill="background1"/>
          </w:tcPr>
          <w:p w:rsidR="00A27AFC" w:rsidRPr="00E2771E" w:rsidRDefault="00A27AFC" w:rsidP="00A27AFC">
            <w:pPr>
              <w:pStyle w:val="TableTextDusc"/>
            </w:pPr>
            <w:r>
              <w:t>PEARL</w:t>
            </w:r>
          </w:p>
        </w:tc>
        <w:tc>
          <w:tcPr>
            <w:tcW w:w="470" w:type="pct"/>
            <w:shd w:val="clear" w:color="auto" w:fill="FFFFFF" w:themeFill="background1"/>
          </w:tcPr>
          <w:p w:rsidR="00A27AFC" w:rsidRPr="00E2771E" w:rsidRDefault="00A27AFC" w:rsidP="00A27AFC">
            <w:pPr>
              <w:pStyle w:val="TableTextDusc"/>
            </w:pPr>
            <w:r>
              <w:t>No</w:t>
            </w:r>
          </w:p>
        </w:tc>
        <w:tc>
          <w:tcPr>
            <w:tcW w:w="316" w:type="pct"/>
            <w:shd w:val="clear" w:color="auto" w:fill="FFFFFF" w:themeFill="background1"/>
          </w:tcPr>
          <w:p w:rsidR="00A27AFC" w:rsidRPr="00E2771E" w:rsidRDefault="00A27AFC" w:rsidP="00A27AFC">
            <w:pPr>
              <w:pStyle w:val="TableTextDusc"/>
            </w:pPr>
            <w:r>
              <w:t>121</w:t>
            </w:r>
          </w:p>
        </w:tc>
        <w:tc>
          <w:tcPr>
            <w:tcW w:w="393" w:type="pct"/>
            <w:shd w:val="clear" w:color="auto" w:fill="FFFFFF" w:themeFill="background1"/>
          </w:tcPr>
          <w:p w:rsidR="00A27AFC" w:rsidRDefault="00A27AFC" w:rsidP="00A27AFC">
            <w:pPr>
              <w:pStyle w:val="TableTextDusc"/>
            </w:pPr>
            <w:r>
              <w:t>R, DB, PC, MC</w:t>
            </w:r>
          </w:p>
        </w:tc>
        <w:tc>
          <w:tcPr>
            <w:tcW w:w="707" w:type="pct"/>
            <w:shd w:val="clear" w:color="auto" w:fill="FFFFFF" w:themeFill="background1"/>
          </w:tcPr>
          <w:p w:rsidR="00A27AFC" w:rsidRPr="00E2771E" w:rsidRDefault="00A27AFC" w:rsidP="00A27AFC">
            <w:pPr>
              <w:pStyle w:val="TableTextDusc"/>
            </w:pPr>
            <w:r>
              <w:t>12 weeks</w:t>
            </w:r>
            <w:r>
              <w:br/>
              <w:t>(36 weeks)</w:t>
            </w:r>
          </w:p>
        </w:tc>
        <w:tc>
          <w:tcPr>
            <w:tcW w:w="393" w:type="pct"/>
            <w:shd w:val="clear" w:color="auto" w:fill="FFFFFF" w:themeFill="background1"/>
          </w:tcPr>
          <w:p w:rsidR="00A27AFC" w:rsidRPr="00E2771E" w:rsidRDefault="00A27AFC" w:rsidP="00A27AFC">
            <w:pPr>
              <w:pStyle w:val="TableTextDusc"/>
            </w:pPr>
            <w:r>
              <w:t>Unclear (High</w:t>
            </w:r>
            <w:r w:rsidRPr="00953417">
              <w:rPr>
                <w:vertAlign w:val="superscript"/>
              </w:rPr>
              <w:t>a</w:t>
            </w:r>
            <w:r>
              <w:t>)</w:t>
            </w:r>
          </w:p>
        </w:tc>
        <w:tc>
          <w:tcPr>
            <w:tcW w:w="551" w:type="pct"/>
            <w:shd w:val="clear" w:color="auto" w:fill="FFFFFF" w:themeFill="background1"/>
          </w:tcPr>
          <w:p w:rsidR="00A27AFC" w:rsidRDefault="00A27AFC" w:rsidP="00A27AFC">
            <w:pPr>
              <w:pStyle w:val="TableTextDusc"/>
              <w:rPr>
                <w:rFonts w:cstheme="minorHAnsi"/>
              </w:rPr>
            </w:pPr>
            <w:r>
              <w:rPr>
                <w:rFonts w:cstheme="minorHAnsi"/>
              </w:rPr>
              <w:t>≥ 10% BSA</w:t>
            </w:r>
          </w:p>
          <w:p w:rsidR="00A27AFC" w:rsidRPr="00E2771E" w:rsidRDefault="00A27AFC" w:rsidP="00A27AFC">
            <w:pPr>
              <w:pStyle w:val="TableTextDusc"/>
            </w:pPr>
            <w:r>
              <w:rPr>
                <w:rFonts w:cstheme="minorHAnsi"/>
              </w:rPr>
              <w:t>≥ 12 PASI</w:t>
            </w:r>
          </w:p>
        </w:tc>
        <w:tc>
          <w:tcPr>
            <w:tcW w:w="628" w:type="pct"/>
            <w:shd w:val="clear" w:color="auto" w:fill="FFFFFF" w:themeFill="background1"/>
          </w:tcPr>
          <w:p w:rsidR="00A27AFC" w:rsidRDefault="00A27AFC" w:rsidP="00A27AFC">
            <w:pPr>
              <w:pStyle w:val="TableTextDusc"/>
            </w:pPr>
            <w:r>
              <w:t>% PASI 75 at Week  10;</w:t>
            </w:r>
          </w:p>
          <w:p w:rsidR="00A27AFC" w:rsidRPr="00E2771E" w:rsidRDefault="00A27AFC" w:rsidP="00F44DB5">
            <w:pPr>
              <w:pStyle w:val="TableTextDusc"/>
            </w:pPr>
            <w:r>
              <w:t>Safety;</w:t>
            </w:r>
            <w:r w:rsidR="00F44DB5">
              <w:t xml:space="preserve"> </w:t>
            </w:r>
            <w:r>
              <w:t>QoL</w:t>
            </w:r>
          </w:p>
        </w:tc>
        <w:tc>
          <w:tcPr>
            <w:tcW w:w="915" w:type="pct"/>
            <w:shd w:val="clear" w:color="auto" w:fill="FFFFFF" w:themeFill="background1"/>
          </w:tcPr>
          <w:p w:rsidR="00A27AFC" w:rsidRDefault="00A27AFC" w:rsidP="00A27AFC">
            <w:pPr>
              <w:pStyle w:val="TableTextDusc"/>
            </w:pPr>
            <w:r>
              <w:t>Taiwanese and Korean patients</w:t>
            </w:r>
            <w:r w:rsidR="00DC1B4B">
              <w:t>; BSA &gt; 35%</w:t>
            </w:r>
          </w:p>
        </w:tc>
      </w:tr>
      <w:tr w:rsidR="00AA66E7" w:rsidRPr="00E2771E" w:rsidTr="00F44DB5">
        <w:trPr>
          <w:cantSplit/>
        </w:trPr>
        <w:tc>
          <w:tcPr>
            <w:tcW w:w="627" w:type="pct"/>
            <w:shd w:val="clear" w:color="auto" w:fill="auto"/>
          </w:tcPr>
          <w:p w:rsidR="00AA66E7" w:rsidRDefault="00AA66E7" w:rsidP="00AA66E7">
            <w:pPr>
              <w:pStyle w:val="TableTextDusc"/>
            </w:pPr>
            <w:r>
              <w:t>LOTUS</w:t>
            </w:r>
          </w:p>
        </w:tc>
        <w:tc>
          <w:tcPr>
            <w:tcW w:w="470" w:type="pct"/>
            <w:shd w:val="clear" w:color="auto" w:fill="auto"/>
          </w:tcPr>
          <w:p w:rsidR="00AA66E7" w:rsidRPr="00E2771E" w:rsidRDefault="00AA66E7" w:rsidP="00AA66E7">
            <w:pPr>
              <w:pStyle w:val="TableTextDusc"/>
            </w:pPr>
            <w:r>
              <w:t>No</w:t>
            </w:r>
          </w:p>
        </w:tc>
        <w:tc>
          <w:tcPr>
            <w:tcW w:w="316" w:type="pct"/>
            <w:shd w:val="clear" w:color="auto" w:fill="auto"/>
          </w:tcPr>
          <w:p w:rsidR="00AA66E7" w:rsidRPr="00E2771E" w:rsidRDefault="00AA66E7" w:rsidP="00AA66E7">
            <w:pPr>
              <w:pStyle w:val="TableTextDusc"/>
            </w:pPr>
            <w:r>
              <w:t>322</w:t>
            </w:r>
          </w:p>
        </w:tc>
        <w:tc>
          <w:tcPr>
            <w:tcW w:w="393" w:type="pct"/>
            <w:shd w:val="clear" w:color="auto" w:fill="auto"/>
          </w:tcPr>
          <w:p w:rsidR="00AA66E7" w:rsidRDefault="00AA66E7" w:rsidP="00AA66E7">
            <w:pPr>
              <w:pStyle w:val="TableTextDusc"/>
            </w:pPr>
            <w:r>
              <w:t>R, DB, PC, MC</w:t>
            </w:r>
          </w:p>
        </w:tc>
        <w:tc>
          <w:tcPr>
            <w:tcW w:w="707" w:type="pct"/>
            <w:shd w:val="clear" w:color="auto" w:fill="auto"/>
          </w:tcPr>
          <w:p w:rsidR="00AA66E7" w:rsidRPr="00E2771E" w:rsidRDefault="00AA66E7" w:rsidP="00AA66E7">
            <w:pPr>
              <w:pStyle w:val="TableTextDusc"/>
            </w:pPr>
            <w:r>
              <w:t>12 weeks</w:t>
            </w:r>
            <w:r>
              <w:br/>
              <w:t>(36 weeks)</w:t>
            </w:r>
          </w:p>
        </w:tc>
        <w:tc>
          <w:tcPr>
            <w:tcW w:w="393" w:type="pct"/>
            <w:shd w:val="clear" w:color="auto" w:fill="auto"/>
          </w:tcPr>
          <w:p w:rsidR="00AA66E7" w:rsidRPr="00E2771E" w:rsidRDefault="00AA66E7" w:rsidP="00AA66E7">
            <w:pPr>
              <w:pStyle w:val="TableTextDusc"/>
            </w:pPr>
            <w:r>
              <w:t>Unclear (High</w:t>
            </w:r>
            <w:r w:rsidRPr="00953417">
              <w:rPr>
                <w:vertAlign w:val="superscript"/>
              </w:rPr>
              <w:t>a</w:t>
            </w:r>
            <w:r>
              <w:t>)</w:t>
            </w:r>
          </w:p>
        </w:tc>
        <w:tc>
          <w:tcPr>
            <w:tcW w:w="551" w:type="pct"/>
            <w:shd w:val="clear" w:color="auto" w:fill="auto"/>
          </w:tcPr>
          <w:p w:rsidR="00AA66E7" w:rsidRDefault="00AA66E7" w:rsidP="00AA66E7">
            <w:pPr>
              <w:pStyle w:val="TableTextDusc"/>
              <w:rPr>
                <w:rFonts w:cstheme="minorHAnsi"/>
              </w:rPr>
            </w:pPr>
            <w:r>
              <w:rPr>
                <w:rFonts w:cstheme="minorHAnsi"/>
              </w:rPr>
              <w:t>≥ 10% BSA</w:t>
            </w:r>
          </w:p>
          <w:p w:rsidR="00AA66E7" w:rsidRPr="00E2771E" w:rsidRDefault="00AA66E7" w:rsidP="00AA66E7">
            <w:pPr>
              <w:pStyle w:val="TableTextDusc"/>
            </w:pPr>
            <w:r>
              <w:rPr>
                <w:rFonts w:cstheme="minorHAnsi"/>
              </w:rPr>
              <w:t>≥ 12 PASI</w:t>
            </w:r>
          </w:p>
        </w:tc>
        <w:tc>
          <w:tcPr>
            <w:tcW w:w="628" w:type="pct"/>
            <w:shd w:val="clear" w:color="auto" w:fill="auto"/>
          </w:tcPr>
          <w:p w:rsidR="00AA66E7" w:rsidRDefault="00AA66E7" w:rsidP="00AA66E7">
            <w:pPr>
              <w:pStyle w:val="TableTextDusc"/>
            </w:pPr>
            <w:r>
              <w:t>% PASI 75 at Week  10;</w:t>
            </w:r>
          </w:p>
          <w:p w:rsidR="00AA66E7" w:rsidRPr="00E2771E" w:rsidRDefault="00AA66E7" w:rsidP="00AA66E7">
            <w:pPr>
              <w:pStyle w:val="TableTextDusc"/>
            </w:pPr>
            <w:r>
              <w:t>Safety; QoL</w:t>
            </w:r>
          </w:p>
        </w:tc>
        <w:tc>
          <w:tcPr>
            <w:tcW w:w="915" w:type="pct"/>
            <w:shd w:val="clear" w:color="auto" w:fill="auto"/>
          </w:tcPr>
          <w:p w:rsidR="00AA66E7" w:rsidRDefault="00AA66E7" w:rsidP="00AA66E7">
            <w:pPr>
              <w:pStyle w:val="TableTextDusc"/>
            </w:pPr>
            <w:r>
              <w:t>Chinese patients</w:t>
            </w:r>
            <w:r w:rsidR="00DC1B4B">
              <w:t>; BSA = 35%</w:t>
            </w:r>
          </w:p>
        </w:tc>
      </w:tr>
      <w:tr w:rsidR="00AA66E7" w:rsidRPr="00E2771E" w:rsidTr="00F44DB5">
        <w:trPr>
          <w:cantSplit/>
        </w:trPr>
        <w:tc>
          <w:tcPr>
            <w:tcW w:w="627" w:type="pct"/>
            <w:shd w:val="clear" w:color="auto" w:fill="auto"/>
          </w:tcPr>
          <w:p w:rsidR="00AA66E7" w:rsidRDefault="00AA66E7" w:rsidP="00AA66E7">
            <w:pPr>
              <w:pStyle w:val="TableTextDusc"/>
            </w:pPr>
            <w:r>
              <w:t>AMAGINE 2</w:t>
            </w:r>
          </w:p>
        </w:tc>
        <w:tc>
          <w:tcPr>
            <w:tcW w:w="470" w:type="pct"/>
            <w:shd w:val="clear" w:color="auto" w:fill="auto"/>
          </w:tcPr>
          <w:p w:rsidR="00AA66E7" w:rsidRPr="00E2771E" w:rsidRDefault="00AA66E7" w:rsidP="00AA66E7">
            <w:pPr>
              <w:pStyle w:val="TableTextDusc"/>
            </w:pPr>
            <w:r>
              <w:t>No</w:t>
            </w:r>
          </w:p>
        </w:tc>
        <w:tc>
          <w:tcPr>
            <w:tcW w:w="316" w:type="pct"/>
            <w:shd w:val="clear" w:color="auto" w:fill="auto"/>
          </w:tcPr>
          <w:p w:rsidR="00AA66E7" w:rsidRPr="00E2771E" w:rsidRDefault="00AA66E7" w:rsidP="00AA66E7">
            <w:pPr>
              <w:pStyle w:val="TableTextDusc"/>
            </w:pPr>
            <w:r>
              <w:t>1,831</w:t>
            </w:r>
          </w:p>
        </w:tc>
        <w:tc>
          <w:tcPr>
            <w:tcW w:w="393" w:type="pct"/>
            <w:shd w:val="clear" w:color="auto" w:fill="auto"/>
          </w:tcPr>
          <w:p w:rsidR="00AA66E7" w:rsidRDefault="00AA66E7" w:rsidP="00AA66E7">
            <w:pPr>
              <w:pStyle w:val="TableTextDusc"/>
            </w:pPr>
            <w:r>
              <w:t>R, DB, PC, MC</w:t>
            </w:r>
          </w:p>
        </w:tc>
        <w:tc>
          <w:tcPr>
            <w:tcW w:w="707" w:type="pct"/>
            <w:shd w:val="clear" w:color="auto" w:fill="auto"/>
          </w:tcPr>
          <w:p w:rsidR="00AA66E7" w:rsidRPr="00E2771E" w:rsidRDefault="00AA66E7" w:rsidP="00AA66E7">
            <w:pPr>
              <w:pStyle w:val="TableTextDusc"/>
            </w:pPr>
            <w:r>
              <w:t>12 weeks</w:t>
            </w:r>
            <w:r>
              <w:br/>
              <w:t>(52 weeks)</w:t>
            </w:r>
          </w:p>
        </w:tc>
        <w:tc>
          <w:tcPr>
            <w:tcW w:w="393" w:type="pct"/>
            <w:shd w:val="clear" w:color="auto" w:fill="auto"/>
          </w:tcPr>
          <w:p w:rsidR="00AA66E7" w:rsidRPr="00E2771E" w:rsidRDefault="00AA66E7" w:rsidP="00AA66E7">
            <w:pPr>
              <w:pStyle w:val="TableTextDusc"/>
            </w:pPr>
            <w:r>
              <w:t>Low (High</w:t>
            </w:r>
            <w:r w:rsidRPr="00953417">
              <w:rPr>
                <w:vertAlign w:val="superscript"/>
              </w:rPr>
              <w:t>a</w:t>
            </w:r>
            <w:r>
              <w:t>)</w:t>
            </w:r>
          </w:p>
        </w:tc>
        <w:tc>
          <w:tcPr>
            <w:tcW w:w="551" w:type="pct"/>
            <w:shd w:val="clear" w:color="auto" w:fill="auto"/>
          </w:tcPr>
          <w:p w:rsidR="00AA66E7" w:rsidRDefault="00AA66E7" w:rsidP="00AA66E7">
            <w:pPr>
              <w:pStyle w:val="TableTextDusc"/>
              <w:rPr>
                <w:rFonts w:cstheme="minorHAnsi"/>
              </w:rPr>
            </w:pPr>
            <w:r>
              <w:rPr>
                <w:rFonts w:cstheme="minorHAnsi"/>
              </w:rPr>
              <w:t>≥ 10% BSA</w:t>
            </w:r>
          </w:p>
          <w:p w:rsidR="00AA66E7" w:rsidRDefault="00AA66E7" w:rsidP="00AA66E7">
            <w:pPr>
              <w:pStyle w:val="TableTextDusc"/>
              <w:rPr>
                <w:rFonts w:cstheme="minorHAnsi"/>
              </w:rPr>
            </w:pPr>
            <w:r>
              <w:rPr>
                <w:rFonts w:cstheme="minorHAnsi"/>
              </w:rPr>
              <w:t>≥ 12 PASI</w:t>
            </w:r>
          </w:p>
          <w:p w:rsidR="00AA66E7" w:rsidRPr="00E2771E" w:rsidRDefault="00AA66E7" w:rsidP="00AA66E7">
            <w:pPr>
              <w:pStyle w:val="TableTextDusc"/>
            </w:pPr>
            <w:r>
              <w:rPr>
                <w:rFonts w:cstheme="minorHAnsi"/>
              </w:rPr>
              <w:t>≥ 3 PGA</w:t>
            </w:r>
          </w:p>
        </w:tc>
        <w:tc>
          <w:tcPr>
            <w:tcW w:w="628" w:type="pct"/>
            <w:shd w:val="clear" w:color="auto" w:fill="auto"/>
          </w:tcPr>
          <w:p w:rsidR="00AA66E7" w:rsidRDefault="00AA66E7" w:rsidP="00AA66E7">
            <w:pPr>
              <w:pStyle w:val="TableTextDusc"/>
            </w:pPr>
            <w:r>
              <w:t>% PASI 75 at Week  10;</w:t>
            </w:r>
          </w:p>
          <w:p w:rsidR="00AA66E7" w:rsidRPr="00E2771E" w:rsidRDefault="00AA66E7" w:rsidP="00AA66E7">
            <w:pPr>
              <w:pStyle w:val="TableTextDusc"/>
            </w:pPr>
            <w:r>
              <w:t>Safety</w:t>
            </w:r>
          </w:p>
        </w:tc>
        <w:tc>
          <w:tcPr>
            <w:tcW w:w="915" w:type="pct"/>
            <w:shd w:val="clear" w:color="auto" w:fill="auto"/>
          </w:tcPr>
          <w:p w:rsidR="00AA66E7" w:rsidRDefault="00AA66E7" w:rsidP="00AA66E7">
            <w:pPr>
              <w:pStyle w:val="TableTextDusc"/>
            </w:pPr>
            <w:r>
              <w:t>-</w:t>
            </w:r>
          </w:p>
        </w:tc>
      </w:tr>
      <w:tr w:rsidR="00AA66E7" w:rsidRPr="00E2771E" w:rsidTr="00F44DB5">
        <w:trPr>
          <w:cantSplit/>
        </w:trPr>
        <w:tc>
          <w:tcPr>
            <w:tcW w:w="627" w:type="pct"/>
            <w:shd w:val="clear" w:color="auto" w:fill="auto"/>
          </w:tcPr>
          <w:p w:rsidR="00AA66E7" w:rsidRDefault="00AA66E7" w:rsidP="00AA66E7">
            <w:pPr>
              <w:pStyle w:val="TableTextDusc"/>
            </w:pPr>
            <w:r>
              <w:t>AMAGINE 3</w:t>
            </w:r>
          </w:p>
        </w:tc>
        <w:tc>
          <w:tcPr>
            <w:tcW w:w="470" w:type="pct"/>
            <w:shd w:val="clear" w:color="auto" w:fill="auto"/>
          </w:tcPr>
          <w:p w:rsidR="00AA66E7" w:rsidRPr="00E2771E" w:rsidRDefault="00AA66E7" w:rsidP="00AA66E7">
            <w:pPr>
              <w:pStyle w:val="TableTextDusc"/>
            </w:pPr>
            <w:r>
              <w:t>No</w:t>
            </w:r>
          </w:p>
        </w:tc>
        <w:tc>
          <w:tcPr>
            <w:tcW w:w="316" w:type="pct"/>
            <w:shd w:val="clear" w:color="auto" w:fill="auto"/>
          </w:tcPr>
          <w:p w:rsidR="00AA66E7" w:rsidRPr="00E2771E" w:rsidRDefault="00AA66E7" w:rsidP="00AA66E7">
            <w:pPr>
              <w:pStyle w:val="TableTextDusc"/>
            </w:pPr>
            <w:r>
              <w:t>1,881</w:t>
            </w:r>
          </w:p>
        </w:tc>
        <w:tc>
          <w:tcPr>
            <w:tcW w:w="393" w:type="pct"/>
            <w:shd w:val="clear" w:color="auto" w:fill="auto"/>
          </w:tcPr>
          <w:p w:rsidR="00AA66E7" w:rsidRDefault="00AA66E7" w:rsidP="00AA66E7">
            <w:pPr>
              <w:pStyle w:val="TableTextDusc"/>
            </w:pPr>
            <w:r>
              <w:t>R, DB, PC, MC</w:t>
            </w:r>
          </w:p>
        </w:tc>
        <w:tc>
          <w:tcPr>
            <w:tcW w:w="707" w:type="pct"/>
            <w:shd w:val="clear" w:color="auto" w:fill="auto"/>
          </w:tcPr>
          <w:p w:rsidR="00AA66E7" w:rsidRPr="00E2771E" w:rsidRDefault="00AA66E7" w:rsidP="00AA66E7">
            <w:pPr>
              <w:pStyle w:val="TableTextDusc"/>
            </w:pPr>
            <w:r>
              <w:t>12 weeks</w:t>
            </w:r>
            <w:r>
              <w:br/>
              <w:t>(52 weeks)</w:t>
            </w:r>
          </w:p>
        </w:tc>
        <w:tc>
          <w:tcPr>
            <w:tcW w:w="393" w:type="pct"/>
            <w:shd w:val="clear" w:color="auto" w:fill="auto"/>
          </w:tcPr>
          <w:p w:rsidR="00AA66E7" w:rsidRPr="00E2771E" w:rsidRDefault="00AA66E7" w:rsidP="00AA66E7">
            <w:pPr>
              <w:pStyle w:val="TableTextDusc"/>
            </w:pPr>
            <w:r>
              <w:t>Low (High</w:t>
            </w:r>
            <w:r w:rsidRPr="00953417">
              <w:rPr>
                <w:vertAlign w:val="superscript"/>
              </w:rPr>
              <w:t>a</w:t>
            </w:r>
            <w:r>
              <w:t>)</w:t>
            </w:r>
          </w:p>
        </w:tc>
        <w:tc>
          <w:tcPr>
            <w:tcW w:w="551" w:type="pct"/>
            <w:shd w:val="clear" w:color="auto" w:fill="auto"/>
          </w:tcPr>
          <w:p w:rsidR="00AA66E7" w:rsidRDefault="00AA66E7" w:rsidP="00AA66E7">
            <w:pPr>
              <w:pStyle w:val="TableTextDusc"/>
              <w:rPr>
                <w:rFonts w:cstheme="minorHAnsi"/>
              </w:rPr>
            </w:pPr>
            <w:r>
              <w:rPr>
                <w:rFonts w:cstheme="minorHAnsi"/>
              </w:rPr>
              <w:t>≥ 10% BSA</w:t>
            </w:r>
          </w:p>
          <w:p w:rsidR="00AA66E7" w:rsidRDefault="00AA66E7" w:rsidP="00AA66E7">
            <w:pPr>
              <w:pStyle w:val="TableTextDusc"/>
              <w:rPr>
                <w:rFonts w:cstheme="minorHAnsi"/>
              </w:rPr>
            </w:pPr>
            <w:r>
              <w:rPr>
                <w:rFonts w:cstheme="minorHAnsi"/>
              </w:rPr>
              <w:t>≥ 12 PASI</w:t>
            </w:r>
          </w:p>
          <w:p w:rsidR="00AA66E7" w:rsidRPr="00E2771E" w:rsidRDefault="00AA66E7" w:rsidP="00AA66E7">
            <w:pPr>
              <w:pStyle w:val="TableTextDusc"/>
            </w:pPr>
            <w:r>
              <w:rPr>
                <w:rFonts w:cstheme="minorHAnsi"/>
              </w:rPr>
              <w:t>≥ 3 PGA</w:t>
            </w:r>
          </w:p>
        </w:tc>
        <w:tc>
          <w:tcPr>
            <w:tcW w:w="628" w:type="pct"/>
            <w:shd w:val="clear" w:color="auto" w:fill="auto"/>
          </w:tcPr>
          <w:p w:rsidR="00AA66E7" w:rsidRDefault="00AA66E7" w:rsidP="00AA66E7">
            <w:pPr>
              <w:pStyle w:val="TableTextDusc"/>
            </w:pPr>
            <w:r>
              <w:t>% PASI 75 at Week  10;</w:t>
            </w:r>
          </w:p>
          <w:p w:rsidR="00AA66E7" w:rsidRPr="00E2771E" w:rsidRDefault="00AA66E7" w:rsidP="00AA66E7">
            <w:pPr>
              <w:pStyle w:val="TableTextDusc"/>
            </w:pPr>
            <w:r>
              <w:t>Safety</w:t>
            </w:r>
          </w:p>
        </w:tc>
        <w:tc>
          <w:tcPr>
            <w:tcW w:w="915" w:type="pct"/>
            <w:shd w:val="clear" w:color="auto" w:fill="auto"/>
          </w:tcPr>
          <w:p w:rsidR="00AA66E7" w:rsidRDefault="00AA66E7" w:rsidP="00AA66E7">
            <w:pPr>
              <w:pStyle w:val="TableTextDusc"/>
            </w:pPr>
            <w:r>
              <w:t>-</w:t>
            </w:r>
          </w:p>
        </w:tc>
      </w:tr>
      <w:tr w:rsidR="00AA66E7" w:rsidRPr="0021784C" w:rsidTr="0021784C">
        <w:trPr>
          <w:cantSplit/>
        </w:trPr>
        <w:tc>
          <w:tcPr>
            <w:tcW w:w="5000" w:type="pct"/>
            <w:gridSpan w:val="9"/>
            <w:shd w:val="clear" w:color="auto" w:fill="auto"/>
          </w:tcPr>
          <w:p w:rsidR="00AA66E7" w:rsidRPr="0021784C" w:rsidRDefault="00AA66E7" w:rsidP="00AA66E7">
            <w:pPr>
              <w:pStyle w:val="TableTextDusc"/>
              <w:rPr>
                <w:b/>
              </w:rPr>
            </w:pPr>
            <w:r w:rsidRPr="0021784C">
              <w:rPr>
                <w:b/>
              </w:rPr>
              <w:t>Ustekinumab versus etanercept</w:t>
            </w:r>
          </w:p>
        </w:tc>
      </w:tr>
      <w:tr w:rsidR="00AA66E7" w:rsidRPr="00E2771E" w:rsidTr="00F44DB5">
        <w:trPr>
          <w:cantSplit/>
        </w:trPr>
        <w:tc>
          <w:tcPr>
            <w:tcW w:w="627" w:type="pct"/>
            <w:shd w:val="clear" w:color="auto" w:fill="F2F2F2" w:themeFill="background1" w:themeFillShade="F2"/>
          </w:tcPr>
          <w:p w:rsidR="00AA66E7" w:rsidRDefault="00AA66E7" w:rsidP="00AA66E7">
            <w:pPr>
              <w:pStyle w:val="TableTextDusc"/>
            </w:pPr>
            <w:r>
              <w:t>ACCEPT</w:t>
            </w:r>
          </w:p>
        </w:tc>
        <w:tc>
          <w:tcPr>
            <w:tcW w:w="470" w:type="pct"/>
            <w:shd w:val="clear" w:color="auto" w:fill="F2F2F2" w:themeFill="background1" w:themeFillShade="F2"/>
          </w:tcPr>
          <w:p w:rsidR="00AA66E7" w:rsidRDefault="00AA66E7" w:rsidP="00AA66E7">
            <w:pPr>
              <w:pStyle w:val="TableTextDusc"/>
            </w:pPr>
            <w:r>
              <w:t>Yes:</w:t>
            </w:r>
          </w:p>
          <w:p w:rsidR="00AA66E7" w:rsidRPr="00E2771E" w:rsidRDefault="00AA66E7" w:rsidP="00AA66E7">
            <w:pPr>
              <w:pStyle w:val="TableTextDusc"/>
            </w:pPr>
            <w:r>
              <w:t>Nov 09</w:t>
            </w:r>
          </w:p>
          <w:p w:rsidR="00AA66E7" w:rsidRPr="00E2771E" w:rsidRDefault="00AA66E7" w:rsidP="00AA66E7">
            <w:pPr>
              <w:pStyle w:val="TableTextDusc"/>
            </w:pPr>
          </w:p>
        </w:tc>
        <w:tc>
          <w:tcPr>
            <w:tcW w:w="316" w:type="pct"/>
            <w:shd w:val="clear" w:color="auto" w:fill="F2F2F2" w:themeFill="background1" w:themeFillShade="F2"/>
          </w:tcPr>
          <w:p w:rsidR="00AA66E7" w:rsidRPr="00E2771E" w:rsidRDefault="00AA66E7" w:rsidP="00AA66E7">
            <w:pPr>
              <w:pStyle w:val="TableTextDusc"/>
            </w:pPr>
            <w:r>
              <w:t>903</w:t>
            </w:r>
          </w:p>
        </w:tc>
        <w:tc>
          <w:tcPr>
            <w:tcW w:w="393" w:type="pct"/>
            <w:shd w:val="clear" w:color="auto" w:fill="F2F2F2" w:themeFill="background1" w:themeFillShade="F2"/>
          </w:tcPr>
          <w:p w:rsidR="00AA66E7" w:rsidRDefault="00AA66E7" w:rsidP="00AA66E7">
            <w:pPr>
              <w:pStyle w:val="TableTextDusc"/>
            </w:pPr>
            <w:r>
              <w:t>R, DB, MC</w:t>
            </w:r>
          </w:p>
        </w:tc>
        <w:tc>
          <w:tcPr>
            <w:tcW w:w="707" w:type="pct"/>
            <w:shd w:val="clear" w:color="auto" w:fill="F2F2F2" w:themeFill="background1" w:themeFillShade="F2"/>
          </w:tcPr>
          <w:p w:rsidR="00AA66E7" w:rsidRDefault="00AA66E7" w:rsidP="00AA66E7">
            <w:pPr>
              <w:pStyle w:val="TableTextDusc"/>
            </w:pPr>
            <w:r>
              <w:t>12 weeks</w:t>
            </w:r>
          </w:p>
          <w:p w:rsidR="00AA66E7" w:rsidRPr="00E2771E" w:rsidRDefault="00AA66E7" w:rsidP="00AA66E7">
            <w:pPr>
              <w:pStyle w:val="TableTextDusc"/>
            </w:pPr>
            <w:r>
              <w:t>(44 weeks)</w:t>
            </w:r>
          </w:p>
        </w:tc>
        <w:tc>
          <w:tcPr>
            <w:tcW w:w="393" w:type="pct"/>
            <w:shd w:val="clear" w:color="auto" w:fill="F2F2F2" w:themeFill="background1" w:themeFillShade="F2"/>
          </w:tcPr>
          <w:p w:rsidR="00AA66E7" w:rsidRPr="00E2771E" w:rsidRDefault="00AA66E7" w:rsidP="00AA66E7">
            <w:pPr>
              <w:pStyle w:val="TableTextDusc"/>
            </w:pPr>
            <w:r>
              <w:t>High (High</w:t>
            </w:r>
            <w:r w:rsidRPr="00953417">
              <w:rPr>
                <w:vertAlign w:val="superscript"/>
              </w:rPr>
              <w:t>a</w:t>
            </w:r>
            <w:r>
              <w:t>)</w:t>
            </w:r>
          </w:p>
        </w:tc>
        <w:tc>
          <w:tcPr>
            <w:tcW w:w="551" w:type="pct"/>
            <w:shd w:val="clear" w:color="auto" w:fill="F2F2F2" w:themeFill="background1" w:themeFillShade="F2"/>
          </w:tcPr>
          <w:p w:rsidR="00AA66E7" w:rsidRDefault="00AA66E7" w:rsidP="00AA66E7">
            <w:pPr>
              <w:pStyle w:val="TableTextDusc"/>
              <w:rPr>
                <w:rFonts w:cstheme="minorHAnsi"/>
              </w:rPr>
            </w:pPr>
            <w:r>
              <w:rPr>
                <w:rFonts w:cstheme="minorHAnsi"/>
              </w:rPr>
              <w:t>≥ 10% BSA</w:t>
            </w:r>
          </w:p>
          <w:p w:rsidR="00AA66E7" w:rsidRDefault="00AA66E7" w:rsidP="00AA66E7">
            <w:pPr>
              <w:pStyle w:val="TableTextDusc"/>
              <w:rPr>
                <w:rFonts w:cstheme="minorHAnsi"/>
              </w:rPr>
            </w:pPr>
            <w:r>
              <w:rPr>
                <w:rFonts w:cstheme="minorHAnsi"/>
              </w:rPr>
              <w:t>≥ 12 PASI</w:t>
            </w:r>
          </w:p>
          <w:p w:rsidR="00AA66E7" w:rsidRPr="00E2771E" w:rsidRDefault="00AA66E7" w:rsidP="00AA66E7">
            <w:pPr>
              <w:pStyle w:val="TableTextDusc"/>
            </w:pPr>
            <w:r>
              <w:rPr>
                <w:rFonts w:cstheme="minorHAnsi"/>
              </w:rPr>
              <w:t>≥ 3 PGA</w:t>
            </w:r>
          </w:p>
        </w:tc>
        <w:tc>
          <w:tcPr>
            <w:tcW w:w="628" w:type="pct"/>
            <w:shd w:val="clear" w:color="auto" w:fill="F2F2F2" w:themeFill="background1" w:themeFillShade="F2"/>
          </w:tcPr>
          <w:p w:rsidR="00AA66E7" w:rsidRDefault="00AA66E7" w:rsidP="00AA66E7">
            <w:pPr>
              <w:pStyle w:val="TableTextDusc"/>
            </w:pPr>
            <w:r>
              <w:t>% PASI 75 at Week  10;</w:t>
            </w:r>
          </w:p>
          <w:p w:rsidR="00AA66E7" w:rsidRPr="00E2771E" w:rsidRDefault="00AA66E7" w:rsidP="00AA66E7">
            <w:pPr>
              <w:pStyle w:val="TableTextDusc"/>
            </w:pPr>
            <w:r>
              <w:t>Safety</w:t>
            </w:r>
          </w:p>
        </w:tc>
        <w:tc>
          <w:tcPr>
            <w:tcW w:w="915" w:type="pct"/>
            <w:shd w:val="clear" w:color="auto" w:fill="F2F2F2" w:themeFill="background1" w:themeFillShade="F2"/>
          </w:tcPr>
          <w:p w:rsidR="00AA66E7" w:rsidRDefault="00AA66E7" w:rsidP="00AA66E7">
            <w:pPr>
              <w:pStyle w:val="TableTextDusc"/>
            </w:pPr>
            <w:r>
              <w:t>No placebo arm</w:t>
            </w:r>
          </w:p>
        </w:tc>
      </w:tr>
      <w:tr w:rsidR="00AA66E7" w:rsidRPr="0021784C" w:rsidTr="0021784C">
        <w:trPr>
          <w:cantSplit/>
        </w:trPr>
        <w:tc>
          <w:tcPr>
            <w:tcW w:w="5000" w:type="pct"/>
            <w:gridSpan w:val="9"/>
            <w:shd w:val="clear" w:color="auto" w:fill="auto"/>
          </w:tcPr>
          <w:p w:rsidR="00AA66E7" w:rsidRPr="0021784C" w:rsidRDefault="00AA66E7" w:rsidP="00AA66E7">
            <w:pPr>
              <w:pStyle w:val="TableTextDusc"/>
              <w:rPr>
                <w:b/>
              </w:rPr>
            </w:pPr>
            <w:r w:rsidRPr="0021784C">
              <w:rPr>
                <w:b/>
              </w:rPr>
              <w:t>Ustekinumab versus secukinumab</w:t>
            </w:r>
          </w:p>
        </w:tc>
      </w:tr>
      <w:tr w:rsidR="00AA66E7" w:rsidRPr="00E2771E" w:rsidTr="00F44DB5">
        <w:trPr>
          <w:cantSplit/>
        </w:trPr>
        <w:tc>
          <w:tcPr>
            <w:tcW w:w="627" w:type="pct"/>
            <w:shd w:val="clear" w:color="auto" w:fill="auto"/>
          </w:tcPr>
          <w:p w:rsidR="00AA66E7" w:rsidRDefault="00AA66E7" w:rsidP="00AA66E7">
            <w:pPr>
              <w:pStyle w:val="TableTextDusc"/>
            </w:pPr>
            <w:r>
              <w:t>CLEAR</w:t>
            </w:r>
          </w:p>
        </w:tc>
        <w:tc>
          <w:tcPr>
            <w:tcW w:w="470" w:type="pct"/>
            <w:shd w:val="clear" w:color="auto" w:fill="auto"/>
          </w:tcPr>
          <w:p w:rsidR="00AA66E7" w:rsidRPr="00E2771E" w:rsidRDefault="00AA66E7" w:rsidP="00AA66E7">
            <w:pPr>
              <w:pStyle w:val="TableTextDusc"/>
            </w:pPr>
            <w:r>
              <w:t>No</w:t>
            </w:r>
          </w:p>
        </w:tc>
        <w:tc>
          <w:tcPr>
            <w:tcW w:w="316" w:type="pct"/>
            <w:shd w:val="clear" w:color="auto" w:fill="auto"/>
          </w:tcPr>
          <w:p w:rsidR="00AA66E7" w:rsidRPr="00E2771E" w:rsidRDefault="00AA66E7" w:rsidP="00AA66E7">
            <w:pPr>
              <w:pStyle w:val="TableTextDusc"/>
            </w:pPr>
            <w:r>
              <w:t>676</w:t>
            </w:r>
          </w:p>
        </w:tc>
        <w:tc>
          <w:tcPr>
            <w:tcW w:w="393" w:type="pct"/>
            <w:shd w:val="clear" w:color="auto" w:fill="auto"/>
          </w:tcPr>
          <w:p w:rsidR="00AA66E7" w:rsidRDefault="00AA66E7" w:rsidP="00AA66E7">
            <w:pPr>
              <w:pStyle w:val="TableTextDusc"/>
            </w:pPr>
            <w:r>
              <w:t>R, DB, MC</w:t>
            </w:r>
          </w:p>
        </w:tc>
        <w:tc>
          <w:tcPr>
            <w:tcW w:w="707" w:type="pct"/>
            <w:shd w:val="clear" w:color="auto" w:fill="auto"/>
          </w:tcPr>
          <w:p w:rsidR="00AA66E7" w:rsidRPr="00E2771E" w:rsidRDefault="00AA66E7" w:rsidP="00AA66E7">
            <w:pPr>
              <w:pStyle w:val="TableTextDusc"/>
            </w:pPr>
            <w:r>
              <w:t>16 weeks</w:t>
            </w:r>
            <w:r>
              <w:br/>
              <w:t>(52 weeks)</w:t>
            </w:r>
          </w:p>
        </w:tc>
        <w:tc>
          <w:tcPr>
            <w:tcW w:w="393" w:type="pct"/>
            <w:shd w:val="clear" w:color="auto" w:fill="auto"/>
          </w:tcPr>
          <w:p w:rsidR="00AA66E7" w:rsidRPr="00E2771E" w:rsidRDefault="00AA66E7" w:rsidP="00AA66E7">
            <w:pPr>
              <w:pStyle w:val="TableTextDusc"/>
            </w:pPr>
            <w:r>
              <w:t>Low (High</w:t>
            </w:r>
            <w:r w:rsidRPr="00953417">
              <w:rPr>
                <w:vertAlign w:val="superscript"/>
              </w:rPr>
              <w:t>a</w:t>
            </w:r>
            <w:r>
              <w:t>)</w:t>
            </w:r>
          </w:p>
        </w:tc>
        <w:tc>
          <w:tcPr>
            <w:tcW w:w="551" w:type="pct"/>
            <w:shd w:val="clear" w:color="auto" w:fill="auto"/>
          </w:tcPr>
          <w:p w:rsidR="00AA66E7" w:rsidRDefault="00AA66E7" w:rsidP="00AA66E7">
            <w:pPr>
              <w:pStyle w:val="TableTextDusc"/>
              <w:rPr>
                <w:rFonts w:cstheme="minorHAnsi"/>
              </w:rPr>
            </w:pPr>
            <w:r>
              <w:rPr>
                <w:rFonts w:cstheme="minorHAnsi"/>
              </w:rPr>
              <w:t>≥ 10% BSA</w:t>
            </w:r>
          </w:p>
          <w:p w:rsidR="00AA66E7" w:rsidRDefault="00AA66E7" w:rsidP="00AA66E7">
            <w:pPr>
              <w:pStyle w:val="TableTextDusc"/>
              <w:rPr>
                <w:rFonts w:cstheme="minorHAnsi"/>
              </w:rPr>
            </w:pPr>
            <w:r>
              <w:rPr>
                <w:rFonts w:cstheme="minorHAnsi"/>
              </w:rPr>
              <w:t>≥ 12 PASI</w:t>
            </w:r>
          </w:p>
          <w:p w:rsidR="00AA66E7" w:rsidRPr="00E2771E" w:rsidRDefault="00AA66E7" w:rsidP="00AA66E7">
            <w:pPr>
              <w:pStyle w:val="TableTextDusc"/>
            </w:pPr>
            <w:r>
              <w:rPr>
                <w:rFonts w:cstheme="minorHAnsi"/>
              </w:rPr>
              <w:t>≥ 3 PGA</w:t>
            </w:r>
          </w:p>
        </w:tc>
        <w:tc>
          <w:tcPr>
            <w:tcW w:w="628" w:type="pct"/>
            <w:shd w:val="clear" w:color="auto" w:fill="auto"/>
          </w:tcPr>
          <w:p w:rsidR="00AA66E7" w:rsidRDefault="00AA66E7" w:rsidP="00AA66E7">
            <w:pPr>
              <w:pStyle w:val="TableTextDusc"/>
            </w:pPr>
            <w:r>
              <w:t>% PASI 75 at Week  10;</w:t>
            </w:r>
          </w:p>
          <w:p w:rsidR="00AA66E7" w:rsidRPr="00E2771E" w:rsidRDefault="00AA66E7" w:rsidP="00AA66E7">
            <w:pPr>
              <w:pStyle w:val="TableTextDusc"/>
            </w:pPr>
            <w:r>
              <w:t>Safety</w:t>
            </w:r>
          </w:p>
        </w:tc>
        <w:tc>
          <w:tcPr>
            <w:tcW w:w="915" w:type="pct"/>
            <w:shd w:val="clear" w:color="auto" w:fill="auto"/>
          </w:tcPr>
          <w:p w:rsidR="00AA66E7" w:rsidRDefault="00AA66E7" w:rsidP="00AA66E7">
            <w:pPr>
              <w:pStyle w:val="TableTextDusc"/>
            </w:pPr>
            <w:r>
              <w:t>No placebo arm; outcomes at 16 weeks</w:t>
            </w:r>
          </w:p>
        </w:tc>
      </w:tr>
    </w:tbl>
    <w:p w:rsidR="00A27AFC" w:rsidRDefault="00A27AFC" w:rsidP="00B52E48">
      <w:pPr>
        <w:pStyle w:val="TableFooter"/>
      </w:pPr>
      <w:r w:rsidRPr="008521BC">
        <w:t>BSA = body surface area; DB = double blind; MC = multi-</w:t>
      </w:r>
      <w:r w:rsidRPr="00B52E48">
        <w:t>centre</w:t>
      </w:r>
      <w:r w:rsidRPr="008521BC">
        <w:t xml:space="preserve">; </w:t>
      </w:r>
      <w:r>
        <w:t xml:space="preserve">OL = open label; </w:t>
      </w:r>
      <w:r w:rsidRPr="008521BC">
        <w:t xml:space="preserve">PASI = </w:t>
      </w:r>
      <w:r w:rsidRPr="00383CDD">
        <w:t>Psoriasis Area and Severity Index;</w:t>
      </w:r>
      <w:r w:rsidRPr="008521BC">
        <w:t xml:space="preserve"> </w:t>
      </w:r>
      <w:r w:rsidRPr="00383CDD">
        <w:t xml:space="preserve">PASI 75 = reduction in PASI score of 75%; </w:t>
      </w:r>
      <w:r w:rsidRPr="008521BC">
        <w:t xml:space="preserve">PBAC = Pharmaceutical Benefits Advisory Committee; PC = placebo-controlled; </w:t>
      </w:r>
      <w:r>
        <w:t xml:space="preserve">QoL = quality of life; </w:t>
      </w:r>
      <w:r w:rsidRPr="008521BC">
        <w:t xml:space="preserve">R = randomised; </w:t>
      </w:r>
      <w:r>
        <w:t xml:space="preserve">SB = single blind; </w:t>
      </w:r>
      <w:r w:rsidRPr="00513BB3">
        <w:rPr>
          <w:highlight w:val="lightGray"/>
        </w:rPr>
        <w:t>Shaded</w:t>
      </w:r>
      <w:r>
        <w:t xml:space="preserve"> = previously considered by the PBAC</w:t>
      </w:r>
    </w:p>
    <w:p w:rsidR="00AA66E7" w:rsidRDefault="00AA66E7" w:rsidP="007E38BA">
      <w:r>
        <w:t>Overall, the trials previously considered by the PBAC were similar to those identified in the systematic literature review. It should be noted that the PEARL and LOTUS trials</w:t>
      </w:r>
      <w:r w:rsidR="00B24E20">
        <w:t xml:space="preserve"> included only Asian patients.</w:t>
      </w:r>
    </w:p>
    <w:p w:rsidR="00483EF7" w:rsidRDefault="00B67E46" w:rsidP="007E38BA">
      <w:r>
        <w:t xml:space="preserve">Table </w:t>
      </w:r>
      <w:r>
        <w:rPr>
          <w:noProof/>
        </w:rPr>
        <w:t>33</w:t>
      </w:r>
      <w:r w:rsidR="00483EF7" w:rsidRPr="00483EF7">
        <w:t xml:space="preserve"> </w:t>
      </w:r>
      <w:r w:rsidR="00483EF7">
        <w:t>presents the key efficacy outcomes from the ustekinumab trials – the proportion of patients achieving a PASI 75 response and the mean change in DLQI scores</w:t>
      </w:r>
      <w:r w:rsidR="0040143A">
        <w:t>. This a</w:t>
      </w:r>
      <w:r w:rsidR="00483EF7">
        <w:t xml:space="preserve">llows </w:t>
      </w:r>
      <w:r w:rsidR="0040143A">
        <w:t xml:space="preserve">a </w:t>
      </w:r>
      <w:r w:rsidR="00483EF7">
        <w:t xml:space="preserve">comparison of results between trials </w:t>
      </w:r>
      <w:r w:rsidR="0040143A">
        <w:t>previously</w:t>
      </w:r>
      <w:r w:rsidR="00483EF7">
        <w:t xml:space="preserve"> considered by the PBAC with trials newly identified in the systematic literature review. Overall, the efficacy of ustekinumab at the </w:t>
      </w:r>
      <w:r w:rsidR="00483EF7">
        <w:lastRenderedPageBreak/>
        <w:t>recommended dose in the new trials was consistent with that considered by the PBAC previously.</w:t>
      </w:r>
    </w:p>
    <w:p w:rsidR="00483EF7" w:rsidRDefault="00483EF7" w:rsidP="007E38BA">
      <w:r>
        <w:t>The PBAC had considered evidence from the PHOENIX 1 and 2 trials and the ACCEPT trial in November 2009. These studies reported that approximately 67% of patients achieved a PASI 75 response at 12 weeks when treated with the recommended dose of ustekinumab</w:t>
      </w:r>
      <w:r w:rsidR="00A16B46">
        <w:t xml:space="preserve"> (i.e. 45 mg)</w:t>
      </w:r>
      <w:r>
        <w:t>.</w:t>
      </w:r>
      <w:r w:rsidR="00A16B46">
        <w:t xml:space="preserve"> The PEARL, LOTUS and AMAGINE 2 and 3 reported very similar results with rates of response ranging from 67% to 70%. The CLEAR trial reported slightly higher rates (up to 83%) - this trial used the Product Information recommended doses for patients less than and greater than 100 kg.  </w:t>
      </w:r>
    </w:p>
    <w:p w:rsidR="00483EF7" w:rsidRDefault="00483EF7" w:rsidP="00483EF7">
      <w:pPr>
        <w:pStyle w:val="Tableheading-row"/>
      </w:pPr>
      <w:bookmarkStart w:id="132" w:name="_Ref496621885"/>
      <w:bookmarkStart w:id="133" w:name="_Toc503774028"/>
      <w:r>
        <w:t xml:space="preserve">Table </w:t>
      </w:r>
      <w:r w:rsidR="00B67E46">
        <w:rPr>
          <w:noProof/>
        </w:rPr>
        <w:t>33</w:t>
      </w:r>
      <w:bookmarkEnd w:id="132"/>
      <w:r>
        <w:t>: Ustekinumab trials: efficacy results – proportion of patients achieving PASI 75 response and mean change in DLQI scores</w:t>
      </w:r>
      <w:bookmarkEnd w:id="133"/>
    </w:p>
    <w:tbl>
      <w:tblPr>
        <w:tblStyle w:val="TableGrid"/>
        <w:tblW w:w="5000" w:type="pct"/>
        <w:tblLayout w:type="fixed"/>
        <w:tblLook w:val="04A0" w:firstRow="1" w:lastRow="0" w:firstColumn="1" w:lastColumn="0" w:noHBand="0" w:noVBand="1"/>
        <w:tblCaption w:val="Efficacy results from the ustekinumab trials"/>
      </w:tblPr>
      <w:tblGrid>
        <w:gridCol w:w="1251"/>
        <w:gridCol w:w="1313"/>
        <w:gridCol w:w="999"/>
        <w:gridCol w:w="999"/>
        <w:gridCol w:w="1001"/>
        <w:gridCol w:w="1001"/>
        <w:gridCol w:w="856"/>
        <w:gridCol w:w="857"/>
        <w:gridCol w:w="805"/>
      </w:tblGrid>
      <w:tr w:rsidR="007E38BA" w:rsidTr="004D4D2A">
        <w:trPr>
          <w:cantSplit/>
          <w:trHeight w:val="273"/>
          <w:tblHeader/>
        </w:trPr>
        <w:tc>
          <w:tcPr>
            <w:tcW w:w="689" w:type="pct"/>
            <w:vMerge w:val="restart"/>
            <w:tcMar>
              <w:left w:w="28" w:type="dxa"/>
              <w:right w:w="28" w:type="dxa"/>
            </w:tcMar>
          </w:tcPr>
          <w:p w:rsidR="007E38BA" w:rsidRPr="00A47E3B" w:rsidRDefault="007E38BA" w:rsidP="004D4D2A">
            <w:pPr>
              <w:pStyle w:val="TableTextDusc"/>
              <w:keepNext/>
              <w:rPr>
                <w:b/>
              </w:rPr>
            </w:pPr>
            <w:r w:rsidRPr="00A47E3B">
              <w:rPr>
                <w:b/>
              </w:rPr>
              <w:t>Trial</w:t>
            </w:r>
          </w:p>
        </w:tc>
        <w:tc>
          <w:tcPr>
            <w:tcW w:w="723" w:type="pct"/>
            <w:vMerge w:val="restart"/>
            <w:tcMar>
              <w:left w:w="28" w:type="dxa"/>
              <w:right w:w="28" w:type="dxa"/>
            </w:tcMar>
          </w:tcPr>
          <w:p w:rsidR="007E38BA" w:rsidRDefault="007E38BA" w:rsidP="004D4D2A">
            <w:pPr>
              <w:pStyle w:val="TableTextDusc"/>
              <w:keepNext/>
            </w:pPr>
            <w:r w:rsidRPr="00A47E3B">
              <w:rPr>
                <w:b/>
              </w:rPr>
              <w:t>Time horizon</w:t>
            </w:r>
          </w:p>
        </w:tc>
        <w:tc>
          <w:tcPr>
            <w:tcW w:w="2202" w:type="pct"/>
            <w:gridSpan w:val="4"/>
            <w:tcMar>
              <w:left w:w="28" w:type="dxa"/>
              <w:right w:w="28" w:type="dxa"/>
            </w:tcMar>
          </w:tcPr>
          <w:p w:rsidR="007E38BA" w:rsidRPr="00A47E3B" w:rsidRDefault="007E38BA" w:rsidP="004D4D2A">
            <w:pPr>
              <w:pStyle w:val="TableTextDusc"/>
              <w:keepNext/>
              <w:rPr>
                <w:b/>
              </w:rPr>
            </w:pPr>
            <w:r w:rsidRPr="00A47E3B">
              <w:rPr>
                <w:b/>
              </w:rPr>
              <w:t>PASI</w:t>
            </w:r>
            <w:r>
              <w:rPr>
                <w:b/>
              </w:rPr>
              <w:t xml:space="preserve"> </w:t>
            </w:r>
            <w:r w:rsidRPr="00A47E3B">
              <w:rPr>
                <w:b/>
              </w:rPr>
              <w:t>75;</w:t>
            </w:r>
            <w:r>
              <w:rPr>
                <w:b/>
              </w:rPr>
              <w:t xml:space="preserve"> </w:t>
            </w:r>
            <w:r w:rsidRPr="00A47E3B">
              <w:rPr>
                <w:b/>
              </w:rPr>
              <w:t>n</w:t>
            </w:r>
            <w:r>
              <w:rPr>
                <w:b/>
              </w:rPr>
              <w:t>/N</w:t>
            </w:r>
            <w:r w:rsidRPr="00A47E3B">
              <w:rPr>
                <w:b/>
              </w:rPr>
              <w:t xml:space="preserve"> (%)</w:t>
            </w:r>
          </w:p>
        </w:tc>
        <w:tc>
          <w:tcPr>
            <w:tcW w:w="1386" w:type="pct"/>
            <w:gridSpan w:val="3"/>
            <w:tcMar>
              <w:left w:w="28" w:type="dxa"/>
              <w:right w:w="28" w:type="dxa"/>
            </w:tcMar>
          </w:tcPr>
          <w:p w:rsidR="007E38BA" w:rsidRPr="00AB36B8" w:rsidRDefault="007E38BA" w:rsidP="004D4D2A">
            <w:pPr>
              <w:pStyle w:val="TableTextDusc"/>
            </w:pPr>
            <w:r w:rsidRPr="0021269C">
              <w:rPr>
                <w:b/>
              </w:rPr>
              <w:t>∆</w:t>
            </w:r>
            <w:r>
              <w:rPr>
                <w:b/>
              </w:rPr>
              <w:t xml:space="preserve"> DLQI; </w:t>
            </w:r>
            <w:r w:rsidRPr="0021269C">
              <w:rPr>
                <w:b/>
              </w:rPr>
              <w:t>mean (SD)</w:t>
            </w:r>
          </w:p>
        </w:tc>
      </w:tr>
      <w:tr w:rsidR="007E38BA" w:rsidTr="004D4D2A">
        <w:trPr>
          <w:cantSplit/>
          <w:trHeight w:val="179"/>
          <w:tblHeader/>
        </w:trPr>
        <w:tc>
          <w:tcPr>
            <w:tcW w:w="689" w:type="pct"/>
            <w:vMerge/>
            <w:tcMar>
              <w:left w:w="28" w:type="dxa"/>
              <w:right w:w="28" w:type="dxa"/>
            </w:tcMar>
          </w:tcPr>
          <w:p w:rsidR="007E38BA" w:rsidRDefault="007E38BA" w:rsidP="004D4D2A">
            <w:pPr>
              <w:pStyle w:val="TableTextDusc"/>
              <w:keepNext/>
              <w:rPr>
                <w:b/>
              </w:rPr>
            </w:pPr>
          </w:p>
        </w:tc>
        <w:tc>
          <w:tcPr>
            <w:tcW w:w="723" w:type="pct"/>
            <w:vMerge/>
            <w:tcMar>
              <w:left w:w="28" w:type="dxa"/>
              <w:right w:w="28" w:type="dxa"/>
            </w:tcMar>
          </w:tcPr>
          <w:p w:rsidR="007E38BA" w:rsidRPr="00A47E3B" w:rsidRDefault="007E38BA" w:rsidP="004D4D2A">
            <w:pPr>
              <w:pStyle w:val="TableTextDusc"/>
              <w:keepNext/>
              <w:rPr>
                <w:b/>
              </w:rPr>
            </w:pPr>
          </w:p>
        </w:tc>
        <w:tc>
          <w:tcPr>
            <w:tcW w:w="550" w:type="pct"/>
            <w:tcMar>
              <w:left w:w="28" w:type="dxa"/>
              <w:right w:w="28" w:type="dxa"/>
            </w:tcMar>
          </w:tcPr>
          <w:p w:rsidR="007E38BA" w:rsidRPr="008521BC" w:rsidRDefault="007E38BA" w:rsidP="004D4D2A">
            <w:pPr>
              <w:pStyle w:val="TableTextDusc"/>
              <w:keepNext/>
              <w:rPr>
                <w:b/>
                <w:vertAlign w:val="superscript"/>
              </w:rPr>
            </w:pPr>
            <w:r w:rsidRPr="008521BC">
              <w:rPr>
                <w:b/>
              </w:rPr>
              <w:t>Ust</w:t>
            </w:r>
            <w:r w:rsidRPr="008521BC">
              <w:rPr>
                <w:b/>
                <w:vertAlign w:val="superscript"/>
              </w:rPr>
              <w:t>1</w:t>
            </w:r>
          </w:p>
        </w:tc>
        <w:tc>
          <w:tcPr>
            <w:tcW w:w="550" w:type="pct"/>
            <w:tcMar>
              <w:left w:w="28" w:type="dxa"/>
              <w:right w:w="28" w:type="dxa"/>
            </w:tcMar>
          </w:tcPr>
          <w:p w:rsidR="007E38BA" w:rsidRPr="00A47E3B" w:rsidRDefault="007E38BA" w:rsidP="004D4D2A">
            <w:pPr>
              <w:pStyle w:val="TableTextDusc"/>
              <w:keepNext/>
              <w:rPr>
                <w:b/>
              </w:rPr>
            </w:pPr>
            <w:r>
              <w:rPr>
                <w:b/>
              </w:rPr>
              <w:t>Ust</w:t>
            </w:r>
            <w:r>
              <w:rPr>
                <w:b/>
                <w:vertAlign w:val="superscript"/>
              </w:rPr>
              <w:t>2</w:t>
            </w:r>
          </w:p>
        </w:tc>
        <w:tc>
          <w:tcPr>
            <w:tcW w:w="550" w:type="pct"/>
            <w:tcMar>
              <w:left w:w="28" w:type="dxa"/>
              <w:right w:w="28" w:type="dxa"/>
            </w:tcMar>
          </w:tcPr>
          <w:p w:rsidR="007E38BA" w:rsidRPr="00A47E3B" w:rsidRDefault="007E38BA" w:rsidP="004D4D2A">
            <w:pPr>
              <w:pStyle w:val="TableTextDusc"/>
              <w:keepNext/>
              <w:rPr>
                <w:b/>
              </w:rPr>
            </w:pPr>
            <w:r>
              <w:rPr>
                <w:b/>
              </w:rPr>
              <w:t>Ust</w:t>
            </w:r>
            <w:r w:rsidRPr="000F7BFA">
              <w:rPr>
                <w:b/>
                <w:vertAlign w:val="superscript"/>
              </w:rPr>
              <w:t>3</w:t>
            </w:r>
          </w:p>
        </w:tc>
        <w:tc>
          <w:tcPr>
            <w:tcW w:w="551" w:type="pct"/>
            <w:tcMar>
              <w:left w:w="28" w:type="dxa"/>
              <w:right w:w="28" w:type="dxa"/>
            </w:tcMar>
          </w:tcPr>
          <w:p w:rsidR="007E38BA" w:rsidRPr="00A47E3B" w:rsidRDefault="007E38BA" w:rsidP="004D4D2A">
            <w:pPr>
              <w:pStyle w:val="TableTextDusc"/>
              <w:keepNext/>
              <w:rPr>
                <w:b/>
              </w:rPr>
            </w:pPr>
            <w:r>
              <w:rPr>
                <w:b/>
              </w:rPr>
              <w:t>Pbo</w:t>
            </w:r>
          </w:p>
        </w:tc>
        <w:tc>
          <w:tcPr>
            <w:tcW w:w="471" w:type="pct"/>
            <w:tcMar>
              <w:left w:w="28" w:type="dxa"/>
              <w:right w:w="28" w:type="dxa"/>
            </w:tcMar>
          </w:tcPr>
          <w:p w:rsidR="007E38BA" w:rsidRPr="00A47E3B" w:rsidRDefault="007E38BA" w:rsidP="004D4D2A">
            <w:pPr>
              <w:pStyle w:val="TableTextDusc"/>
              <w:keepNext/>
              <w:rPr>
                <w:b/>
              </w:rPr>
            </w:pPr>
            <w:r w:rsidRPr="00855EEF">
              <w:rPr>
                <w:b/>
              </w:rPr>
              <w:t>Ust</w:t>
            </w:r>
            <w:r w:rsidRPr="00855EEF">
              <w:rPr>
                <w:b/>
                <w:vertAlign w:val="superscript"/>
              </w:rPr>
              <w:t>1</w:t>
            </w:r>
          </w:p>
        </w:tc>
        <w:tc>
          <w:tcPr>
            <w:tcW w:w="472" w:type="pct"/>
            <w:tcMar>
              <w:left w:w="28" w:type="dxa"/>
              <w:right w:w="28" w:type="dxa"/>
            </w:tcMar>
          </w:tcPr>
          <w:p w:rsidR="007E38BA" w:rsidRPr="00A47E3B" w:rsidRDefault="007E38BA" w:rsidP="004D4D2A">
            <w:pPr>
              <w:pStyle w:val="TableTextDusc"/>
              <w:keepNext/>
              <w:rPr>
                <w:b/>
              </w:rPr>
            </w:pPr>
            <w:r>
              <w:rPr>
                <w:b/>
              </w:rPr>
              <w:t>Ust</w:t>
            </w:r>
            <w:r>
              <w:rPr>
                <w:b/>
                <w:vertAlign w:val="superscript"/>
              </w:rPr>
              <w:t>2</w:t>
            </w:r>
          </w:p>
        </w:tc>
        <w:tc>
          <w:tcPr>
            <w:tcW w:w="443" w:type="pct"/>
            <w:tcMar>
              <w:left w:w="28" w:type="dxa"/>
              <w:right w:w="28" w:type="dxa"/>
            </w:tcMar>
          </w:tcPr>
          <w:p w:rsidR="007E38BA" w:rsidRPr="00A47E3B" w:rsidRDefault="007E38BA" w:rsidP="004D4D2A">
            <w:pPr>
              <w:pStyle w:val="TableTextDusc"/>
              <w:keepNext/>
              <w:rPr>
                <w:b/>
              </w:rPr>
            </w:pPr>
            <w:r>
              <w:rPr>
                <w:b/>
              </w:rPr>
              <w:t>Pbo</w:t>
            </w:r>
          </w:p>
        </w:tc>
      </w:tr>
      <w:tr w:rsidR="007E38BA" w:rsidTr="004D4D2A">
        <w:trPr>
          <w:cantSplit/>
        </w:trPr>
        <w:tc>
          <w:tcPr>
            <w:tcW w:w="5000" w:type="pct"/>
            <w:gridSpan w:val="9"/>
            <w:tcMar>
              <w:left w:w="28" w:type="dxa"/>
              <w:right w:w="28" w:type="dxa"/>
            </w:tcMar>
          </w:tcPr>
          <w:p w:rsidR="007E38BA" w:rsidRPr="008521BC" w:rsidRDefault="007E38BA" w:rsidP="004D4D2A">
            <w:pPr>
              <w:pStyle w:val="TableTextDusc"/>
              <w:rPr>
                <w:noProof/>
              </w:rPr>
            </w:pPr>
            <w:r w:rsidRPr="00E5285C">
              <w:rPr>
                <w:b/>
                <w:color w:val="000000"/>
              </w:rPr>
              <w:t>Ustekinumab versus placebo</w:t>
            </w:r>
          </w:p>
        </w:tc>
      </w:tr>
      <w:tr w:rsidR="007E38BA" w:rsidTr="004D4D2A">
        <w:trPr>
          <w:cantSplit/>
          <w:trHeight w:val="575"/>
        </w:trPr>
        <w:tc>
          <w:tcPr>
            <w:tcW w:w="689" w:type="pct"/>
            <w:shd w:val="clear" w:color="auto" w:fill="F2F2F2" w:themeFill="background1" w:themeFillShade="F2"/>
            <w:tcMar>
              <w:left w:w="28" w:type="dxa"/>
              <w:right w:w="28" w:type="dxa"/>
            </w:tcMar>
          </w:tcPr>
          <w:p w:rsidR="007E38BA" w:rsidRDefault="007E38BA" w:rsidP="004D4D2A">
            <w:pPr>
              <w:pStyle w:val="TableTextDusc"/>
            </w:pPr>
            <w:r>
              <w:rPr>
                <w:noProof/>
              </w:rPr>
              <w:t>PHOENIX 1</w:t>
            </w:r>
          </w:p>
        </w:tc>
        <w:tc>
          <w:tcPr>
            <w:tcW w:w="723" w:type="pct"/>
            <w:shd w:val="clear" w:color="auto" w:fill="F2F2F2" w:themeFill="background1" w:themeFillShade="F2"/>
            <w:tcMar>
              <w:left w:w="28" w:type="dxa"/>
              <w:right w:w="28" w:type="dxa"/>
            </w:tcMar>
          </w:tcPr>
          <w:p w:rsidR="007E38BA" w:rsidRDefault="007E38BA" w:rsidP="004D4D2A">
            <w:pPr>
              <w:pStyle w:val="TableTextDusc"/>
            </w:pPr>
            <w:r>
              <w:t>12 weeks</w:t>
            </w:r>
          </w:p>
        </w:tc>
        <w:tc>
          <w:tcPr>
            <w:tcW w:w="550" w:type="pct"/>
            <w:shd w:val="clear" w:color="auto" w:fill="F2F2F2" w:themeFill="background1" w:themeFillShade="F2"/>
            <w:tcMar>
              <w:left w:w="28" w:type="dxa"/>
              <w:right w:w="28" w:type="dxa"/>
            </w:tcMar>
          </w:tcPr>
          <w:p w:rsidR="007E38BA" w:rsidRPr="0021365C" w:rsidRDefault="007E38BA" w:rsidP="004D4D2A">
            <w:pPr>
              <w:pStyle w:val="TableTextDusc"/>
            </w:pPr>
            <w:r>
              <w:t>171/255 (67%)</w:t>
            </w:r>
          </w:p>
        </w:tc>
        <w:tc>
          <w:tcPr>
            <w:tcW w:w="550" w:type="pct"/>
            <w:shd w:val="clear" w:color="auto" w:fill="F2F2F2" w:themeFill="background1" w:themeFillShade="F2"/>
            <w:tcMar>
              <w:left w:w="28" w:type="dxa"/>
              <w:right w:w="28" w:type="dxa"/>
            </w:tcMar>
          </w:tcPr>
          <w:p w:rsidR="007E38BA" w:rsidRPr="0021365C" w:rsidRDefault="007E38BA" w:rsidP="004D4D2A">
            <w:pPr>
              <w:pStyle w:val="TableTextDusc"/>
            </w:pPr>
            <w:r>
              <w:t>170/256 (66%)</w:t>
            </w:r>
          </w:p>
        </w:tc>
        <w:tc>
          <w:tcPr>
            <w:tcW w:w="550" w:type="pct"/>
            <w:shd w:val="clear" w:color="auto" w:fill="F2F2F2" w:themeFill="background1" w:themeFillShade="F2"/>
            <w:tcMar>
              <w:left w:w="28" w:type="dxa"/>
              <w:right w:w="28" w:type="dxa"/>
            </w:tcMar>
          </w:tcPr>
          <w:p w:rsidR="007E38BA" w:rsidRPr="0021365C" w:rsidRDefault="005A311B" w:rsidP="004D4D2A">
            <w:pPr>
              <w:pStyle w:val="TableTextDusc"/>
            </w:pPr>
            <w:r>
              <w:t>NR</w:t>
            </w:r>
          </w:p>
        </w:tc>
        <w:tc>
          <w:tcPr>
            <w:tcW w:w="551" w:type="pct"/>
            <w:shd w:val="clear" w:color="auto" w:fill="F2F2F2" w:themeFill="background1" w:themeFillShade="F2"/>
            <w:tcMar>
              <w:left w:w="28" w:type="dxa"/>
              <w:right w:w="28" w:type="dxa"/>
            </w:tcMar>
          </w:tcPr>
          <w:p w:rsidR="007E38BA" w:rsidRPr="0021365C" w:rsidRDefault="007E38BA" w:rsidP="004D4D2A">
            <w:pPr>
              <w:pStyle w:val="TableTextDusc"/>
            </w:pPr>
            <w:r>
              <w:t xml:space="preserve">8/255 </w:t>
            </w:r>
            <w:r>
              <w:br/>
              <w:t>(3%)</w:t>
            </w:r>
          </w:p>
        </w:tc>
        <w:tc>
          <w:tcPr>
            <w:tcW w:w="471" w:type="pct"/>
            <w:shd w:val="clear" w:color="auto" w:fill="F2F2F2" w:themeFill="background1" w:themeFillShade="F2"/>
            <w:tcMar>
              <w:left w:w="28" w:type="dxa"/>
              <w:right w:w="28" w:type="dxa"/>
            </w:tcMar>
          </w:tcPr>
          <w:p w:rsidR="007E38BA" w:rsidRPr="0021365C" w:rsidRDefault="007E38BA" w:rsidP="004D4D2A">
            <w:pPr>
              <w:pStyle w:val="TableTextDusc"/>
            </w:pPr>
            <w:r w:rsidRPr="00C3400E">
              <w:t xml:space="preserve">-8.0 </w:t>
            </w:r>
            <w:r>
              <w:br/>
            </w:r>
            <w:r w:rsidRPr="00C3400E">
              <w:t>(6.9)</w:t>
            </w:r>
          </w:p>
        </w:tc>
        <w:tc>
          <w:tcPr>
            <w:tcW w:w="472" w:type="pct"/>
            <w:shd w:val="clear" w:color="auto" w:fill="F2F2F2" w:themeFill="background1" w:themeFillShade="F2"/>
            <w:tcMar>
              <w:left w:w="28" w:type="dxa"/>
              <w:right w:w="28" w:type="dxa"/>
            </w:tcMar>
          </w:tcPr>
          <w:p w:rsidR="007E38BA" w:rsidRPr="0021365C" w:rsidDel="002D0364" w:rsidRDefault="007E38BA" w:rsidP="004D4D2A">
            <w:pPr>
              <w:pStyle w:val="TableTextDusc"/>
            </w:pPr>
            <w:r>
              <w:t>-</w:t>
            </w:r>
            <w:r w:rsidRPr="002D0364">
              <w:t xml:space="preserve">8.7 </w:t>
            </w:r>
            <w:r>
              <w:br/>
            </w:r>
            <w:r w:rsidRPr="002D0364">
              <w:t>(6.5)</w:t>
            </w:r>
          </w:p>
        </w:tc>
        <w:tc>
          <w:tcPr>
            <w:tcW w:w="443" w:type="pct"/>
            <w:shd w:val="clear" w:color="auto" w:fill="F2F2F2" w:themeFill="background1" w:themeFillShade="F2"/>
            <w:tcMar>
              <w:left w:w="28" w:type="dxa"/>
              <w:right w:w="28" w:type="dxa"/>
            </w:tcMar>
          </w:tcPr>
          <w:p w:rsidR="007E38BA" w:rsidRPr="0021365C" w:rsidRDefault="007E38BA" w:rsidP="004D4D2A">
            <w:pPr>
              <w:pStyle w:val="TableTextDusc"/>
            </w:pPr>
            <w:r w:rsidRPr="0021365C">
              <w:t xml:space="preserve"> </w:t>
            </w:r>
            <w:r>
              <w:t>-</w:t>
            </w:r>
            <w:r w:rsidRPr="0021365C">
              <w:t>0.6 (6.0)</w:t>
            </w:r>
          </w:p>
        </w:tc>
      </w:tr>
      <w:tr w:rsidR="007E38BA" w:rsidTr="004D4D2A">
        <w:trPr>
          <w:cantSplit/>
          <w:trHeight w:val="385"/>
        </w:trPr>
        <w:tc>
          <w:tcPr>
            <w:tcW w:w="689" w:type="pct"/>
            <w:shd w:val="clear" w:color="auto" w:fill="F2F2F2" w:themeFill="background1" w:themeFillShade="F2"/>
            <w:tcMar>
              <w:left w:w="28" w:type="dxa"/>
              <w:right w:w="28" w:type="dxa"/>
            </w:tcMar>
          </w:tcPr>
          <w:p w:rsidR="007E38BA" w:rsidRDefault="007E38BA" w:rsidP="004D4D2A">
            <w:pPr>
              <w:pStyle w:val="TableTextDusc"/>
            </w:pPr>
            <w:r>
              <w:rPr>
                <w:noProof/>
                <w:lang w:val="en-US"/>
              </w:rPr>
              <w:t>PHOENIX 2</w:t>
            </w:r>
          </w:p>
        </w:tc>
        <w:tc>
          <w:tcPr>
            <w:tcW w:w="723" w:type="pct"/>
            <w:shd w:val="clear" w:color="auto" w:fill="F2F2F2" w:themeFill="background1" w:themeFillShade="F2"/>
            <w:tcMar>
              <w:left w:w="28" w:type="dxa"/>
              <w:right w:w="28" w:type="dxa"/>
            </w:tcMar>
          </w:tcPr>
          <w:p w:rsidR="007E38BA" w:rsidRDefault="007E38BA" w:rsidP="004D4D2A">
            <w:pPr>
              <w:pStyle w:val="TableTextDusc"/>
            </w:pPr>
            <w:r>
              <w:t>12 weeks</w:t>
            </w:r>
          </w:p>
        </w:tc>
        <w:tc>
          <w:tcPr>
            <w:tcW w:w="550" w:type="pct"/>
            <w:shd w:val="clear" w:color="auto" w:fill="F2F2F2" w:themeFill="background1" w:themeFillShade="F2"/>
            <w:tcMar>
              <w:left w:w="28" w:type="dxa"/>
              <w:right w:w="28" w:type="dxa"/>
            </w:tcMar>
          </w:tcPr>
          <w:p w:rsidR="007E38BA" w:rsidRPr="0021365C" w:rsidRDefault="007E38BA" w:rsidP="004D4D2A">
            <w:pPr>
              <w:pStyle w:val="TableTextDusc"/>
            </w:pPr>
            <w:r w:rsidRPr="0021365C">
              <w:t>273</w:t>
            </w:r>
            <w:r>
              <w:t xml:space="preserve">/409 </w:t>
            </w:r>
            <w:r w:rsidRPr="0021365C">
              <w:t>(67%)</w:t>
            </w:r>
          </w:p>
        </w:tc>
        <w:tc>
          <w:tcPr>
            <w:tcW w:w="550" w:type="pct"/>
            <w:shd w:val="clear" w:color="auto" w:fill="F2F2F2" w:themeFill="background1" w:themeFillShade="F2"/>
            <w:tcMar>
              <w:left w:w="28" w:type="dxa"/>
              <w:right w:w="28" w:type="dxa"/>
            </w:tcMar>
          </w:tcPr>
          <w:p w:rsidR="007E38BA" w:rsidRPr="0021365C" w:rsidRDefault="007E38BA" w:rsidP="004D4D2A">
            <w:pPr>
              <w:pStyle w:val="TableTextDusc"/>
            </w:pPr>
            <w:r>
              <w:t>311/411 (76%)</w:t>
            </w:r>
          </w:p>
        </w:tc>
        <w:tc>
          <w:tcPr>
            <w:tcW w:w="550" w:type="pct"/>
            <w:shd w:val="clear" w:color="auto" w:fill="F2F2F2" w:themeFill="background1" w:themeFillShade="F2"/>
            <w:tcMar>
              <w:left w:w="28" w:type="dxa"/>
              <w:right w:w="28" w:type="dxa"/>
            </w:tcMar>
          </w:tcPr>
          <w:p w:rsidR="007E38BA" w:rsidRPr="0021365C" w:rsidRDefault="005A311B" w:rsidP="004D4D2A">
            <w:pPr>
              <w:pStyle w:val="TableTextDusc"/>
            </w:pPr>
            <w:r>
              <w:t>NR</w:t>
            </w:r>
          </w:p>
        </w:tc>
        <w:tc>
          <w:tcPr>
            <w:tcW w:w="551" w:type="pct"/>
            <w:shd w:val="clear" w:color="auto" w:fill="F2F2F2" w:themeFill="background1" w:themeFillShade="F2"/>
            <w:tcMar>
              <w:left w:w="28" w:type="dxa"/>
              <w:right w:w="28" w:type="dxa"/>
            </w:tcMar>
          </w:tcPr>
          <w:p w:rsidR="007E38BA" w:rsidRPr="0021365C" w:rsidRDefault="007E38BA" w:rsidP="004D4D2A">
            <w:pPr>
              <w:pStyle w:val="TableTextDusc"/>
            </w:pPr>
            <w:r w:rsidRPr="0021365C">
              <w:t>15</w:t>
            </w:r>
            <w:r>
              <w:t xml:space="preserve">/410 </w:t>
            </w:r>
            <w:r>
              <w:br/>
            </w:r>
            <w:r w:rsidRPr="0021365C">
              <w:t>(4%)</w:t>
            </w:r>
          </w:p>
        </w:tc>
        <w:tc>
          <w:tcPr>
            <w:tcW w:w="471" w:type="pct"/>
            <w:shd w:val="clear" w:color="auto" w:fill="F2F2F2" w:themeFill="background1" w:themeFillShade="F2"/>
            <w:tcMar>
              <w:left w:w="28" w:type="dxa"/>
              <w:right w:w="28" w:type="dxa"/>
            </w:tcMar>
          </w:tcPr>
          <w:p w:rsidR="007E38BA" w:rsidRPr="0021365C" w:rsidRDefault="007E38BA" w:rsidP="004D4D2A">
            <w:pPr>
              <w:pStyle w:val="TableTextDusc"/>
            </w:pPr>
            <w:r>
              <w:t>-</w:t>
            </w:r>
            <w:r w:rsidRPr="0021365C">
              <w:t xml:space="preserve">9.3 </w:t>
            </w:r>
            <w:r>
              <w:br/>
            </w:r>
            <w:r w:rsidRPr="0021365C">
              <w:t>(7.1)</w:t>
            </w:r>
          </w:p>
        </w:tc>
        <w:tc>
          <w:tcPr>
            <w:tcW w:w="472" w:type="pct"/>
            <w:shd w:val="clear" w:color="auto" w:fill="F2F2F2" w:themeFill="background1" w:themeFillShade="F2"/>
            <w:tcMar>
              <w:left w:w="28" w:type="dxa"/>
              <w:right w:w="28" w:type="dxa"/>
            </w:tcMar>
          </w:tcPr>
          <w:p w:rsidR="007E38BA" w:rsidRPr="0021365C" w:rsidRDefault="007E38BA" w:rsidP="004D4D2A">
            <w:pPr>
              <w:pStyle w:val="TableTextDusc"/>
            </w:pPr>
            <w:r>
              <w:t>-</w:t>
            </w:r>
            <w:r w:rsidRPr="0021365C">
              <w:t>10.</w:t>
            </w:r>
            <w:r>
              <w:t xml:space="preserve">0 </w:t>
            </w:r>
            <w:r w:rsidRPr="0021365C">
              <w:t>(6.7)</w:t>
            </w:r>
          </w:p>
        </w:tc>
        <w:tc>
          <w:tcPr>
            <w:tcW w:w="443" w:type="pct"/>
            <w:shd w:val="clear" w:color="auto" w:fill="F2F2F2" w:themeFill="background1" w:themeFillShade="F2"/>
            <w:tcMar>
              <w:left w:w="28" w:type="dxa"/>
              <w:right w:w="28" w:type="dxa"/>
            </w:tcMar>
          </w:tcPr>
          <w:p w:rsidR="007E38BA" w:rsidRPr="0021365C" w:rsidRDefault="007E38BA" w:rsidP="004D4D2A">
            <w:pPr>
              <w:pStyle w:val="TableTextDusc"/>
            </w:pPr>
            <w:r w:rsidRPr="0094454D">
              <w:t xml:space="preserve">-0.5 </w:t>
            </w:r>
            <w:r>
              <w:br/>
            </w:r>
            <w:r w:rsidRPr="0094454D">
              <w:t>(5.7)</w:t>
            </w:r>
          </w:p>
        </w:tc>
      </w:tr>
      <w:tr w:rsidR="007E38BA" w:rsidTr="004D4D2A">
        <w:trPr>
          <w:cantSplit/>
        </w:trPr>
        <w:tc>
          <w:tcPr>
            <w:tcW w:w="689" w:type="pct"/>
            <w:tcMar>
              <w:left w:w="28" w:type="dxa"/>
              <w:right w:w="28" w:type="dxa"/>
            </w:tcMar>
          </w:tcPr>
          <w:p w:rsidR="007E38BA" w:rsidRDefault="007E38BA" w:rsidP="004D4D2A">
            <w:pPr>
              <w:pStyle w:val="TableTextDusc"/>
            </w:pPr>
            <w:r w:rsidRPr="00C3425C">
              <w:rPr>
                <w:noProof/>
                <w:lang w:val="en-US"/>
              </w:rPr>
              <w:t>PEARL</w:t>
            </w:r>
          </w:p>
        </w:tc>
        <w:tc>
          <w:tcPr>
            <w:tcW w:w="723" w:type="pct"/>
            <w:tcMar>
              <w:left w:w="28" w:type="dxa"/>
              <w:right w:w="28" w:type="dxa"/>
            </w:tcMar>
          </w:tcPr>
          <w:p w:rsidR="007E38BA" w:rsidRDefault="007E38BA" w:rsidP="004D4D2A">
            <w:pPr>
              <w:pStyle w:val="TableTextDusc"/>
            </w:pPr>
            <w:r>
              <w:t>12 weeks</w:t>
            </w:r>
          </w:p>
        </w:tc>
        <w:tc>
          <w:tcPr>
            <w:tcW w:w="550" w:type="pct"/>
            <w:tcMar>
              <w:left w:w="28" w:type="dxa"/>
              <w:right w:w="28" w:type="dxa"/>
            </w:tcMar>
          </w:tcPr>
          <w:p w:rsidR="007E38BA" w:rsidRPr="0021365C" w:rsidRDefault="007E38BA" w:rsidP="004D4D2A">
            <w:pPr>
              <w:pStyle w:val="TableTextDusc"/>
            </w:pPr>
            <w:r w:rsidRPr="0021365C">
              <w:t>41</w:t>
            </w:r>
            <w:r>
              <w:t>/61</w:t>
            </w:r>
            <w:r w:rsidRPr="0021365C">
              <w:t xml:space="preserve"> (67%)</w:t>
            </w:r>
          </w:p>
        </w:tc>
        <w:tc>
          <w:tcPr>
            <w:tcW w:w="550" w:type="pct"/>
            <w:tcMar>
              <w:left w:w="28" w:type="dxa"/>
              <w:right w:w="28" w:type="dxa"/>
            </w:tcMar>
          </w:tcPr>
          <w:p w:rsidR="007E38BA" w:rsidRPr="0021365C" w:rsidRDefault="005A311B" w:rsidP="004D4D2A">
            <w:pPr>
              <w:pStyle w:val="TableTextDusc"/>
            </w:pPr>
            <w:r>
              <w:t>NR</w:t>
            </w:r>
          </w:p>
        </w:tc>
        <w:tc>
          <w:tcPr>
            <w:tcW w:w="550" w:type="pct"/>
            <w:tcMar>
              <w:left w:w="28" w:type="dxa"/>
              <w:right w:w="28" w:type="dxa"/>
            </w:tcMar>
          </w:tcPr>
          <w:p w:rsidR="007E38BA" w:rsidRPr="0021365C" w:rsidRDefault="005A311B" w:rsidP="004D4D2A">
            <w:pPr>
              <w:pStyle w:val="TableTextDusc"/>
            </w:pPr>
            <w:r>
              <w:t>NR</w:t>
            </w:r>
          </w:p>
        </w:tc>
        <w:tc>
          <w:tcPr>
            <w:tcW w:w="551" w:type="pct"/>
            <w:tcMar>
              <w:left w:w="28" w:type="dxa"/>
              <w:right w:w="28" w:type="dxa"/>
            </w:tcMar>
          </w:tcPr>
          <w:p w:rsidR="007E38BA" w:rsidRPr="0021365C" w:rsidRDefault="007E38BA" w:rsidP="004D4D2A">
            <w:pPr>
              <w:pStyle w:val="TableTextDusc"/>
            </w:pPr>
            <w:r>
              <w:t xml:space="preserve">3/60 </w:t>
            </w:r>
            <w:r>
              <w:br/>
              <w:t>(5%)</w:t>
            </w:r>
          </w:p>
        </w:tc>
        <w:tc>
          <w:tcPr>
            <w:tcW w:w="471" w:type="pct"/>
            <w:tcMar>
              <w:left w:w="28" w:type="dxa"/>
              <w:right w:w="28" w:type="dxa"/>
            </w:tcMar>
          </w:tcPr>
          <w:p w:rsidR="007E38BA" w:rsidRPr="0021365C" w:rsidRDefault="007E38BA" w:rsidP="004D4D2A">
            <w:pPr>
              <w:pStyle w:val="TableTextDusc"/>
            </w:pPr>
            <w:r w:rsidRPr="0021365C">
              <w:t>-11.2 (7.1</w:t>
            </w:r>
            <w:r>
              <w:t>)</w:t>
            </w:r>
          </w:p>
        </w:tc>
        <w:tc>
          <w:tcPr>
            <w:tcW w:w="472" w:type="pct"/>
            <w:tcMar>
              <w:left w:w="28" w:type="dxa"/>
              <w:right w:w="28" w:type="dxa"/>
            </w:tcMar>
          </w:tcPr>
          <w:p w:rsidR="007E38BA" w:rsidRPr="0021365C" w:rsidRDefault="005A311B" w:rsidP="004D4D2A">
            <w:pPr>
              <w:pStyle w:val="TableTextDusc"/>
            </w:pPr>
            <w:r>
              <w:t>NR</w:t>
            </w:r>
          </w:p>
        </w:tc>
        <w:tc>
          <w:tcPr>
            <w:tcW w:w="443" w:type="pct"/>
            <w:tcMar>
              <w:left w:w="28" w:type="dxa"/>
              <w:right w:w="28" w:type="dxa"/>
            </w:tcMar>
          </w:tcPr>
          <w:p w:rsidR="007E38BA" w:rsidRPr="0021365C" w:rsidRDefault="007E38BA" w:rsidP="004D4D2A">
            <w:pPr>
              <w:pStyle w:val="TableTextDusc"/>
            </w:pPr>
            <w:r>
              <w:t xml:space="preserve">-0.5 </w:t>
            </w:r>
            <w:r>
              <w:br/>
              <w:t>(6.5)</w:t>
            </w:r>
          </w:p>
        </w:tc>
      </w:tr>
      <w:tr w:rsidR="007E38BA" w:rsidTr="004D4D2A">
        <w:trPr>
          <w:cantSplit/>
        </w:trPr>
        <w:tc>
          <w:tcPr>
            <w:tcW w:w="689" w:type="pct"/>
            <w:tcMar>
              <w:left w:w="28" w:type="dxa"/>
              <w:right w:w="28" w:type="dxa"/>
            </w:tcMar>
          </w:tcPr>
          <w:p w:rsidR="007E38BA" w:rsidRDefault="007E38BA" w:rsidP="004D4D2A">
            <w:pPr>
              <w:pStyle w:val="TableTextDusc"/>
            </w:pPr>
            <w:r w:rsidRPr="00C3425C">
              <w:rPr>
                <w:noProof/>
                <w:lang w:val="en-US"/>
              </w:rPr>
              <w:t>LOTUS</w:t>
            </w:r>
          </w:p>
        </w:tc>
        <w:tc>
          <w:tcPr>
            <w:tcW w:w="723" w:type="pct"/>
            <w:tcMar>
              <w:left w:w="28" w:type="dxa"/>
              <w:right w:w="28" w:type="dxa"/>
            </w:tcMar>
          </w:tcPr>
          <w:p w:rsidR="007E38BA" w:rsidRDefault="007E38BA" w:rsidP="004D4D2A">
            <w:pPr>
              <w:pStyle w:val="TableTextDusc"/>
            </w:pPr>
            <w:r>
              <w:t>12 weeks</w:t>
            </w:r>
          </w:p>
        </w:tc>
        <w:tc>
          <w:tcPr>
            <w:tcW w:w="550" w:type="pct"/>
            <w:tcMar>
              <w:left w:w="28" w:type="dxa"/>
              <w:right w:w="28" w:type="dxa"/>
            </w:tcMar>
          </w:tcPr>
          <w:p w:rsidR="007E38BA" w:rsidRPr="0021365C" w:rsidRDefault="007E38BA" w:rsidP="004D4D2A">
            <w:pPr>
              <w:pStyle w:val="TableTextDusc"/>
            </w:pPr>
            <w:r w:rsidRPr="0021365C">
              <w:t>132</w:t>
            </w:r>
            <w:r>
              <w:t>/160</w:t>
            </w:r>
            <w:r w:rsidRPr="0021365C">
              <w:t xml:space="preserve"> (83%)</w:t>
            </w:r>
          </w:p>
        </w:tc>
        <w:tc>
          <w:tcPr>
            <w:tcW w:w="550" w:type="pct"/>
            <w:tcMar>
              <w:left w:w="28" w:type="dxa"/>
              <w:right w:w="28" w:type="dxa"/>
            </w:tcMar>
          </w:tcPr>
          <w:p w:rsidR="007E38BA" w:rsidRPr="0021365C" w:rsidRDefault="005A311B" w:rsidP="004D4D2A">
            <w:pPr>
              <w:pStyle w:val="TableTextDusc"/>
            </w:pPr>
            <w:r>
              <w:t>NR</w:t>
            </w:r>
          </w:p>
        </w:tc>
        <w:tc>
          <w:tcPr>
            <w:tcW w:w="550" w:type="pct"/>
            <w:tcMar>
              <w:left w:w="28" w:type="dxa"/>
              <w:right w:w="28" w:type="dxa"/>
            </w:tcMar>
          </w:tcPr>
          <w:p w:rsidR="007E38BA" w:rsidRPr="0021365C" w:rsidRDefault="005A311B" w:rsidP="004D4D2A">
            <w:pPr>
              <w:pStyle w:val="TableTextDusc"/>
            </w:pPr>
            <w:r>
              <w:t>NR</w:t>
            </w:r>
          </w:p>
        </w:tc>
        <w:tc>
          <w:tcPr>
            <w:tcW w:w="551" w:type="pct"/>
            <w:tcMar>
              <w:left w:w="28" w:type="dxa"/>
              <w:right w:w="28" w:type="dxa"/>
            </w:tcMar>
          </w:tcPr>
          <w:p w:rsidR="007E38BA" w:rsidRPr="0021365C" w:rsidRDefault="007E38BA" w:rsidP="004D4D2A">
            <w:pPr>
              <w:pStyle w:val="TableTextDusc"/>
            </w:pPr>
            <w:r>
              <w:t>18/162 (11%)</w:t>
            </w:r>
          </w:p>
        </w:tc>
        <w:tc>
          <w:tcPr>
            <w:tcW w:w="471" w:type="pct"/>
            <w:tcMar>
              <w:left w:w="28" w:type="dxa"/>
              <w:right w:w="28" w:type="dxa"/>
            </w:tcMar>
          </w:tcPr>
          <w:p w:rsidR="007E38BA" w:rsidRPr="0021365C" w:rsidRDefault="007E38BA" w:rsidP="004D4D2A">
            <w:pPr>
              <w:pStyle w:val="TableTextDusc"/>
            </w:pPr>
            <w:r>
              <w:t xml:space="preserve">-9.3 </w:t>
            </w:r>
            <w:r>
              <w:br/>
              <w:t>(7.2)</w:t>
            </w:r>
          </w:p>
        </w:tc>
        <w:tc>
          <w:tcPr>
            <w:tcW w:w="472" w:type="pct"/>
            <w:tcMar>
              <w:left w:w="28" w:type="dxa"/>
              <w:right w:w="28" w:type="dxa"/>
            </w:tcMar>
          </w:tcPr>
          <w:p w:rsidR="007E38BA" w:rsidRPr="0021365C" w:rsidRDefault="005A311B" w:rsidP="004D4D2A">
            <w:pPr>
              <w:pStyle w:val="TableTextDusc"/>
            </w:pPr>
            <w:r>
              <w:t>NR</w:t>
            </w:r>
          </w:p>
        </w:tc>
        <w:tc>
          <w:tcPr>
            <w:tcW w:w="443" w:type="pct"/>
            <w:tcMar>
              <w:left w:w="28" w:type="dxa"/>
              <w:right w:w="28" w:type="dxa"/>
            </w:tcMar>
          </w:tcPr>
          <w:p w:rsidR="007E38BA" w:rsidRPr="0021365C" w:rsidRDefault="007E38BA" w:rsidP="004D4D2A">
            <w:pPr>
              <w:pStyle w:val="TableTextDusc"/>
            </w:pPr>
            <w:r w:rsidRPr="0021365C">
              <w:t>-</w:t>
            </w:r>
            <w:r>
              <w:t xml:space="preserve">1.9 </w:t>
            </w:r>
            <w:r>
              <w:br/>
              <w:t>(6.6)</w:t>
            </w:r>
          </w:p>
        </w:tc>
      </w:tr>
      <w:tr w:rsidR="007E38BA" w:rsidTr="004D4D2A">
        <w:trPr>
          <w:cantSplit/>
          <w:trHeight w:val="99"/>
        </w:trPr>
        <w:tc>
          <w:tcPr>
            <w:tcW w:w="689" w:type="pct"/>
            <w:tcMar>
              <w:left w:w="28" w:type="dxa"/>
              <w:right w:w="28" w:type="dxa"/>
            </w:tcMar>
          </w:tcPr>
          <w:p w:rsidR="007E38BA" w:rsidRDefault="007E38BA" w:rsidP="004D4D2A">
            <w:pPr>
              <w:pStyle w:val="TableTextDusc"/>
            </w:pPr>
            <w:r>
              <w:rPr>
                <w:noProof/>
              </w:rPr>
              <w:t>AMAGINE 2</w:t>
            </w:r>
          </w:p>
        </w:tc>
        <w:tc>
          <w:tcPr>
            <w:tcW w:w="723" w:type="pct"/>
            <w:tcMar>
              <w:left w:w="28" w:type="dxa"/>
              <w:right w:w="28" w:type="dxa"/>
            </w:tcMar>
          </w:tcPr>
          <w:p w:rsidR="007E38BA" w:rsidRDefault="007E38BA" w:rsidP="004D4D2A">
            <w:pPr>
              <w:pStyle w:val="TableTextDusc"/>
            </w:pPr>
            <w:r>
              <w:t>12 weeks</w:t>
            </w:r>
          </w:p>
        </w:tc>
        <w:tc>
          <w:tcPr>
            <w:tcW w:w="550" w:type="pct"/>
            <w:tcMar>
              <w:left w:w="28" w:type="dxa"/>
              <w:right w:w="28" w:type="dxa"/>
            </w:tcMar>
          </w:tcPr>
          <w:p w:rsidR="007E38BA" w:rsidRDefault="007E38BA" w:rsidP="004D4D2A">
            <w:pPr>
              <w:pStyle w:val="TableTextDusc"/>
            </w:pPr>
            <w:r w:rsidRPr="0021365C">
              <w:t>210</w:t>
            </w:r>
            <w:r>
              <w:t xml:space="preserve">/300 </w:t>
            </w:r>
            <w:r w:rsidRPr="0021365C">
              <w:t>(70%)</w:t>
            </w:r>
          </w:p>
        </w:tc>
        <w:tc>
          <w:tcPr>
            <w:tcW w:w="550" w:type="pct"/>
            <w:tcMar>
              <w:left w:w="28" w:type="dxa"/>
              <w:right w:w="28" w:type="dxa"/>
            </w:tcMar>
          </w:tcPr>
          <w:p w:rsidR="007E38BA" w:rsidRDefault="005A311B" w:rsidP="004D4D2A">
            <w:pPr>
              <w:pStyle w:val="TableTextDusc"/>
            </w:pPr>
            <w:r>
              <w:t>NR</w:t>
            </w:r>
          </w:p>
        </w:tc>
        <w:tc>
          <w:tcPr>
            <w:tcW w:w="550" w:type="pct"/>
            <w:tcMar>
              <w:left w:w="28" w:type="dxa"/>
              <w:right w:w="28" w:type="dxa"/>
            </w:tcMar>
          </w:tcPr>
          <w:p w:rsidR="007E38BA" w:rsidRDefault="005A311B" w:rsidP="004D4D2A">
            <w:pPr>
              <w:pStyle w:val="TableTextDusc"/>
            </w:pPr>
            <w:r>
              <w:t>NR</w:t>
            </w:r>
          </w:p>
        </w:tc>
        <w:tc>
          <w:tcPr>
            <w:tcW w:w="551" w:type="pct"/>
            <w:tcMar>
              <w:left w:w="28" w:type="dxa"/>
              <w:right w:w="28" w:type="dxa"/>
            </w:tcMar>
          </w:tcPr>
          <w:p w:rsidR="007E38BA" w:rsidRDefault="007E38BA" w:rsidP="004D4D2A">
            <w:pPr>
              <w:pStyle w:val="TableTextDusc"/>
            </w:pPr>
            <w:r>
              <w:t xml:space="preserve">25/309 </w:t>
            </w:r>
            <w:r>
              <w:br/>
              <w:t>(8%)</w:t>
            </w:r>
          </w:p>
        </w:tc>
        <w:tc>
          <w:tcPr>
            <w:tcW w:w="471" w:type="pct"/>
            <w:tcMar>
              <w:left w:w="28" w:type="dxa"/>
              <w:right w:w="28" w:type="dxa"/>
            </w:tcMar>
          </w:tcPr>
          <w:p w:rsidR="007E38BA" w:rsidRDefault="005A311B" w:rsidP="004D4D2A">
            <w:pPr>
              <w:pStyle w:val="TableTextDusc"/>
            </w:pPr>
            <w:r>
              <w:t>NR</w:t>
            </w:r>
          </w:p>
        </w:tc>
        <w:tc>
          <w:tcPr>
            <w:tcW w:w="472" w:type="pct"/>
            <w:tcMar>
              <w:left w:w="28" w:type="dxa"/>
              <w:right w:w="28" w:type="dxa"/>
            </w:tcMar>
          </w:tcPr>
          <w:p w:rsidR="007E38BA" w:rsidRDefault="005A311B" w:rsidP="004D4D2A">
            <w:pPr>
              <w:pStyle w:val="TableTextDusc"/>
            </w:pPr>
            <w:r>
              <w:t>NR</w:t>
            </w:r>
          </w:p>
        </w:tc>
        <w:tc>
          <w:tcPr>
            <w:tcW w:w="443" w:type="pct"/>
            <w:tcMar>
              <w:left w:w="28" w:type="dxa"/>
              <w:right w:w="28" w:type="dxa"/>
            </w:tcMar>
          </w:tcPr>
          <w:p w:rsidR="007E38BA" w:rsidRPr="00AD4F1A" w:rsidRDefault="005A311B" w:rsidP="004D4D2A">
            <w:pPr>
              <w:pStyle w:val="TableTextDusc"/>
            </w:pPr>
            <w:r>
              <w:t>NR</w:t>
            </w:r>
          </w:p>
        </w:tc>
      </w:tr>
      <w:tr w:rsidR="007E38BA" w:rsidTr="004D4D2A">
        <w:trPr>
          <w:cantSplit/>
          <w:trHeight w:val="56"/>
        </w:trPr>
        <w:tc>
          <w:tcPr>
            <w:tcW w:w="689" w:type="pct"/>
            <w:tcMar>
              <w:left w:w="28" w:type="dxa"/>
              <w:right w:w="28" w:type="dxa"/>
            </w:tcMar>
          </w:tcPr>
          <w:p w:rsidR="007E38BA" w:rsidRDefault="007E38BA" w:rsidP="004D4D2A">
            <w:pPr>
              <w:pStyle w:val="TableTextDusc"/>
            </w:pPr>
            <w:r>
              <w:rPr>
                <w:noProof/>
              </w:rPr>
              <w:t>AMAGINE 3</w:t>
            </w:r>
          </w:p>
        </w:tc>
        <w:tc>
          <w:tcPr>
            <w:tcW w:w="723" w:type="pct"/>
            <w:tcMar>
              <w:left w:w="28" w:type="dxa"/>
              <w:right w:w="28" w:type="dxa"/>
            </w:tcMar>
          </w:tcPr>
          <w:p w:rsidR="007E38BA" w:rsidRDefault="007E38BA" w:rsidP="004D4D2A">
            <w:pPr>
              <w:pStyle w:val="TableTextDusc"/>
            </w:pPr>
            <w:r>
              <w:t>12 weeks</w:t>
            </w:r>
          </w:p>
        </w:tc>
        <w:tc>
          <w:tcPr>
            <w:tcW w:w="550" w:type="pct"/>
            <w:tcMar>
              <w:left w:w="28" w:type="dxa"/>
              <w:right w:w="28" w:type="dxa"/>
            </w:tcMar>
          </w:tcPr>
          <w:p w:rsidR="007E38BA" w:rsidRDefault="007E38BA" w:rsidP="004D4D2A">
            <w:pPr>
              <w:pStyle w:val="TableTextDusc"/>
            </w:pPr>
            <w:r w:rsidRPr="0021365C">
              <w:t>217</w:t>
            </w:r>
            <w:r>
              <w:t>/313</w:t>
            </w:r>
            <w:r w:rsidRPr="0021365C">
              <w:t xml:space="preserve"> (69%)</w:t>
            </w:r>
          </w:p>
        </w:tc>
        <w:tc>
          <w:tcPr>
            <w:tcW w:w="550" w:type="pct"/>
            <w:tcMar>
              <w:left w:w="28" w:type="dxa"/>
              <w:right w:w="28" w:type="dxa"/>
            </w:tcMar>
          </w:tcPr>
          <w:p w:rsidR="007E38BA" w:rsidRDefault="005A311B" w:rsidP="004D4D2A">
            <w:pPr>
              <w:pStyle w:val="TableTextDusc"/>
            </w:pPr>
            <w:r>
              <w:t>NR</w:t>
            </w:r>
          </w:p>
        </w:tc>
        <w:tc>
          <w:tcPr>
            <w:tcW w:w="550" w:type="pct"/>
            <w:tcMar>
              <w:left w:w="28" w:type="dxa"/>
              <w:right w:w="28" w:type="dxa"/>
            </w:tcMar>
          </w:tcPr>
          <w:p w:rsidR="007E38BA" w:rsidRDefault="005A311B" w:rsidP="004D4D2A">
            <w:pPr>
              <w:pStyle w:val="TableTextDusc"/>
            </w:pPr>
            <w:r>
              <w:t>NR</w:t>
            </w:r>
          </w:p>
        </w:tc>
        <w:tc>
          <w:tcPr>
            <w:tcW w:w="551" w:type="pct"/>
            <w:tcMar>
              <w:left w:w="28" w:type="dxa"/>
              <w:right w:w="28" w:type="dxa"/>
            </w:tcMar>
          </w:tcPr>
          <w:p w:rsidR="007E38BA" w:rsidRDefault="007E38BA" w:rsidP="004D4D2A">
            <w:pPr>
              <w:pStyle w:val="TableTextDusc"/>
            </w:pPr>
            <w:r>
              <w:t xml:space="preserve">19/315 </w:t>
            </w:r>
            <w:r>
              <w:br/>
              <w:t>(6%)</w:t>
            </w:r>
          </w:p>
        </w:tc>
        <w:tc>
          <w:tcPr>
            <w:tcW w:w="471" w:type="pct"/>
            <w:tcMar>
              <w:left w:w="28" w:type="dxa"/>
              <w:right w:w="28" w:type="dxa"/>
            </w:tcMar>
          </w:tcPr>
          <w:p w:rsidR="007E38BA" w:rsidRDefault="005A311B" w:rsidP="004D4D2A">
            <w:pPr>
              <w:pStyle w:val="TableTextDusc"/>
              <w:tabs>
                <w:tab w:val="left" w:pos="714"/>
              </w:tabs>
            </w:pPr>
            <w:r>
              <w:t>NR</w:t>
            </w:r>
          </w:p>
        </w:tc>
        <w:tc>
          <w:tcPr>
            <w:tcW w:w="472" w:type="pct"/>
            <w:tcMar>
              <w:left w:w="28" w:type="dxa"/>
              <w:right w:w="28" w:type="dxa"/>
            </w:tcMar>
          </w:tcPr>
          <w:p w:rsidR="007E38BA" w:rsidRDefault="005A311B" w:rsidP="004D4D2A">
            <w:pPr>
              <w:pStyle w:val="TableTextDusc"/>
            </w:pPr>
            <w:r>
              <w:t>NR</w:t>
            </w:r>
          </w:p>
        </w:tc>
        <w:tc>
          <w:tcPr>
            <w:tcW w:w="443" w:type="pct"/>
            <w:tcMar>
              <w:left w:w="28" w:type="dxa"/>
              <w:right w:w="28" w:type="dxa"/>
            </w:tcMar>
          </w:tcPr>
          <w:p w:rsidR="007E38BA" w:rsidRPr="00AD4F1A" w:rsidRDefault="005A311B" w:rsidP="004D4D2A">
            <w:pPr>
              <w:pStyle w:val="TableTextDusc"/>
            </w:pPr>
            <w:r>
              <w:t>NR</w:t>
            </w:r>
          </w:p>
        </w:tc>
      </w:tr>
      <w:tr w:rsidR="007E38BA" w:rsidTr="004D4D2A">
        <w:trPr>
          <w:cantSplit/>
        </w:trPr>
        <w:tc>
          <w:tcPr>
            <w:tcW w:w="3063" w:type="pct"/>
            <w:gridSpan w:val="5"/>
            <w:tcMar>
              <w:left w:w="28" w:type="dxa"/>
              <w:right w:w="28" w:type="dxa"/>
            </w:tcMar>
          </w:tcPr>
          <w:p w:rsidR="007E38BA" w:rsidRDefault="007E38BA" w:rsidP="004D4D2A">
            <w:pPr>
              <w:pStyle w:val="TableTextDusc"/>
            </w:pPr>
            <w:r w:rsidRPr="0021365C">
              <w:rPr>
                <w:b/>
                <w:color w:val="000000"/>
              </w:rPr>
              <w:t>Ustekinumab versus etanercept</w:t>
            </w:r>
          </w:p>
        </w:tc>
        <w:tc>
          <w:tcPr>
            <w:tcW w:w="551" w:type="pct"/>
            <w:tcMar>
              <w:left w:w="28" w:type="dxa"/>
              <w:right w:w="28" w:type="dxa"/>
            </w:tcMar>
          </w:tcPr>
          <w:p w:rsidR="007E38BA" w:rsidRPr="008521BC" w:rsidRDefault="007E38BA" w:rsidP="004D4D2A">
            <w:pPr>
              <w:pStyle w:val="TableTextDusc"/>
              <w:rPr>
                <w:b/>
              </w:rPr>
            </w:pPr>
            <w:r w:rsidRPr="008521BC">
              <w:rPr>
                <w:b/>
              </w:rPr>
              <w:t>Etan</w:t>
            </w:r>
            <w:r w:rsidRPr="008521BC">
              <w:rPr>
                <w:b/>
                <w:vertAlign w:val="superscript"/>
              </w:rPr>
              <w:t>4</w:t>
            </w:r>
          </w:p>
        </w:tc>
        <w:tc>
          <w:tcPr>
            <w:tcW w:w="1386" w:type="pct"/>
            <w:gridSpan w:val="3"/>
            <w:tcMar>
              <w:left w:w="28" w:type="dxa"/>
              <w:right w:w="28" w:type="dxa"/>
            </w:tcMar>
          </w:tcPr>
          <w:p w:rsidR="007E38BA" w:rsidRDefault="007E38BA" w:rsidP="004D4D2A">
            <w:pPr>
              <w:pStyle w:val="TableTextDusc"/>
            </w:pPr>
          </w:p>
        </w:tc>
      </w:tr>
      <w:tr w:rsidR="007E38BA" w:rsidTr="004D4D2A">
        <w:trPr>
          <w:cantSplit/>
        </w:trPr>
        <w:tc>
          <w:tcPr>
            <w:tcW w:w="689" w:type="pct"/>
            <w:shd w:val="clear" w:color="auto" w:fill="F2F2F2" w:themeFill="background1" w:themeFillShade="F2"/>
            <w:tcMar>
              <w:left w:w="28" w:type="dxa"/>
              <w:right w:w="28" w:type="dxa"/>
            </w:tcMar>
          </w:tcPr>
          <w:p w:rsidR="007E38BA" w:rsidRDefault="007E38BA" w:rsidP="004D4D2A">
            <w:pPr>
              <w:pStyle w:val="TableTextDusc"/>
            </w:pPr>
            <w:r w:rsidRPr="00C3425C">
              <w:rPr>
                <w:noProof/>
                <w:lang w:val="en-US"/>
              </w:rPr>
              <w:t>ACCEPT</w:t>
            </w:r>
            <w:r>
              <w:rPr>
                <w:vertAlign w:val="superscript"/>
              </w:rPr>
              <w:t xml:space="preserve"> </w:t>
            </w:r>
          </w:p>
        </w:tc>
        <w:tc>
          <w:tcPr>
            <w:tcW w:w="723" w:type="pct"/>
            <w:shd w:val="clear" w:color="auto" w:fill="F2F2F2" w:themeFill="background1" w:themeFillShade="F2"/>
            <w:tcMar>
              <w:left w:w="28" w:type="dxa"/>
              <w:right w:w="28" w:type="dxa"/>
            </w:tcMar>
          </w:tcPr>
          <w:p w:rsidR="007E38BA" w:rsidRDefault="007E38BA" w:rsidP="004D4D2A">
            <w:pPr>
              <w:pStyle w:val="TableTextDusc"/>
            </w:pPr>
            <w:r>
              <w:t>12 weeks</w:t>
            </w:r>
          </w:p>
        </w:tc>
        <w:tc>
          <w:tcPr>
            <w:tcW w:w="550" w:type="pct"/>
            <w:shd w:val="clear" w:color="auto" w:fill="F2F2F2" w:themeFill="background1" w:themeFillShade="F2"/>
            <w:tcMar>
              <w:left w:w="28" w:type="dxa"/>
              <w:right w:w="28" w:type="dxa"/>
            </w:tcMar>
          </w:tcPr>
          <w:p w:rsidR="007E38BA" w:rsidRPr="008521BC" w:rsidRDefault="007E38BA" w:rsidP="004D4D2A">
            <w:pPr>
              <w:pStyle w:val="TableTextDusc"/>
              <w:rPr>
                <w:vertAlign w:val="superscript"/>
              </w:rPr>
            </w:pPr>
            <w:r w:rsidRPr="0021365C">
              <w:t>141</w:t>
            </w:r>
            <w:r>
              <w:t>/209</w:t>
            </w:r>
            <w:r w:rsidRPr="0021365C">
              <w:t xml:space="preserve"> (68%)</w:t>
            </w:r>
          </w:p>
        </w:tc>
        <w:tc>
          <w:tcPr>
            <w:tcW w:w="550" w:type="pct"/>
            <w:shd w:val="clear" w:color="auto" w:fill="F2F2F2" w:themeFill="background1" w:themeFillShade="F2"/>
            <w:tcMar>
              <w:left w:w="28" w:type="dxa"/>
              <w:right w:w="28" w:type="dxa"/>
            </w:tcMar>
          </w:tcPr>
          <w:p w:rsidR="007E38BA" w:rsidRDefault="007E38BA" w:rsidP="004D4D2A">
            <w:pPr>
              <w:pStyle w:val="TableTextDusc"/>
            </w:pPr>
            <w:r>
              <w:t>256/347 (74%)</w:t>
            </w:r>
          </w:p>
        </w:tc>
        <w:tc>
          <w:tcPr>
            <w:tcW w:w="550" w:type="pct"/>
            <w:shd w:val="clear" w:color="auto" w:fill="F2F2F2" w:themeFill="background1" w:themeFillShade="F2"/>
            <w:tcMar>
              <w:left w:w="28" w:type="dxa"/>
              <w:right w:w="28" w:type="dxa"/>
            </w:tcMar>
          </w:tcPr>
          <w:p w:rsidR="007E38BA" w:rsidRDefault="005A311B" w:rsidP="004D4D2A">
            <w:pPr>
              <w:pStyle w:val="TableTextDusc"/>
            </w:pPr>
            <w:r>
              <w:t>NR</w:t>
            </w:r>
          </w:p>
        </w:tc>
        <w:tc>
          <w:tcPr>
            <w:tcW w:w="551" w:type="pct"/>
            <w:shd w:val="clear" w:color="auto" w:fill="F2F2F2" w:themeFill="background1" w:themeFillShade="F2"/>
            <w:tcMar>
              <w:left w:w="28" w:type="dxa"/>
              <w:right w:w="28" w:type="dxa"/>
            </w:tcMar>
          </w:tcPr>
          <w:p w:rsidR="007E38BA" w:rsidRDefault="007E38BA" w:rsidP="004D4D2A">
            <w:pPr>
              <w:pStyle w:val="TableTextDusc"/>
            </w:pPr>
            <w:r>
              <w:t>197/347 (57%)</w:t>
            </w:r>
          </w:p>
        </w:tc>
        <w:tc>
          <w:tcPr>
            <w:tcW w:w="471" w:type="pct"/>
            <w:shd w:val="clear" w:color="auto" w:fill="F2F2F2" w:themeFill="background1" w:themeFillShade="F2"/>
            <w:tcMar>
              <w:left w:w="28" w:type="dxa"/>
              <w:right w:w="28" w:type="dxa"/>
            </w:tcMar>
          </w:tcPr>
          <w:p w:rsidR="007E38BA" w:rsidRDefault="005A311B" w:rsidP="004D4D2A">
            <w:pPr>
              <w:pStyle w:val="TableTextDusc"/>
            </w:pPr>
            <w:r>
              <w:t>NR</w:t>
            </w:r>
          </w:p>
        </w:tc>
        <w:tc>
          <w:tcPr>
            <w:tcW w:w="472" w:type="pct"/>
            <w:shd w:val="clear" w:color="auto" w:fill="F2F2F2" w:themeFill="background1" w:themeFillShade="F2"/>
            <w:tcMar>
              <w:left w:w="28" w:type="dxa"/>
              <w:right w:w="28" w:type="dxa"/>
            </w:tcMar>
          </w:tcPr>
          <w:p w:rsidR="007E38BA" w:rsidRDefault="005A311B" w:rsidP="004D4D2A">
            <w:pPr>
              <w:pStyle w:val="TableTextDusc"/>
            </w:pPr>
            <w:r>
              <w:t>NR</w:t>
            </w:r>
          </w:p>
        </w:tc>
        <w:tc>
          <w:tcPr>
            <w:tcW w:w="443" w:type="pct"/>
            <w:shd w:val="clear" w:color="auto" w:fill="F2F2F2" w:themeFill="background1" w:themeFillShade="F2"/>
            <w:tcMar>
              <w:left w:w="28" w:type="dxa"/>
              <w:right w:w="28" w:type="dxa"/>
            </w:tcMar>
          </w:tcPr>
          <w:p w:rsidR="007E38BA" w:rsidRPr="00AD4F1A" w:rsidRDefault="005A311B" w:rsidP="004D4D2A">
            <w:pPr>
              <w:pStyle w:val="TableTextDusc"/>
            </w:pPr>
            <w:r>
              <w:t>NR</w:t>
            </w:r>
          </w:p>
        </w:tc>
      </w:tr>
      <w:tr w:rsidR="007E38BA" w:rsidTr="004D4D2A">
        <w:trPr>
          <w:cantSplit/>
        </w:trPr>
        <w:tc>
          <w:tcPr>
            <w:tcW w:w="3063" w:type="pct"/>
            <w:gridSpan w:val="5"/>
            <w:tcMar>
              <w:left w:w="28" w:type="dxa"/>
              <w:right w:w="28" w:type="dxa"/>
            </w:tcMar>
          </w:tcPr>
          <w:p w:rsidR="007E38BA" w:rsidRPr="0021365C" w:rsidRDefault="007E38BA" w:rsidP="004D4D2A">
            <w:pPr>
              <w:pStyle w:val="TableTextDusc"/>
            </w:pPr>
            <w:r>
              <w:rPr>
                <w:b/>
                <w:color w:val="000000"/>
              </w:rPr>
              <w:t>Ustekinumab versus s</w:t>
            </w:r>
            <w:r w:rsidRPr="00E5285C">
              <w:rPr>
                <w:b/>
                <w:color w:val="000000"/>
              </w:rPr>
              <w:t>ecukinumab</w:t>
            </w:r>
          </w:p>
        </w:tc>
        <w:tc>
          <w:tcPr>
            <w:tcW w:w="551" w:type="pct"/>
            <w:tcMar>
              <w:left w:w="28" w:type="dxa"/>
              <w:right w:w="28" w:type="dxa"/>
            </w:tcMar>
          </w:tcPr>
          <w:p w:rsidR="007E38BA" w:rsidRPr="008521BC" w:rsidRDefault="007E38BA" w:rsidP="004D4D2A">
            <w:pPr>
              <w:pStyle w:val="TableTextDusc"/>
              <w:rPr>
                <w:b/>
              </w:rPr>
            </w:pPr>
            <w:r w:rsidRPr="008521BC">
              <w:rPr>
                <w:b/>
              </w:rPr>
              <w:t>Sec</w:t>
            </w:r>
            <w:r w:rsidRPr="008521BC">
              <w:rPr>
                <w:b/>
                <w:vertAlign w:val="superscript"/>
              </w:rPr>
              <w:t>5</w:t>
            </w:r>
          </w:p>
        </w:tc>
        <w:tc>
          <w:tcPr>
            <w:tcW w:w="1386" w:type="pct"/>
            <w:gridSpan w:val="3"/>
            <w:tcMar>
              <w:left w:w="28" w:type="dxa"/>
              <w:right w:w="28" w:type="dxa"/>
            </w:tcMar>
          </w:tcPr>
          <w:p w:rsidR="007E38BA" w:rsidRPr="0021365C" w:rsidRDefault="007E38BA" w:rsidP="004D4D2A">
            <w:pPr>
              <w:pStyle w:val="TableTextDusc"/>
            </w:pPr>
          </w:p>
        </w:tc>
      </w:tr>
      <w:tr w:rsidR="007E38BA" w:rsidTr="004D4D2A">
        <w:trPr>
          <w:cantSplit/>
        </w:trPr>
        <w:tc>
          <w:tcPr>
            <w:tcW w:w="689" w:type="pct"/>
            <w:tcMar>
              <w:left w:w="28" w:type="dxa"/>
              <w:right w:w="28" w:type="dxa"/>
            </w:tcMar>
          </w:tcPr>
          <w:p w:rsidR="007E38BA" w:rsidRDefault="007E38BA" w:rsidP="004D4D2A">
            <w:pPr>
              <w:pStyle w:val="TableTextDusc"/>
            </w:pPr>
            <w:r w:rsidRPr="00C3425C">
              <w:rPr>
                <w:noProof/>
              </w:rPr>
              <w:t>CLEAR</w:t>
            </w:r>
          </w:p>
        </w:tc>
        <w:tc>
          <w:tcPr>
            <w:tcW w:w="723" w:type="pct"/>
            <w:tcMar>
              <w:left w:w="28" w:type="dxa"/>
              <w:right w:w="28" w:type="dxa"/>
            </w:tcMar>
          </w:tcPr>
          <w:p w:rsidR="007E38BA" w:rsidRDefault="007E38BA" w:rsidP="004D4D2A">
            <w:pPr>
              <w:pStyle w:val="TableTextDusc"/>
            </w:pPr>
            <w:r>
              <w:t>16 weeks</w:t>
            </w:r>
          </w:p>
        </w:tc>
        <w:tc>
          <w:tcPr>
            <w:tcW w:w="550" w:type="pct"/>
            <w:tcMar>
              <w:left w:w="28" w:type="dxa"/>
              <w:right w:w="28" w:type="dxa"/>
            </w:tcMar>
          </w:tcPr>
          <w:p w:rsidR="007E38BA" w:rsidRPr="0021365C" w:rsidRDefault="005A311B" w:rsidP="004D4D2A">
            <w:pPr>
              <w:pStyle w:val="TableTextDusc"/>
            </w:pPr>
            <w:r>
              <w:t>NR</w:t>
            </w:r>
          </w:p>
        </w:tc>
        <w:tc>
          <w:tcPr>
            <w:tcW w:w="550" w:type="pct"/>
            <w:tcMar>
              <w:left w:w="28" w:type="dxa"/>
              <w:right w:w="28" w:type="dxa"/>
            </w:tcMar>
          </w:tcPr>
          <w:p w:rsidR="007E38BA" w:rsidRPr="0021365C" w:rsidRDefault="005A311B" w:rsidP="004D4D2A">
            <w:pPr>
              <w:pStyle w:val="TableTextDusc"/>
            </w:pPr>
            <w:r>
              <w:t>NR</w:t>
            </w:r>
          </w:p>
        </w:tc>
        <w:tc>
          <w:tcPr>
            <w:tcW w:w="550" w:type="pct"/>
            <w:tcMar>
              <w:left w:w="28" w:type="dxa"/>
              <w:right w:w="28" w:type="dxa"/>
            </w:tcMar>
          </w:tcPr>
          <w:p w:rsidR="007E38BA" w:rsidRPr="0021365C" w:rsidRDefault="007E38BA" w:rsidP="004D4D2A">
            <w:pPr>
              <w:pStyle w:val="TableTextDusc"/>
            </w:pPr>
            <w:r w:rsidRPr="0021365C">
              <w:t>277</w:t>
            </w:r>
            <w:r>
              <w:t xml:space="preserve">/335 </w:t>
            </w:r>
            <w:r w:rsidRPr="0021365C">
              <w:t>(83%)</w:t>
            </w:r>
          </w:p>
        </w:tc>
        <w:tc>
          <w:tcPr>
            <w:tcW w:w="551" w:type="pct"/>
            <w:tcMar>
              <w:left w:w="28" w:type="dxa"/>
              <w:right w:w="28" w:type="dxa"/>
            </w:tcMar>
          </w:tcPr>
          <w:p w:rsidR="007E38BA" w:rsidRPr="0021365C" w:rsidRDefault="007E38BA" w:rsidP="004D4D2A">
            <w:pPr>
              <w:pStyle w:val="TableTextDusc"/>
            </w:pPr>
            <w:r>
              <w:t>311/334 (93%)</w:t>
            </w:r>
          </w:p>
        </w:tc>
        <w:tc>
          <w:tcPr>
            <w:tcW w:w="471" w:type="pct"/>
            <w:tcMar>
              <w:left w:w="28" w:type="dxa"/>
              <w:right w:w="28" w:type="dxa"/>
            </w:tcMar>
          </w:tcPr>
          <w:p w:rsidR="007E38BA" w:rsidRPr="0021365C" w:rsidRDefault="005A311B" w:rsidP="004D4D2A">
            <w:pPr>
              <w:pStyle w:val="TableTextDusc"/>
              <w:tabs>
                <w:tab w:val="left" w:pos="601"/>
              </w:tabs>
            </w:pPr>
            <w:r>
              <w:t>NR</w:t>
            </w:r>
          </w:p>
        </w:tc>
        <w:tc>
          <w:tcPr>
            <w:tcW w:w="472" w:type="pct"/>
            <w:tcMar>
              <w:left w:w="28" w:type="dxa"/>
              <w:right w:w="28" w:type="dxa"/>
            </w:tcMar>
          </w:tcPr>
          <w:p w:rsidR="007E38BA" w:rsidRPr="0021365C" w:rsidRDefault="005A311B" w:rsidP="004D4D2A">
            <w:pPr>
              <w:pStyle w:val="TableTextDusc"/>
            </w:pPr>
            <w:r>
              <w:t>NR</w:t>
            </w:r>
          </w:p>
        </w:tc>
        <w:tc>
          <w:tcPr>
            <w:tcW w:w="443" w:type="pct"/>
            <w:tcMar>
              <w:left w:w="28" w:type="dxa"/>
              <w:right w:w="28" w:type="dxa"/>
            </w:tcMar>
          </w:tcPr>
          <w:p w:rsidR="007E38BA" w:rsidRPr="0021365C" w:rsidRDefault="005A311B" w:rsidP="004D4D2A">
            <w:pPr>
              <w:pStyle w:val="TableTextDusc"/>
            </w:pPr>
            <w:r>
              <w:t>NR</w:t>
            </w:r>
          </w:p>
        </w:tc>
      </w:tr>
    </w:tbl>
    <w:p w:rsidR="007E38BA" w:rsidRDefault="007E38BA" w:rsidP="007E38BA">
      <w:pPr>
        <w:pStyle w:val="TableFooter"/>
      </w:pPr>
      <w:r w:rsidRPr="00063A16">
        <w:t>DLQI = Dermatology Life Quality Index</w:t>
      </w:r>
      <w:r>
        <w:t>; Etan </w:t>
      </w:r>
      <w:r w:rsidRPr="00063A16">
        <w:t>=</w:t>
      </w:r>
      <w:r>
        <w:t> etanercept</w:t>
      </w:r>
      <w:r w:rsidRPr="00063A16">
        <w:t>;</w:t>
      </w:r>
      <w:r>
        <w:t xml:space="preserve"> </w:t>
      </w:r>
      <w:r w:rsidR="005A311B">
        <w:t xml:space="preserve">NR = not reported; </w:t>
      </w:r>
      <w:r>
        <w:t>PASI 75 = reduction in Psoriasis Area and Se</w:t>
      </w:r>
      <w:r w:rsidRPr="00961871">
        <w:t xml:space="preserve">verity </w:t>
      </w:r>
      <w:r>
        <w:t>I</w:t>
      </w:r>
      <w:r w:rsidRPr="00961871">
        <w:t>ndex</w:t>
      </w:r>
      <w:r>
        <w:t xml:space="preserve"> score of 75%; PBAC = Pharmaceutical Benefits </w:t>
      </w:r>
      <w:r w:rsidRPr="00B52E48">
        <w:t>Advisory</w:t>
      </w:r>
      <w:r>
        <w:t xml:space="preserve"> Committee; </w:t>
      </w:r>
      <w:r w:rsidRPr="00063A16">
        <w:t xml:space="preserve">Pbo = </w:t>
      </w:r>
      <w:r>
        <w:t>p</w:t>
      </w:r>
      <w:r w:rsidRPr="00063A16">
        <w:t xml:space="preserve">lacebo; </w:t>
      </w:r>
      <w:r>
        <w:t xml:space="preserve">PI = Product Information; SC = subcutaneous; </w:t>
      </w:r>
      <w:r w:rsidRPr="00063A16">
        <w:t xml:space="preserve">SD </w:t>
      </w:r>
      <w:r>
        <w:t xml:space="preserve">= standard deviation; Sec = secukinumab; Ust = ustekinumab; </w:t>
      </w:r>
      <w:r w:rsidRPr="00513BB3">
        <w:rPr>
          <w:highlight w:val="lightGray"/>
        </w:rPr>
        <w:t>Shaded</w:t>
      </w:r>
      <w:r>
        <w:t xml:space="preserve"> = previously considered by the PBAC</w:t>
      </w:r>
    </w:p>
    <w:p w:rsidR="007E38BA" w:rsidRDefault="007E38BA" w:rsidP="007E38BA">
      <w:pPr>
        <w:pStyle w:val="TableFooter"/>
      </w:pPr>
      <w:r>
        <w:rPr>
          <w:vertAlign w:val="superscript"/>
        </w:rPr>
        <w:t>1</w:t>
      </w:r>
      <w:r>
        <w:t xml:space="preserve"> Ustekinumab 45 mg SC at Weeks 0, 4; then every 12 weeks (PI recommended dose)</w:t>
      </w:r>
    </w:p>
    <w:p w:rsidR="007E38BA" w:rsidRDefault="007E38BA" w:rsidP="007E38BA">
      <w:pPr>
        <w:pStyle w:val="TableFooter"/>
      </w:pPr>
      <w:r>
        <w:rPr>
          <w:vertAlign w:val="superscript"/>
        </w:rPr>
        <w:t>2</w:t>
      </w:r>
      <w:r>
        <w:t xml:space="preserve"> Ustekinumab 90 mg SC at Weeks 0, 4; then every 12 weeks</w:t>
      </w:r>
    </w:p>
    <w:p w:rsidR="007E38BA" w:rsidRDefault="007E38BA" w:rsidP="007E38BA">
      <w:pPr>
        <w:pStyle w:val="TableFooter"/>
      </w:pPr>
      <w:r>
        <w:rPr>
          <w:vertAlign w:val="superscript"/>
        </w:rPr>
        <w:t>3</w:t>
      </w:r>
      <w:r>
        <w:t xml:space="preserve"> Ustekinumab 45 mg SC for patients ≤ 100kg and 90 mg for </w:t>
      </w:r>
      <w:r w:rsidRPr="00B52E48">
        <w:t>patients</w:t>
      </w:r>
      <w:r>
        <w:t xml:space="preserve"> &gt; 100 kg at Weeks 0, 4; then every 12 weeks (PI recommended dose)</w:t>
      </w:r>
    </w:p>
    <w:p w:rsidR="007E38BA" w:rsidRDefault="007E38BA" w:rsidP="007E38BA">
      <w:pPr>
        <w:pStyle w:val="TableFooter"/>
      </w:pPr>
      <w:r w:rsidRPr="009050DE">
        <w:rPr>
          <w:vertAlign w:val="superscript"/>
        </w:rPr>
        <w:t>4</w:t>
      </w:r>
      <w:r>
        <w:t xml:space="preserve"> Etanercept 50 mg SC twice weekly</w:t>
      </w:r>
    </w:p>
    <w:p w:rsidR="009050DE" w:rsidRDefault="007E38BA" w:rsidP="007E38BA">
      <w:pPr>
        <w:pStyle w:val="TableFooter"/>
      </w:pPr>
      <w:r w:rsidRPr="009050DE">
        <w:rPr>
          <w:vertAlign w:val="superscript"/>
        </w:rPr>
        <w:t>5</w:t>
      </w:r>
      <w:r>
        <w:t xml:space="preserve"> Secukinumab 300 mg at Weeks 0, 1, 2, 3, 4; then every 4 weeks</w:t>
      </w:r>
    </w:p>
    <w:p w:rsidR="00476291" w:rsidRDefault="00A16B46" w:rsidP="007E38BA">
      <w:r>
        <w:t>In terms of quality of life, ustekinumab resulted in large improvements in DLQI scores compared to placebo, regardless of the dosing regimen used.</w:t>
      </w:r>
      <w:r w:rsidR="00B24E20">
        <w:t xml:space="preserve"> The results presented by the </w:t>
      </w:r>
      <w:r w:rsidR="00B24E20">
        <w:lastRenderedPageBreak/>
        <w:t>PHOENIX trials were not considered previously by the PBAC (only efficacy and safety data was considered by the PBAC).</w:t>
      </w:r>
    </w:p>
    <w:p w:rsidR="00445A35" w:rsidRDefault="00B67E46" w:rsidP="007E38BA">
      <w:r>
        <w:t xml:space="preserve">Table </w:t>
      </w:r>
      <w:r>
        <w:rPr>
          <w:noProof/>
        </w:rPr>
        <w:t>90</w:t>
      </w:r>
      <w:r w:rsidR="00445A35">
        <w:t xml:space="preserve">, Appendix </w:t>
      </w:r>
      <w:r w:rsidR="00B24E20">
        <w:t>B</w:t>
      </w:r>
      <w:r w:rsidR="00A16B46">
        <w:t>, compares t</w:t>
      </w:r>
      <w:r w:rsidR="00445A35">
        <w:t>he proportion of patients achieving a PASI 50, 75, 90 and 100 response</w:t>
      </w:r>
      <w:r w:rsidR="00A16B46">
        <w:t>s</w:t>
      </w:r>
      <w:r w:rsidR="00445A35">
        <w:t>.</w:t>
      </w:r>
      <w:r w:rsidR="00A16B46">
        <w:t xml:space="preserve"> </w:t>
      </w:r>
      <w:r w:rsidR="00445A35">
        <w:t xml:space="preserve">All of the larger 12 week trials (PHOENIX 1 and 2, LOTUS, AMAGINE 2 and 3 and ACCEPT) utilised the recommended dosing regimen for ustekinumab. The proportions of patients achieving PASI 50, 75, 90 and 100 responses </w:t>
      </w:r>
      <w:r w:rsidR="0021365C">
        <w:t xml:space="preserve">in these trials </w:t>
      </w:r>
      <w:r w:rsidR="00445A35">
        <w:t xml:space="preserve">were </w:t>
      </w:r>
      <w:r w:rsidR="0021365C">
        <w:t>broadly similar: 84% to 91% of patients achieved a PASI 50 response; 67% to 83% achieved a PASI 75; 36% to 67% achieved a PASI 90; and 13% to 24% of patients achieved a PASI 100 response.</w:t>
      </w:r>
    </w:p>
    <w:p w:rsidR="00071F2B" w:rsidRDefault="00071F2B" w:rsidP="00D640DC">
      <w:pPr>
        <w:pStyle w:val="MDsubHead3"/>
      </w:pPr>
      <w:r>
        <w:t>Safety</w:t>
      </w:r>
    </w:p>
    <w:p w:rsidR="00071F2B" w:rsidRDefault="00071F2B" w:rsidP="007E38BA">
      <w:r>
        <w:t xml:space="preserve">Adverse events reported in the ustekinumab trials are summarised in </w:t>
      </w:r>
      <w:r w:rsidR="00B67E46">
        <w:t xml:space="preserve">Table </w:t>
      </w:r>
      <w:r w:rsidR="00B67E46">
        <w:rPr>
          <w:noProof/>
        </w:rPr>
        <w:t>34</w:t>
      </w:r>
      <w:r>
        <w:t>.</w:t>
      </w:r>
    </w:p>
    <w:p w:rsidR="00B271A6" w:rsidRDefault="00B271A6" w:rsidP="002473FA">
      <w:r>
        <w:t xml:space="preserve">In the larger PHOENIX 1 and 2, LOTUS, AMAGINE 2 and 3 and ACCEPT trials, the proportion of patients who received the recommended dose of ustekinumab and reported an adverse event ranged between 43% and 66%. The proportion who reported a serious adverse event or experienced an adverse event that resulted in discontinuation from the trial did not exceed 2%. </w:t>
      </w:r>
      <w:r w:rsidR="00891317">
        <w:t>One</w:t>
      </w:r>
      <w:r>
        <w:t xml:space="preserve"> death w</w:t>
      </w:r>
      <w:r w:rsidR="00891317">
        <w:t>as reported; an</w:t>
      </w:r>
      <w:r>
        <w:t xml:space="preserve"> ustekinumab patient in the PHOENIX 2 trial </w:t>
      </w:r>
      <w:r w:rsidR="00AD555D">
        <w:t xml:space="preserve">who had underlying dilated cardiomyopathy </w:t>
      </w:r>
      <w:r>
        <w:t xml:space="preserve">suffered a non-ischaemic sudden cardiac death. </w:t>
      </w:r>
    </w:p>
    <w:p w:rsidR="00071F2B" w:rsidRDefault="00071F2B" w:rsidP="00200C65">
      <w:pPr>
        <w:pStyle w:val="Tableheading-row"/>
        <w:keepNext/>
        <w:keepLines/>
      </w:pPr>
      <w:bookmarkStart w:id="134" w:name="_Ref493162627"/>
      <w:bookmarkStart w:id="135" w:name="_Toc503774029"/>
      <w:r>
        <w:lastRenderedPageBreak/>
        <w:t xml:space="preserve">Table </w:t>
      </w:r>
      <w:r w:rsidR="00B67E46">
        <w:rPr>
          <w:noProof/>
        </w:rPr>
        <w:t>34</w:t>
      </w:r>
      <w:bookmarkEnd w:id="134"/>
      <w:r>
        <w:t>: Ustekinumab trials: summary of adverse events</w:t>
      </w:r>
      <w:bookmarkEnd w:id="135"/>
      <w:r>
        <w:t xml:space="preserve"> </w:t>
      </w:r>
    </w:p>
    <w:tbl>
      <w:tblPr>
        <w:tblStyle w:val="TableGrid"/>
        <w:tblW w:w="9072" w:type="dxa"/>
        <w:tblInd w:w="-5" w:type="dxa"/>
        <w:tblBorders>
          <w:bottom w:val="none" w:sz="0" w:space="0" w:color="auto"/>
        </w:tblBorders>
        <w:shd w:val="clear" w:color="auto" w:fill="FFFFFF" w:themeFill="background1"/>
        <w:tblLayout w:type="fixed"/>
        <w:tblLook w:val="04A0" w:firstRow="1" w:lastRow="0" w:firstColumn="1" w:lastColumn="0" w:noHBand="0" w:noVBand="1"/>
        <w:tblCaption w:val="Summary of adverse events from the ustekinumab trials"/>
      </w:tblPr>
      <w:tblGrid>
        <w:gridCol w:w="1418"/>
        <w:gridCol w:w="1276"/>
        <w:gridCol w:w="850"/>
        <w:gridCol w:w="851"/>
        <w:gridCol w:w="1275"/>
        <w:gridCol w:w="993"/>
        <w:gridCol w:w="850"/>
        <w:gridCol w:w="1559"/>
      </w:tblGrid>
      <w:tr w:rsidR="007E38BA" w:rsidRPr="00E5285C" w:rsidTr="004D4D2A">
        <w:trPr>
          <w:cantSplit/>
          <w:tblHeader/>
        </w:trPr>
        <w:tc>
          <w:tcPr>
            <w:tcW w:w="1418" w:type="dxa"/>
            <w:shd w:val="clear" w:color="auto" w:fill="FFFFFF" w:themeFill="background1"/>
            <w:tcMar>
              <w:left w:w="28" w:type="dxa"/>
              <w:right w:w="28" w:type="dxa"/>
            </w:tcMar>
          </w:tcPr>
          <w:p w:rsidR="007E38BA" w:rsidRPr="00E5285C" w:rsidRDefault="007E38BA" w:rsidP="00200C65">
            <w:pPr>
              <w:pStyle w:val="TableTextDusc"/>
              <w:keepNext/>
              <w:keepLines/>
              <w:rPr>
                <w:b/>
              </w:rPr>
            </w:pPr>
            <w:r w:rsidRPr="00E5285C">
              <w:rPr>
                <w:b/>
              </w:rPr>
              <w:t>Trial</w:t>
            </w:r>
          </w:p>
        </w:tc>
        <w:tc>
          <w:tcPr>
            <w:tcW w:w="1276" w:type="dxa"/>
            <w:shd w:val="clear" w:color="auto" w:fill="FFFFFF" w:themeFill="background1"/>
            <w:tcMar>
              <w:left w:w="28" w:type="dxa"/>
              <w:right w:w="28" w:type="dxa"/>
            </w:tcMar>
          </w:tcPr>
          <w:p w:rsidR="007E38BA" w:rsidRPr="00E5285C" w:rsidRDefault="007E38BA" w:rsidP="00200C65">
            <w:pPr>
              <w:pStyle w:val="TableTextDusc"/>
              <w:keepNext/>
              <w:keepLines/>
              <w:rPr>
                <w:b/>
              </w:rPr>
            </w:pPr>
            <w:r w:rsidRPr="00E5285C">
              <w:rPr>
                <w:b/>
              </w:rPr>
              <w:t>Time horizon</w:t>
            </w:r>
          </w:p>
        </w:tc>
        <w:tc>
          <w:tcPr>
            <w:tcW w:w="850" w:type="dxa"/>
            <w:shd w:val="clear" w:color="auto" w:fill="FFFFFF" w:themeFill="background1"/>
            <w:tcMar>
              <w:left w:w="28" w:type="dxa"/>
              <w:right w:w="28" w:type="dxa"/>
            </w:tcMar>
          </w:tcPr>
          <w:p w:rsidR="007E38BA" w:rsidRPr="00E5285C" w:rsidRDefault="007E38BA" w:rsidP="00200C65">
            <w:pPr>
              <w:pStyle w:val="TableTextDusc"/>
              <w:keepNext/>
              <w:keepLines/>
              <w:rPr>
                <w:b/>
              </w:rPr>
            </w:pPr>
            <w:r w:rsidRPr="00E5285C">
              <w:rPr>
                <w:b/>
              </w:rPr>
              <w:t>Arm</w:t>
            </w:r>
          </w:p>
        </w:tc>
        <w:tc>
          <w:tcPr>
            <w:tcW w:w="851" w:type="dxa"/>
            <w:shd w:val="clear" w:color="auto" w:fill="FFFFFF" w:themeFill="background1"/>
            <w:tcMar>
              <w:left w:w="28" w:type="dxa"/>
              <w:right w:w="28" w:type="dxa"/>
            </w:tcMar>
          </w:tcPr>
          <w:p w:rsidR="007E38BA" w:rsidRPr="00E5285C" w:rsidRDefault="007E38BA" w:rsidP="00200C65">
            <w:pPr>
              <w:pStyle w:val="TableTextDusc"/>
              <w:keepNext/>
              <w:keepLines/>
              <w:rPr>
                <w:b/>
              </w:rPr>
            </w:pPr>
            <w:r w:rsidRPr="00E5285C">
              <w:rPr>
                <w:b/>
              </w:rPr>
              <w:t>N</w:t>
            </w:r>
          </w:p>
        </w:tc>
        <w:tc>
          <w:tcPr>
            <w:tcW w:w="1275" w:type="dxa"/>
            <w:shd w:val="clear" w:color="auto" w:fill="FFFFFF" w:themeFill="background1"/>
            <w:tcMar>
              <w:left w:w="28" w:type="dxa"/>
              <w:right w:w="28" w:type="dxa"/>
            </w:tcMar>
          </w:tcPr>
          <w:p w:rsidR="007E38BA" w:rsidRPr="00E5285C" w:rsidRDefault="007E38BA" w:rsidP="00200C65">
            <w:pPr>
              <w:pStyle w:val="TableTextDusc"/>
              <w:keepNext/>
              <w:keepLines/>
              <w:rPr>
                <w:b/>
              </w:rPr>
            </w:pPr>
            <w:r w:rsidRPr="00E5285C">
              <w:rPr>
                <w:b/>
              </w:rPr>
              <w:t>All AEs</w:t>
            </w:r>
          </w:p>
        </w:tc>
        <w:tc>
          <w:tcPr>
            <w:tcW w:w="993" w:type="dxa"/>
            <w:shd w:val="clear" w:color="auto" w:fill="FFFFFF" w:themeFill="background1"/>
            <w:tcMar>
              <w:left w:w="28" w:type="dxa"/>
              <w:right w:w="28" w:type="dxa"/>
            </w:tcMar>
          </w:tcPr>
          <w:p w:rsidR="007E38BA" w:rsidRPr="00E5285C" w:rsidRDefault="007E38BA" w:rsidP="00200C65">
            <w:pPr>
              <w:pStyle w:val="TableTextDusc"/>
              <w:keepNext/>
              <w:keepLines/>
              <w:rPr>
                <w:b/>
              </w:rPr>
            </w:pPr>
            <w:r w:rsidRPr="00E5285C">
              <w:rPr>
                <w:b/>
              </w:rPr>
              <w:t>All SAEs</w:t>
            </w:r>
          </w:p>
        </w:tc>
        <w:tc>
          <w:tcPr>
            <w:tcW w:w="850" w:type="dxa"/>
            <w:shd w:val="clear" w:color="auto" w:fill="FFFFFF" w:themeFill="background1"/>
            <w:tcMar>
              <w:left w:w="28" w:type="dxa"/>
              <w:right w:w="28" w:type="dxa"/>
            </w:tcMar>
          </w:tcPr>
          <w:p w:rsidR="007E38BA" w:rsidRPr="00E5285C" w:rsidRDefault="007E38BA" w:rsidP="00200C65">
            <w:pPr>
              <w:pStyle w:val="TableTextDusc"/>
              <w:keepNext/>
              <w:keepLines/>
              <w:rPr>
                <w:b/>
              </w:rPr>
            </w:pPr>
            <w:r w:rsidRPr="00E5285C">
              <w:rPr>
                <w:b/>
              </w:rPr>
              <w:t xml:space="preserve">Death </w:t>
            </w:r>
          </w:p>
        </w:tc>
        <w:tc>
          <w:tcPr>
            <w:tcW w:w="1559" w:type="dxa"/>
            <w:shd w:val="clear" w:color="auto" w:fill="FFFFFF" w:themeFill="background1"/>
            <w:tcMar>
              <w:left w:w="28" w:type="dxa"/>
              <w:right w:w="28" w:type="dxa"/>
            </w:tcMar>
          </w:tcPr>
          <w:p w:rsidR="007E38BA" w:rsidRPr="00E5285C" w:rsidRDefault="007E38BA" w:rsidP="00200C65">
            <w:pPr>
              <w:pStyle w:val="TableTextDusc"/>
              <w:keepNext/>
              <w:keepLines/>
              <w:rPr>
                <w:b/>
              </w:rPr>
            </w:pPr>
            <w:r w:rsidRPr="00E5285C">
              <w:rPr>
                <w:b/>
              </w:rPr>
              <w:t>Discontinued trial</w:t>
            </w:r>
          </w:p>
        </w:tc>
      </w:tr>
      <w:tr w:rsidR="007E38BA" w:rsidRPr="00E5285C" w:rsidTr="004D4D2A">
        <w:tblPrEx>
          <w:tblCellMar>
            <w:left w:w="57" w:type="dxa"/>
            <w:right w:w="57" w:type="dxa"/>
          </w:tblCellMar>
        </w:tblPrEx>
        <w:trPr>
          <w:cantSplit/>
          <w:trHeight w:val="300"/>
        </w:trPr>
        <w:tc>
          <w:tcPr>
            <w:tcW w:w="9072" w:type="dxa"/>
            <w:gridSpan w:val="8"/>
            <w:shd w:val="clear" w:color="auto" w:fill="FFFFFF" w:themeFill="background1"/>
            <w:tcMar>
              <w:left w:w="28" w:type="dxa"/>
              <w:right w:w="28" w:type="dxa"/>
            </w:tcMar>
          </w:tcPr>
          <w:p w:rsidR="007E38BA" w:rsidRPr="00E5285C" w:rsidRDefault="007E38BA" w:rsidP="00200C65">
            <w:pPr>
              <w:pStyle w:val="TableTextDusc"/>
              <w:keepNext/>
              <w:keepLines/>
              <w:rPr>
                <w:b/>
                <w:color w:val="000000"/>
              </w:rPr>
            </w:pPr>
            <w:r w:rsidRPr="00E5285C">
              <w:rPr>
                <w:b/>
                <w:color w:val="000000"/>
              </w:rPr>
              <w:t>Ustekinumab versus placebo</w:t>
            </w:r>
            <w:r w:rsidRPr="00E5285C">
              <w:rPr>
                <w:b/>
                <w:color w:val="000000"/>
              </w:rPr>
              <w:tab/>
            </w:r>
          </w:p>
        </w:tc>
      </w:tr>
      <w:tr w:rsidR="007E38BA" w:rsidRPr="00C3425C" w:rsidTr="004D4D2A">
        <w:trPr>
          <w:cantSplit/>
        </w:trPr>
        <w:tc>
          <w:tcPr>
            <w:tcW w:w="1418" w:type="dxa"/>
            <w:vMerge w:val="restart"/>
            <w:shd w:val="clear" w:color="auto" w:fill="F2F2F2" w:themeFill="background1" w:themeFillShade="F2"/>
            <w:tcMar>
              <w:left w:w="28" w:type="dxa"/>
              <w:right w:w="28" w:type="dxa"/>
            </w:tcMar>
          </w:tcPr>
          <w:p w:rsidR="007E38BA" w:rsidRDefault="007E38BA" w:rsidP="00200C65">
            <w:pPr>
              <w:pStyle w:val="TableTextDusc"/>
              <w:keepNext/>
              <w:keepLines/>
              <w:rPr>
                <w:noProof/>
              </w:rPr>
            </w:pPr>
            <w:r>
              <w:rPr>
                <w:noProof/>
              </w:rPr>
              <w:t>PHOENIX 1</w:t>
            </w:r>
          </w:p>
          <w:p w:rsidR="007E38BA" w:rsidRPr="00E81823" w:rsidRDefault="007E38BA" w:rsidP="00200C65">
            <w:pPr>
              <w:pStyle w:val="TableTextDusc"/>
              <w:keepNext/>
              <w:keepLines/>
              <w:rPr>
                <w:noProof/>
              </w:rPr>
            </w:pPr>
          </w:p>
        </w:tc>
        <w:tc>
          <w:tcPr>
            <w:tcW w:w="1276" w:type="dxa"/>
            <w:vMerge w:val="restart"/>
            <w:shd w:val="clear" w:color="auto" w:fill="F2F2F2" w:themeFill="background1" w:themeFillShade="F2"/>
            <w:tcMar>
              <w:left w:w="28" w:type="dxa"/>
              <w:right w:w="28" w:type="dxa"/>
            </w:tcMar>
          </w:tcPr>
          <w:p w:rsidR="007E38BA" w:rsidRPr="00E81823" w:rsidRDefault="007E38BA" w:rsidP="00200C65">
            <w:pPr>
              <w:pStyle w:val="TableTextDusc"/>
              <w:keepNext/>
              <w:keepLines/>
              <w:rPr>
                <w:noProof/>
              </w:rPr>
            </w:pPr>
            <w:r>
              <w:rPr>
                <w:noProof/>
              </w:rPr>
              <w:t>12 weeks</w:t>
            </w:r>
          </w:p>
        </w:tc>
        <w:tc>
          <w:tcPr>
            <w:tcW w:w="850" w:type="dxa"/>
            <w:shd w:val="clear" w:color="auto" w:fill="F2F2F2" w:themeFill="background1" w:themeFillShade="F2"/>
            <w:tcMar>
              <w:left w:w="28" w:type="dxa"/>
              <w:right w:w="28" w:type="dxa"/>
            </w:tcMar>
          </w:tcPr>
          <w:p w:rsidR="007E38BA" w:rsidRPr="00E81823" w:rsidRDefault="007E38BA" w:rsidP="00200C65">
            <w:pPr>
              <w:pStyle w:val="TableTextDusc"/>
              <w:keepNext/>
              <w:keepLines/>
            </w:pPr>
            <w:r w:rsidRPr="00E81823">
              <w:t>Ust</w:t>
            </w:r>
            <w:r>
              <w:rPr>
                <w:vertAlign w:val="superscript"/>
              </w:rPr>
              <w:t>1*</w:t>
            </w:r>
          </w:p>
        </w:tc>
        <w:tc>
          <w:tcPr>
            <w:tcW w:w="851" w:type="dxa"/>
            <w:shd w:val="clear" w:color="auto" w:fill="F2F2F2" w:themeFill="background1" w:themeFillShade="F2"/>
            <w:tcMar>
              <w:left w:w="28" w:type="dxa"/>
              <w:right w:w="28" w:type="dxa"/>
            </w:tcMar>
          </w:tcPr>
          <w:p w:rsidR="007E38BA" w:rsidRPr="00E81823" w:rsidRDefault="007E38BA" w:rsidP="00200C65">
            <w:pPr>
              <w:pStyle w:val="TableTextDusc"/>
              <w:keepNext/>
              <w:keepLines/>
            </w:pPr>
            <w:r w:rsidRPr="00E81823">
              <w:t>255</w:t>
            </w:r>
          </w:p>
        </w:tc>
        <w:tc>
          <w:tcPr>
            <w:tcW w:w="1275" w:type="dxa"/>
            <w:shd w:val="clear" w:color="auto" w:fill="F2F2F2" w:themeFill="background1" w:themeFillShade="F2"/>
            <w:tcMar>
              <w:left w:w="28" w:type="dxa"/>
              <w:right w:w="28" w:type="dxa"/>
            </w:tcMar>
          </w:tcPr>
          <w:p w:rsidR="007E38BA" w:rsidRPr="00B271A6" w:rsidRDefault="007E38BA" w:rsidP="00200C65">
            <w:pPr>
              <w:pStyle w:val="TableTextDusc"/>
              <w:keepNext/>
              <w:keepLines/>
            </w:pPr>
            <w:r w:rsidRPr="00B271A6">
              <w:rPr>
                <w:color w:val="000000"/>
              </w:rPr>
              <w:t>147 (58%)</w:t>
            </w:r>
          </w:p>
        </w:tc>
        <w:tc>
          <w:tcPr>
            <w:tcW w:w="993" w:type="dxa"/>
            <w:shd w:val="clear" w:color="auto" w:fill="F2F2F2" w:themeFill="background1" w:themeFillShade="F2"/>
            <w:tcMar>
              <w:left w:w="28" w:type="dxa"/>
              <w:right w:w="28" w:type="dxa"/>
            </w:tcMar>
          </w:tcPr>
          <w:p w:rsidR="007E38BA" w:rsidRPr="00B271A6" w:rsidRDefault="007E38BA" w:rsidP="00200C65">
            <w:pPr>
              <w:pStyle w:val="TableTextDusc"/>
              <w:keepNext/>
              <w:keepLines/>
            </w:pPr>
            <w:r w:rsidRPr="00B271A6">
              <w:rPr>
                <w:color w:val="000000"/>
              </w:rPr>
              <w:t>2 (1%)</w:t>
            </w:r>
          </w:p>
        </w:tc>
        <w:tc>
          <w:tcPr>
            <w:tcW w:w="850" w:type="dxa"/>
            <w:shd w:val="clear" w:color="auto" w:fill="F2F2F2" w:themeFill="background1" w:themeFillShade="F2"/>
            <w:tcMar>
              <w:left w:w="28" w:type="dxa"/>
              <w:right w:w="28" w:type="dxa"/>
            </w:tcMar>
          </w:tcPr>
          <w:p w:rsidR="007E38BA" w:rsidRPr="00B271A6" w:rsidRDefault="007E38BA" w:rsidP="00200C65">
            <w:pPr>
              <w:pStyle w:val="TableTextDusc"/>
              <w:keepNext/>
              <w:keepLines/>
            </w:pPr>
            <w:r w:rsidRPr="00B271A6">
              <w:rPr>
                <w:color w:val="000000"/>
              </w:rPr>
              <w:t>0</w:t>
            </w:r>
          </w:p>
        </w:tc>
        <w:tc>
          <w:tcPr>
            <w:tcW w:w="1559" w:type="dxa"/>
            <w:shd w:val="clear" w:color="auto" w:fill="F2F2F2" w:themeFill="background1" w:themeFillShade="F2"/>
            <w:tcMar>
              <w:left w:w="28" w:type="dxa"/>
              <w:right w:w="28" w:type="dxa"/>
            </w:tcMar>
          </w:tcPr>
          <w:p w:rsidR="007E38BA" w:rsidRPr="00B271A6" w:rsidRDefault="007E38BA" w:rsidP="00200C65">
            <w:pPr>
              <w:pStyle w:val="TableTextDusc"/>
              <w:keepNext/>
              <w:keepLines/>
            </w:pPr>
            <w:r w:rsidRPr="00B271A6">
              <w:rPr>
                <w:color w:val="000000"/>
              </w:rPr>
              <w:t>1 (&lt; 1%)</w:t>
            </w:r>
          </w:p>
        </w:tc>
      </w:tr>
      <w:tr w:rsidR="007E38BA" w:rsidRPr="00C3425C" w:rsidTr="004D4D2A">
        <w:trPr>
          <w:cantSplit/>
        </w:trPr>
        <w:tc>
          <w:tcPr>
            <w:tcW w:w="1418" w:type="dxa"/>
            <w:vMerge/>
            <w:shd w:val="clear" w:color="auto" w:fill="F2F2F2" w:themeFill="background1" w:themeFillShade="F2"/>
            <w:tcMar>
              <w:left w:w="28" w:type="dxa"/>
              <w:right w:w="28" w:type="dxa"/>
            </w:tcMar>
          </w:tcPr>
          <w:p w:rsidR="007E38BA" w:rsidRPr="00E81823" w:rsidRDefault="007E38BA" w:rsidP="00200C65">
            <w:pPr>
              <w:pStyle w:val="TableTextDusc"/>
              <w:keepNext/>
              <w:keepLines/>
              <w:rPr>
                <w:noProof/>
              </w:rPr>
            </w:pPr>
          </w:p>
        </w:tc>
        <w:tc>
          <w:tcPr>
            <w:tcW w:w="1276" w:type="dxa"/>
            <w:vMerge/>
            <w:shd w:val="clear" w:color="auto" w:fill="F2F2F2" w:themeFill="background1" w:themeFillShade="F2"/>
            <w:tcMar>
              <w:left w:w="28" w:type="dxa"/>
              <w:right w:w="28" w:type="dxa"/>
            </w:tcMar>
          </w:tcPr>
          <w:p w:rsidR="007E38BA" w:rsidRPr="00E81823" w:rsidRDefault="007E38BA" w:rsidP="00200C65">
            <w:pPr>
              <w:pStyle w:val="TableTextDusc"/>
              <w:keepNext/>
              <w:keepLines/>
              <w:rPr>
                <w:noProof/>
              </w:rPr>
            </w:pPr>
          </w:p>
        </w:tc>
        <w:tc>
          <w:tcPr>
            <w:tcW w:w="850" w:type="dxa"/>
            <w:shd w:val="clear" w:color="auto" w:fill="F2F2F2" w:themeFill="background1" w:themeFillShade="F2"/>
            <w:tcMar>
              <w:left w:w="28" w:type="dxa"/>
              <w:right w:w="28" w:type="dxa"/>
            </w:tcMar>
          </w:tcPr>
          <w:p w:rsidR="007E38BA" w:rsidRPr="00E81823" w:rsidRDefault="007E38BA" w:rsidP="00200C65">
            <w:pPr>
              <w:pStyle w:val="TableTextDusc"/>
              <w:keepNext/>
              <w:keepLines/>
            </w:pPr>
            <w:r w:rsidRPr="00E81823">
              <w:t>Ust</w:t>
            </w:r>
            <w:r>
              <w:rPr>
                <w:vertAlign w:val="superscript"/>
              </w:rPr>
              <w:t>2</w:t>
            </w:r>
          </w:p>
        </w:tc>
        <w:tc>
          <w:tcPr>
            <w:tcW w:w="851" w:type="dxa"/>
            <w:shd w:val="clear" w:color="auto" w:fill="F2F2F2" w:themeFill="background1" w:themeFillShade="F2"/>
            <w:tcMar>
              <w:left w:w="28" w:type="dxa"/>
              <w:right w:w="28" w:type="dxa"/>
            </w:tcMar>
          </w:tcPr>
          <w:p w:rsidR="007E38BA" w:rsidRPr="00E81823" w:rsidRDefault="007E38BA" w:rsidP="00200C65">
            <w:pPr>
              <w:pStyle w:val="TableTextDusc"/>
              <w:keepNext/>
              <w:keepLines/>
            </w:pPr>
            <w:r w:rsidRPr="00E81823">
              <w:t>256</w:t>
            </w:r>
          </w:p>
        </w:tc>
        <w:tc>
          <w:tcPr>
            <w:tcW w:w="1275" w:type="dxa"/>
            <w:shd w:val="clear" w:color="auto" w:fill="F2F2F2" w:themeFill="background1" w:themeFillShade="F2"/>
            <w:tcMar>
              <w:left w:w="28" w:type="dxa"/>
              <w:right w:w="28" w:type="dxa"/>
            </w:tcMar>
          </w:tcPr>
          <w:p w:rsidR="007E38BA" w:rsidRPr="00B271A6" w:rsidRDefault="007E38BA" w:rsidP="00200C65">
            <w:pPr>
              <w:pStyle w:val="TableTextDusc"/>
              <w:keepNext/>
              <w:keepLines/>
            </w:pPr>
            <w:r w:rsidRPr="00B271A6">
              <w:rPr>
                <w:color w:val="000000"/>
              </w:rPr>
              <w:t>131 (51%)</w:t>
            </w:r>
          </w:p>
        </w:tc>
        <w:tc>
          <w:tcPr>
            <w:tcW w:w="993" w:type="dxa"/>
            <w:shd w:val="clear" w:color="auto" w:fill="F2F2F2" w:themeFill="background1" w:themeFillShade="F2"/>
            <w:tcMar>
              <w:left w:w="28" w:type="dxa"/>
              <w:right w:w="28" w:type="dxa"/>
            </w:tcMar>
          </w:tcPr>
          <w:p w:rsidR="007E38BA" w:rsidRPr="00B271A6" w:rsidRDefault="007E38BA" w:rsidP="00200C65">
            <w:pPr>
              <w:pStyle w:val="TableTextDusc"/>
              <w:keepNext/>
              <w:keepLines/>
            </w:pPr>
            <w:r w:rsidRPr="00B271A6">
              <w:rPr>
                <w:color w:val="000000"/>
              </w:rPr>
              <w:t>4 (2%)</w:t>
            </w:r>
          </w:p>
        </w:tc>
        <w:tc>
          <w:tcPr>
            <w:tcW w:w="850" w:type="dxa"/>
            <w:shd w:val="clear" w:color="auto" w:fill="F2F2F2" w:themeFill="background1" w:themeFillShade="F2"/>
            <w:tcMar>
              <w:left w:w="28" w:type="dxa"/>
              <w:right w:w="28" w:type="dxa"/>
            </w:tcMar>
          </w:tcPr>
          <w:p w:rsidR="007E38BA" w:rsidRPr="00B271A6" w:rsidRDefault="007E38BA" w:rsidP="00200C65">
            <w:pPr>
              <w:pStyle w:val="TableTextDusc"/>
              <w:keepNext/>
              <w:keepLines/>
            </w:pPr>
            <w:r w:rsidRPr="00B271A6">
              <w:rPr>
                <w:color w:val="000000"/>
              </w:rPr>
              <w:t>0</w:t>
            </w:r>
          </w:p>
        </w:tc>
        <w:tc>
          <w:tcPr>
            <w:tcW w:w="1559" w:type="dxa"/>
            <w:shd w:val="clear" w:color="auto" w:fill="F2F2F2" w:themeFill="background1" w:themeFillShade="F2"/>
            <w:tcMar>
              <w:left w:w="28" w:type="dxa"/>
              <w:right w:w="28" w:type="dxa"/>
            </w:tcMar>
          </w:tcPr>
          <w:p w:rsidR="007E38BA" w:rsidRPr="00B271A6" w:rsidRDefault="007E38BA" w:rsidP="00200C65">
            <w:pPr>
              <w:pStyle w:val="TableTextDusc"/>
              <w:keepNext/>
              <w:keepLines/>
            </w:pPr>
            <w:r w:rsidRPr="00B271A6">
              <w:rPr>
                <w:color w:val="000000"/>
              </w:rPr>
              <w:t>4 (2%)</w:t>
            </w:r>
          </w:p>
        </w:tc>
      </w:tr>
      <w:tr w:rsidR="007E38BA" w:rsidRPr="00C3425C" w:rsidTr="004D4D2A">
        <w:trPr>
          <w:cantSplit/>
        </w:trPr>
        <w:tc>
          <w:tcPr>
            <w:tcW w:w="1418" w:type="dxa"/>
            <w:vMerge/>
            <w:shd w:val="clear" w:color="auto" w:fill="F2F2F2" w:themeFill="background1" w:themeFillShade="F2"/>
            <w:tcMar>
              <w:left w:w="28" w:type="dxa"/>
              <w:right w:w="28" w:type="dxa"/>
            </w:tcMar>
          </w:tcPr>
          <w:p w:rsidR="007E38BA" w:rsidRPr="00E81823" w:rsidRDefault="007E38BA" w:rsidP="00200C65">
            <w:pPr>
              <w:pStyle w:val="TableTextDusc"/>
              <w:keepNext/>
              <w:keepLines/>
              <w:rPr>
                <w:noProof/>
              </w:rPr>
            </w:pPr>
          </w:p>
        </w:tc>
        <w:tc>
          <w:tcPr>
            <w:tcW w:w="1276" w:type="dxa"/>
            <w:vMerge/>
            <w:shd w:val="clear" w:color="auto" w:fill="F2F2F2" w:themeFill="background1" w:themeFillShade="F2"/>
            <w:tcMar>
              <w:left w:w="28" w:type="dxa"/>
              <w:right w:w="28" w:type="dxa"/>
            </w:tcMar>
          </w:tcPr>
          <w:p w:rsidR="007E38BA" w:rsidRPr="00E81823" w:rsidRDefault="007E38BA" w:rsidP="00200C65">
            <w:pPr>
              <w:pStyle w:val="TableTextDusc"/>
              <w:keepNext/>
              <w:keepLines/>
              <w:rPr>
                <w:noProof/>
              </w:rPr>
            </w:pPr>
          </w:p>
        </w:tc>
        <w:tc>
          <w:tcPr>
            <w:tcW w:w="850" w:type="dxa"/>
            <w:shd w:val="clear" w:color="auto" w:fill="F2F2F2" w:themeFill="background1" w:themeFillShade="F2"/>
            <w:tcMar>
              <w:left w:w="28" w:type="dxa"/>
              <w:right w:w="28" w:type="dxa"/>
            </w:tcMar>
          </w:tcPr>
          <w:p w:rsidR="007E38BA" w:rsidRPr="00E81823" w:rsidRDefault="007E38BA" w:rsidP="00200C65">
            <w:pPr>
              <w:pStyle w:val="TableTextDusc"/>
              <w:keepNext/>
              <w:keepLines/>
            </w:pPr>
            <w:r w:rsidRPr="00E81823">
              <w:t>Pbo</w:t>
            </w:r>
          </w:p>
        </w:tc>
        <w:tc>
          <w:tcPr>
            <w:tcW w:w="851" w:type="dxa"/>
            <w:shd w:val="clear" w:color="auto" w:fill="F2F2F2" w:themeFill="background1" w:themeFillShade="F2"/>
            <w:tcMar>
              <w:left w:w="28" w:type="dxa"/>
              <w:right w:w="28" w:type="dxa"/>
            </w:tcMar>
          </w:tcPr>
          <w:p w:rsidR="007E38BA" w:rsidRPr="00E81823" w:rsidRDefault="007E38BA" w:rsidP="00200C65">
            <w:pPr>
              <w:pStyle w:val="TableTextDusc"/>
              <w:keepNext/>
              <w:keepLines/>
            </w:pPr>
            <w:r w:rsidRPr="00E81823">
              <w:t>255</w:t>
            </w:r>
          </w:p>
        </w:tc>
        <w:tc>
          <w:tcPr>
            <w:tcW w:w="1275" w:type="dxa"/>
            <w:shd w:val="clear" w:color="auto" w:fill="F2F2F2" w:themeFill="background1" w:themeFillShade="F2"/>
            <w:tcMar>
              <w:left w:w="28" w:type="dxa"/>
              <w:right w:w="28" w:type="dxa"/>
            </w:tcMar>
          </w:tcPr>
          <w:p w:rsidR="007E38BA" w:rsidRPr="00B271A6" w:rsidRDefault="007E38BA" w:rsidP="00200C65">
            <w:pPr>
              <w:pStyle w:val="TableTextDusc"/>
              <w:keepNext/>
              <w:keepLines/>
            </w:pPr>
            <w:r w:rsidRPr="00B271A6">
              <w:rPr>
                <w:color w:val="000000"/>
              </w:rPr>
              <w:t>123 (48%)</w:t>
            </w:r>
          </w:p>
        </w:tc>
        <w:tc>
          <w:tcPr>
            <w:tcW w:w="993" w:type="dxa"/>
            <w:shd w:val="clear" w:color="auto" w:fill="F2F2F2" w:themeFill="background1" w:themeFillShade="F2"/>
            <w:tcMar>
              <w:left w:w="28" w:type="dxa"/>
              <w:right w:w="28" w:type="dxa"/>
            </w:tcMar>
          </w:tcPr>
          <w:p w:rsidR="007E38BA" w:rsidRPr="00B271A6" w:rsidRDefault="007E38BA" w:rsidP="00200C65">
            <w:pPr>
              <w:pStyle w:val="TableTextDusc"/>
              <w:keepNext/>
              <w:keepLines/>
            </w:pPr>
            <w:r w:rsidRPr="00B271A6">
              <w:rPr>
                <w:color w:val="000000"/>
              </w:rPr>
              <w:t>2 (1%)</w:t>
            </w:r>
          </w:p>
        </w:tc>
        <w:tc>
          <w:tcPr>
            <w:tcW w:w="850" w:type="dxa"/>
            <w:shd w:val="clear" w:color="auto" w:fill="F2F2F2" w:themeFill="background1" w:themeFillShade="F2"/>
            <w:tcMar>
              <w:left w:w="28" w:type="dxa"/>
              <w:right w:w="28" w:type="dxa"/>
            </w:tcMar>
          </w:tcPr>
          <w:p w:rsidR="007E38BA" w:rsidRPr="00B271A6" w:rsidRDefault="007E38BA" w:rsidP="00200C65">
            <w:pPr>
              <w:pStyle w:val="TableTextDusc"/>
              <w:keepNext/>
              <w:keepLines/>
            </w:pPr>
            <w:r w:rsidRPr="00B271A6">
              <w:rPr>
                <w:color w:val="000000"/>
              </w:rPr>
              <w:t>0</w:t>
            </w:r>
          </w:p>
        </w:tc>
        <w:tc>
          <w:tcPr>
            <w:tcW w:w="1559" w:type="dxa"/>
            <w:shd w:val="clear" w:color="auto" w:fill="F2F2F2" w:themeFill="background1" w:themeFillShade="F2"/>
            <w:tcMar>
              <w:left w:w="28" w:type="dxa"/>
              <w:right w:w="28" w:type="dxa"/>
            </w:tcMar>
          </w:tcPr>
          <w:p w:rsidR="007E38BA" w:rsidRPr="00B271A6" w:rsidRDefault="007E38BA" w:rsidP="00200C65">
            <w:pPr>
              <w:pStyle w:val="TableTextDusc"/>
              <w:keepNext/>
              <w:keepLines/>
            </w:pPr>
            <w:r w:rsidRPr="00B271A6">
              <w:rPr>
                <w:color w:val="000000"/>
              </w:rPr>
              <w:t>6 (2%)</w:t>
            </w:r>
          </w:p>
        </w:tc>
      </w:tr>
      <w:tr w:rsidR="007E38BA" w:rsidRPr="00C3425C" w:rsidTr="004D4D2A">
        <w:trPr>
          <w:cantSplit/>
        </w:trPr>
        <w:tc>
          <w:tcPr>
            <w:tcW w:w="1418" w:type="dxa"/>
            <w:vMerge w:val="restart"/>
            <w:shd w:val="clear" w:color="auto" w:fill="F2F2F2" w:themeFill="background1" w:themeFillShade="F2"/>
            <w:tcMar>
              <w:left w:w="28" w:type="dxa"/>
              <w:right w:w="28" w:type="dxa"/>
            </w:tcMar>
          </w:tcPr>
          <w:p w:rsidR="007E38BA" w:rsidRDefault="007E38BA" w:rsidP="00200C65">
            <w:pPr>
              <w:pStyle w:val="TableTextDusc"/>
              <w:keepNext/>
              <w:keepLines/>
              <w:rPr>
                <w:noProof/>
                <w:lang w:val="en-US"/>
              </w:rPr>
            </w:pPr>
            <w:r>
              <w:rPr>
                <w:noProof/>
                <w:lang w:val="en-US"/>
              </w:rPr>
              <w:t>PHOENIX 2</w:t>
            </w:r>
          </w:p>
          <w:p w:rsidR="007E38BA" w:rsidRPr="00E81823" w:rsidRDefault="007E38BA" w:rsidP="00200C65">
            <w:pPr>
              <w:pStyle w:val="TableTextDusc"/>
              <w:keepNext/>
              <w:keepLines/>
              <w:rPr>
                <w:noProof/>
                <w:lang w:val="en-US"/>
              </w:rPr>
            </w:pPr>
          </w:p>
        </w:tc>
        <w:tc>
          <w:tcPr>
            <w:tcW w:w="1276" w:type="dxa"/>
            <w:vMerge w:val="restart"/>
            <w:shd w:val="clear" w:color="auto" w:fill="F2F2F2" w:themeFill="background1" w:themeFillShade="F2"/>
            <w:tcMar>
              <w:left w:w="28" w:type="dxa"/>
              <w:right w:w="28" w:type="dxa"/>
            </w:tcMar>
          </w:tcPr>
          <w:p w:rsidR="007E38BA" w:rsidRPr="00E81823" w:rsidRDefault="007E38BA" w:rsidP="00200C65">
            <w:pPr>
              <w:pStyle w:val="TableTextDusc"/>
              <w:keepNext/>
              <w:keepLines/>
              <w:rPr>
                <w:noProof/>
              </w:rPr>
            </w:pPr>
            <w:r>
              <w:rPr>
                <w:noProof/>
                <w:lang w:val="en-US"/>
              </w:rPr>
              <w:t>12 weeks</w:t>
            </w:r>
          </w:p>
        </w:tc>
        <w:tc>
          <w:tcPr>
            <w:tcW w:w="850" w:type="dxa"/>
            <w:shd w:val="clear" w:color="auto" w:fill="F2F2F2" w:themeFill="background1" w:themeFillShade="F2"/>
            <w:tcMar>
              <w:left w:w="28" w:type="dxa"/>
              <w:right w:w="28" w:type="dxa"/>
            </w:tcMar>
          </w:tcPr>
          <w:p w:rsidR="007E38BA" w:rsidRPr="00E81823" w:rsidRDefault="007E38BA" w:rsidP="00200C65">
            <w:pPr>
              <w:pStyle w:val="TableTextDusc"/>
              <w:keepNext/>
              <w:keepLines/>
            </w:pPr>
            <w:r w:rsidRPr="00E81823">
              <w:t>Ust</w:t>
            </w:r>
            <w:r>
              <w:rPr>
                <w:vertAlign w:val="superscript"/>
              </w:rPr>
              <w:t>1*</w:t>
            </w:r>
          </w:p>
        </w:tc>
        <w:tc>
          <w:tcPr>
            <w:tcW w:w="851" w:type="dxa"/>
            <w:shd w:val="clear" w:color="auto" w:fill="F2F2F2" w:themeFill="background1" w:themeFillShade="F2"/>
            <w:tcMar>
              <w:left w:w="28" w:type="dxa"/>
              <w:right w:w="28" w:type="dxa"/>
            </w:tcMar>
          </w:tcPr>
          <w:p w:rsidR="007E38BA" w:rsidRPr="00E81823" w:rsidRDefault="007E38BA" w:rsidP="00200C65">
            <w:pPr>
              <w:pStyle w:val="TableTextDusc"/>
              <w:keepNext/>
              <w:keepLines/>
            </w:pPr>
            <w:r w:rsidRPr="00E81823">
              <w:rPr>
                <w:color w:val="000000"/>
              </w:rPr>
              <w:t>409</w:t>
            </w:r>
          </w:p>
        </w:tc>
        <w:tc>
          <w:tcPr>
            <w:tcW w:w="1275" w:type="dxa"/>
            <w:shd w:val="clear" w:color="auto" w:fill="F2F2F2" w:themeFill="background1" w:themeFillShade="F2"/>
            <w:tcMar>
              <w:left w:w="28" w:type="dxa"/>
              <w:right w:w="28" w:type="dxa"/>
            </w:tcMar>
          </w:tcPr>
          <w:p w:rsidR="007E38BA" w:rsidRPr="00B271A6" w:rsidRDefault="007E38BA" w:rsidP="00200C65">
            <w:pPr>
              <w:pStyle w:val="TableTextDusc"/>
              <w:keepNext/>
              <w:keepLines/>
            </w:pPr>
            <w:r w:rsidRPr="00B271A6">
              <w:rPr>
                <w:color w:val="000000"/>
              </w:rPr>
              <w:t>217 (53%)</w:t>
            </w:r>
          </w:p>
        </w:tc>
        <w:tc>
          <w:tcPr>
            <w:tcW w:w="993" w:type="dxa"/>
            <w:shd w:val="clear" w:color="auto" w:fill="F2F2F2" w:themeFill="background1" w:themeFillShade="F2"/>
            <w:tcMar>
              <w:left w:w="28" w:type="dxa"/>
              <w:right w:w="28" w:type="dxa"/>
            </w:tcMar>
          </w:tcPr>
          <w:p w:rsidR="007E38BA" w:rsidRPr="00B271A6" w:rsidRDefault="007E38BA" w:rsidP="00200C65">
            <w:pPr>
              <w:pStyle w:val="TableTextDusc"/>
              <w:keepNext/>
              <w:keepLines/>
            </w:pPr>
            <w:r w:rsidRPr="00B271A6">
              <w:rPr>
                <w:color w:val="000000"/>
              </w:rPr>
              <w:t>8 (2%)</w:t>
            </w:r>
          </w:p>
        </w:tc>
        <w:tc>
          <w:tcPr>
            <w:tcW w:w="850" w:type="dxa"/>
            <w:shd w:val="clear" w:color="auto" w:fill="F2F2F2" w:themeFill="background1" w:themeFillShade="F2"/>
            <w:tcMar>
              <w:left w:w="28" w:type="dxa"/>
              <w:right w:w="28" w:type="dxa"/>
            </w:tcMar>
          </w:tcPr>
          <w:p w:rsidR="007E38BA" w:rsidRPr="00B271A6" w:rsidRDefault="007E38BA" w:rsidP="00200C65">
            <w:pPr>
              <w:pStyle w:val="TableTextDusc"/>
              <w:keepNext/>
              <w:keepLines/>
            </w:pPr>
            <w:r w:rsidRPr="00B271A6">
              <w:rPr>
                <w:color w:val="000000"/>
              </w:rPr>
              <w:t>0</w:t>
            </w:r>
          </w:p>
        </w:tc>
        <w:tc>
          <w:tcPr>
            <w:tcW w:w="1559" w:type="dxa"/>
            <w:shd w:val="clear" w:color="auto" w:fill="F2F2F2" w:themeFill="background1" w:themeFillShade="F2"/>
            <w:tcMar>
              <w:left w:w="28" w:type="dxa"/>
              <w:right w:w="28" w:type="dxa"/>
            </w:tcMar>
          </w:tcPr>
          <w:p w:rsidR="007E38BA" w:rsidRPr="00B271A6" w:rsidRDefault="007E38BA" w:rsidP="00200C65">
            <w:pPr>
              <w:pStyle w:val="TableTextDusc"/>
              <w:keepNext/>
              <w:keepLines/>
            </w:pPr>
            <w:r w:rsidRPr="00B271A6">
              <w:rPr>
                <w:color w:val="000000"/>
              </w:rPr>
              <w:t>1 (&lt; 1%)</w:t>
            </w:r>
          </w:p>
        </w:tc>
      </w:tr>
      <w:tr w:rsidR="007E38BA" w:rsidRPr="00C3425C" w:rsidTr="004D4D2A">
        <w:trPr>
          <w:cantSplit/>
        </w:trPr>
        <w:tc>
          <w:tcPr>
            <w:tcW w:w="1418" w:type="dxa"/>
            <w:vMerge/>
            <w:shd w:val="clear" w:color="auto" w:fill="F2F2F2" w:themeFill="background1" w:themeFillShade="F2"/>
            <w:tcMar>
              <w:left w:w="28" w:type="dxa"/>
              <w:right w:w="28" w:type="dxa"/>
            </w:tcMar>
          </w:tcPr>
          <w:p w:rsidR="007E38BA" w:rsidRPr="00E81823" w:rsidRDefault="007E38BA" w:rsidP="00200C65">
            <w:pPr>
              <w:pStyle w:val="TableTextDusc"/>
              <w:keepNext/>
              <w:keepLines/>
              <w:rPr>
                <w:noProof/>
                <w:lang w:val="en-US"/>
              </w:rPr>
            </w:pPr>
          </w:p>
        </w:tc>
        <w:tc>
          <w:tcPr>
            <w:tcW w:w="1276" w:type="dxa"/>
            <w:vMerge/>
            <w:shd w:val="clear" w:color="auto" w:fill="F2F2F2" w:themeFill="background1" w:themeFillShade="F2"/>
            <w:tcMar>
              <w:left w:w="28" w:type="dxa"/>
              <w:right w:w="28" w:type="dxa"/>
            </w:tcMar>
          </w:tcPr>
          <w:p w:rsidR="007E38BA" w:rsidRPr="00E81823" w:rsidRDefault="007E38BA" w:rsidP="00200C65">
            <w:pPr>
              <w:pStyle w:val="TableTextDusc"/>
              <w:keepNext/>
              <w:keepLines/>
              <w:rPr>
                <w:noProof/>
                <w:lang w:val="en-US"/>
              </w:rPr>
            </w:pPr>
          </w:p>
        </w:tc>
        <w:tc>
          <w:tcPr>
            <w:tcW w:w="850" w:type="dxa"/>
            <w:shd w:val="clear" w:color="auto" w:fill="F2F2F2" w:themeFill="background1" w:themeFillShade="F2"/>
            <w:tcMar>
              <w:left w:w="28" w:type="dxa"/>
              <w:right w:w="28" w:type="dxa"/>
            </w:tcMar>
          </w:tcPr>
          <w:p w:rsidR="007E38BA" w:rsidRPr="00E81823" w:rsidRDefault="007E38BA" w:rsidP="00200C65">
            <w:pPr>
              <w:pStyle w:val="TableTextDusc"/>
              <w:keepNext/>
              <w:keepLines/>
            </w:pPr>
            <w:r w:rsidRPr="00E81823">
              <w:t>Ust</w:t>
            </w:r>
            <w:r>
              <w:rPr>
                <w:vertAlign w:val="superscript"/>
              </w:rPr>
              <w:t>2</w:t>
            </w:r>
          </w:p>
        </w:tc>
        <w:tc>
          <w:tcPr>
            <w:tcW w:w="851" w:type="dxa"/>
            <w:shd w:val="clear" w:color="auto" w:fill="F2F2F2" w:themeFill="background1" w:themeFillShade="F2"/>
            <w:tcMar>
              <w:left w:w="28" w:type="dxa"/>
              <w:right w:w="28" w:type="dxa"/>
            </w:tcMar>
          </w:tcPr>
          <w:p w:rsidR="007E38BA" w:rsidRPr="00E81823" w:rsidRDefault="007E38BA" w:rsidP="00200C65">
            <w:pPr>
              <w:pStyle w:val="TableTextDusc"/>
              <w:keepNext/>
              <w:keepLines/>
            </w:pPr>
            <w:r w:rsidRPr="00E81823">
              <w:rPr>
                <w:color w:val="000000"/>
              </w:rPr>
              <w:t>411</w:t>
            </w:r>
          </w:p>
        </w:tc>
        <w:tc>
          <w:tcPr>
            <w:tcW w:w="1275" w:type="dxa"/>
            <w:shd w:val="clear" w:color="auto" w:fill="F2F2F2" w:themeFill="background1" w:themeFillShade="F2"/>
            <w:tcMar>
              <w:left w:w="28" w:type="dxa"/>
              <w:right w:w="28" w:type="dxa"/>
            </w:tcMar>
          </w:tcPr>
          <w:p w:rsidR="007E38BA" w:rsidRPr="00B271A6" w:rsidRDefault="007E38BA" w:rsidP="00200C65">
            <w:pPr>
              <w:pStyle w:val="TableTextDusc"/>
              <w:keepNext/>
              <w:keepLines/>
            </w:pPr>
            <w:r w:rsidRPr="00B271A6">
              <w:rPr>
                <w:color w:val="000000"/>
              </w:rPr>
              <w:t>197 (48%)</w:t>
            </w:r>
          </w:p>
        </w:tc>
        <w:tc>
          <w:tcPr>
            <w:tcW w:w="993" w:type="dxa"/>
            <w:shd w:val="clear" w:color="auto" w:fill="F2F2F2" w:themeFill="background1" w:themeFillShade="F2"/>
            <w:tcMar>
              <w:left w:w="28" w:type="dxa"/>
              <w:right w:w="28" w:type="dxa"/>
            </w:tcMar>
          </w:tcPr>
          <w:p w:rsidR="007E38BA" w:rsidRPr="00B271A6" w:rsidRDefault="007E38BA" w:rsidP="00200C65">
            <w:pPr>
              <w:pStyle w:val="TableTextDusc"/>
              <w:keepNext/>
              <w:keepLines/>
            </w:pPr>
            <w:r w:rsidRPr="00B271A6">
              <w:rPr>
                <w:color w:val="000000"/>
              </w:rPr>
              <w:t>5 (1%) </w:t>
            </w:r>
          </w:p>
        </w:tc>
        <w:tc>
          <w:tcPr>
            <w:tcW w:w="850" w:type="dxa"/>
            <w:shd w:val="clear" w:color="auto" w:fill="F2F2F2" w:themeFill="background1" w:themeFillShade="F2"/>
            <w:tcMar>
              <w:left w:w="28" w:type="dxa"/>
              <w:right w:w="28" w:type="dxa"/>
            </w:tcMar>
          </w:tcPr>
          <w:p w:rsidR="007E38BA" w:rsidRPr="00B271A6" w:rsidRDefault="007E38BA" w:rsidP="00200C65">
            <w:pPr>
              <w:pStyle w:val="TableTextDusc"/>
              <w:keepNext/>
              <w:keepLines/>
            </w:pPr>
            <w:r w:rsidRPr="00B271A6">
              <w:rPr>
                <w:color w:val="000000"/>
              </w:rPr>
              <w:t>1 (&lt; 1%)</w:t>
            </w:r>
          </w:p>
        </w:tc>
        <w:tc>
          <w:tcPr>
            <w:tcW w:w="1559" w:type="dxa"/>
            <w:shd w:val="clear" w:color="auto" w:fill="F2F2F2" w:themeFill="background1" w:themeFillShade="F2"/>
            <w:tcMar>
              <w:left w:w="28" w:type="dxa"/>
              <w:right w:w="28" w:type="dxa"/>
            </w:tcMar>
          </w:tcPr>
          <w:p w:rsidR="007E38BA" w:rsidRPr="00B271A6" w:rsidRDefault="007E38BA" w:rsidP="00200C65">
            <w:pPr>
              <w:pStyle w:val="TableTextDusc"/>
              <w:keepNext/>
              <w:keepLines/>
            </w:pPr>
            <w:r w:rsidRPr="00B271A6">
              <w:rPr>
                <w:color w:val="000000"/>
              </w:rPr>
              <w:t>6 (2%)</w:t>
            </w:r>
          </w:p>
        </w:tc>
      </w:tr>
      <w:tr w:rsidR="007E38BA" w:rsidRPr="00C3425C" w:rsidTr="004D4D2A">
        <w:trPr>
          <w:cantSplit/>
        </w:trPr>
        <w:tc>
          <w:tcPr>
            <w:tcW w:w="1418" w:type="dxa"/>
            <w:vMerge/>
            <w:shd w:val="clear" w:color="auto" w:fill="F2F2F2" w:themeFill="background1" w:themeFillShade="F2"/>
            <w:tcMar>
              <w:left w:w="28" w:type="dxa"/>
              <w:right w:w="28" w:type="dxa"/>
            </w:tcMar>
          </w:tcPr>
          <w:p w:rsidR="007E38BA" w:rsidRPr="00E81823" w:rsidRDefault="007E38BA" w:rsidP="00200C65">
            <w:pPr>
              <w:pStyle w:val="TableTextDusc"/>
              <w:keepNext/>
              <w:keepLines/>
              <w:rPr>
                <w:noProof/>
                <w:lang w:val="en-US"/>
              </w:rPr>
            </w:pPr>
          </w:p>
        </w:tc>
        <w:tc>
          <w:tcPr>
            <w:tcW w:w="1276" w:type="dxa"/>
            <w:vMerge/>
            <w:shd w:val="clear" w:color="auto" w:fill="F2F2F2" w:themeFill="background1" w:themeFillShade="F2"/>
            <w:tcMar>
              <w:left w:w="28" w:type="dxa"/>
              <w:right w:w="28" w:type="dxa"/>
            </w:tcMar>
          </w:tcPr>
          <w:p w:rsidR="007E38BA" w:rsidRPr="00E81823" w:rsidRDefault="007E38BA" w:rsidP="00200C65">
            <w:pPr>
              <w:pStyle w:val="TableTextDusc"/>
              <w:keepNext/>
              <w:keepLines/>
              <w:rPr>
                <w:noProof/>
                <w:lang w:val="en-US"/>
              </w:rPr>
            </w:pPr>
          </w:p>
        </w:tc>
        <w:tc>
          <w:tcPr>
            <w:tcW w:w="850" w:type="dxa"/>
            <w:shd w:val="clear" w:color="auto" w:fill="F2F2F2" w:themeFill="background1" w:themeFillShade="F2"/>
            <w:tcMar>
              <w:left w:w="28" w:type="dxa"/>
              <w:right w:w="28" w:type="dxa"/>
            </w:tcMar>
          </w:tcPr>
          <w:p w:rsidR="007E38BA" w:rsidRPr="00E81823" w:rsidRDefault="007E38BA" w:rsidP="00200C65">
            <w:pPr>
              <w:pStyle w:val="TableTextDusc"/>
              <w:keepNext/>
              <w:keepLines/>
            </w:pPr>
            <w:r w:rsidRPr="00E81823">
              <w:t>Pbo</w:t>
            </w:r>
          </w:p>
        </w:tc>
        <w:tc>
          <w:tcPr>
            <w:tcW w:w="851" w:type="dxa"/>
            <w:shd w:val="clear" w:color="auto" w:fill="F2F2F2" w:themeFill="background1" w:themeFillShade="F2"/>
            <w:tcMar>
              <w:left w:w="28" w:type="dxa"/>
              <w:right w:w="28" w:type="dxa"/>
            </w:tcMar>
          </w:tcPr>
          <w:p w:rsidR="007E38BA" w:rsidRPr="00E81823" w:rsidRDefault="007E38BA" w:rsidP="00200C65">
            <w:pPr>
              <w:pStyle w:val="TableTextDusc"/>
              <w:keepNext/>
              <w:keepLines/>
            </w:pPr>
            <w:r w:rsidRPr="00E81823">
              <w:rPr>
                <w:color w:val="000000"/>
              </w:rPr>
              <w:t>410</w:t>
            </w:r>
          </w:p>
        </w:tc>
        <w:tc>
          <w:tcPr>
            <w:tcW w:w="1275" w:type="dxa"/>
            <w:shd w:val="clear" w:color="auto" w:fill="F2F2F2" w:themeFill="background1" w:themeFillShade="F2"/>
            <w:tcMar>
              <w:left w:w="28" w:type="dxa"/>
              <w:right w:w="28" w:type="dxa"/>
            </w:tcMar>
          </w:tcPr>
          <w:p w:rsidR="007E38BA" w:rsidRPr="00B271A6" w:rsidRDefault="007E38BA" w:rsidP="00200C65">
            <w:pPr>
              <w:pStyle w:val="TableTextDusc"/>
              <w:keepNext/>
              <w:keepLines/>
            </w:pPr>
            <w:r w:rsidRPr="00B271A6">
              <w:rPr>
                <w:color w:val="000000"/>
              </w:rPr>
              <w:t>204 (50%)</w:t>
            </w:r>
          </w:p>
        </w:tc>
        <w:tc>
          <w:tcPr>
            <w:tcW w:w="993" w:type="dxa"/>
            <w:shd w:val="clear" w:color="auto" w:fill="F2F2F2" w:themeFill="background1" w:themeFillShade="F2"/>
            <w:tcMar>
              <w:left w:w="28" w:type="dxa"/>
              <w:right w:w="28" w:type="dxa"/>
            </w:tcMar>
          </w:tcPr>
          <w:p w:rsidR="007E38BA" w:rsidRPr="00B271A6" w:rsidRDefault="007E38BA" w:rsidP="00200C65">
            <w:pPr>
              <w:pStyle w:val="TableTextDusc"/>
              <w:keepNext/>
              <w:keepLines/>
            </w:pPr>
            <w:r w:rsidRPr="00B271A6">
              <w:rPr>
                <w:color w:val="000000"/>
              </w:rPr>
              <w:t>8 (2%) </w:t>
            </w:r>
          </w:p>
        </w:tc>
        <w:tc>
          <w:tcPr>
            <w:tcW w:w="850" w:type="dxa"/>
            <w:shd w:val="clear" w:color="auto" w:fill="F2F2F2" w:themeFill="background1" w:themeFillShade="F2"/>
            <w:tcMar>
              <w:left w:w="28" w:type="dxa"/>
              <w:right w:w="28" w:type="dxa"/>
            </w:tcMar>
          </w:tcPr>
          <w:p w:rsidR="007E38BA" w:rsidRPr="00B271A6" w:rsidRDefault="007E38BA" w:rsidP="00200C65">
            <w:pPr>
              <w:pStyle w:val="TableTextDusc"/>
              <w:keepNext/>
              <w:keepLines/>
            </w:pPr>
            <w:r w:rsidRPr="00B271A6">
              <w:rPr>
                <w:color w:val="000000"/>
              </w:rPr>
              <w:t>0</w:t>
            </w:r>
          </w:p>
        </w:tc>
        <w:tc>
          <w:tcPr>
            <w:tcW w:w="1559" w:type="dxa"/>
            <w:shd w:val="clear" w:color="auto" w:fill="F2F2F2" w:themeFill="background1" w:themeFillShade="F2"/>
            <w:tcMar>
              <w:left w:w="28" w:type="dxa"/>
              <w:right w:w="28" w:type="dxa"/>
            </w:tcMar>
          </w:tcPr>
          <w:p w:rsidR="007E38BA" w:rsidRPr="00B271A6" w:rsidRDefault="007E38BA" w:rsidP="00200C65">
            <w:pPr>
              <w:pStyle w:val="TableTextDusc"/>
              <w:keepNext/>
              <w:keepLines/>
            </w:pPr>
            <w:r w:rsidRPr="00B271A6">
              <w:rPr>
                <w:color w:val="000000"/>
              </w:rPr>
              <w:t>8 (2%)</w:t>
            </w:r>
          </w:p>
        </w:tc>
      </w:tr>
      <w:tr w:rsidR="007E38BA" w:rsidRPr="00C3425C" w:rsidTr="004D4D2A">
        <w:trPr>
          <w:cantSplit/>
        </w:trPr>
        <w:tc>
          <w:tcPr>
            <w:tcW w:w="1418" w:type="dxa"/>
            <w:vMerge w:val="restart"/>
            <w:shd w:val="clear" w:color="auto" w:fill="FFFFFF" w:themeFill="background1"/>
            <w:tcMar>
              <w:left w:w="28" w:type="dxa"/>
              <w:right w:w="28" w:type="dxa"/>
            </w:tcMar>
          </w:tcPr>
          <w:p w:rsidR="007E38BA" w:rsidRDefault="007E38BA" w:rsidP="00200C65">
            <w:pPr>
              <w:pStyle w:val="TableTextDusc"/>
              <w:keepNext/>
              <w:keepLines/>
              <w:rPr>
                <w:noProof/>
                <w:lang w:val="en-US"/>
              </w:rPr>
            </w:pPr>
            <w:r w:rsidRPr="00E81823">
              <w:rPr>
                <w:noProof/>
                <w:lang w:val="en-US"/>
              </w:rPr>
              <w:t>PEARL</w:t>
            </w:r>
          </w:p>
          <w:p w:rsidR="007E38BA" w:rsidRPr="00E81823" w:rsidRDefault="007E38BA" w:rsidP="00200C65">
            <w:pPr>
              <w:pStyle w:val="TableTextDusc"/>
              <w:keepNext/>
              <w:keepLines/>
              <w:rPr>
                <w:noProof/>
                <w:lang w:val="en-US"/>
              </w:rPr>
            </w:pPr>
          </w:p>
        </w:tc>
        <w:tc>
          <w:tcPr>
            <w:tcW w:w="1276" w:type="dxa"/>
            <w:vMerge w:val="restart"/>
            <w:shd w:val="clear" w:color="auto" w:fill="FFFFFF" w:themeFill="background1"/>
            <w:tcMar>
              <w:left w:w="28" w:type="dxa"/>
              <w:right w:w="28" w:type="dxa"/>
            </w:tcMar>
          </w:tcPr>
          <w:p w:rsidR="007E38BA" w:rsidRPr="00E81823" w:rsidRDefault="007E38BA" w:rsidP="00200C65">
            <w:pPr>
              <w:pStyle w:val="TableTextDusc"/>
              <w:keepNext/>
              <w:keepLines/>
              <w:rPr>
                <w:noProof/>
              </w:rPr>
            </w:pPr>
            <w:r>
              <w:rPr>
                <w:noProof/>
                <w:lang w:val="en-US"/>
              </w:rPr>
              <w:t>12 weeks</w:t>
            </w:r>
          </w:p>
        </w:tc>
        <w:tc>
          <w:tcPr>
            <w:tcW w:w="850" w:type="dxa"/>
            <w:shd w:val="clear" w:color="auto" w:fill="FFFFFF" w:themeFill="background1"/>
            <w:tcMar>
              <w:left w:w="28" w:type="dxa"/>
              <w:right w:w="28" w:type="dxa"/>
            </w:tcMar>
          </w:tcPr>
          <w:p w:rsidR="007E38BA" w:rsidRPr="00E81823" w:rsidRDefault="007E38BA" w:rsidP="00200C65">
            <w:pPr>
              <w:pStyle w:val="TableTextDusc"/>
              <w:keepNext/>
              <w:keepLines/>
            </w:pPr>
            <w:r w:rsidRPr="00E81823">
              <w:t>Ust</w:t>
            </w:r>
            <w:r>
              <w:rPr>
                <w:vertAlign w:val="superscript"/>
              </w:rPr>
              <w:t>1*</w:t>
            </w:r>
          </w:p>
        </w:tc>
        <w:tc>
          <w:tcPr>
            <w:tcW w:w="851" w:type="dxa"/>
            <w:shd w:val="clear" w:color="auto" w:fill="FFFFFF" w:themeFill="background1"/>
            <w:tcMar>
              <w:left w:w="28" w:type="dxa"/>
              <w:right w:w="28" w:type="dxa"/>
            </w:tcMar>
          </w:tcPr>
          <w:p w:rsidR="007E38BA" w:rsidRPr="00E81823" w:rsidRDefault="007E38BA" w:rsidP="00200C65">
            <w:pPr>
              <w:pStyle w:val="TableTextDusc"/>
              <w:keepNext/>
              <w:keepLines/>
            </w:pPr>
            <w:r w:rsidRPr="00E81823">
              <w:rPr>
                <w:color w:val="000000"/>
              </w:rPr>
              <w:t>61</w:t>
            </w:r>
          </w:p>
        </w:tc>
        <w:tc>
          <w:tcPr>
            <w:tcW w:w="1275" w:type="dxa"/>
            <w:shd w:val="clear" w:color="auto" w:fill="FFFFFF" w:themeFill="background1"/>
            <w:tcMar>
              <w:left w:w="28" w:type="dxa"/>
              <w:right w:w="28" w:type="dxa"/>
            </w:tcMar>
          </w:tcPr>
          <w:p w:rsidR="007E38BA" w:rsidRPr="00B271A6" w:rsidRDefault="007E38BA" w:rsidP="00200C65">
            <w:pPr>
              <w:pStyle w:val="TableTextDusc"/>
              <w:keepNext/>
              <w:keepLines/>
            </w:pPr>
            <w:r w:rsidRPr="00B271A6">
              <w:rPr>
                <w:color w:val="000000"/>
              </w:rPr>
              <w:t>40 (66%)</w:t>
            </w:r>
          </w:p>
        </w:tc>
        <w:tc>
          <w:tcPr>
            <w:tcW w:w="993" w:type="dxa"/>
            <w:shd w:val="clear" w:color="auto" w:fill="FFFFFF" w:themeFill="background1"/>
            <w:tcMar>
              <w:left w:w="28" w:type="dxa"/>
              <w:right w:w="28" w:type="dxa"/>
            </w:tcMar>
          </w:tcPr>
          <w:p w:rsidR="007E38BA" w:rsidRPr="00B271A6" w:rsidRDefault="007E38BA" w:rsidP="00200C65">
            <w:pPr>
              <w:pStyle w:val="TableTextDusc"/>
              <w:keepNext/>
              <w:keepLines/>
            </w:pPr>
            <w:r w:rsidRPr="00B271A6">
              <w:rPr>
                <w:color w:val="000000"/>
              </w:rPr>
              <w:t>0</w:t>
            </w:r>
          </w:p>
        </w:tc>
        <w:tc>
          <w:tcPr>
            <w:tcW w:w="850" w:type="dxa"/>
            <w:shd w:val="clear" w:color="auto" w:fill="FFFFFF" w:themeFill="background1"/>
            <w:tcMar>
              <w:left w:w="28" w:type="dxa"/>
              <w:right w:w="28" w:type="dxa"/>
            </w:tcMar>
          </w:tcPr>
          <w:p w:rsidR="007E38BA" w:rsidRPr="00B271A6" w:rsidRDefault="007E38BA" w:rsidP="00200C65">
            <w:pPr>
              <w:pStyle w:val="TableTextDusc"/>
              <w:keepNext/>
              <w:keepLines/>
            </w:pPr>
            <w:r w:rsidRPr="00B271A6">
              <w:rPr>
                <w:color w:val="000000"/>
              </w:rPr>
              <w:t>0</w:t>
            </w:r>
          </w:p>
        </w:tc>
        <w:tc>
          <w:tcPr>
            <w:tcW w:w="1559" w:type="dxa"/>
            <w:shd w:val="clear" w:color="auto" w:fill="FFFFFF" w:themeFill="background1"/>
            <w:tcMar>
              <w:left w:w="28" w:type="dxa"/>
              <w:right w:w="28" w:type="dxa"/>
            </w:tcMar>
          </w:tcPr>
          <w:p w:rsidR="007E38BA" w:rsidRPr="00B271A6" w:rsidRDefault="007E38BA" w:rsidP="00200C65">
            <w:pPr>
              <w:pStyle w:val="TableTextDusc"/>
              <w:keepNext/>
              <w:keepLines/>
            </w:pPr>
            <w:r w:rsidRPr="00B271A6">
              <w:rPr>
                <w:color w:val="000000"/>
              </w:rPr>
              <w:t>0</w:t>
            </w:r>
          </w:p>
        </w:tc>
      </w:tr>
      <w:tr w:rsidR="007E38BA" w:rsidRPr="00C3425C" w:rsidTr="004D4D2A">
        <w:trPr>
          <w:cantSplit/>
        </w:trPr>
        <w:tc>
          <w:tcPr>
            <w:tcW w:w="1418" w:type="dxa"/>
            <w:vMerge/>
            <w:shd w:val="clear" w:color="auto" w:fill="FFFFFF" w:themeFill="background1"/>
            <w:tcMar>
              <w:left w:w="28" w:type="dxa"/>
              <w:right w:w="28" w:type="dxa"/>
            </w:tcMar>
          </w:tcPr>
          <w:p w:rsidR="007E38BA" w:rsidRPr="00E81823" w:rsidRDefault="007E38BA" w:rsidP="00200C65">
            <w:pPr>
              <w:pStyle w:val="TableTextDusc"/>
              <w:keepNext/>
              <w:keepLines/>
              <w:rPr>
                <w:noProof/>
                <w:lang w:val="en-US"/>
              </w:rPr>
            </w:pPr>
          </w:p>
        </w:tc>
        <w:tc>
          <w:tcPr>
            <w:tcW w:w="1276" w:type="dxa"/>
            <w:vMerge/>
            <w:shd w:val="clear" w:color="auto" w:fill="FFFFFF" w:themeFill="background1"/>
            <w:tcMar>
              <w:left w:w="28" w:type="dxa"/>
              <w:right w:w="28" w:type="dxa"/>
            </w:tcMar>
          </w:tcPr>
          <w:p w:rsidR="007E38BA" w:rsidRPr="00E81823" w:rsidRDefault="007E38BA" w:rsidP="00200C65">
            <w:pPr>
              <w:pStyle w:val="TableTextDusc"/>
              <w:keepNext/>
              <w:keepLines/>
              <w:rPr>
                <w:noProof/>
                <w:lang w:val="en-US"/>
              </w:rPr>
            </w:pPr>
          </w:p>
        </w:tc>
        <w:tc>
          <w:tcPr>
            <w:tcW w:w="850" w:type="dxa"/>
            <w:shd w:val="clear" w:color="auto" w:fill="FFFFFF" w:themeFill="background1"/>
            <w:tcMar>
              <w:left w:w="28" w:type="dxa"/>
              <w:right w:w="28" w:type="dxa"/>
            </w:tcMar>
          </w:tcPr>
          <w:p w:rsidR="007E38BA" w:rsidRPr="00E81823" w:rsidRDefault="007E38BA" w:rsidP="00200C65">
            <w:pPr>
              <w:pStyle w:val="TableTextDusc"/>
              <w:keepNext/>
              <w:keepLines/>
            </w:pPr>
            <w:r w:rsidRPr="00E81823">
              <w:t>Pbo</w:t>
            </w:r>
          </w:p>
        </w:tc>
        <w:tc>
          <w:tcPr>
            <w:tcW w:w="851" w:type="dxa"/>
            <w:shd w:val="clear" w:color="auto" w:fill="FFFFFF" w:themeFill="background1"/>
            <w:tcMar>
              <w:left w:w="28" w:type="dxa"/>
              <w:right w:w="28" w:type="dxa"/>
            </w:tcMar>
          </w:tcPr>
          <w:p w:rsidR="007E38BA" w:rsidRPr="00E81823" w:rsidRDefault="007E38BA" w:rsidP="00200C65">
            <w:pPr>
              <w:pStyle w:val="TableTextDusc"/>
              <w:keepNext/>
              <w:keepLines/>
            </w:pPr>
            <w:r w:rsidRPr="00E81823">
              <w:rPr>
                <w:color w:val="000000"/>
              </w:rPr>
              <w:t>60</w:t>
            </w:r>
          </w:p>
        </w:tc>
        <w:tc>
          <w:tcPr>
            <w:tcW w:w="1275" w:type="dxa"/>
            <w:shd w:val="clear" w:color="auto" w:fill="FFFFFF" w:themeFill="background1"/>
            <w:tcMar>
              <w:left w:w="28" w:type="dxa"/>
              <w:right w:w="28" w:type="dxa"/>
            </w:tcMar>
          </w:tcPr>
          <w:p w:rsidR="007E38BA" w:rsidRPr="00B271A6" w:rsidRDefault="007E38BA" w:rsidP="00200C65">
            <w:pPr>
              <w:pStyle w:val="TableTextDusc"/>
              <w:keepNext/>
              <w:keepLines/>
            </w:pPr>
            <w:r w:rsidRPr="00B271A6">
              <w:rPr>
                <w:color w:val="000000"/>
              </w:rPr>
              <w:t>42 (70%)</w:t>
            </w:r>
          </w:p>
        </w:tc>
        <w:tc>
          <w:tcPr>
            <w:tcW w:w="993" w:type="dxa"/>
            <w:shd w:val="clear" w:color="auto" w:fill="FFFFFF" w:themeFill="background1"/>
            <w:tcMar>
              <w:left w:w="28" w:type="dxa"/>
              <w:right w:w="28" w:type="dxa"/>
            </w:tcMar>
          </w:tcPr>
          <w:p w:rsidR="007E38BA" w:rsidRPr="00B271A6" w:rsidRDefault="007E38BA" w:rsidP="00200C65">
            <w:pPr>
              <w:pStyle w:val="TableTextDusc"/>
              <w:keepNext/>
              <w:keepLines/>
            </w:pPr>
            <w:r w:rsidRPr="00B271A6">
              <w:rPr>
                <w:color w:val="000000"/>
              </w:rPr>
              <w:t>2 (3%)</w:t>
            </w:r>
          </w:p>
        </w:tc>
        <w:tc>
          <w:tcPr>
            <w:tcW w:w="850" w:type="dxa"/>
            <w:shd w:val="clear" w:color="auto" w:fill="FFFFFF" w:themeFill="background1"/>
            <w:tcMar>
              <w:left w:w="28" w:type="dxa"/>
              <w:right w:w="28" w:type="dxa"/>
            </w:tcMar>
          </w:tcPr>
          <w:p w:rsidR="007E38BA" w:rsidRPr="00B271A6" w:rsidRDefault="007E38BA" w:rsidP="00200C65">
            <w:pPr>
              <w:pStyle w:val="TableTextDusc"/>
              <w:keepNext/>
              <w:keepLines/>
            </w:pPr>
            <w:r w:rsidRPr="00B271A6">
              <w:rPr>
                <w:color w:val="000000"/>
              </w:rPr>
              <w:t>0</w:t>
            </w:r>
          </w:p>
        </w:tc>
        <w:tc>
          <w:tcPr>
            <w:tcW w:w="1559" w:type="dxa"/>
            <w:shd w:val="clear" w:color="auto" w:fill="FFFFFF" w:themeFill="background1"/>
            <w:tcMar>
              <w:left w:w="28" w:type="dxa"/>
              <w:right w:w="28" w:type="dxa"/>
            </w:tcMar>
          </w:tcPr>
          <w:p w:rsidR="007E38BA" w:rsidRPr="00B271A6" w:rsidRDefault="007E38BA" w:rsidP="00200C65">
            <w:pPr>
              <w:pStyle w:val="TableTextDusc"/>
              <w:keepNext/>
              <w:keepLines/>
            </w:pPr>
            <w:r w:rsidRPr="00B271A6">
              <w:rPr>
                <w:color w:val="000000"/>
              </w:rPr>
              <w:t>3 (5%)</w:t>
            </w:r>
          </w:p>
        </w:tc>
      </w:tr>
      <w:tr w:rsidR="007E38BA" w:rsidRPr="00C3425C" w:rsidTr="004D4D2A">
        <w:trPr>
          <w:cantSplit/>
          <w:trHeight w:val="60"/>
        </w:trPr>
        <w:tc>
          <w:tcPr>
            <w:tcW w:w="1418" w:type="dxa"/>
            <w:vMerge w:val="restart"/>
            <w:shd w:val="clear" w:color="auto" w:fill="FFFFFF" w:themeFill="background1"/>
            <w:tcMar>
              <w:left w:w="28" w:type="dxa"/>
              <w:right w:w="28" w:type="dxa"/>
            </w:tcMar>
          </w:tcPr>
          <w:p w:rsidR="007E38BA" w:rsidRDefault="007E38BA" w:rsidP="00200C65">
            <w:pPr>
              <w:pStyle w:val="TableTextDusc"/>
              <w:keepNext/>
              <w:keepLines/>
              <w:rPr>
                <w:noProof/>
                <w:lang w:val="en-US"/>
              </w:rPr>
            </w:pPr>
            <w:r w:rsidRPr="00E81823">
              <w:rPr>
                <w:noProof/>
                <w:lang w:val="en-US"/>
              </w:rPr>
              <w:t>LOTUS</w:t>
            </w:r>
          </w:p>
          <w:p w:rsidR="007E38BA" w:rsidRPr="00E81823" w:rsidRDefault="007E38BA" w:rsidP="00200C65">
            <w:pPr>
              <w:pStyle w:val="TableTextDusc"/>
              <w:keepNext/>
              <w:keepLines/>
              <w:rPr>
                <w:noProof/>
                <w:lang w:val="en-US"/>
              </w:rPr>
            </w:pPr>
          </w:p>
        </w:tc>
        <w:tc>
          <w:tcPr>
            <w:tcW w:w="1276" w:type="dxa"/>
            <w:vMerge w:val="restart"/>
            <w:shd w:val="clear" w:color="auto" w:fill="FFFFFF" w:themeFill="background1"/>
            <w:tcMar>
              <w:left w:w="28" w:type="dxa"/>
              <w:right w:w="28" w:type="dxa"/>
            </w:tcMar>
          </w:tcPr>
          <w:p w:rsidR="007E38BA" w:rsidRPr="00E81823" w:rsidRDefault="007E38BA" w:rsidP="00200C65">
            <w:pPr>
              <w:pStyle w:val="TableTextDusc"/>
              <w:keepNext/>
              <w:keepLines/>
              <w:rPr>
                <w:noProof/>
              </w:rPr>
            </w:pPr>
            <w:r>
              <w:rPr>
                <w:noProof/>
                <w:lang w:val="en-US"/>
              </w:rPr>
              <w:t>12 weeks</w:t>
            </w:r>
          </w:p>
        </w:tc>
        <w:tc>
          <w:tcPr>
            <w:tcW w:w="850" w:type="dxa"/>
            <w:shd w:val="clear" w:color="auto" w:fill="FFFFFF" w:themeFill="background1"/>
            <w:tcMar>
              <w:left w:w="28" w:type="dxa"/>
              <w:right w:w="28" w:type="dxa"/>
            </w:tcMar>
          </w:tcPr>
          <w:p w:rsidR="007E38BA" w:rsidRPr="00E81823" w:rsidRDefault="007E38BA" w:rsidP="00200C65">
            <w:pPr>
              <w:pStyle w:val="TableTextDusc"/>
              <w:keepNext/>
              <w:keepLines/>
            </w:pPr>
            <w:r w:rsidRPr="00E81823">
              <w:t>Ust</w:t>
            </w:r>
            <w:r>
              <w:rPr>
                <w:vertAlign w:val="superscript"/>
              </w:rPr>
              <w:t>1*</w:t>
            </w:r>
          </w:p>
        </w:tc>
        <w:tc>
          <w:tcPr>
            <w:tcW w:w="851" w:type="dxa"/>
            <w:shd w:val="clear" w:color="auto" w:fill="FFFFFF" w:themeFill="background1"/>
            <w:tcMar>
              <w:left w:w="28" w:type="dxa"/>
              <w:right w:w="28" w:type="dxa"/>
            </w:tcMar>
          </w:tcPr>
          <w:p w:rsidR="007E38BA" w:rsidRPr="00E81823" w:rsidRDefault="007E38BA" w:rsidP="00200C65">
            <w:pPr>
              <w:pStyle w:val="TableTextDusc"/>
              <w:keepNext/>
              <w:keepLines/>
            </w:pPr>
            <w:r w:rsidRPr="00E81823">
              <w:rPr>
                <w:color w:val="000000"/>
              </w:rPr>
              <w:t>160</w:t>
            </w:r>
          </w:p>
        </w:tc>
        <w:tc>
          <w:tcPr>
            <w:tcW w:w="1275" w:type="dxa"/>
            <w:shd w:val="clear" w:color="auto" w:fill="FFFFFF" w:themeFill="background1"/>
            <w:tcMar>
              <w:left w:w="28" w:type="dxa"/>
              <w:right w:w="28" w:type="dxa"/>
            </w:tcMar>
          </w:tcPr>
          <w:p w:rsidR="007E38BA" w:rsidRPr="00B271A6" w:rsidRDefault="007E38BA" w:rsidP="00200C65">
            <w:pPr>
              <w:pStyle w:val="TableTextDusc"/>
              <w:keepNext/>
              <w:keepLines/>
            </w:pPr>
            <w:r w:rsidRPr="00B271A6">
              <w:rPr>
                <w:color w:val="000000"/>
              </w:rPr>
              <w:t>68 (43%)</w:t>
            </w:r>
          </w:p>
        </w:tc>
        <w:tc>
          <w:tcPr>
            <w:tcW w:w="993" w:type="dxa"/>
            <w:shd w:val="clear" w:color="auto" w:fill="FFFFFF" w:themeFill="background1"/>
            <w:tcMar>
              <w:left w:w="28" w:type="dxa"/>
              <w:right w:w="28" w:type="dxa"/>
            </w:tcMar>
          </w:tcPr>
          <w:p w:rsidR="007E38BA" w:rsidRPr="00B271A6" w:rsidRDefault="007E38BA" w:rsidP="00200C65">
            <w:pPr>
              <w:pStyle w:val="TableTextDusc"/>
              <w:keepNext/>
              <w:keepLines/>
            </w:pPr>
            <w:r w:rsidRPr="00B271A6">
              <w:rPr>
                <w:color w:val="000000"/>
              </w:rPr>
              <w:t>1 (&lt; 1%) </w:t>
            </w:r>
          </w:p>
        </w:tc>
        <w:tc>
          <w:tcPr>
            <w:tcW w:w="850" w:type="dxa"/>
            <w:shd w:val="clear" w:color="auto" w:fill="FFFFFF" w:themeFill="background1"/>
            <w:tcMar>
              <w:left w:w="28" w:type="dxa"/>
              <w:right w:w="28" w:type="dxa"/>
            </w:tcMar>
          </w:tcPr>
          <w:p w:rsidR="007E38BA" w:rsidRPr="00B271A6" w:rsidRDefault="005A311B" w:rsidP="00200C65">
            <w:pPr>
              <w:pStyle w:val="TableTextDusc"/>
              <w:keepNext/>
              <w:keepLines/>
            </w:pPr>
            <w:r>
              <w:rPr>
                <w:color w:val="000000"/>
              </w:rPr>
              <w:t>NR</w:t>
            </w:r>
            <w:r w:rsidR="007E38BA" w:rsidRPr="00B271A6">
              <w:rPr>
                <w:color w:val="000000"/>
              </w:rPr>
              <w:t> </w:t>
            </w:r>
          </w:p>
        </w:tc>
        <w:tc>
          <w:tcPr>
            <w:tcW w:w="1559" w:type="dxa"/>
            <w:shd w:val="clear" w:color="auto" w:fill="FFFFFF" w:themeFill="background1"/>
            <w:tcMar>
              <w:left w:w="28" w:type="dxa"/>
              <w:right w:w="28" w:type="dxa"/>
            </w:tcMar>
          </w:tcPr>
          <w:p w:rsidR="007E38BA" w:rsidRPr="00B271A6" w:rsidRDefault="007E38BA" w:rsidP="00200C65">
            <w:pPr>
              <w:pStyle w:val="TableTextDusc"/>
              <w:keepNext/>
              <w:keepLines/>
            </w:pPr>
            <w:r w:rsidRPr="00B271A6">
              <w:rPr>
                <w:color w:val="000000"/>
              </w:rPr>
              <w:t>3 (2%)</w:t>
            </w:r>
          </w:p>
        </w:tc>
      </w:tr>
      <w:tr w:rsidR="007E38BA" w:rsidRPr="00C3425C" w:rsidTr="004D4D2A">
        <w:trPr>
          <w:cantSplit/>
        </w:trPr>
        <w:tc>
          <w:tcPr>
            <w:tcW w:w="1418" w:type="dxa"/>
            <w:vMerge/>
            <w:shd w:val="clear" w:color="auto" w:fill="FFFFFF" w:themeFill="background1"/>
            <w:tcMar>
              <w:left w:w="28" w:type="dxa"/>
              <w:right w:w="28" w:type="dxa"/>
            </w:tcMar>
          </w:tcPr>
          <w:p w:rsidR="007E38BA" w:rsidRPr="00E81823" w:rsidRDefault="007E38BA" w:rsidP="00200C65">
            <w:pPr>
              <w:pStyle w:val="TableTextDusc"/>
              <w:keepNext/>
              <w:keepLines/>
              <w:rPr>
                <w:noProof/>
                <w:lang w:val="en-US"/>
              </w:rPr>
            </w:pPr>
          </w:p>
        </w:tc>
        <w:tc>
          <w:tcPr>
            <w:tcW w:w="1276" w:type="dxa"/>
            <w:vMerge/>
            <w:shd w:val="clear" w:color="auto" w:fill="FFFFFF" w:themeFill="background1"/>
            <w:tcMar>
              <w:left w:w="28" w:type="dxa"/>
              <w:right w:w="28" w:type="dxa"/>
            </w:tcMar>
          </w:tcPr>
          <w:p w:rsidR="007E38BA" w:rsidRPr="00E81823" w:rsidRDefault="007E38BA" w:rsidP="00200C65">
            <w:pPr>
              <w:pStyle w:val="TableTextDusc"/>
              <w:keepNext/>
              <w:keepLines/>
              <w:rPr>
                <w:noProof/>
                <w:lang w:val="en-US"/>
              </w:rPr>
            </w:pPr>
          </w:p>
        </w:tc>
        <w:tc>
          <w:tcPr>
            <w:tcW w:w="850" w:type="dxa"/>
            <w:shd w:val="clear" w:color="auto" w:fill="FFFFFF" w:themeFill="background1"/>
            <w:tcMar>
              <w:left w:w="28" w:type="dxa"/>
              <w:right w:w="28" w:type="dxa"/>
            </w:tcMar>
          </w:tcPr>
          <w:p w:rsidR="007E38BA" w:rsidRPr="00E81823" w:rsidRDefault="007E38BA" w:rsidP="00200C65">
            <w:pPr>
              <w:pStyle w:val="TableTextDusc"/>
              <w:keepNext/>
              <w:keepLines/>
            </w:pPr>
            <w:r w:rsidRPr="00E81823">
              <w:t>Pbo</w:t>
            </w:r>
          </w:p>
        </w:tc>
        <w:tc>
          <w:tcPr>
            <w:tcW w:w="851" w:type="dxa"/>
            <w:shd w:val="clear" w:color="auto" w:fill="FFFFFF" w:themeFill="background1"/>
            <w:tcMar>
              <w:left w:w="28" w:type="dxa"/>
              <w:right w:w="28" w:type="dxa"/>
            </w:tcMar>
          </w:tcPr>
          <w:p w:rsidR="007E38BA" w:rsidRPr="00E81823" w:rsidRDefault="007E38BA" w:rsidP="00200C65">
            <w:pPr>
              <w:pStyle w:val="TableTextDusc"/>
              <w:keepNext/>
              <w:keepLines/>
            </w:pPr>
            <w:r w:rsidRPr="00E81823">
              <w:rPr>
                <w:color w:val="000000"/>
              </w:rPr>
              <w:t>161</w:t>
            </w:r>
          </w:p>
        </w:tc>
        <w:tc>
          <w:tcPr>
            <w:tcW w:w="1275" w:type="dxa"/>
            <w:shd w:val="clear" w:color="auto" w:fill="FFFFFF" w:themeFill="background1"/>
            <w:tcMar>
              <w:left w:w="28" w:type="dxa"/>
              <w:right w:w="28" w:type="dxa"/>
            </w:tcMar>
          </w:tcPr>
          <w:p w:rsidR="007E38BA" w:rsidRPr="00B271A6" w:rsidRDefault="007E38BA" w:rsidP="00200C65">
            <w:pPr>
              <w:pStyle w:val="TableTextDusc"/>
              <w:keepNext/>
              <w:keepLines/>
            </w:pPr>
            <w:r w:rsidRPr="00B271A6">
              <w:rPr>
                <w:color w:val="000000"/>
              </w:rPr>
              <w:t>62 (39%)</w:t>
            </w:r>
          </w:p>
        </w:tc>
        <w:tc>
          <w:tcPr>
            <w:tcW w:w="993" w:type="dxa"/>
            <w:shd w:val="clear" w:color="auto" w:fill="FFFFFF" w:themeFill="background1"/>
            <w:tcMar>
              <w:left w:w="28" w:type="dxa"/>
              <w:right w:w="28" w:type="dxa"/>
            </w:tcMar>
          </w:tcPr>
          <w:p w:rsidR="007E38BA" w:rsidRPr="00B271A6" w:rsidRDefault="007E38BA" w:rsidP="00200C65">
            <w:pPr>
              <w:pStyle w:val="TableTextDusc"/>
              <w:keepNext/>
              <w:keepLines/>
            </w:pPr>
            <w:r w:rsidRPr="00B271A6">
              <w:rPr>
                <w:color w:val="000000"/>
              </w:rPr>
              <w:t>1 (&lt; 1%) </w:t>
            </w:r>
          </w:p>
        </w:tc>
        <w:tc>
          <w:tcPr>
            <w:tcW w:w="850" w:type="dxa"/>
            <w:shd w:val="clear" w:color="auto" w:fill="FFFFFF" w:themeFill="background1"/>
            <w:tcMar>
              <w:left w:w="28" w:type="dxa"/>
              <w:right w:w="28" w:type="dxa"/>
            </w:tcMar>
          </w:tcPr>
          <w:p w:rsidR="007E38BA" w:rsidRPr="00B271A6" w:rsidRDefault="005A311B" w:rsidP="00200C65">
            <w:pPr>
              <w:pStyle w:val="TableTextDusc"/>
              <w:keepNext/>
              <w:keepLines/>
            </w:pPr>
            <w:r>
              <w:rPr>
                <w:color w:val="000000"/>
              </w:rPr>
              <w:t>NR</w:t>
            </w:r>
            <w:r w:rsidR="007E38BA" w:rsidRPr="00B271A6">
              <w:rPr>
                <w:color w:val="000000"/>
              </w:rPr>
              <w:t> </w:t>
            </w:r>
          </w:p>
        </w:tc>
        <w:tc>
          <w:tcPr>
            <w:tcW w:w="1559" w:type="dxa"/>
            <w:shd w:val="clear" w:color="auto" w:fill="FFFFFF" w:themeFill="background1"/>
            <w:tcMar>
              <w:left w:w="28" w:type="dxa"/>
              <w:right w:w="28" w:type="dxa"/>
            </w:tcMar>
          </w:tcPr>
          <w:p w:rsidR="007E38BA" w:rsidRPr="00B271A6" w:rsidRDefault="007E38BA" w:rsidP="00200C65">
            <w:pPr>
              <w:pStyle w:val="TableTextDusc"/>
              <w:keepNext/>
              <w:keepLines/>
            </w:pPr>
            <w:r w:rsidRPr="00B271A6">
              <w:rPr>
                <w:color w:val="000000"/>
              </w:rPr>
              <w:t>2 (1%)</w:t>
            </w:r>
          </w:p>
        </w:tc>
      </w:tr>
      <w:tr w:rsidR="007E38BA" w:rsidRPr="00C3425C" w:rsidTr="004D4D2A">
        <w:trPr>
          <w:cantSplit/>
          <w:trHeight w:val="339"/>
        </w:trPr>
        <w:tc>
          <w:tcPr>
            <w:tcW w:w="1418" w:type="dxa"/>
            <w:vMerge w:val="restart"/>
            <w:shd w:val="clear" w:color="auto" w:fill="FFFFFF" w:themeFill="background1"/>
            <w:tcMar>
              <w:left w:w="28" w:type="dxa"/>
              <w:right w:w="28" w:type="dxa"/>
            </w:tcMar>
          </w:tcPr>
          <w:p w:rsidR="007E38BA" w:rsidRDefault="007E38BA" w:rsidP="00200C65">
            <w:pPr>
              <w:pStyle w:val="TableTextDusc"/>
              <w:keepNext/>
              <w:keepLines/>
              <w:rPr>
                <w:noProof/>
              </w:rPr>
            </w:pPr>
            <w:r>
              <w:rPr>
                <w:noProof/>
              </w:rPr>
              <w:t>AMAGINE 2</w:t>
            </w:r>
          </w:p>
          <w:p w:rsidR="007E38BA" w:rsidRPr="00E81823" w:rsidRDefault="007E38BA" w:rsidP="00200C65">
            <w:pPr>
              <w:pStyle w:val="TableTextDusc"/>
              <w:keepNext/>
              <w:keepLines/>
              <w:rPr>
                <w:noProof/>
              </w:rPr>
            </w:pPr>
          </w:p>
        </w:tc>
        <w:tc>
          <w:tcPr>
            <w:tcW w:w="1276" w:type="dxa"/>
            <w:vMerge w:val="restart"/>
            <w:shd w:val="clear" w:color="auto" w:fill="FFFFFF" w:themeFill="background1"/>
            <w:tcMar>
              <w:left w:w="28" w:type="dxa"/>
              <w:right w:w="28" w:type="dxa"/>
            </w:tcMar>
          </w:tcPr>
          <w:p w:rsidR="007E38BA" w:rsidRPr="00E81823" w:rsidRDefault="007E38BA" w:rsidP="00200C65">
            <w:pPr>
              <w:pStyle w:val="TableTextDusc"/>
              <w:keepNext/>
              <w:keepLines/>
              <w:rPr>
                <w:noProof/>
              </w:rPr>
            </w:pPr>
            <w:r>
              <w:rPr>
                <w:noProof/>
              </w:rPr>
              <w:t>12 weeks</w:t>
            </w:r>
          </w:p>
        </w:tc>
        <w:tc>
          <w:tcPr>
            <w:tcW w:w="850" w:type="dxa"/>
            <w:shd w:val="clear" w:color="auto" w:fill="FFFFFF" w:themeFill="background1"/>
            <w:tcMar>
              <w:left w:w="28" w:type="dxa"/>
              <w:right w:w="28" w:type="dxa"/>
            </w:tcMar>
          </w:tcPr>
          <w:p w:rsidR="007E38BA" w:rsidRPr="00E81823" w:rsidRDefault="007E38BA" w:rsidP="00200C65">
            <w:pPr>
              <w:pStyle w:val="TableTextDusc"/>
              <w:keepNext/>
              <w:keepLines/>
              <w:rPr>
                <w:vertAlign w:val="superscript"/>
              </w:rPr>
            </w:pPr>
            <w:r w:rsidRPr="00E81823">
              <w:t>Ust</w:t>
            </w:r>
            <w:r>
              <w:rPr>
                <w:vertAlign w:val="superscript"/>
              </w:rPr>
              <w:t>1*</w:t>
            </w:r>
          </w:p>
        </w:tc>
        <w:tc>
          <w:tcPr>
            <w:tcW w:w="851" w:type="dxa"/>
            <w:shd w:val="clear" w:color="auto" w:fill="FFFFFF" w:themeFill="background1"/>
            <w:tcMar>
              <w:left w:w="28" w:type="dxa"/>
              <w:right w:w="28" w:type="dxa"/>
            </w:tcMar>
          </w:tcPr>
          <w:p w:rsidR="007E38BA" w:rsidRPr="00E81823" w:rsidRDefault="007E38BA" w:rsidP="00200C65">
            <w:pPr>
              <w:pStyle w:val="TableTextDusc"/>
              <w:keepNext/>
              <w:keepLines/>
            </w:pPr>
            <w:r w:rsidRPr="00E81823">
              <w:rPr>
                <w:color w:val="000000"/>
              </w:rPr>
              <w:t>300</w:t>
            </w:r>
          </w:p>
        </w:tc>
        <w:tc>
          <w:tcPr>
            <w:tcW w:w="1275" w:type="dxa"/>
            <w:shd w:val="clear" w:color="auto" w:fill="FFFFFF" w:themeFill="background1"/>
            <w:tcMar>
              <w:left w:w="28" w:type="dxa"/>
              <w:right w:w="28" w:type="dxa"/>
            </w:tcMar>
          </w:tcPr>
          <w:p w:rsidR="007E38BA" w:rsidRPr="00B271A6" w:rsidRDefault="007E38BA" w:rsidP="00200C65">
            <w:pPr>
              <w:pStyle w:val="TableTextDusc"/>
              <w:keepNext/>
              <w:keepLines/>
            </w:pPr>
            <w:r w:rsidRPr="00B271A6">
              <w:rPr>
                <w:color w:val="000000"/>
              </w:rPr>
              <w:t>177 (59%)</w:t>
            </w:r>
          </w:p>
        </w:tc>
        <w:tc>
          <w:tcPr>
            <w:tcW w:w="993" w:type="dxa"/>
            <w:shd w:val="clear" w:color="auto" w:fill="FFFFFF" w:themeFill="background1"/>
            <w:tcMar>
              <w:left w:w="28" w:type="dxa"/>
              <w:right w:w="28" w:type="dxa"/>
            </w:tcMar>
          </w:tcPr>
          <w:p w:rsidR="007E38BA" w:rsidRPr="00B271A6" w:rsidRDefault="007E38BA" w:rsidP="00200C65">
            <w:pPr>
              <w:pStyle w:val="TableTextDusc"/>
              <w:keepNext/>
              <w:keepLines/>
            </w:pPr>
            <w:r w:rsidRPr="00B271A6">
              <w:rPr>
                <w:color w:val="000000"/>
              </w:rPr>
              <w:t>4 (1%)</w:t>
            </w:r>
          </w:p>
        </w:tc>
        <w:tc>
          <w:tcPr>
            <w:tcW w:w="850" w:type="dxa"/>
            <w:shd w:val="clear" w:color="auto" w:fill="FFFFFF" w:themeFill="background1"/>
            <w:tcMar>
              <w:left w:w="28" w:type="dxa"/>
              <w:right w:w="28" w:type="dxa"/>
            </w:tcMar>
          </w:tcPr>
          <w:p w:rsidR="007E38BA" w:rsidRPr="00B271A6" w:rsidRDefault="007E38BA" w:rsidP="00200C65">
            <w:pPr>
              <w:pStyle w:val="TableTextDusc"/>
              <w:keepNext/>
              <w:keepLines/>
            </w:pPr>
            <w:r w:rsidRPr="00B271A6">
              <w:rPr>
                <w:color w:val="000000"/>
              </w:rPr>
              <w:t>0</w:t>
            </w:r>
          </w:p>
        </w:tc>
        <w:tc>
          <w:tcPr>
            <w:tcW w:w="1559" w:type="dxa"/>
            <w:shd w:val="clear" w:color="auto" w:fill="FFFFFF" w:themeFill="background1"/>
            <w:tcMar>
              <w:left w:w="28" w:type="dxa"/>
              <w:right w:w="28" w:type="dxa"/>
            </w:tcMar>
          </w:tcPr>
          <w:p w:rsidR="007E38BA" w:rsidRPr="00B271A6" w:rsidRDefault="007E38BA" w:rsidP="00200C65">
            <w:pPr>
              <w:pStyle w:val="TableTextDusc"/>
              <w:keepNext/>
              <w:keepLines/>
            </w:pPr>
            <w:r w:rsidRPr="00B271A6">
              <w:rPr>
                <w:color w:val="000000"/>
              </w:rPr>
              <w:t>4 (1%)</w:t>
            </w:r>
          </w:p>
        </w:tc>
      </w:tr>
      <w:tr w:rsidR="007E38BA" w:rsidRPr="00C3425C" w:rsidTr="004D4D2A">
        <w:trPr>
          <w:cantSplit/>
        </w:trPr>
        <w:tc>
          <w:tcPr>
            <w:tcW w:w="1418" w:type="dxa"/>
            <w:vMerge/>
            <w:tcBorders>
              <w:bottom w:val="single" w:sz="4" w:space="0" w:color="auto"/>
            </w:tcBorders>
            <w:shd w:val="clear" w:color="auto" w:fill="FFFFFF" w:themeFill="background1"/>
            <w:tcMar>
              <w:left w:w="28" w:type="dxa"/>
              <w:right w:w="28" w:type="dxa"/>
            </w:tcMar>
          </w:tcPr>
          <w:p w:rsidR="007E38BA" w:rsidRPr="00E81823" w:rsidRDefault="007E38BA" w:rsidP="00200C65">
            <w:pPr>
              <w:pStyle w:val="TableTextDusc"/>
              <w:keepNext/>
              <w:keepLines/>
              <w:rPr>
                <w:noProof/>
              </w:rPr>
            </w:pPr>
          </w:p>
        </w:tc>
        <w:tc>
          <w:tcPr>
            <w:tcW w:w="1276" w:type="dxa"/>
            <w:vMerge/>
            <w:tcBorders>
              <w:bottom w:val="single" w:sz="4" w:space="0" w:color="auto"/>
            </w:tcBorders>
            <w:shd w:val="clear" w:color="auto" w:fill="FFFFFF" w:themeFill="background1"/>
            <w:tcMar>
              <w:left w:w="28" w:type="dxa"/>
              <w:right w:w="28" w:type="dxa"/>
            </w:tcMar>
          </w:tcPr>
          <w:p w:rsidR="007E38BA" w:rsidRPr="00E81823" w:rsidRDefault="007E38BA" w:rsidP="00200C65">
            <w:pPr>
              <w:pStyle w:val="TableTextDusc"/>
              <w:keepNext/>
              <w:keepLines/>
              <w:rPr>
                <w:noProof/>
              </w:rPr>
            </w:pPr>
          </w:p>
        </w:tc>
        <w:tc>
          <w:tcPr>
            <w:tcW w:w="850" w:type="dxa"/>
            <w:tcBorders>
              <w:bottom w:val="single" w:sz="4" w:space="0" w:color="auto"/>
            </w:tcBorders>
            <w:shd w:val="clear" w:color="auto" w:fill="FFFFFF" w:themeFill="background1"/>
            <w:tcMar>
              <w:left w:w="28" w:type="dxa"/>
              <w:right w:w="28" w:type="dxa"/>
            </w:tcMar>
          </w:tcPr>
          <w:p w:rsidR="007E38BA" w:rsidRPr="00E81823" w:rsidRDefault="007E38BA" w:rsidP="00200C65">
            <w:pPr>
              <w:pStyle w:val="TableTextDusc"/>
              <w:keepNext/>
              <w:keepLines/>
            </w:pPr>
            <w:r w:rsidRPr="00E81823">
              <w:t>Pbo</w:t>
            </w:r>
          </w:p>
        </w:tc>
        <w:tc>
          <w:tcPr>
            <w:tcW w:w="851" w:type="dxa"/>
            <w:tcBorders>
              <w:bottom w:val="single" w:sz="4" w:space="0" w:color="auto"/>
            </w:tcBorders>
            <w:shd w:val="clear" w:color="auto" w:fill="FFFFFF" w:themeFill="background1"/>
            <w:tcMar>
              <w:left w:w="28" w:type="dxa"/>
              <w:right w:w="28" w:type="dxa"/>
            </w:tcMar>
          </w:tcPr>
          <w:p w:rsidR="007E38BA" w:rsidRPr="00E81823" w:rsidRDefault="007E38BA" w:rsidP="00200C65">
            <w:pPr>
              <w:pStyle w:val="TableTextDusc"/>
              <w:keepNext/>
              <w:keepLines/>
            </w:pPr>
            <w:r w:rsidRPr="00E81823">
              <w:rPr>
                <w:color w:val="000000"/>
              </w:rPr>
              <w:t>309</w:t>
            </w:r>
          </w:p>
        </w:tc>
        <w:tc>
          <w:tcPr>
            <w:tcW w:w="1275" w:type="dxa"/>
            <w:tcBorders>
              <w:bottom w:val="single" w:sz="4" w:space="0" w:color="auto"/>
            </w:tcBorders>
            <w:shd w:val="clear" w:color="auto" w:fill="FFFFFF" w:themeFill="background1"/>
            <w:tcMar>
              <w:left w:w="28" w:type="dxa"/>
              <w:right w:w="28" w:type="dxa"/>
            </w:tcMar>
          </w:tcPr>
          <w:p w:rsidR="007E38BA" w:rsidRPr="00B271A6" w:rsidRDefault="007E38BA" w:rsidP="00200C65">
            <w:pPr>
              <w:pStyle w:val="TableTextDusc"/>
              <w:keepNext/>
              <w:keepLines/>
            </w:pPr>
            <w:r w:rsidRPr="00B271A6">
              <w:rPr>
                <w:color w:val="000000"/>
              </w:rPr>
              <w:t>165 (53%)</w:t>
            </w:r>
          </w:p>
        </w:tc>
        <w:tc>
          <w:tcPr>
            <w:tcW w:w="993" w:type="dxa"/>
            <w:tcBorders>
              <w:bottom w:val="single" w:sz="4" w:space="0" w:color="auto"/>
            </w:tcBorders>
            <w:shd w:val="clear" w:color="auto" w:fill="FFFFFF" w:themeFill="background1"/>
            <w:tcMar>
              <w:left w:w="28" w:type="dxa"/>
              <w:right w:w="28" w:type="dxa"/>
            </w:tcMar>
          </w:tcPr>
          <w:p w:rsidR="007E38BA" w:rsidRPr="00B271A6" w:rsidRDefault="007E38BA" w:rsidP="00200C65">
            <w:pPr>
              <w:pStyle w:val="TableTextDusc"/>
              <w:keepNext/>
              <w:keepLines/>
            </w:pPr>
            <w:r w:rsidRPr="00B271A6">
              <w:rPr>
                <w:color w:val="000000"/>
              </w:rPr>
              <w:t>8 (3%)</w:t>
            </w:r>
          </w:p>
        </w:tc>
        <w:tc>
          <w:tcPr>
            <w:tcW w:w="850" w:type="dxa"/>
            <w:tcBorders>
              <w:bottom w:val="single" w:sz="4" w:space="0" w:color="auto"/>
            </w:tcBorders>
            <w:shd w:val="clear" w:color="auto" w:fill="FFFFFF" w:themeFill="background1"/>
            <w:tcMar>
              <w:left w:w="28" w:type="dxa"/>
              <w:right w:w="28" w:type="dxa"/>
            </w:tcMar>
          </w:tcPr>
          <w:p w:rsidR="007E38BA" w:rsidRPr="00B271A6" w:rsidRDefault="007E38BA" w:rsidP="00200C65">
            <w:pPr>
              <w:pStyle w:val="TableTextDusc"/>
              <w:keepNext/>
              <w:keepLines/>
            </w:pPr>
            <w:r w:rsidRPr="00B271A6">
              <w:rPr>
                <w:color w:val="000000"/>
              </w:rPr>
              <w:t>0</w:t>
            </w:r>
          </w:p>
        </w:tc>
        <w:tc>
          <w:tcPr>
            <w:tcW w:w="1559" w:type="dxa"/>
            <w:tcBorders>
              <w:bottom w:val="single" w:sz="4" w:space="0" w:color="auto"/>
            </w:tcBorders>
            <w:shd w:val="clear" w:color="auto" w:fill="FFFFFF" w:themeFill="background1"/>
            <w:tcMar>
              <w:left w:w="28" w:type="dxa"/>
              <w:right w:w="28" w:type="dxa"/>
            </w:tcMar>
          </w:tcPr>
          <w:p w:rsidR="007E38BA" w:rsidRPr="00B271A6" w:rsidRDefault="007E38BA" w:rsidP="00200C65">
            <w:pPr>
              <w:pStyle w:val="TableTextDusc"/>
              <w:keepNext/>
              <w:keepLines/>
            </w:pPr>
            <w:r w:rsidRPr="00B271A6">
              <w:rPr>
                <w:color w:val="000000"/>
              </w:rPr>
              <w:t>1 (&lt; 1%)</w:t>
            </w:r>
          </w:p>
        </w:tc>
      </w:tr>
      <w:tr w:rsidR="007E38BA" w:rsidRPr="00C3425C" w:rsidTr="004D4D2A">
        <w:trPr>
          <w:cantSplit/>
          <w:trHeight w:val="293"/>
        </w:trPr>
        <w:tc>
          <w:tcPr>
            <w:tcW w:w="1418" w:type="dxa"/>
            <w:vMerge w:val="restart"/>
            <w:shd w:val="clear" w:color="auto" w:fill="FFFFFF" w:themeFill="background1"/>
            <w:tcMar>
              <w:left w:w="28" w:type="dxa"/>
              <w:right w:w="28" w:type="dxa"/>
            </w:tcMar>
          </w:tcPr>
          <w:p w:rsidR="007E38BA" w:rsidRDefault="007E38BA" w:rsidP="00200C65">
            <w:pPr>
              <w:pStyle w:val="TableTextDusc"/>
              <w:keepNext/>
              <w:keepLines/>
              <w:rPr>
                <w:noProof/>
              </w:rPr>
            </w:pPr>
            <w:r>
              <w:rPr>
                <w:noProof/>
              </w:rPr>
              <w:t>AMAGINE 3</w:t>
            </w:r>
          </w:p>
          <w:p w:rsidR="007E38BA" w:rsidRPr="00E81823" w:rsidRDefault="007E38BA" w:rsidP="00200C65">
            <w:pPr>
              <w:pStyle w:val="TableTextDusc"/>
              <w:keepNext/>
              <w:keepLines/>
              <w:rPr>
                <w:noProof/>
              </w:rPr>
            </w:pPr>
          </w:p>
        </w:tc>
        <w:tc>
          <w:tcPr>
            <w:tcW w:w="1276" w:type="dxa"/>
            <w:vMerge w:val="restart"/>
            <w:tcBorders>
              <w:bottom w:val="single" w:sz="4" w:space="0" w:color="auto"/>
            </w:tcBorders>
            <w:shd w:val="clear" w:color="auto" w:fill="FFFFFF" w:themeFill="background1"/>
            <w:tcMar>
              <w:left w:w="28" w:type="dxa"/>
              <w:right w:w="28" w:type="dxa"/>
            </w:tcMar>
          </w:tcPr>
          <w:p w:rsidR="007E38BA" w:rsidRPr="00E81823" w:rsidRDefault="007E38BA" w:rsidP="00200C65">
            <w:pPr>
              <w:pStyle w:val="TableTextDusc"/>
              <w:keepNext/>
              <w:keepLines/>
              <w:rPr>
                <w:noProof/>
              </w:rPr>
            </w:pPr>
            <w:r>
              <w:rPr>
                <w:noProof/>
              </w:rPr>
              <w:t>12 weeks</w:t>
            </w:r>
          </w:p>
        </w:tc>
        <w:tc>
          <w:tcPr>
            <w:tcW w:w="850" w:type="dxa"/>
            <w:shd w:val="clear" w:color="auto" w:fill="FFFFFF" w:themeFill="background1"/>
            <w:tcMar>
              <w:left w:w="28" w:type="dxa"/>
              <w:right w:w="28" w:type="dxa"/>
            </w:tcMar>
          </w:tcPr>
          <w:p w:rsidR="007E38BA" w:rsidRPr="00E81823" w:rsidRDefault="007E38BA" w:rsidP="00200C65">
            <w:pPr>
              <w:pStyle w:val="TableTextDusc"/>
              <w:keepNext/>
              <w:keepLines/>
            </w:pPr>
            <w:r w:rsidRPr="00E81823">
              <w:t>Ust</w:t>
            </w:r>
            <w:r>
              <w:rPr>
                <w:vertAlign w:val="superscript"/>
              </w:rPr>
              <w:t>1*</w:t>
            </w:r>
          </w:p>
        </w:tc>
        <w:tc>
          <w:tcPr>
            <w:tcW w:w="851" w:type="dxa"/>
            <w:shd w:val="clear" w:color="auto" w:fill="FFFFFF" w:themeFill="background1"/>
            <w:tcMar>
              <w:left w:w="28" w:type="dxa"/>
              <w:right w:w="28" w:type="dxa"/>
            </w:tcMar>
          </w:tcPr>
          <w:p w:rsidR="007E38BA" w:rsidRPr="00E81823" w:rsidRDefault="007E38BA" w:rsidP="00200C65">
            <w:pPr>
              <w:pStyle w:val="TableTextDusc"/>
              <w:keepNext/>
              <w:keepLines/>
            </w:pPr>
            <w:r w:rsidRPr="00E81823">
              <w:rPr>
                <w:color w:val="000000"/>
              </w:rPr>
              <w:t>313</w:t>
            </w:r>
          </w:p>
        </w:tc>
        <w:tc>
          <w:tcPr>
            <w:tcW w:w="1275" w:type="dxa"/>
            <w:shd w:val="clear" w:color="auto" w:fill="FFFFFF" w:themeFill="background1"/>
            <w:tcMar>
              <w:left w:w="28" w:type="dxa"/>
              <w:right w:w="28" w:type="dxa"/>
            </w:tcMar>
          </w:tcPr>
          <w:p w:rsidR="007E38BA" w:rsidRPr="00B271A6" w:rsidRDefault="007E38BA" w:rsidP="00200C65">
            <w:pPr>
              <w:pStyle w:val="TableTextDusc"/>
              <w:keepNext/>
              <w:keepLines/>
            </w:pPr>
            <w:r w:rsidRPr="00B271A6">
              <w:rPr>
                <w:color w:val="000000"/>
              </w:rPr>
              <w:t>168 (54%)</w:t>
            </w:r>
          </w:p>
        </w:tc>
        <w:tc>
          <w:tcPr>
            <w:tcW w:w="993" w:type="dxa"/>
            <w:shd w:val="clear" w:color="auto" w:fill="FFFFFF" w:themeFill="background1"/>
            <w:tcMar>
              <w:left w:w="28" w:type="dxa"/>
              <w:right w:w="28" w:type="dxa"/>
            </w:tcMar>
          </w:tcPr>
          <w:p w:rsidR="007E38BA" w:rsidRPr="00B271A6" w:rsidRDefault="007E38BA" w:rsidP="00200C65">
            <w:pPr>
              <w:pStyle w:val="TableTextDusc"/>
              <w:keepNext/>
              <w:keepLines/>
            </w:pPr>
            <w:r w:rsidRPr="00B271A6">
              <w:rPr>
                <w:color w:val="000000"/>
              </w:rPr>
              <w:t>2 (&lt; 1%)</w:t>
            </w:r>
          </w:p>
        </w:tc>
        <w:tc>
          <w:tcPr>
            <w:tcW w:w="850" w:type="dxa"/>
            <w:shd w:val="clear" w:color="auto" w:fill="FFFFFF" w:themeFill="background1"/>
            <w:tcMar>
              <w:left w:w="28" w:type="dxa"/>
              <w:right w:w="28" w:type="dxa"/>
            </w:tcMar>
          </w:tcPr>
          <w:p w:rsidR="007E38BA" w:rsidRPr="00B271A6" w:rsidRDefault="007E38BA" w:rsidP="00200C65">
            <w:pPr>
              <w:pStyle w:val="TableTextDusc"/>
              <w:keepNext/>
              <w:keepLines/>
            </w:pPr>
            <w:r w:rsidRPr="00B271A6">
              <w:rPr>
                <w:color w:val="000000"/>
              </w:rPr>
              <w:t>0</w:t>
            </w:r>
          </w:p>
        </w:tc>
        <w:tc>
          <w:tcPr>
            <w:tcW w:w="1559" w:type="dxa"/>
            <w:shd w:val="clear" w:color="auto" w:fill="FFFFFF" w:themeFill="background1"/>
            <w:tcMar>
              <w:left w:w="28" w:type="dxa"/>
              <w:right w:w="28" w:type="dxa"/>
            </w:tcMar>
          </w:tcPr>
          <w:p w:rsidR="007E38BA" w:rsidRPr="00B271A6" w:rsidRDefault="007E38BA" w:rsidP="00200C65">
            <w:pPr>
              <w:pStyle w:val="TableTextDusc"/>
              <w:keepNext/>
              <w:keepLines/>
            </w:pPr>
            <w:r w:rsidRPr="00B271A6">
              <w:rPr>
                <w:color w:val="000000"/>
              </w:rPr>
              <w:t>2 (&lt; 1%)</w:t>
            </w:r>
          </w:p>
        </w:tc>
      </w:tr>
      <w:tr w:rsidR="007E38BA" w:rsidRPr="00C3425C" w:rsidTr="004D4D2A">
        <w:trPr>
          <w:cantSplit/>
        </w:trPr>
        <w:tc>
          <w:tcPr>
            <w:tcW w:w="1418" w:type="dxa"/>
            <w:vMerge/>
            <w:tcBorders>
              <w:bottom w:val="single" w:sz="4" w:space="0" w:color="auto"/>
            </w:tcBorders>
            <w:shd w:val="clear" w:color="auto" w:fill="FFFFFF" w:themeFill="background1"/>
            <w:tcMar>
              <w:left w:w="28" w:type="dxa"/>
              <w:right w:w="28" w:type="dxa"/>
            </w:tcMar>
          </w:tcPr>
          <w:p w:rsidR="007E38BA" w:rsidRPr="00E81823" w:rsidRDefault="007E38BA" w:rsidP="00200C65">
            <w:pPr>
              <w:pStyle w:val="TableTextDusc"/>
              <w:keepNext/>
              <w:keepLines/>
              <w:rPr>
                <w:noProof/>
              </w:rPr>
            </w:pPr>
          </w:p>
        </w:tc>
        <w:tc>
          <w:tcPr>
            <w:tcW w:w="1276" w:type="dxa"/>
            <w:vMerge/>
            <w:tcBorders>
              <w:bottom w:val="single" w:sz="4" w:space="0" w:color="auto"/>
            </w:tcBorders>
            <w:shd w:val="clear" w:color="auto" w:fill="FFFFFF" w:themeFill="background1"/>
            <w:tcMar>
              <w:left w:w="28" w:type="dxa"/>
              <w:right w:w="28" w:type="dxa"/>
            </w:tcMar>
          </w:tcPr>
          <w:p w:rsidR="007E38BA" w:rsidRPr="00E81823" w:rsidRDefault="007E38BA" w:rsidP="00200C65">
            <w:pPr>
              <w:pStyle w:val="TableTextDusc"/>
              <w:keepNext/>
              <w:keepLines/>
              <w:rPr>
                <w:noProof/>
              </w:rPr>
            </w:pPr>
          </w:p>
        </w:tc>
        <w:tc>
          <w:tcPr>
            <w:tcW w:w="850" w:type="dxa"/>
            <w:tcBorders>
              <w:bottom w:val="single" w:sz="4" w:space="0" w:color="auto"/>
            </w:tcBorders>
            <w:shd w:val="clear" w:color="auto" w:fill="FFFFFF" w:themeFill="background1"/>
            <w:tcMar>
              <w:left w:w="28" w:type="dxa"/>
              <w:right w:w="28" w:type="dxa"/>
            </w:tcMar>
          </w:tcPr>
          <w:p w:rsidR="007E38BA" w:rsidRPr="00E81823" w:rsidRDefault="007E38BA" w:rsidP="00200C65">
            <w:pPr>
              <w:pStyle w:val="TableTextDusc"/>
              <w:keepNext/>
              <w:keepLines/>
            </w:pPr>
            <w:r w:rsidRPr="00E81823">
              <w:t>Pbo</w:t>
            </w:r>
          </w:p>
        </w:tc>
        <w:tc>
          <w:tcPr>
            <w:tcW w:w="851" w:type="dxa"/>
            <w:tcBorders>
              <w:bottom w:val="single" w:sz="4" w:space="0" w:color="auto"/>
            </w:tcBorders>
            <w:shd w:val="clear" w:color="auto" w:fill="FFFFFF" w:themeFill="background1"/>
            <w:tcMar>
              <w:left w:w="28" w:type="dxa"/>
              <w:right w:w="28" w:type="dxa"/>
            </w:tcMar>
          </w:tcPr>
          <w:p w:rsidR="007E38BA" w:rsidRPr="00E81823" w:rsidRDefault="007E38BA" w:rsidP="00200C65">
            <w:pPr>
              <w:pStyle w:val="TableTextDusc"/>
              <w:keepNext/>
              <w:keepLines/>
            </w:pPr>
            <w:r w:rsidRPr="00E81823">
              <w:rPr>
                <w:color w:val="000000"/>
              </w:rPr>
              <w:t>313</w:t>
            </w:r>
          </w:p>
        </w:tc>
        <w:tc>
          <w:tcPr>
            <w:tcW w:w="1275" w:type="dxa"/>
            <w:tcBorders>
              <w:bottom w:val="single" w:sz="4" w:space="0" w:color="auto"/>
            </w:tcBorders>
            <w:shd w:val="clear" w:color="auto" w:fill="FFFFFF" w:themeFill="background1"/>
            <w:tcMar>
              <w:left w:w="28" w:type="dxa"/>
              <w:right w:w="28" w:type="dxa"/>
            </w:tcMar>
          </w:tcPr>
          <w:p w:rsidR="007E38BA" w:rsidRPr="00B271A6" w:rsidRDefault="007E38BA" w:rsidP="00200C65">
            <w:pPr>
              <w:pStyle w:val="TableTextDusc"/>
              <w:keepNext/>
              <w:keepLines/>
            </w:pPr>
            <w:r w:rsidRPr="00B271A6">
              <w:rPr>
                <w:color w:val="000000"/>
              </w:rPr>
              <w:t>152 (49%)</w:t>
            </w:r>
          </w:p>
        </w:tc>
        <w:tc>
          <w:tcPr>
            <w:tcW w:w="993" w:type="dxa"/>
            <w:tcBorders>
              <w:bottom w:val="single" w:sz="4" w:space="0" w:color="auto"/>
            </w:tcBorders>
            <w:shd w:val="clear" w:color="auto" w:fill="FFFFFF" w:themeFill="background1"/>
            <w:tcMar>
              <w:left w:w="28" w:type="dxa"/>
              <w:right w:w="28" w:type="dxa"/>
            </w:tcMar>
          </w:tcPr>
          <w:p w:rsidR="007E38BA" w:rsidRPr="00B271A6" w:rsidRDefault="007E38BA" w:rsidP="00200C65">
            <w:pPr>
              <w:pStyle w:val="TableTextDusc"/>
              <w:keepNext/>
              <w:keepLines/>
            </w:pPr>
            <w:r w:rsidRPr="00B271A6">
              <w:rPr>
                <w:color w:val="000000"/>
              </w:rPr>
              <w:t>3 (1%)</w:t>
            </w:r>
          </w:p>
        </w:tc>
        <w:tc>
          <w:tcPr>
            <w:tcW w:w="850" w:type="dxa"/>
            <w:tcBorders>
              <w:bottom w:val="single" w:sz="4" w:space="0" w:color="auto"/>
            </w:tcBorders>
            <w:shd w:val="clear" w:color="auto" w:fill="FFFFFF" w:themeFill="background1"/>
            <w:tcMar>
              <w:left w:w="28" w:type="dxa"/>
              <w:right w:w="28" w:type="dxa"/>
            </w:tcMar>
          </w:tcPr>
          <w:p w:rsidR="007E38BA" w:rsidRPr="00B271A6" w:rsidRDefault="007E38BA" w:rsidP="00200C65">
            <w:pPr>
              <w:pStyle w:val="TableTextDusc"/>
              <w:keepNext/>
              <w:keepLines/>
            </w:pPr>
            <w:r w:rsidRPr="00B271A6">
              <w:rPr>
                <w:color w:val="000000"/>
              </w:rPr>
              <w:t>0</w:t>
            </w:r>
          </w:p>
        </w:tc>
        <w:tc>
          <w:tcPr>
            <w:tcW w:w="1559" w:type="dxa"/>
            <w:tcBorders>
              <w:bottom w:val="single" w:sz="4" w:space="0" w:color="auto"/>
            </w:tcBorders>
            <w:shd w:val="clear" w:color="auto" w:fill="FFFFFF" w:themeFill="background1"/>
            <w:tcMar>
              <w:left w:w="28" w:type="dxa"/>
              <w:right w:w="28" w:type="dxa"/>
            </w:tcMar>
          </w:tcPr>
          <w:p w:rsidR="007E38BA" w:rsidRPr="00B271A6" w:rsidRDefault="007E38BA" w:rsidP="00200C65">
            <w:pPr>
              <w:pStyle w:val="TableTextDusc"/>
              <w:keepNext/>
              <w:keepLines/>
            </w:pPr>
            <w:r w:rsidRPr="00B271A6">
              <w:rPr>
                <w:color w:val="000000"/>
              </w:rPr>
              <w:t>3 (1%)</w:t>
            </w:r>
          </w:p>
        </w:tc>
      </w:tr>
      <w:tr w:rsidR="007E38BA" w:rsidRPr="00E5285C" w:rsidTr="004D4D2A">
        <w:trPr>
          <w:cantSplit/>
        </w:trPr>
        <w:tc>
          <w:tcPr>
            <w:tcW w:w="9072" w:type="dxa"/>
            <w:gridSpan w:val="8"/>
            <w:shd w:val="clear" w:color="auto" w:fill="FFFFFF" w:themeFill="background1"/>
            <w:tcMar>
              <w:left w:w="28" w:type="dxa"/>
              <w:right w:w="28" w:type="dxa"/>
            </w:tcMar>
          </w:tcPr>
          <w:p w:rsidR="007E38BA" w:rsidRPr="00B271A6" w:rsidRDefault="007E38BA" w:rsidP="00200C65">
            <w:pPr>
              <w:pStyle w:val="TableTextDusc"/>
              <w:keepNext/>
              <w:keepLines/>
              <w:rPr>
                <w:b/>
              </w:rPr>
            </w:pPr>
            <w:r w:rsidRPr="00B271A6">
              <w:rPr>
                <w:b/>
                <w:color w:val="000000"/>
              </w:rPr>
              <w:t>Ustekinumab versus etanercept</w:t>
            </w:r>
          </w:p>
        </w:tc>
      </w:tr>
      <w:tr w:rsidR="007E38BA" w:rsidRPr="00C3425C" w:rsidTr="004D4D2A">
        <w:trPr>
          <w:cantSplit/>
        </w:trPr>
        <w:tc>
          <w:tcPr>
            <w:tcW w:w="1418" w:type="dxa"/>
            <w:vMerge w:val="restart"/>
            <w:shd w:val="clear" w:color="auto" w:fill="F2F2F2" w:themeFill="background1" w:themeFillShade="F2"/>
            <w:tcMar>
              <w:left w:w="28" w:type="dxa"/>
              <w:right w:w="28" w:type="dxa"/>
            </w:tcMar>
          </w:tcPr>
          <w:p w:rsidR="007E38BA" w:rsidRDefault="007E38BA" w:rsidP="00200C65">
            <w:pPr>
              <w:pStyle w:val="TableTextDusc"/>
              <w:keepNext/>
              <w:keepLines/>
              <w:rPr>
                <w:noProof/>
                <w:lang w:val="en-US"/>
              </w:rPr>
            </w:pPr>
            <w:r w:rsidRPr="00E81823">
              <w:rPr>
                <w:noProof/>
                <w:lang w:val="en-US"/>
              </w:rPr>
              <w:t>ACCEPT</w:t>
            </w:r>
          </w:p>
          <w:p w:rsidR="007E38BA" w:rsidRPr="00E81823" w:rsidRDefault="007E38BA" w:rsidP="00200C65">
            <w:pPr>
              <w:pStyle w:val="TableTextDusc"/>
              <w:keepNext/>
              <w:keepLines/>
              <w:rPr>
                <w:noProof/>
                <w:lang w:val="en-US"/>
              </w:rPr>
            </w:pPr>
          </w:p>
        </w:tc>
        <w:tc>
          <w:tcPr>
            <w:tcW w:w="1276" w:type="dxa"/>
            <w:vMerge w:val="restart"/>
            <w:shd w:val="clear" w:color="auto" w:fill="F2F2F2" w:themeFill="background1" w:themeFillShade="F2"/>
            <w:tcMar>
              <w:left w:w="28" w:type="dxa"/>
              <w:right w:w="28" w:type="dxa"/>
            </w:tcMar>
          </w:tcPr>
          <w:p w:rsidR="007E38BA" w:rsidRPr="00E81823" w:rsidRDefault="007E38BA" w:rsidP="00200C65">
            <w:pPr>
              <w:pStyle w:val="TableTextDusc"/>
              <w:keepNext/>
              <w:keepLines/>
              <w:rPr>
                <w:noProof/>
              </w:rPr>
            </w:pPr>
            <w:r>
              <w:rPr>
                <w:noProof/>
                <w:lang w:val="en-US"/>
              </w:rPr>
              <w:t>12 weeks</w:t>
            </w:r>
          </w:p>
        </w:tc>
        <w:tc>
          <w:tcPr>
            <w:tcW w:w="850" w:type="dxa"/>
            <w:shd w:val="clear" w:color="auto" w:fill="F2F2F2" w:themeFill="background1" w:themeFillShade="F2"/>
            <w:tcMar>
              <w:left w:w="28" w:type="dxa"/>
              <w:right w:w="28" w:type="dxa"/>
            </w:tcMar>
          </w:tcPr>
          <w:p w:rsidR="007E38BA" w:rsidRPr="00E81823" w:rsidRDefault="007E38BA" w:rsidP="00200C65">
            <w:pPr>
              <w:pStyle w:val="TableTextDusc"/>
              <w:keepNext/>
              <w:keepLines/>
            </w:pPr>
            <w:r w:rsidRPr="00E81823">
              <w:t>Ust</w:t>
            </w:r>
            <w:r>
              <w:rPr>
                <w:vertAlign w:val="superscript"/>
              </w:rPr>
              <w:t>1*</w:t>
            </w:r>
          </w:p>
        </w:tc>
        <w:tc>
          <w:tcPr>
            <w:tcW w:w="851" w:type="dxa"/>
            <w:shd w:val="clear" w:color="auto" w:fill="F2F2F2" w:themeFill="background1" w:themeFillShade="F2"/>
            <w:tcMar>
              <w:left w:w="28" w:type="dxa"/>
              <w:right w:w="28" w:type="dxa"/>
            </w:tcMar>
          </w:tcPr>
          <w:p w:rsidR="007E38BA" w:rsidRPr="00E81823" w:rsidRDefault="007E38BA" w:rsidP="00200C65">
            <w:pPr>
              <w:pStyle w:val="TableTextDusc"/>
              <w:keepNext/>
              <w:keepLines/>
            </w:pPr>
            <w:r w:rsidRPr="00E81823">
              <w:rPr>
                <w:color w:val="000000"/>
              </w:rPr>
              <w:t>209</w:t>
            </w:r>
          </w:p>
        </w:tc>
        <w:tc>
          <w:tcPr>
            <w:tcW w:w="1275" w:type="dxa"/>
            <w:shd w:val="clear" w:color="auto" w:fill="F2F2F2" w:themeFill="background1" w:themeFillShade="F2"/>
            <w:tcMar>
              <w:left w:w="28" w:type="dxa"/>
              <w:right w:w="28" w:type="dxa"/>
            </w:tcMar>
          </w:tcPr>
          <w:p w:rsidR="007E38BA" w:rsidRPr="00B271A6" w:rsidRDefault="007E38BA" w:rsidP="00200C65">
            <w:pPr>
              <w:pStyle w:val="TableTextDusc"/>
              <w:keepNext/>
              <w:keepLines/>
            </w:pPr>
            <w:r w:rsidRPr="00B271A6">
              <w:rPr>
                <w:color w:val="000000"/>
              </w:rPr>
              <w:t>138 (66%)</w:t>
            </w:r>
          </w:p>
        </w:tc>
        <w:tc>
          <w:tcPr>
            <w:tcW w:w="993" w:type="dxa"/>
            <w:shd w:val="clear" w:color="auto" w:fill="F2F2F2" w:themeFill="background1" w:themeFillShade="F2"/>
            <w:tcMar>
              <w:left w:w="28" w:type="dxa"/>
              <w:right w:w="28" w:type="dxa"/>
            </w:tcMar>
          </w:tcPr>
          <w:p w:rsidR="007E38BA" w:rsidRPr="00B271A6" w:rsidRDefault="007E38BA" w:rsidP="00200C65">
            <w:pPr>
              <w:pStyle w:val="TableTextDusc"/>
              <w:keepNext/>
              <w:keepLines/>
            </w:pPr>
            <w:r w:rsidRPr="00B271A6">
              <w:rPr>
                <w:color w:val="000000"/>
              </w:rPr>
              <w:t>4 (2%) </w:t>
            </w:r>
          </w:p>
        </w:tc>
        <w:tc>
          <w:tcPr>
            <w:tcW w:w="850" w:type="dxa"/>
            <w:shd w:val="clear" w:color="auto" w:fill="F2F2F2" w:themeFill="background1" w:themeFillShade="F2"/>
            <w:tcMar>
              <w:left w:w="28" w:type="dxa"/>
              <w:right w:w="28" w:type="dxa"/>
            </w:tcMar>
          </w:tcPr>
          <w:p w:rsidR="007E38BA" w:rsidRPr="00B271A6" w:rsidRDefault="005A311B" w:rsidP="00200C65">
            <w:pPr>
              <w:pStyle w:val="TableTextDusc"/>
              <w:keepNext/>
              <w:keepLines/>
            </w:pPr>
            <w:r>
              <w:rPr>
                <w:color w:val="000000"/>
              </w:rPr>
              <w:t>NR</w:t>
            </w:r>
            <w:r w:rsidR="007E38BA" w:rsidRPr="00B271A6">
              <w:rPr>
                <w:color w:val="000000"/>
              </w:rPr>
              <w:t> </w:t>
            </w:r>
          </w:p>
        </w:tc>
        <w:tc>
          <w:tcPr>
            <w:tcW w:w="1559" w:type="dxa"/>
            <w:shd w:val="clear" w:color="auto" w:fill="F2F2F2" w:themeFill="background1" w:themeFillShade="F2"/>
            <w:tcMar>
              <w:left w:w="28" w:type="dxa"/>
              <w:right w:w="28" w:type="dxa"/>
            </w:tcMar>
          </w:tcPr>
          <w:p w:rsidR="007E38BA" w:rsidRPr="00B271A6" w:rsidRDefault="007E38BA" w:rsidP="00200C65">
            <w:pPr>
              <w:pStyle w:val="TableTextDusc"/>
              <w:keepNext/>
              <w:keepLines/>
            </w:pPr>
            <w:r w:rsidRPr="00B271A6">
              <w:rPr>
                <w:color w:val="000000"/>
              </w:rPr>
              <w:t>4 (2%)</w:t>
            </w:r>
          </w:p>
        </w:tc>
      </w:tr>
      <w:tr w:rsidR="007E38BA" w:rsidRPr="00C3425C" w:rsidTr="004D4D2A">
        <w:trPr>
          <w:cantSplit/>
        </w:trPr>
        <w:tc>
          <w:tcPr>
            <w:tcW w:w="1418" w:type="dxa"/>
            <w:vMerge/>
            <w:shd w:val="clear" w:color="auto" w:fill="F2F2F2" w:themeFill="background1" w:themeFillShade="F2"/>
            <w:tcMar>
              <w:left w:w="28" w:type="dxa"/>
              <w:right w:w="28" w:type="dxa"/>
            </w:tcMar>
          </w:tcPr>
          <w:p w:rsidR="007E38BA" w:rsidRPr="00E81823" w:rsidRDefault="007E38BA" w:rsidP="00200C65">
            <w:pPr>
              <w:pStyle w:val="TableTextDusc"/>
              <w:keepNext/>
              <w:keepLines/>
              <w:rPr>
                <w:noProof/>
                <w:lang w:val="en-US"/>
              </w:rPr>
            </w:pPr>
          </w:p>
        </w:tc>
        <w:tc>
          <w:tcPr>
            <w:tcW w:w="1276" w:type="dxa"/>
            <w:vMerge/>
            <w:shd w:val="clear" w:color="auto" w:fill="F2F2F2" w:themeFill="background1" w:themeFillShade="F2"/>
            <w:tcMar>
              <w:left w:w="28" w:type="dxa"/>
              <w:right w:w="28" w:type="dxa"/>
            </w:tcMar>
          </w:tcPr>
          <w:p w:rsidR="007E38BA" w:rsidRPr="00E81823" w:rsidRDefault="007E38BA" w:rsidP="00200C65">
            <w:pPr>
              <w:pStyle w:val="TableTextDusc"/>
              <w:keepNext/>
              <w:keepLines/>
              <w:rPr>
                <w:noProof/>
                <w:lang w:val="en-US"/>
              </w:rPr>
            </w:pPr>
          </w:p>
        </w:tc>
        <w:tc>
          <w:tcPr>
            <w:tcW w:w="850" w:type="dxa"/>
            <w:shd w:val="clear" w:color="auto" w:fill="F2F2F2" w:themeFill="background1" w:themeFillShade="F2"/>
            <w:tcMar>
              <w:left w:w="28" w:type="dxa"/>
              <w:right w:w="28" w:type="dxa"/>
            </w:tcMar>
          </w:tcPr>
          <w:p w:rsidR="007E38BA" w:rsidRPr="00E81823" w:rsidRDefault="007E38BA" w:rsidP="00200C65">
            <w:pPr>
              <w:pStyle w:val="TableTextDusc"/>
              <w:keepNext/>
              <w:keepLines/>
            </w:pPr>
            <w:r w:rsidRPr="00E81823">
              <w:t>Ust</w:t>
            </w:r>
            <w:r>
              <w:rPr>
                <w:vertAlign w:val="superscript"/>
              </w:rPr>
              <w:t>2</w:t>
            </w:r>
          </w:p>
        </w:tc>
        <w:tc>
          <w:tcPr>
            <w:tcW w:w="851" w:type="dxa"/>
            <w:shd w:val="clear" w:color="auto" w:fill="F2F2F2" w:themeFill="background1" w:themeFillShade="F2"/>
            <w:tcMar>
              <w:left w:w="28" w:type="dxa"/>
              <w:right w:w="28" w:type="dxa"/>
            </w:tcMar>
          </w:tcPr>
          <w:p w:rsidR="007E38BA" w:rsidRPr="00E81823" w:rsidRDefault="007E38BA" w:rsidP="00200C65">
            <w:pPr>
              <w:pStyle w:val="TableTextDusc"/>
              <w:keepNext/>
              <w:keepLines/>
            </w:pPr>
            <w:r w:rsidRPr="00E81823">
              <w:rPr>
                <w:color w:val="000000"/>
              </w:rPr>
              <w:t>347</w:t>
            </w:r>
          </w:p>
        </w:tc>
        <w:tc>
          <w:tcPr>
            <w:tcW w:w="1275" w:type="dxa"/>
            <w:shd w:val="clear" w:color="auto" w:fill="F2F2F2" w:themeFill="background1" w:themeFillShade="F2"/>
            <w:tcMar>
              <w:left w:w="28" w:type="dxa"/>
              <w:right w:w="28" w:type="dxa"/>
            </w:tcMar>
          </w:tcPr>
          <w:p w:rsidR="007E38BA" w:rsidRPr="00E81823" w:rsidRDefault="007E38BA" w:rsidP="00200C65">
            <w:pPr>
              <w:pStyle w:val="TableTextDusc"/>
              <w:keepNext/>
              <w:keepLines/>
            </w:pPr>
            <w:r w:rsidRPr="00E81823">
              <w:rPr>
                <w:color w:val="000000"/>
              </w:rPr>
              <w:t>240 (69%)</w:t>
            </w:r>
          </w:p>
        </w:tc>
        <w:tc>
          <w:tcPr>
            <w:tcW w:w="993" w:type="dxa"/>
            <w:shd w:val="clear" w:color="auto" w:fill="F2F2F2" w:themeFill="background1" w:themeFillShade="F2"/>
            <w:tcMar>
              <w:left w:w="28" w:type="dxa"/>
              <w:right w:w="28" w:type="dxa"/>
            </w:tcMar>
          </w:tcPr>
          <w:p w:rsidR="007E38BA" w:rsidRPr="00E81823" w:rsidRDefault="007E38BA" w:rsidP="00200C65">
            <w:pPr>
              <w:pStyle w:val="TableTextDusc"/>
              <w:keepNext/>
              <w:keepLines/>
            </w:pPr>
            <w:r w:rsidRPr="00E81823">
              <w:rPr>
                <w:color w:val="000000"/>
              </w:rPr>
              <w:t>4 (1%) </w:t>
            </w:r>
          </w:p>
        </w:tc>
        <w:tc>
          <w:tcPr>
            <w:tcW w:w="850" w:type="dxa"/>
            <w:shd w:val="clear" w:color="auto" w:fill="F2F2F2" w:themeFill="background1" w:themeFillShade="F2"/>
            <w:tcMar>
              <w:left w:w="28" w:type="dxa"/>
              <w:right w:w="28" w:type="dxa"/>
            </w:tcMar>
          </w:tcPr>
          <w:p w:rsidR="007E38BA" w:rsidRPr="00E81823" w:rsidRDefault="005A311B" w:rsidP="00200C65">
            <w:pPr>
              <w:pStyle w:val="TableTextDusc"/>
              <w:keepNext/>
              <w:keepLines/>
            </w:pPr>
            <w:r>
              <w:rPr>
                <w:color w:val="000000"/>
              </w:rPr>
              <w:t>NR</w:t>
            </w:r>
            <w:r w:rsidR="007E38BA" w:rsidRPr="00E81823">
              <w:rPr>
                <w:color w:val="000000"/>
              </w:rPr>
              <w:t> </w:t>
            </w:r>
          </w:p>
        </w:tc>
        <w:tc>
          <w:tcPr>
            <w:tcW w:w="1559" w:type="dxa"/>
            <w:shd w:val="clear" w:color="auto" w:fill="F2F2F2" w:themeFill="background1" w:themeFillShade="F2"/>
            <w:tcMar>
              <w:left w:w="28" w:type="dxa"/>
              <w:right w:w="28" w:type="dxa"/>
            </w:tcMar>
          </w:tcPr>
          <w:p w:rsidR="007E38BA" w:rsidRPr="00E81823" w:rsidRDefault="007E38BA" w:rsidP="00200C65">
            <w:pPr>
              <w:pStyle w:val="TableTextDusc"/>
              <w:keepNext/>
              <w:keepLines/>
            </w:pPr>
            <w:r w:rsidRPr="00E81823">
              <w:rPr>
                <w:color w:val="000000"/>
              </w:rPr>
              <w:t>4 (1%)</w:t>
            </w:r>
          </w:p>
        </w:tc>
      </w:tr>
      <w:tr w:rsidR="007E38BA" w:rsidRPr="00C3425C" w:rsidTr="004D4D2A">
        <w:trPr>
          <w:cantSplit/>
          <w:trHeight w:val="211"/>
        </w:trPr>
        <w:tc>
          <w:tcPr>
            <w:tcW w:w="1418" w:type="dxa"/>
            <w:vMerge/>
            <w:shd w:val="clear" w:color="auto" w:fill="F2F2F2" w:themeFill="background1" w:themeFillShade="F2"/>
            <w:tcMar>
              <w:left w:w="28" w:type="dxa"/>
              <w:right w:w="28" w:type="dxa"/>
            </w:tcMar>
          </w:tcPr>
          <w:p w:rsidR="007E38BA" w:rsidRPr="00E81823" w:rsidRDefault="007E38BA" w:rsidP="00200C65">
            <w:pPr>
              <w:pStyle w:val="TableTextDusc"/>
              <w:keepNext/>
              <w:keepLines/>
              <w:rPr>
                <w:noProof/>
                <w:lang w:val="en-US"/>
              </w:rPr>
            </w:pPr>
          </w:p>
        </w:tc>
        <w:tc>
          <w:tcPr>
            <w:tcW w:w="1276" w:type="dxa"/>
            <w:vMerge/>
            <w:shd w:val="clear" w:color="auto" w:fill="F2F2F2" w:themeFill="background1" w:themeFillShade="F2"/>
            <w:tcMar>
              <w:left w:w="28" w:type="dxa"/>
              <w:right w:w="28" w:type="dxa"/>
            </w:tcMar>
          </w:tcPr>
          <w:p w:rsidR="007E38BA" w:rsidRPr="00E81823" w:rsidRDefault="007E38BA" w:rsidP="00200C65">
            <w:pPr>
              <w:pStyle w:val="TableTextDusc"/>
              <w:keepNext/>
              <w:keepLines/>
              <w:rPr>
                <w:noProof/>
                <w:lang w:val="en-US"/>
              </w:rPr>
            </w:pPr>
          </w:p>
        </w:tc>
        <w:tc>
          <w:tcPr>
            <w:tcW w:w="850" w:type="dxa"/>
            <w:shd w:val="clear" w:color="auto" w:fill="F2F2F2" w:themeFill="background1" w:themeFillShade="F2"/>
            <w:tcMar>
              <w:left w:w="28" w:type="dxa"/>
              <w:right w:w="28" w:type="dxa"/>
            </w:tcMar>
          </w:tcPr>
          <w:p w:rsidR="007E38BA" w:rsidRPr="00E81823" w:rsidRDefault="007E38BA" w:rsidP="00200C65">
            <w:pPr>
              <w:pStyle w:val="TableTextDusc"/>
              <w:keepNext/>
              <w:keepLines/>
            </w:pPr>
            <w:r w:rsidRPr="00E81823">
              <w:t>Etan</w:t>
            </w:r>
            <w:r w:rsidRPr="00D63307">
              <w:rPr>
                <w:vertAlign w:val="superscript"/>
              </w:rPr>
              <w:t>3</w:t>
            </w:r>
          </w:p>
        </w:tc>
        <w:tc>
          <w:tcPr>
            <w:tcW w:w="851" w:type="dxa"/>
            <w:shd w:val="clear" w:color="auto" w:fill="F2F2F2" w:themeFill="background1" w:themeFillShade="F2"/>
            <w:tcMar>
              <w:left w:w="28" w:type="dxa"/>
              <w:right w:w="28" w:type="dxa"/>
            </w:tcMar>
          </w:tcPr>
          <w:p w:rsidR="007E38BA" w:rsidRPr="00E81823" w:rsidRDefault="007E38BA" w:rsidP="00200C65">
            <w:pPr>
              <w:pStyle w:val="TableTextDusc"/>
              <w:keepNext/>
              <w:keepLines/>
            </w:pPr>
            <w:r w:rsidRPr="00E81823">
              <w:rPr>
                <w:color w:val="000000"/>
              </w:rPr>
              <w:t>347</w:t>
            </w:r>
          </w:p>
        </w:tc>
        <w:tc>
          <w:tcPr>
            <w:tcW w:w="1275" w:type="dxa"/>
            <w:shd w:val="clear" w:color="auto" w:fill="F2F2F2" w:themeFill="background1" w:themeFillShade="F2"/>
            <w:tcMar>
              <w:left w:w="28" w:type="dxa"/>
              <w:right w:w="28" w:type="dxa"/>
            </w:tcMar>
          </w:tcPr>
          <w:p w:rsidR="007E38BA" w:rsidRPr="00E81823" w:rsidRDefault="007E38BA" w:rsidP="00200C65">
            <w:pPr>
              <w:pStyle w:val="TableTextDusc"/>
              <w:keepNext/>
              <w:keepLines/>
            </w:pPr>
            <w:r w:rsidRPr="00E81823">
              <w:rPr>
                <w:color w:val="000000"/>
              </w:rPr>
              <w:t>243 (70%)</w:t>
            </w:r>
          </w:p>
        </w:tc>
        <w:tc>
          <w:tcPr>
            <w:tcW w:w="993" w:type="dxa"/>
            <w:shd w:val="clear" w:color="auto" w:fill="F2F2F2" w:themeFill="background1" w:themeFillShade="F2"/>
            <w:tcMar>
              <w:left w:w="28" w:type="dxa"/>
              <w:right w:w="28" w:type="dxa"/>
            </w:tcMar>
          </w:tcPr>
          <w:p w:rsidR="007E38BA" w:rsidRPr="00E81823" w:rsidRDefault="007E38BA" w:rsidP="00200C65">
            <w:pPr>
              <w:pStyle w:val="TableTextDusc"/>
              <w:keepNext/>
              <w:keepLines/>
            </w:pPr>
            <w:r w:rsidRPr="00E81823">
              <w:rPr>
                <w:color w:val="000000"/>
              </w:rPr>
              <w:t>4 (1%)</w:t>
            </w:r>
          </w:p>
        </w:tc>
        <w:tc>
          <w:tcPr>
            <w:tcW w:w="850" w:type="dxa"/>
            <w:shd w:val="clear" w:color="auto" w:fill="F2F2F2" w:themeFill="background1" w:themeFillShade="F2"/>
            <w:tcMar>
              <w:left w:w="28" w:type="dxa"/>
              <w:right w:w="28" w:type="dxa"/>
            </w:tcMar>
          </w:tcPr>
          <w:p w:rsidR="007E38BA" w:rsidRPr="00E81823" w:rsidRDefault="005A311B" w:rsidP="00200C65">
            <w:pPr>
              <w:pStyle w:val="TableTextDusc"/>
              <w:keepNext/>
              <w:keepLines/>
            </w:pPr>
            <w:r>
              <w:rPr>
                <w:color w:val="000000"/>
              </w:rPr>
              <w:t>NR</w:t>
            </w:r>
            <w:r w:rsidR="007E38BA" w:rsidRPr="00E81823">
              <w:rPr>
                <w:color w:val="000000"/>
              </w:rPr>
              <w:t> </w:t>
            </w:r>
          </w:p>
        </w:tc>
        <w:tc>
          <w:tcPr>
            <w:tcW w:w="1559" w:type="dxa"/>
            <w:shd w:val="clear" w:color="auto" w:fill="F2F2F2" w:themeFill="background1" w:themeFillShade="F2"/>
            <w:tcMar>
              <w:left w:w="28" w:type="dxa"/>
              <w:right w:w="28" w:type="dxa"/>
            </w:tcMar>
          </w:tcPr>
          <w:p w:rsidR="007E38BA" w:rsidRPr="00E81823" w:rsidRDefault="007E38BA" w:rsidP="00200C65">
            <w:pPr>
              <w:pStyle w:val="TableTextDusc"/>
              <w:keepNext/>
              <w:keepLines/>
            </w:pPr>
            <w:r w:rsidRPr="00E81823">
              <w:rPr>
                <w:color w:val="000000"/>
              </w:rPr>
              <w:t>8 (2%)</w:t>
            </w:r>
          </w:p>
        </w:tc>
      </w:tr>
      <w:tr w:rsidR="007E38BA" w:rsidRPr="00E5285C" w:rsidTr="004D4D2A">
        <w:tblPrEx>
          <w:tblBorders>
            <w:bottom w:val="single" w:sz="4" w:space="0" w:color="auto"/>
          </w:tblBorders>
          <w:shd w:val="clear" w:color="auto" w:fill="auto"/>
        </w:tblPrEx>
        <w:trPr>
          <w:cantSplit/>
        </w:trPr>
        <w:tc>
          <w:tcPr>
            <w:tcW w:w="9072" w:type="dxa"/>
            <w:gridSpan w:val="8"/>
            <w:tcMar>
              <w:left w:w="28" w:type="dxa"/>
              <w:right w:w="28" w:type="dxa"/>
            </w:tcMar>
          </w:tcPr>
          <w:p w:rsidR="007E38BA" w:rsidRPr="00E5285C" w:rsidRDefault="007E38BA" w:rsidP="00200C65">
            <w:pPr>
              <w:pStyle w:val="TableTextDusc"/>
              <w:keepNext/>
              <w:keepLines/>
              <w:rPr>
                <w:b/>
              </w:rPr>
            </w:pPr>
            <w:r w:rsidRPr="00E5285C">
              <w:rPr>
                <w:b/>
                <w:color w:val="000000"/>
              </w:rPr>
              <w:t>Ustekinumab versus secukinumab</w:t>
            </w:r>
          </w:p>
        </w:tc>
      </w:tr>
      <w:tr w:rsidR="007E38BA" w:rsidRPr="00C3425C" w:rsidTr="004D4D2A">
        <w:tblPrEx>
          <w:tblBorders>
            <w:bottom w:val="single" w:sz="4" w:space="0" w:color="auto"/>
          </w:tblBorders>
          <w:shd w:val="clear" w:color="auto" w:fill="auto"/>
        </w:tblPrEx>
        <w:trPr>
          <w:cantSplit/>
        </w:trPr>
        <w:tc>
          <w:tcPr>
            <w:tcW w:w="1418" w:type="dxa"/>
            <w:vMerge w:val="restart"/>
            <w:tcMar>
              <w:left w:w="28" w:type="dxa"/>
              <w:right w:w="28" w:type="dxa"/>
            </w:tcMar>
          </w:tcPr>
          <w:p w:rsidR="007E38BA" w:rsidRDefault="007E38BA" w:rsidP="00200C65">
            <w:pPr>
              <w:pStyle w:val="TableTextDusc"/>
              <w:keepNext/>
              <w:keepLines/>
              <w:rPr>
                <w:noProof/>
              </w:rPr>
            </w:pPr>
            <w:r w:rsidRPr="00E81823">
              <w:rPr>
                <w:noProof/>
              </w:rPr>
              <w:t>CLEAR</w:t>
            </w:r>
          </w:p>
          <w:p w:rsidR="007E38BA" w:rsidRPr="00E81823" w:rsidRDefault="007E38BA" w:rsidP="00200C65">
            <w:pPr>
              <w:pStyle w:val="TableTextDusc"/>
              <w:keepNext/>
              <w:keepLines/>
              <w:rPr>
                <w:noProof/>
              </w:rPr>
            </w:pPr>
          </w:p>
        </w:tc>
        <w:tc>
          <w:tcPr>
            <w:tcW w:w="1276" w:type="dxa"/>
            <w:vMerge w:val="restart"/>
            <w:tcMar>
              <w:left w:w="28" w:type="dxa"/>
              <w:right w:w="28" w:type="dxa"/>
            </w:tcMar>
          </w:tcPr>
          <w:p w:rsidR="007E38BA" w:rsidRDefault="007E38BA" w:rsidP="00200C65">
            <w:pPr>
              <w:pStyle w:val="TableTextDusc"/>
              <w:keepNext/>
              <w:keepLines/>
              <w:rPr>
                <w:noProof/>
              </w:rPr>
            </w:pPr>
            <w:r>
              <w:rPr>
                <w:noProof/>
              </w:rPr>
              <w:t>16 weeks</w:t>
            </w:r>
          </w:p>
        </w:tc>
        <w:tc>
          <w:tcPr>
            <w:tcW w:w="850" w:type="dxa"/>
            <w:tcMar>
              <w:left w:w="28" w:type="dxa"/>
              <w:right w:w="28" w:type="dxa"/>
            </w:tcMar>
          </w:tcPr>
          <w:p w:rsidR="007E38BA" w:rsidRPr="00E81823" w:rsidRDefault="007E38BA" w:rsidP="00200C65">
            <w:pPr>
              <w:pStyle w:val="TableTextDusc"/>
              <w:keepNext/>
              <w:keepLines/>
            </w:pPr>
            <w:r w:rsidRPr="00E81823">
              <w:t>Ust</w:t>
            </w:r>
            <w:r>
              <w:rPr>
                <w:vertAlign w:val="superscript"/>
              </w:rPr>
              <w:t>4*</w:t>
            </w:r>
          </w:p>
        </w:tc>
        <w:tc>
          <w:tcPr>
            <w:tcW w:w="851" w:type="dxa"/>
            <w:tcMar>
              <w:left w:w="28" w:type="dxa"/>
              <w:right w:w="28" w:type="dxa"/>
            </w:tcMar>
          </w:tcPr>
          <w:p w:rsidR="007E38BA" w:rsidRPr="00E81823" w:rsidRDefault="007E38BA" w:rsidP="00200C65">
            <w:pPr>
              <w:pStyle w:val="TableTextDusc"/>
              <w:keepNext/>
              <w:keepLines/>
              <w:rPr>
                <w:color w:val="000000"/>
              </w:rPr>
            </w:pPr>
            <w:r w:rsidRPr="00E81823">
              <w:rPr>
                <w:color w:val="000000"/>
              </w:rPr>
              <w:t>336</w:t>
            </w:r>
          </w:p>
        </w:tc>
        <w:tc>
          <w:tcPr>
            <w:tcW w:w="1275" w:type="dxa"/>
            <w:tcMar>
              <w:left w:w="28" w:type="dxa"/>
              <w:right w:w="28" w:type="dxa"/>
            </w:tcMar>
          </w:tcPr>
          <w:p w:rsidR="007E38BA" w:rsidRPr="00E81823" w:rsidRDefault="007E38BA" w:rsidP="00200C65">
            <w:pPr>
              <w:pStyle w:val="TableTextDusc"/>
              <w:keepNext/>
              <w:keepLines/>
              <w:rPr>
                <w:color w:val="000000"/>
              </w:rPr>
            </w:pPr>
            <w:r w:rsidRPr="00E81823">
              <w:rPr>
                <w:color w:val="000000"/>
              </w:rPr>
              <w:t>196 (58%)</w:t>
            </w:r>
          </w:p>
        </w:tc>
        <w:tc>
          <w:tcPr>
            <w:tcW w:w="993" w:type="dxa"/>
            <w:tcMar>
              <w:left w:w="28" w:type="dxa"/>
              <w:right w:w="28" w:type="dxa"/>
            </w:tcMar>
          </w:tcPr>
          <w:p w:rsidR="007E38BA" w:rsidRPr="00E81823" w:rsidRDefault="007E38BA" w:rsidP="00200C65">
            <w:pPr>
              <w:pStyle w:val="TableTextDusc"/>
              <w:keepNext/>
              <w:keepLines/>
              <w:rPr>
                <w:color w:val="000000"/>
              </w:rPr>
            </w:pPr>
            <w:r w:rsidRPr="00E81823">
              <w:rPr>
                <w:color w:val="000000"/>
              </w:rPr>
              <w:t>10 (3%)</w:t>
            </w:r>
          </w:p>
        </w:tc>
        <w:tc>
          <w:tcPr>
            <w:tcW w:w="850" w:type="dxa"/>
            <w:tcMar>
              <w:left w:w="28" w:type="dxa"/>
              <w:right w:w="28" w:type="dxa"/>
            </w:tcMar>
          </w:tcPr>
          <w:p w:rsidR="007E38BA" w:rsidRPr="00E81823" w:rsidRDefault="007E38BA" w:rsidP="00200C65">
            <w:pPr>
              <w:pStyle w:val="TableTextDusc"/>
              <w:keepNext/>
              <w:keepLines/>
              <w:rPr>
                <w:color w:val="000000"/>
              </w:rPr>
            </w:pPr>
            <w:r w:rsidRPr="00E81823">
              <w:rPr>
                <w:color w:val="000000"/>
              </w:rPr>
              <w:t>0</w:t>
            </w:r>
          </w:p>
        </w:tc>
        <w:tc>
          <w:tcPr>
            <w:tcW w:w="1559" w:type="dxa"/>
            <w:tcMar>
              <w:left w:w="28" w:type="dxa"/>
              <w:right w:w="28" w:type="dxa"/>
            </w:tcMar>
          </w:tcPr>
          <w:p w:rsidR="007E38BA" w:rsidRPr="00E81823" w:rsidRDefault="007E38BA" w:rsidP="00200C65">
            <w:pPr>
              <w:pStyle w:val="TableTextDusc"/>
              <w:keepNext/>
              <w:keepLines/>
              <w:rPr>
                <w:color w:val="000000"/>
              </w:rPr>
            </w:pPr>
            <w:r w:rsidRPr="00E81823">
              <w:rPr>
                <w:color w:val="000000"/>
              </w:rPr>
              <w:t>4 (1%)</w:t>
            </w:r>
          </w:p>
        </w:tc>
      </w:tr>
      <w:tr w:rsidR="007E38BA" w:rsidRPr="00C3425C" w:rsidTr="004D4D2A">
        <w:tblPrEx>
          <w:tblBorders>
            <w:bottom w:val="single" w:sz="4" w:space="0" w:color="auto"/>
          </w:tblBorders>
          <w:shd w:val="clear" w:color="auto" w:fill="auto"/>
        </w:tblPrEx>
        <w:trPr>
          <w:cantSplit/>
        </w:trPr>
        <w:tc>
          <w:tcPr>
            <w:tcW w:w="1418" w:type="dxa"/>
            <w:vMerge/>
            <w:tcMar>
              <w:left w:w="28" w:type="dxa"/>
              <w:right w:w="28" w:type="dxa"/>
            </w:tcMar>
          </w:tcPr>
          <w:p w:rsidR="007E38BA" w:rsidRPr="00E81823" w:rsidRDefault="007E38BA" w:rsidP="00200C65">
            <w:pPr>
              <w:pStyle w:val="TableTextDusc"/>
              <w:keepNext/>
              <w:keepLines/>
              <w:rPr>
                <w:noProof/>
              </w:rPr>
            </w:pPr>
          </w:p>
        </w:tc>
        <w:tc>
          <w:tcPr>
            <w:tcW w:w="1276" w:type="dxa"/>
            <w:vMerge/>
            <w:tcMar>
              <w:left w:w="28" w:type="dxa"/>
              <w:right w:w="28" w:type="dxa"/>
            </w:tcMar>
          </w:tcPr>
          <w:p w:rsidR="007E38BA" w:rsidRPr="00E81823" w:rsidRDefault="007E38BA" w:rsidP="00200C65">
            <w:pPr>
              <w:pStyle w:val="TableTextDusc"/>
              <w:keepNext/>
              <w:keepLines/>
            </w:pPr>
          </w:p>
        </w:tc>
        <w:tc>
          <w:tcPr>
            <w:tcW w:w="850" w:type="dxa"/>
            <w:tcMar>
              <w:left w:w="28" w:type="dxa"/>
              <w:right w:w="28" w:type="dxa"/>
            </w:tcMar>
          </w:tcPr>
          <w:p w:rsidR="007E38BA" w:rsidRPr="00E81823" w:rsidRDefault="007E38BA" w:rsidP="00200C65">
            <w:pPr>
              <w:pStyle w:val="TableTextDusc"/>
              <w:keepNext/>
              <w:keepLines/>
            </w:pPr>
            <w:r w:rsidRPr="00E81823">
              <w:t>Sec</w:t>
            </w:r>
            <w:r w:rsidRPr="00D63307">
              <w:rPr>
                <w:vertAlign w:val="superscript"/>
              </w:rPr>
              <w:t>5</w:t>
            </w:r>
          </w:p>
        </w:tc>
        <w:tc>
          <w:tcPr>
            <w:tcW w:w="851" w:type="dxa"/>
            <w:tcMar>
              <w:left w:w="28" w:type="dxa"/>
              <w:right w:w="28" w:type="dxa"/>
            </w:tcMar>
          </w:tcPr>
          <w:p w:rsidR="007E38BA" w:rsidRPr="00E81823" w:rsidRDefault="007E38BA" w:rsidP="00200C65">
            <w:pPr>
              <w:pStyle w:val="TableTextDusc"/>
              <w:keepNext/>
              <w:keepLines/>
            </w:pPr>
            <w:r w:rsidRPr="00E81823">
              <w:rPr>
                <w:color w:val="000000"/>
              </w:rPr>
              <w:t>335</w:t>
            </w:r>
          </w:p>
        </w:tc>
        <w:tc>
          <w:tcPr>
            <w:tcW w:w="1275" w:type="dxa"/>
            <w:tcMar>
              <w:left w:w="28" w:type="dxa"/>
              <w:right w:w="28" w:type="dxa"/>
            </w:tcMar>
          </w:tcPr>
          <w:p w:rsidR="007E38BA" w:rsidRPr="00E81823" w:rsidRDefault="007E38BA" w:rsidP="00200C65">
            <w:pPr>
              <w:pStyle w:val="TableTextDusc"/>
              <w:keepNext/>
              <w:keepLines/>
            </w:pPr>
            <w:r w:rsidRPr="00E81823">
              <w:rPr>
                <w:color w:val="000000"/>
              </w:rPr>
              <w:t>215 (64%)</w:t>
            </w:r>
          </w:p>
        </w:tc>
        <w:tc>
          <w:tcPr>
            <w:tcW w:w="993" w:type="dxa"/>
            <w:tcMar>
              <w:left w:w="28" w:type="dxa"/>
              <w:right w:w="28" w:type="dxa"/>
            </w:tcMar>
          </w:tcPr>
          <w:p w:rsidR="007E38BA" w:rsidRPr="00E81823" w:rsidRDefault="007E38BA" w:rsidP="00200C65">
            <w:pPr>
              <w:pStyle w:val="TableTextDusc"/>
              <w:keepNext/>
              <w:keepLines/>
            </w:pPr>
            <w:r w:rsidRPr="00E81823">
              <w:rPr>
                <w:color w:val="000000"/>
              </w:rPr>
              <w:t>10 (3%)</w:t>
            </w:r>
          </w:p>
        </w:tc>
        <w:tc>
          <w:tcPr>
            <w:tcW w:w="850" w:type="dxa"/>
            <w:tcMar>
              <w:left w:w="28" w:type="dxa"/>
              <w:right w:w="28" w:type="dxa"/>
            </w:tcMar>
          </w:tcPr>
          <w:p w:rsidR="007E38BA" w:rsidRPr="00E81823" w:rsidRDefault="007E38BA" w:rsidP="00200C65">
            <w:pPr>
              <w:pStyle w:val="TableTextDusc"/>
              <w:keepNext/>
              <w:keepLines/>
            </w:pPr>
            <w:r w:rsidRPr="00E81823">
              <w:rPr>
                <w:color w:val="000000"/>
              </w:rPr>
              <w:t>0</w:t>
            </w:r>
          </w:p>
        </w:tc>
        <w:tc>
          <w:tcPr>
            <w:tcW w:w="1559" w:type="dxa"/>
            <w:tcMar>
              <w:left w:w="28" w:type="dxa"/>
              <w:right w:w="28" w:type="dxa"/>
            </w:tcMar>
          </w:tcPr>
          <w:p w:rsidR="007E38BA" w:rsidRPr="00E81823" w:rsidRDefault="007E38BA" w:rsidP="00200C65">
            <w:pPr>
              <w:pStyle w:val="TableTextDusc"/>
              <w:keepNext/>
              <w:keepLines/>
            </w:pPr>
            <w:r w:rsidRPr="00E81823">
              <w:rPr>
                <w:color w:val="000000"/>
              </w:rPr>
              <w:t>3 (</w:t>
            </w:r>
            <w:r>
              <w:rPr>
                <w:color w:val="000000"/>
              </w:rPr>
              <w:t>1</w:t>
            </w:r>
            <w:r w:rsidRPr="00E81823">
              <w:rPr>
                <w:color w:val="000000"/>
              </w:rPr>
              <w:t>%)</w:t>
            </w:r>
          </w:p>
        </w:tc>
      </w:tr>
    </w:tbl>
    <w:p w:rsidR="007E38BA" w:rsidRDefault="007E38BA" w:rsidP="00200C65">
      <w:pPr>
        <w:pStyle w:val="TableFooter"/>
        <w:keepNext/>
        <w:keepLines/>
      </w:pPr>
      <w:r>
        <w:t xml:space="preserve">AE = adverse event; Etan = etanercept; </w:t>
      </w:r>
      <w:r w:rsidR="005A311B" w:rsidRPr="005A311B">
        <w:t xml:space="preserve">NR = not reported; </w:t>
      </w:r>
      <w:r>
        <w:t>PBAC = Pharmaceutical Benefits Advisory Committee; Pbo = p</w:t>
      </w:r>
      <w:r w:rsidRPr="00EC1189">
        <w:t xml:space="preserve">lacebo; </w:t>
      </w:r>
      <w:r>
        <w:t xml:space="preserve">PI = Product Information; SAE serious adverse event; SC = </w:t>
      </w:r>
      <w:r w:rsidRPr="00B52E48">
        <w:t>subcutaneous</w:t>
      </w:r>
      <w:r>
        <w:t xml:space="preserve">; Sec = secukinumab; Ust = ustekinumab; </w:t>
      </w:r>
      <w:r w:rsidRPr="00513BB3">
        <w:rPr>
          <w:highlight w:val="lightGray"/>
        </w:rPr>
        <w:t>Shaded</w:t>
      </w:r>
      <w:r>
        <w:t xml:space="preserve"> = previously considered by the PBAC</w:t>
      </w:r>
    </w:p>
    <w:p w:rsidR="007E38BA" w:rsidRDefault="007E38BA" w:rsidP="00200C65">
      <w:pPr>
        <w:pStyle w:val="TableFooter"/>
        <w:keepNext/>
        <w:keepLines/>
      </w:pPr>
      <w:r>
        <w:rPr>
          <w:vertAlign w:val="superscript"/>
        </w:rPr>
        <w:t>1</w:t>
      </w:r>
      <w:r>
        <w:t xml:space="preserve"> Ustekinumab 45 mg SC at Weeks 0, 4; then every 12 weeks (PI recommended dose)</w:t>
      </w:r>
    </w:p>
    <w:p w:rsidR="007E38BA" w:rsidRDefault="007E38BA" w:rsidP="00200C65">
      <w:pPr>
        <w:pStyle w:val="TableFooter"/>
        <w:keepNext/>
        <w:keepLines/>
      </w:pPr>
      <w:r w:rsidRPr="00C42F6A">
        <w:rPr>
          <w:vertAlign w:val="superscript"/>
        </w:rPr>
        <w:t>2</w:t>
      </w:r>
      <w:r>
        <w:t xml:space="preserve"> Ustekinumab 90 mg SC at Weeks 0, 4; then every 12 weeks</w:t>
      </w:r>
    </w:p>
    <w:p w:rsidR="007E38BA" w:rsidRDefault="007E38BA" w:rsidP="00200C65">
      <w:pPr>
        <w:pStyle w:val="TableFooter"/>
        <w:keepNext/>
        <w:keepLines/>
      </w:pPr>
      <w:r>
        <w:rPr>
          <w:vertAlign w:val="superscript"/>
        </w:rPr>
        <w:t>3</w:t>
      </w:r>
      <w:r>
        <w:t xml:space="preserve"> Etanercept 50 mg SC twice weekly</w:t>
      </w:r>
    </w:p>
    <w:p w:rsidR="007E38BA" w:rsidRDefault="007E38BA" w:rsidP="00200C65">
      <w:pPr>
        <w:pStyle w:val="TableFooter"/>
        <w:keepNext/>
        <w:keepLines/>
      </w:pPr>
      <w:r>
        <w:rPr>
          <w:vertAlign w:val="superscript"/>
        </w:rPr>
        <w:t>4*</w:t>
      </w:r>
      <w:r>
        <w:t xml:space="preserve"> Ustekinumab 45 mg SC for patients ≤ 100kg and 90 mg for patients &gt; 100 kg at Weeks 0, 4; then every 12 weeks (PI recommended dose)</w:t>
      </w:r>
    </w:p>
    <w:p w:rsidR="007E38BA" w:rsidRDefault="007E38BA" w:rsidP="00200C65">
      <w:pPr>
        <w:pStyle w:val="TableFooter"/>
        <w:keepNext/>
        <w:keepLines/>
      </w:pPr>
      <w:r>
        <w:rPr>
          <w:vertAlign w:val="superscript"/>
        </w:rPr>
        <w:t>5</w:t>
      </w:r>
      <w:r>
        <w:t xml:space="preserve"> Secukinukab 300 mg SC at Weeks 0, 1, 2, 3, 4; then every 4 weeks (PI recommended dose)</w:t>
      </w:r>
    </w:p>
    <w:p w:rsidR="00B271A6" w:rsidRDefault="00B67E46" w:rsidP="007E38BA">
      <w:r>
        <w:t xml:space="preserve">Table </w:t>
      </w:r>
      <w:r>
        <w:rPr>
          <w:noProof/>
        </w:rPr>
        <w:t>91</w:t>
      </w:r>
      <w:r w:rsidR="00324FFD">
        <w:t xml:space="preserve"> in Appendix </w:t>
      </w:r>
      <w:r w:rsidR="002A7A35">
        <w:t>B</w:t>
      </w:r>
      <w:r w:rsidR="00B271A6">
        <w:t xml:space="preserve"> provides </w:t>
      </w:r>
      <w:r w:rsidR="00BF3F10">
        <w:t>a summary of specific adverse events of interest including infection, serious infection, malignancy, skin cancer, cardiovascular disease, upper respiratory tract infection, liver enzyme changes, headache, pruritus and administration site disorders.</w:t>
      </w:r>
    </w:p>
    <w:p w:rsidR="00E42D47" w:rsidRDefault="00E42D47" w:rsidP="007E38BA">
      <w:pPr>
        <w:rPr>
          <w:lang w:val="en-AU"/>
        </w:rPr>
      </w:pPr>
      <w:r>
        <w:rPr>
          <w:lang w:val="en-AU"/>
        </w:rPr>
        <w:t>Approximately 20% to 30% of patients in the larger trials (PHOENIX 1 and 2, LOTUS, AMAGINE 2 and 3, ACCEPT and CLEAR) had an infection. Other common adverse events associated with ustekinumab were upper respiratory tract infection, nasopharyngitis and headache.</w:t>
      </w:r>
    </w:p>
    <w:p w:rsidR="00E42D47" w:rsidRPr="00B271A6" w:rsidRDefault="00E42D47" w:rsidP="007E38BA">
      <w:pPr>
        <w:rPr>
          <w:lang w:val="en-AU"/>
        </w:rPr>
      </w:pPr>
      <w:r>
        <w:rPr>
          <w:lang w:val="en-AU"/>
        </w:rPr>
        <w:lastRenderedPageBreak/>
        <w:t>The incidences of serious infection, malignancy, skin cancer and cardiovascular disease were less than 3% in all of the trials.</w:t>
      </w:r>
    </w:p>
    <w:p w:rsidR="00071F2B" w:rsidRDefault="00304E65" w:rsidP="00D640DC">
      <w:pPr>
        <w:pStyle w:val="MDSubsubheding"/>
      </w:pPr>
      <w:bookmarkStart w:id="136" w:name="_Toc499711753"/>
      <w:bookmarkStart w:id="137" w:name="_Toc503773853"/>
      <w:r>
        <w:t>2.3</w:t>
      </w:r>
      <w:r w:rsidR="00071F2B">
        <w:t>.8</w:t>
      </w:r>
      <w:r w:rsidR="00071F2B">
        <w:tab/>
      </w:r>
      <w:r w:rsidR="00E42D47">
        <w:t>Direct c</w:t>
      </w:r>
      <w:r w:rsidR="00071F2B">
        <w:t xml:space="preserve">omparisons </w:t>
      </w:r>
      <w:r w:rsidR="0021365C">
        <w:t>of PBS-listed biologics</w:t>
      </w:r>
      <w:bookmarkEnd w:id="136"/>
      <w:bookmarkEnd w:id="137"/>
    </w:p>
    <w:p w:rsidR="00071F2B" w:rsidRDefault="00071F2B" w:rsidP="00D640DC">
      <w:pPr>
        <w:pStyle w:val="MDsubHead3"/>
      </w:pPr>
      <w:r>
        <w:t>Number of trials and treatment details</w:t>
      </w:r>
    </w:p>
    <w:p w:rsidR="00071F2B" w:rsidRDefault="00071F2B" w:rsidP="007E38BA">
      <w:r>
        <w:t xml:space="preserve">A number of trials identified in the systematic literature review included </w:t>
      </w:r>
      <w:r w:rsidR="00E42D47">
        <w:t>two of the PBS-listed biologics, allowing for a direct comparison</w:t>
      </w:r>
      <w:r w:rsidR="00AD555D">
        <w:t>. F</w:t>
      </w:r>
      <w:r w:rsidR="00E42D47">
        <w:t>ive trials included etan</w:t>
      </w:r>
      <w:r>
        <w:t>ercept as a comparator</w:t>
      </w:r>
      <w:r w:rsidR="00E42D47">
        <w:t xml:space="preserve"> </w:t>
      </w:r>
      <w:r w:rsidR="00E6364D">
        <w:t xml:space="preserve">(PIECE versus infliximab; UNCOVER 2 and 3 versus ixekizumab; </w:t>
      </w:r>
      <w:r w:rsidR="004021B6">
        <w:t>FIXTURE versus</w:t>
      </w:r>
      <w:r w:rsidR="00E6364D">
        <w:t xml:space="preserve"> secukinumab; and ACCEPT versus ustekinumab) </w:t>
      </w:r>
      <w:r w:rsidR="00E42D47">
        <w:t>and one trial</w:t>
      </w:r>
      <w:r w:rsidR="00E6364D">
        <w:t>, the CLEAR trial,</w:t>
      </w:r>
      <w:r w:rsidR="00E42D47">
        <w:t xml:space="preserve"> directly compared secukinumab and ustekinumab. </w:t>
      </w:r>
      <w:r>
        <w:t>The</w:t>
      </w:r>
      <w:r w:rsidR="00E42D47">
        <w:t>se</w:t>
      </w:r>
      <w:r>
        <w:t xml:space="preserve"> trials and the treatment details summarised in </w:t>
      </w:r>
      <w:r w:rsidR="00B67E46">
        <w:t xml:space="preserve">Table </w:t>
      </w:r>
      <w:r w:rsidR="00B67E46">
        <w:rPr>
          <w:noProof/>
        </w:rPr>
        <w:t>92</w:t>
      </w:r>
      <w:r w:rsidR="00E6364D">
        <w:t xml:space="preserve">, Appendix </w:t>
      </w:r>
      <w:r w:rsidR="002A7A35">
        <w:t>B</w:t>
      </w:r>
      <w:r>
        <w:t xml:space="preserve">. </w:t>
      </w:r>
    </w:p>
    <w:p w:rsidR="00E6364D" w:rsidRDefault="00E6364D" w:rsidP="007E38BA">
      <w:r>
        <w:t xml:space="preserve">In each of the </w:t>
      </w:r>
      <w:r w:rsidR="002473FA">
        <w:t>trials, which</w:t>
      </w:r>
      <w:r>
        <w:t xml:space="preserve"> utilised etanercept as a compara</w:t>
      </w:r>
      <w:r w:rsidR="00463C7D">
        <w:t>tor, etanercept was dosed at 50 </w:t>
      </w:r>
      <w:r>
        <w:t>mg twice weekly. This regimen differed from the dosage in the approved Australian Product Information (25 mg twice weekly or 50 mg once weekly). Approved Australian dosage regimens were</w:t>
      </w:r>
      <w:r w:rsidR="00AD555D">
        <w:t xml:space="preserve"> utilised</w:t>
      </w:r>
      <w:r>
        <w:t xml:space="preserve"> for infliximab, ixekizumab, secukinumab and ustekinumab. </w:t>
      </w:r>
    </w:p>
    <w:p w:rsidR="00E6364D" w:rsidRDefault="00E6364D" w:rsidP="007E38BA">
      <w:r>
        <w:t xml:space="preserve">The CLEAR trial, which compared </w:t>
      </w:r>
      <w:r w:rsidR="004021B6">
        <w:t>secukinumab</w:t>
      </w:r>
      <w:r>
        <w:t xml:space="preserve"> and ustekinumab</w:t>
      </w:r>
      <w:r w:rsidR="0076739E">
        <w:t>,</w:t>
      </w:r>
      <w:r>
        <w:t xml:space="preserve"> utilised the recommended dosing regimens for both biologics.</w:t>
      </w:r>
    </w:p>
    <w:p w:rsidR="00071F2B" w:rsidRDefault="00071F2B" w:rsidP="00D640DC">
      <w:pPr>
        <w:pStyle w:val="MDsubHead3"/>
      </w:pPr>
      <w:r>
        <w:t>Baseline characteristics</w:t>
      </w:r>
    </w:p>
    <w:p w:rsidR="00071F2B" w:rsidRDefault="00071F2B" w:rsidP="007E38BA">
      <w:r>
        <w:t xml:space="preserve">The baseline characteristics for patients in each trial are </w:t>
      </w:r>
      <w:r w:rsidR="00DA2530">
        <w:t xml:space="preserve">re-presented in </w:t>
      </w:r>
      <w:r w:rsidR="00B67E46">
        <w:t xml:space="preserve">Table </w:t>
      </w:r>
      <w:r w:rsidR="00B67E46">
        <w:rPr>
          <w:noProof/>
        </w:rPr>
        <w:t>93</w:t>
      </w:r>
      <w:r w:rsidR="00DA2530">
        <w:t>, Appe</w:t>
      </w:r>
      <w:r w:rsidR="00463C7D">
        <w:t>ndix </w:t>
      </w:r>
      <w:r w:rsidR="002A7A35">
        <w:t>B</w:t>
      </w:r>
      <w:r w:rsidR="00DA2530">
        <w:t>.</w:t>
      </w:r>
    </w:p>
    <w:p w:rsidR="00DA2530" w:rsidRDefault="00DA2530" w:rsidP="007E38BA">
      <w:r>
        <w:t xml:space="preserve">The within trial randomisation was very successful in each of the trials, with the exception of the </w:t>
      </w:r>
      <w:r w:rsidR="00AD555D">
        <w:t xml:space="preserve">small </w:t>
      </w:r>
      <w:r>
        <w:t xml:space="preserve">PIECE trial </w:t>
      </w:r>
      <w:r w:rsidR="00AD555D">
        <w:t xml:space="preserve">(N = 48) </w:t>
      </w:r>
      <w:r>
        <w:t xml:space="preserve">which compared infliximab and etanercept. </w:t>
      </w:r>
      <w:r w:rsidR="0076739E">
        <w:t>T</w:t>
      </w:r>
      <w:r>
        <w:t>he populations of the UNCOVER 2 and 3 trials (ixekizumab versus etanercept versus placebo) were highly homogeneous.</w:t>
      </w:r>
    </w:p>
    <w:p w:rsidR="00071F2B" w:rsidRDefault="00071F2B" w:rsidP="00D640DC">
      <w:pPr>
        <w:pStyle w:val="MDsubHead3"/>
      </w:pPr>
      <w:r>
        <w:t>Effectiveness</w:t>
      </w:r>
    </w:p>
    <w:p w:rsidR="00071F2B" w:rsidRDefault="00197E9D" w:rsidP="007E38BA">
      <w:r>
        <w:t xml:space="preserve">The </w:t>
      </w:r>
      <w:r w:rsidR="00CB4417">
        <w:t xml:space="preserve">efficacy results for the trials which </w:t>
      </w:r>
      <w:r w:rsidR="00AE251F">
        <w:t xml:space="preserve">compared PBS-listed biologics </w:t>
      </w:r>
      <w:r w:rsidR="00CB4417">
        <w:t xml:space="preserve">are presented </w:t>
      </w:r>
      <w:r w:rsidR="00071F2B">
        <w:t xml:space="preserve">in </w:t>
      </w:r>
      <w:r w:rsidR="00B67E46">
        <w:t xml:space="preserve">Table </w:t>
      </w:r>
      <w:r w:rsidR="00B67E46">
        <w:rPr>
          <w:noProof/>
        </w:rPr>
        <w:t>35</w:t>
      </w:r>
      <w:r w:rsidR="00071F2B">
        <w:t>.</w:t>
      </w:r>
    </w:p>
    <w:p w:rsidR="00FC2266" w:rsidRDefault="00FC2266" w:rsidP="007E38BA">
      <w:r>
        <w:t>Based on the proportion of patients achieving a PASI 75 response in the PIECE trial</w:t>
      </w:r>
      <w:r w:rsidR="00AD555D">
        <w:t>,</w:t>
      </w:r>
      <w:r>
        <w:t xml:space="preserve"> infliximab, given at the recommended dose, appeared more effective than etanercept, given at above the recommended dose, at treating CPP at both 12 (76% versus 22%) and 24 weeks (72% versus 35%). It should be noted that the </w:t>
      </w:r>
      <w:r w:rsidR="00AD555D">
        <w:t>population in the PIECE trial was</w:t>
      </w:r>
      <w:r>
        <w:t xml:space="preserve"> small.</w:t>
      </w:r>
    </w:p>
    <w:p w:rsidR="00FC2266" w:rsidRDefault="004021B6" w:rsidP="007E38BA">
      <w:r>
        <w:t>Ixekizumab</w:t>
      </w:r>
      <w:r w:rsidR="00FC2266">
        <w:t xml:space="preserve"> given at the recommended dosing regimen is also more effective tha</w:t>
      </w:r>
      <w:r w:rsidR="002473FA">
        <w:t>n</w:t>
      </w:r>
      <w:r w:rsidR="00FC2266">
        <w:t xml:space="preserve"> etanercept, given at above the recommended dose. In UNCOVER 2, 90% of ixekizumab and 42% of </w:t>
      </w:r>
      <w:r>
        <w:t>etanercept</w:t>
      </w:r>
      <w:r w:rsidR="00FC2266">
        <w:t xml:space="preserve"> patients achieved a PASI 75 response at 12 weeks. The results from the UNCOVER 3 trial were similar – 87% of ixekizumab patients and 53% of etanercept patients.</w:t>
      </w:r>
    </w:p>
    <w:p w:rsidR="00FC2266" w:rsidRDefault="00FC2266" w:rsidP="007E38BA">
      <w:r>
        <w:t xml:space="preserve">In the FIXTURE trial </w:t>
      </w:r>
      <w:r w:rsidR="001347AE">
        <w:t xml:space="preserve">the approved dose of </w:t>
      </w:r>
      <w:r>
        <w:t>secukinumab</w:t>
      </w:r>
      <w:r w:rsidR="001347AE">
        <w:t xml:space="preserve"> resulted in 77% of patients achieving a PASI 75 response at 12 weeks compared to 44% of etanercept patients.</w:t>
      </w:r>
    </w:p>
    <w:p w:rsidR="001347AE" w:rsidRDefault="001347AE" w:rsidP="007E38BA">
      <w:r>
        <w:t xml:space="preserve">Ustekinumab, given at the Australian Product Information recommended dose, </w:t>
      </w:r>
      <w:r w:rsidR="00640AC1">
        <w:t>appeared to have the most comparable efficacy to etanercept, given at</w:t>
      </w:r>
      <w:r w:rsidR="002473FA">
        <w:t xml:space="preserve"> a dose higher than recommended.</w:t>
      </w:r>
      <w:r w:rsidR="00640AC1">
        <w:t xml:space="preserve"> Sixty-eight percent of ustekinumab patients and 57% of etanercept patients achieved a PASI 75 response at 12 weeks.</w:t>
      </w:r>
    </w:p>
    <w:p w:rsidR="00640AC1" w:rsidRDefault="00640AC1" w:rsidP="007E38BA">
      <w:r>
        <w:lastRenderedPageBreak/>
        <w:t>In the CLEAR trial both secukinumab and ustekinumab were given at the recommended doses. The proportion of patients achieving a PASI 75 response was higher for secukinumab patients (93% versus 83%) at 12 weeks.</w:t>
      </w:r>
    </w:p>
    <w:p w:rsidR="00071F2B" w:rsidRDefault="00071F2B" w:rsidP="006E50E4">
      <w:pPr>
        <w:pStyle w:val="Tableheading-row"/>
        <w:keepNext/>
      </w:pPr>
      <w:bookmarkStart w:id="138" w:name="_Ref493069720"/>
      <w:bookmarkStart w:id="139" w:name="_Toc503774030"/>
      <w:r>
        <w:t xml:space="preserve">Table </w:t>
      </w:r>
      <w:r w:rsidR="00B67E46">
        <w:rPr>
          <w:noProof/>
        </w:rPr>
        <w:t>35</w:t>
      </w:r>
      <w:bookmarkEnd w:id="138"/>
      <w:r>
        <w:t xml:space="preserve">: </w:t>
      </w:r>
      <w:r w:rsidR="00075454">
        <w:t>Direct comparisons of PBS-listed biologics</w:t>
      </w:r>
      <w:r>
        <w:t xml:space="preserve">: </w:t>
      </w:r>
      <w:r w:rsidR="00F81B6C">
        <w:t>efficacy results</w:t>
      </w:r>
      <w:bookmarkEnd w:id="139"/>
    </w:p>
    <w:tbl>
      <w:tblPr>
        <w:tblStyle w:val="TableGrid"/>
        <w:tblW w:w="8931" w:type="dxa"/>
        <w:tblInd w:w="-5" w:type="dxa"/>
        <w:tblLook w:val="04A0" w:firstRow="1" w:lastRow="0" w:firstColumn="1" w:lastColumn="0" w:noHBand="0" w:noVBand="1"/>
        <w:tblCaption w:val="Comparison of the efficacy of biologics in the direct trials"/>
      </w:tblPr>
      <w:tblGrid>
        <w:gridCol w:w="1276"/>
        <w:gridCol w:w="1559"/>
        <w:gridCol w:w="1701"/>
        <w:gridCol w:w="851"/>
        <w:gridCol w:w="1843"/>
        <w:gridCol w:w="1701"/>
      </w:tblGrid>
      <w:tr w:rsidR="007E38BA" w:rsidTr="004D4D2A">
        <w:trPr>
          <w:tblHeader/>
        </w:trPr>
        <w:tc>
          <w:tcPr>
            <w:tcW w:w="1276" w:type="dxa"/>
            <w:tcMar>
              <w:left w:w="28" w:type="dxa"/>
              <w:right w:w="28" w:type="dxa"/>
            </w:tcMar>
          </w:tcPr>
          <w:p w:rsidR="007E38BA" w:rsidRDefault="007E38BA" w:rsidP="004D4D2A">
            <w:pPr>
              <w:pStyle w:val="TableTextDusc"/>
              <w:keepNext/>
            </w:pPr>
            <w:r w:rsidRPr="00A47E3B">
              <w:rPr>
                <w:b/>
              </w:rPr>
              <w:t>Trial</w:t>
            </w:r>
          </w:p>
        </w:tc>
        <w:tc>
          <w:tcPr>
            <w:tcW w:w="1559" w:type="dxa"/>
            <w:tcMar>
              <w:left w:w="28" w:type="dxa"/>
              <w:right w:w="28" w:type="dxa"/>
            </w:tcMar>
          </w:tcPr>
          <w:p w:rsidR="007E38BA" w:rsidRDefault="007E38BA" w:rsidP="004D4D2A">
            <w:pPr>
              <w:pStyle w:val="TableTextDusc"/>
              <w:keepNext/>
            </w:pPr>
            <w:r w:rsidRPr="00A47E3B">
              <w:rPr>
                <w:b/>
              </w:rPr>
              <w:t>Time horizon</w:t>
            </w:r>
          </w:p>
        </w:tc>
        <w:tc>
          <w:tcPr>
            <w:tcW w:w="1701" w:type="dxa"/>
            <w:tcMar>
              <w:left w:w="28" w:type="dxa"/>
              <w:right w:w="28" w:type="dxa"/>
            </w:tcMar>
          </w:tcPr>
          <w:p w:rsidR="007E38BA" w:rsidRDefault="007E38BA" w:rsidP="004D4D2A">
            <w:pPr>
              <w:pStyle w:val="TableTextDusc"/>
              <w:keepNext/>
            </w:pPr>
            <w:r w:rsidRPr="00A47E3B">
              <w:rPr>
                <w:b/>
              </w:rPr>
              <w:t>Arm</w:t>
            </w:r>
          </w:p>
        </w:tc>
        <w:tc>
          <w:tcPr>
            <w:tcW w:w="851" w:type="dxa"/>
            <w:tcMar>
              <w:left w:w="28" w:type="dxa"/>
              <w:right w:w="28" w:type="dxa"/>
            </w:tcMar>
          </w:tcPr>
          <w:p w:rsidR="007E38BA" w:rsidRDefault="007E38BA" w:rsidP="004D4D2A">
            <w:pPr>
              <w:pStyle w:val="TableTextDusc"/>
              <w:keepNext/>
            </w:pPr>
            <w:r w:rsidRPr="00A47E3B">
              <w:rPr>
                <w:b/>
              </w:rPr>
              <w:t>N</w:t>
            </w:r>
          </w:p>
        </w:tc>
        <w:tc>
          <w:tcPr>
            <w:tcW w:w="1843" w:type="dxa"/>
            <w:tcMar>
              <w:left w:w="28" w:type="dxa"/>
              <w:right w:w="28" w:type="dxa"/>
            </w:tcMar>
          </w:tcPr>
          <w:p w:rsidR="007E38BA" w:rsidRDefault="007E38BA" w:rsidP="004D4D2A">
            <w:pPr>
              <w:pStyle w:val="TableTextDusc"/>
              <w:keepNext/>
            </w:pPr>
            <w:r w:rsidRPr="00A47E3B">
              <w:rPr>
                <w:b/>
              </w:rPr>
              <w:t>PASI</w:t>
            </w:r>
            <w:r>
              <w:rPr>
                <w:b/>
              </w:rPr>
              <w:t xml:space="preserve"> </w:t>
            </w:r>
            <w:r w:rsidRPr="00A47E3B">
              <w:rPr>
                <w:b/>
              </w:rPr>
              <w:t>75;</w:t>
            </w:r>
            <w:r>
              <w:rPr>
                <w:b/>
              </w:rPr>
              <w:t xml:space="preserve"> n</w:t>
            </w:r>
            <w:r w:rsidRPr="00A47E3B">
              <w:rPr>
                <w:b/>
              </w:rPr>
              <w:t xml:space="preserve"> (%)</w:t>
            </w:r>
          </w:p>
        </w:tc>
        <w:tc>
          <w:tcPr>
            <w:tcW w:w="1701" w:type="dxa"/>
            <w:tcMar>
              <w:left w:w="28" w:type="dxa"/>
              <w:right w:w="28" w:type="dxa"/>
            </w:tcMar>
          </w:tcPr>
          <w:p w:rsidR="007E38BA" w:rsidRDefault="007E38BA" w:rsidP="004D4D2A">
            <w:pPr>
              <w:pStyle w:val="TableTextDusc"/>
              <w:keepNext/>
            </w:pPr>
            <w:r w:rsidRPr="00A47E3B">
              <w:rPr>
                <w:b/>
              </w:rPr>
              <w:t>∆ DLQI; mean (SD)</w:t>
            </w:r>
          </w:p>
        </w:tc>
      </w:tr>
      <w:tr w:rsidR="007E38BA" w:rsidRPr="00E92837" w:rsidTr="004D4D2A">
        <w:tc>
          <w:tcPr>
            <w:tcW w:w="8931" w:type="dxa"/>
            <w:gridSpan w:val="6"/>
            <w:tcMar>
              <w:left w:w="28" w:type="dxa"/>
              <w:right w:w="28" w:type="dxa"/>
            </w:tcMar>
          </w:tcPr>
          <w:p w:rsidR="007E38BA" w:rsidRPr="00E92837" w:rsidRDefault="007E38BA" w:rsidP="004D4D2A">
            <w:pPr>
              <w:pStyle w:val="TableTextDusc"/>
              <w:keepNext/>
              <w:rPr>
                <w:b/>
              </w:rPr>
            </w:pPr>
            <w:r w:rsidRPr="00E92837">
              <w:rPr>
                <w:b/>
                <w:color w:val="000000"/>
              </w:rPr>
              <w:t>Infliximab versus etanercept</w:t>
            </w:r>
          </w:p>
        </w:tc>
      </w:tr>
      <w:tr w:rsidR="007E38BA" w:rsidTr="004D4D2A">
        <w:tc>
          <w:tcPr>
            <w:tcW w:w="1276" w:type="dxa"/>
            <w:vMerge w:val="restart"/>
            <w:tcMar>
              <w:left w:w="28" w:type="dxa"/>
              <w:right w:w="28" w:type="dxa"/>
            </w:tcMar>
          </w:tcPr>
          <w:p w:rsidR="007E38BA" w:rsidRDefault="007E38BA" w:rsidP="004D4D2A">
            <w:pPr>
              <w:pStyle w:val="TableTextDusc"/>
              <w:keepNext/>
            </w:pPr>
            <w:r w:rsidRPr="003F4977">
              <w:rPr>
                <w:color w:val="000000"/>
              </w:rPr>
              <w:t>PIECE</w:t>
            </w:r>
          </w:p>
        </w:tc>
        <w:tc>
          <w:tcPr>
            <w:tcW w:w="1559" w:type="dxa"/>
            <w:vMerge w:val="restart"/>
            <w:tcMar>
              <w:left w:w="28" w:type="dxa"/>
              <w:right w:w="28" w:type="dxa"/>
            </w:tcMar>
          </w:tcPr>
          <w:p w:rsidR="007E38BA" w:rsidRDefault="007E38BA" w:rsidP="004D4D2A">
            <w:pPr>
              <w:pStyle w:val="TableTextDusc"/>
              <w:keepNext/>
            </w:pPr>
            <w:r>
              <w:t>12 weeks</w:t>
            </w:r>
          </w:p>
        </w:tc>
        <w:tc>
          <w:tcPr>
            <w:tcW w:w="1701" w:type="dxa"/>
            <w:tcMar>
              <w:left w:w="28" w:type="dxa"/>
              <w:right w:w="28" w:type="dxa"/>
            </w:tcMar>
          </w:tcPr>
          <w:p w:rsidR="007E38BA" w:rsidRDefault="007E38BA" w:rsidP="004D4D2A">
            <w:pPr>
              <w:pStyle w:val="TableTextDusc"/>
              <w:keepNext/>
            </w:pPr>
            <w:r w:rsidRPr="003F4977">
              <w:t>Inf</w:t>
            </w:r>
            <w:r>
              <w:t>liximab</w:t>
            </w:r>
            <w:r w:rsidRPr="008772D6">
              <w:rPr>
                <w:vertAlign w:val="superscript"/>
              </w:rPr>
              <w:t>1</w:t>
            </w:r>
            <w:r>
              <w:rPr>
                <w:vertAlign w:val="superscript"/>
              </w:rPr>
              <w:t>*</w:t>
            </w:r>
          </w:p>
        </w:tc>
        <w:tc>
          <w:tcPr>
            <w:tcW w:w="851" w:type="dxa"/>
            <w:tcMar>
              <w:left w:w="28" w:type="dxa"/>
              <w:right w:w="28" w:type="dxa"/>
            </w:tcMar>
          </w:tcPr>
          <w:p w:rsidR="007E38BA" w:rsidRDefault="007E38BA" w:rsidP="004D4D2A">
            <w:pPr>
              <w:pStyle w:val="TableTextDusc"/>
              <w:keepNext/>
            </w:pPr>
            <w:r w:rsidRPr="003F4977">
              <w:rPr>
                <w:color w:val="000000"/>
              </w:rPr>
              <w:t>25</w:t>
            </w:r>
          </w:p>
        </w:tc>
        <w:tc>
          <w:tcPr>
            <w:tcW w:w="1843" w:type="dxa"/>
            <w:tcMar>
              <w:left w:w="28" w:type="dxa"/>
              <w:right w:w="28" w:type="dxa"/>
            </w:tcMar>
          </w:tcPr>
          <w:p w:rsidR="007E38BA" w:rsidRPr="00A06809" w:rsidRDefault="007E38BA" w:rsidP="004D4D2A">
            <w:pPr>
              <w:pStyle w:val="TableTextDusc"/>
              <w:keepNext/>
            </w:pPr>
            <w:r w:rsidRPr="00A06809">
              <w:t>19 (76%)</w:t>
            </w:r>
          </w:p>
        </w:tc>
        <w:tc>
          <w:tcPr>
            <w:tcW w:w="1701" w:type="dxa"/>
            <w:tcMar>
              <w:left w:w="28" w:type="dxa"/>
              <w:right w:w="28" w:type="dxa"/>
            </w:tcMar>
          </w:tcPr>
          <w:p w:rsidR="007E38BA" w:rsidRDefault="005A311B" w:rsidP="004D4D2A">
            <w:pPr>
              <w:pStyle w:val="TableTextDusc"/>
              <w:keepNext/>
            </w:pPr>
            <w:r>
              <w:t>NR</w:t>
            </w:r>
          </w:p>
        </w:tc>
      </w:tr>
      <w:tr w:rsidR="007E38BA" w:rsidTr="004D4D2A">
        <w:tc>
          <w:tcPr>
            <w:tcW w:w="1276" w:type="dxa"/>
            <w:vMerge/>
            <w:tcMar>
              <w:left w:w="28" w:type="dxa"/>
              <w:right w:w="28" w:type="dxa"/>
            </w:tcMar>
          </w:tcPr>
          <w:p w:rsidR="007E38BA" w:rsidRDefault="007E38BA" w:rsidP="004D4D2A">
            <w:pPr>
              <w:pStyle w:val="TableTextDusc"/>
              <w:keepNext/>
            </w:pPr>
          </w:p>
        </w:tc>
        <w:tc>
          <w:tcPr>
            <w:tcW w:w="1559" w:type="dxa"/>
            <w:vMerge/>
            <w:tcMar>
              <w:left w:w="28" w:type="dxa"/>
              <w:right w:w="28" w:type="dxa"/>
            </w:tcMar>
          </w:tcPr>
          <w:p w:rsidR="007E38BA" w:rsidRDefault="007E38BA" w:rsidP="004D4D2A">
            <w:pPr>
              <w:pStyle w:val="TableTextDusc"/>
              <w:keepNext/>
            </w:pPr>
          </w:p>
        </w:tc>
        <w:tc>
          <w:tcPr>
            <w:tcW w:w="1701" w:type="dxa"/>
            <w:tcMar>
              <w:left w:w="28" w:type="dxa"/>
              <w:right w:w="28" w:type="dxa"/>
            </w:tcMar>
          </w:tcPr>
          <w:p w:rsidR="007E38BA" w:rsidRDefault="007E38BA" w:rsidP="004D4D2A">
            <w:pPr>
              <w:pStyle w:val="TableTextDusc"/>
              <w:keepNext/>
            </w:pPr>
            <w:r>
              <w:t>Etanercept</w:t>
            </w:r>
            <w:r w:rsidRPr="00CB4417">
              <w:rPr>
                <w:vertAlign w:val="superscript"/>
              </w:rPr>
              <w:t>2</w:t>
            </w:r>
          </w:p>
        </w:tc>
        <w:tc>
          <w:tcPr>
            <w:tcW w:w="851" w:type="dxa"/>
            <w:tcMar>
              <w:left w:w="28" w:type="dxa"/>
              <w:right w:w="28" w:type="dxa"/>
            </w:tcMar>
          </w:tcPr>
          <w:p w:rsidR="007E38BA" w:rsidRDefault="007E38BA" w:rsidP="004D4D2A">
            <w:pPr>
              <w:pStyle w:val="TableTextDusc"/>
              <w:keepNext/>
            </w:pPr>
            <w:r w:rsidRPr="003F4977">
              <w:rPr>
                <w:color w:val="000000"/>
              </w:rPr>
              <w:t>23</w:t>
            </w:r>
          </w:p>
        </w:tc>
        <w:tc>
          <w:tcPr>
            <w:tcW w:w="1843" w:type="dxa"/>
            <w:tcMar>
              <w:left w:w="28" w:type="dxa"/>
              <w:right w:w="28" w:type="dxa"/>
            </w:tcMar>
          </w:tcPr>
          <w:p w:rsidR="007E38BA" w:rsidRPr="00A06809" w:rsidRDefault="007E38BA" w:rsidP="004D4D2A">
            <w:pPr>
              <w:pStyle w:val="TableTextDusc"/>
              <w:keepNext/>
            </w:pPr>
            <w:r>
              <w:t>5 (22%)</w:t>
            </w:r>
            <w:r w:rsidRPr="00A06809">
              <w:t xml:space="preserve"> </w:t>
            </w:r>
          </w:p>
        </w:tc>
        <w:tc>
          <w:tcPr>
            <w:tcW w:w="1701" w:type="dxa"/>
            <w:tcMar>
              <w:left w:w="28" w:type="dxa"/>
              <w:right w:w="28" w:type="dxa"/>
            </w:tcMar>
          </w:tcPr>
          <w:p w:rsidR="007E38BA" w:rsidRDefault="005A311B" w:rsidP="004D4D2A">
            <w:pPr>
              <w:pStyle w:val="TableTextDusc"/>
              <w:keepNext/>
            </w:pPr>
            <w:r>
              <w:t>NR</w:t>
            </w:r>
          </w:p>
        </w:tc>
      </w:tr>
      <w:tr w:rsidR="007E38BA" w:rsidTr="004D4D2A">
        <w:tc>
          <w:tcPr>
            <w:tcW w:w="1276" w:type="dxa"/>
            <w:vMerge/>
            <w:tcMar>
              <w:left w:w="28" w:type="dxa"/>
              <w:right w:w="28" w:type="dxa"/>
            </w:tcMar>
          </w:tcPr>
          <w:p w:rsidR="007E38BA" w:rsidRDefault="007E38BA" w:rsidP="004D4D2A">
            <w:pPr>
              <w:pStyle w:val="TableTextDusc"/>
              <w:keepNext/>
            </w:pPr>
          </w:p>
        </w:tc>
        <w:tc>
          <w:tcPr>
            <w:tcW w:w="1559" w:type="dxa"/>
            <w:vMerge w:val="restart"/>
            <w:tcMar>
              <w:left w:w="28" w:type="dxa"/>
              <w:right w:w="28" w:type="dxa"/>
            </w:tcMar>
          </w:tcPr>
          <w:p w:rsidR="007E38BA" w:rsidRDefault="007E38BA" w:rsidP="004D4D2A">
            <w:pPr>
              <w:pStyle w:val="TableTextDusc"/>
              <w:keepNext/>
            </w:pPr>
            <w:r>
              <w:t>24 weeks</w:t>
            </w:r>
          </w:p>
        </w:tc>
        <w:tc>
          <w:tcPr>
            <w:tcW w:w="1701" w:type="dxa"/>
            <w:tcMar>
              <w:left w:w="28" w:type="dxa"/>
              <w:right w:w="28" w:type="dxa"/>
            </w:tcMar>
          </w:tcPr>
          <w:p w:rsidR="007E38BA" w:rsidRDefault="007E38BA" w:rsidP="004D4D2A">
            <w:pPr>
              <w:pStyle w:val="TableTextDusc"/>
              <w:keepNext/>
            </w:pPr>
            <w:r w:rsidRPr="003F4977">
              <w:t>Inf</w:t>
            </w:r>
            <w:r>
              <w:t>liximab</w:t>
            </w:r>
            <w:r w:rsidRPr="008772D6">
              <w:rPr>
                <w:vertAlign w:val="superscript"/>
              </w:rPr>
              <w:t>1</w:t>
            </w:r>
            <w:r>
              <w:rPr>
                <w:vertAlign w:val="superscript"/>
              </w:rPr>
              <w:t>*</w:t>
            </w:r>
          </w:p>
        </w:tc>
        <w:tc>
          <w:tcPr>
            <w:tcW w:w="851" w:type="dxa"/>
            <w:tcMar>
              <w:left w:w="28" w:type="dxa"/>
              <w:right w:w="28" w:type="dxa"/>
            </w:tcMar>
          </w:tcPr>
          <w:p w:rsidR="007E38BA" w:rsidRDefault="007E38BA" w:rsidP="004D4D2A">
            <w:pPr>
              <w:pStyle w:val="TableTextDusc"/>
              <w:keepNext/>
            </w:pPr>
            <w:r w:rsidRPr="003F4977">
              <w:rPr>
                <w:color w:val="000000"/>
              </w:rPr>
              <w:t>25</w:t>
            </w:r>
          </w:p>
        </w:tc>
        <w:tc>
          <w:tcPr>
            <w:tcW w:w="1843" w:type="dxa"/>
            <w:tcMar>
              <w:left w:w="28" w:type="dxa"/>
              <w:right w:w="28" w:type="dxa"/>
            </w:tcMar>
          </w:tcPr>
          <w:p w:rsidR="007E38BA" w:rsidRDefault="007E38BA" w:rsidP="004D4D2A">
            <w:pPr>
              <w:pStyle w:val="TableTextDusc"/>
              <w:keepNext/>
            </w:pPr>
            <w:r w:rsidRPr="00A06809">
              <w:t>18 (72%)</w:t>
            </w:r>
          </w:p>
        </w:tc>
        <w:tc>
          <w:tcPr>
            <w:tcW w:w="1701" w:type="dxa"/>
            <w:tcMar>
              <w:left w:w="28" w:type="dxa"/>
              <w:right w:w="28" w:type="dxa"/>
            </w:tcMar>
          </w:tcPr>
          <w:p w:rsidR="007E38BA" w:rsidRDefault="005A311B" w:rsidP="004D4D2A">
            <w:pPr>
              <w:pStyle w:val="TableTextDusc"/>
              <w:keepNext/>
            </w:pPr>
            <w:r>
              <w:t>NR</w:t>
            </w:r>
          </w:p>
        </w:tc>
      </w:tr>
      <w:tr w:rsidR="007E38BA" w:rsidTr="004D4D2A">
        <w:tc>
          <w:tcPr>
            <w:tcW w:w="1276" w:type="dxa"/>
            <w:vMerge/>
            <w:tcMar>
              <w:left w:w="28" w:type="dxa"/>
              <w:right w:w="28" w:type="dxa"/>
            </w:tcMar>
          </w:tcPr>
          <w:p w:rsidR="007E38BA" w:rsidRDefault="007E38BA" w:rsidP="004D4D2A">
            <w:pPr>
              <w:pStyle w:val="TableTextDusc"/>
              <w:keepNext/>
            </w:pPr>
          </w:p>
        </w:tc>
        <w:tc>
          <w:tcPr>
            <w:tcW w:w="1559" w:type="dxa"/>
            <w:vMerge/>
            <w:tcMar>
              <w:left w:w="28" w:type="dxa"/>
              <w:right w:w="28" w:type="dxa"/>
            </w:tcMar>
          </w:tcPr>
          <w:p w:rsidR="007E38BA" w:rsidRDefault="007E38BA" w:rsidP="004D4D2A">
            <w:pPr>
              <w:pStyle w:val="TableTextDusc"/>
              <w:keepNext/>
            </w:pPr>
          </w:p>
        </w:tc>
        <w:tc>
          <w:tcPr>
            <w:tcW w:w="1701" w:type="dxa"/>
            <w:tcMar>
              <w:left w:w="28" w:type="dxa"/>
              <w:right w:w="28" w:type="dxa"/>
            </w:tcMar>
          </w:tcPr>
          <w:p w:rsidR="007E38BA" w:rsidRDefault="007E38BA" w:rsidP="004D4D2A">
            <w:pPr>
              <w:pStyle w:val="TableTextDusc"/>
              <w:keepNext/>
            </w:pPr>
            <w:r>
              <w:t>Etanercept</w:t>
            </w:r>
            <w:r w:rsidRPr="00CB4417">
              <w:rPr>
                <w:vertAlign w:val="superscript"/>
              </w:rPr>
              <w:t>2</w:t>
            </w:r>
          </w:p>
        </w:tc>
        <w:tc>
          <w:tcPr>
            <w:tcW w:w="851" w:type="dxa"/>
            <w:tcMar>
              <w:left w:w="28" w:type="dxa"/>
              <w:right w:w="28" w:type="dxa"/>
            </w:tcMar>
          </w:tcPr>
          <w:p w:rsidR="007E38BA" w:rsidRDefault="007E38BA" w:rsidP="004D4D2A">
            <w:pPr>
              <w:pStyle w:val="TableTextDusc"/>
              <w:keepNext/>
            </w:pPr>
            <w:r w:rsidRPr="003F4977">
              <w:rPr>
                <w:color w:val="000000"/>
              </w:rPr>
              <w:t>23</w:t>
            </w:r>
          </w:p>
        </w:tc>
        <w:tc>
          <w:tcPr>
            <w:tcW w:w="1843" w:type="dxa"/>
            <w:tcMar>
              <w:left w:w="28" w:type="dxa"/>
              <w:right w:w="28" w:type="dxa"/>
            </w:tcMar>
          </w:tcPr>
          <w:p w:rsidR="007E38BA" w:rsidRDefault="007E38BA" w:rsidP="004D4D2A">
            <w:pPr>
              <w:pStyle w:val="TableTextDusc"/>
              <w:keepNext/>
            </w:pPr>
            <w:r w:rsidRPr="00A06809">
              <w:t>8 (35%)</w:t>
            </w:r>
          </w:p>
        </w:tc>
        <w:tc>
          <w:tcPr>
            <w:tcW w:w="1701" w:type="dxa"/>
            <w:tcMar>
              <w:left w:w="28" w:type="dxa"/>
              <w:right w:w="28" w:type="dxa"/>
            </w:tcMar>
          </w:tcPr>
          <w:p w:rsidR="007E38BA" w:rsidRDefault="005A311B" w:rsidP="004D4D2A">
            <w:pPr>
              <w:pStyle w:val="TableTextDusc"/>
              <w:keepNext/>
            </w:pPr>
            <w:r>
              <w:t>NR</w:t>
            </w:r>
          </w:p>
        </w:tc>
      </w:tr>
      <w:tr w:rsidR="007E38BA" w:rsidRPr="00E92837" w:rsidTr="004D4D2A">
        <w:trPr>
          <w:trHeight w:val="293"/>
        </w:trPr>
        <w:tc>
          <w:tcPr>
            <w:tcW w:w="8931" w:type="dxa"/>
            <w:gridSpan w:val="6"/>
            <w:tcMar>
              <w:left w:w="28" w:type="dxa"/>
              <w:right w:w="28" w:type="dxa"/>
            </w:tcMar>
          </w:tcPr>
          <w:p w:rsidR="007E38BA" w:rsidRPr="00E92837" w:rsidRDefault="007E38BA" w:rsidP="004D4D2A">
            <w:pPr>
              <w:pStyle w:val="TableTextDusc"/>
              <w:rPr>
                <w:b/>
              </w:rPr>
            </w:pPr>
            <w:r w:rsidRPr="00E92837">
              <w:rPr>
                <w:b/>
              </w:rPr>
              <w:t>Ixekizumab versus etanercept versus placebo</w:t>
            </w:r>
          </w:p>
        </w:tc>
      </w:tr>
      <w:tr w:rsidR="007E38BA" w:rsidTr="004D4D2A">
        <w:tc>
          <w:tcPr>
            <w:tcW w:w="1276" w:type="dxa"/>
            <w:vMerge w:val="restart"/>
            <w:tcMar>
              <w:left w:w="28" w:type="dxa"/>
              <w:right w:w="28" w:type="dxa"/>
            </w:tcMar>
          </w:tcPr>
          <w:p w:rsidR="007E38BA" w:rsidRDefault="007E38BA" w:rsidP="004D4D2A">
            <w:pPr>
              <w:pStyle w:val="TableTextDusc"/>
            </w:pPr>
            <w:r>
              <w:t>UNCOVER 2</w:t>
            </w:r>
          </w:p>
        </w:tc>
        <w:tc>
          <w:tcPr>
            <w:tcW w:w="1559" w:type="dxa"/>
            <w:vMerge w:val="restart"/>
            <w:tcMar>
              <w:left w:w="28" w:type="dxa"/>
              <w:right w:w="28" w:type="dxa"/>
            </w:tcMar>
          </w:tcPr>
          <w:p w:rsidR="007E38BA" w:rsidRDefault="007E38BA" w:rsidP="004D4D2A">
            <w:pPr>
              <w:pStyle w:val="TableTextDusc"/>
            </w:pPr>
            <w:r>
              <w:t>12 weeks</w:t>
            </w:r>
          </w:p>
        </w:tc>
        <w:tc>
          <w:tcPr>
            <w:tcW w:w="1701" w:type="dxa"/>
            <w:tcMar>
              <w:left w:w="28" w:type="dxa"/>
              <w:right w:w="28" w:type="dxa"/>
            </w:tcMar>
          </w:tcPr>
          <w:p w:rsidR="007E38BA" w:rsidRDefault="007E38BA" w:rsidP="004D4D2A">
            <w:pPr>
              <w:pStyle w:val="TableTextDusc"/>
            </w:pPr>
            <w:r w:rsidRPr="00AD2B57">
              <w:t>Ixe</w:t>
            </w:r>
            <w:r>
              <w:t>kizumab</w:t>
            </w:r>
            <w:r>
              <w:rPr>
                <w:vertAlign w:val="superscript"/>
              </w:rPr>
              <w:t>3*</w:t>
            </w:r>
          </w:p>
        </w:tc>
        <w:tc>
          <w:tcPr>
            <w:tcW w:w="851" w:type="dxa"/>
            <w:tcMar>
              <w:left w:w="28" w:type="dxa"/>
              <w:right w:w="28" w:type="dxa"/>
            </w:tcMar>
          </w:tcPr>
          <w:p w:rsidR="007E38BA" w:rsidRDefault="007E38BA" w:rsidP="004D4D2A">
            <w:pPr>
              <w:pStyle w:val="TableTextDusc"/>
            </w:pPr>
            <w:r w:rsidRPr="00AD2B57">
              <w:rPr>
                <w:color w:val="000000"/>
              </w:rPr>
              <w:t>351</w:t>
            </w:r>
          </w:p>
        </w:tc>
        <w:tc>
          <w:tcPr>
            <w:tcW w:w="1843" w:type="dxa"/>
            <w:tcMar>
              <w:left w:w="28" w:type="dxa"/>
              <w:right w:w="28" w:type="dxa"/>
            </w:tcMar>
          </w:tcPr>
          <w:p w:rsidR="007E38BA" w:rsidRPr="003E5FB3" w:rsidRDefault="007E38BA" w:rsidP="004D4D2A">
            <w:pPr>
              <w:pStyle w:val="TableTextDusc"/>
            </w:pPr>
            <w:r w:rsidRPr="003E5FB3">
              <w:t>315 (</w:t>
            </w:r>
            <w:r>
              <w:t>90</w:t>
            </w:r>
            <w:r w:rsidRPr="003E5FB3">
              <w:t>%)</w:t>
            </w:r>
          </w:p>
        </w:tc>
        <w:tc>
          <w:tcPr>
            <w:tcW w:w="1701" w:type="dxa"/>
            <w:tcMar>
              <w:left w:w="28" w:type="dxa"/>
              <w:right w:w="28" w:type="dxa"/>
            </w:tcMar>
          </w:tcPr>
          <w:p w:rsidR="007E38BA" w:rsidRPr="003E5FB3" w:rsidRDefault="007E38BA" w:rsidP="004D4D2A">
            <w:pPr>
              <w:pStyle w:val="TableTextDusc"/>
            </w:pPr>
            <w:r w:rsidRPr="003E5FB3">
              <w:t xml:space="preserve">-10.4 </w:t>
            </w:r>
            <w:r w:rsidRPr="0098602B">
              <w:rPr>
                <w:i/>
              </w:rPr>
              <w:t>(0.3)</w:t>
            </w:r>
          </w:p>
        </w:tc>
      </w:tr>
      <w:tr w:rsidR="007E38BA" w:rsidTr="004D4D2A">
        <w:tc>
          <w:tcPr>
            <w:tcW w:w="1276" w:type="dxa"/>
            <w:vMerge/>
            <w:tcMar>
              <w:left w:w="28" w:type="dxa"/>
              <w:right w:w="28" w:type="dxa"/>
            </w:tcMar>
          </w:tcPr>
          <w:p w:rsidR="007E38BA" w:rsidRDefault="007E38BA" w:rsidP="004D4D2A">
            <w:pPr>
              <w:pStyle w:val="TableTextDusc"/>
            </w:pPr>
          </w:p>
        </w:tc>
        <w:tc>
          <w:tcPr>
            <w:tcW w:w="1559" w:type="dxa"/>
            <w:vMerge/>
            <w:tcMar>
              <w:left w:w="28" w:type="dxa"/>
              <w:right w:w="28" w:type="dxa"/>
            </w:tcMar>
          </w:tcPr>
          <w:p w:rsidR="007E38BA" w:rsidRDefault="007E38BA" w:rsidP="004D4D2A">
            <w:pPr>
              <w:pStyle w:val="TableTextDusc"/>
            </w:pPr>
          </w:p>
        </w:tc>
        <w:tc>
          <w:tcPr>
            <w:tcW w:w="1701" w:type="dxa"/>
            <w:tcMar>
              <w:left w:w="28" w:type="dxa"/>
              <w:right w:w="28" w:type="dxa"/>
            </w:tcMar>
          </w:tcPr>
          <w:p w:rsidR="007E38BA" w:rsidRDefault="007E38BA" w:rsidP="004D4D2A">
            <w:pPr>
              <w:pStyle w:val="TableTextDusc"/>
            </w:pPr>
            <w:r w:rsidRPr="00AD2B57">
              <w:t>Etan</w:t>
            </w:r>
            <w:r>
              <w:t>ercept</w:t>
            </w:r>
            <w:r w:rsidRPr="00CB4417">
              <w:rPr>
                <w:vertAlign w:val="superscript"/>
              </w:rPr>
              <w:t>2</w:t>
            </w:r>
          </w:p>
        </w:tc>
        <w:tc>
          <w:tcPr>
            <w:tcW w:w="851" w:type="dxa"/>
            <w:tcMar>
              <w:left w:w="28" w:type="dxa"/>
              <w:right w:w="28" w:type="dxa"/>
            </w:tcMar>
          </w:tcPr>
          <w:p w:rsidR="007E38BA" w:rsidRDefault="007E38BA" w:rsidP="004D4D2A">
            <w:pPr>
              <w:pStyle w:val="TableTextDusc"/>
            </w:pPr>
            <w:r w:rsidRPr="00AD2B57">
              <w:rPr>
                <w:color w:val="000000"/>
              </w:rPr>
              <w:t>358</w:t>
            </w:r>
          </w:p>
        </w:tc>
        <w:tc>
          <w:tcPr>
            <w:tcW w:w="1843" w:type="dxa"/>
            <w:tcMar>
              <w:left w:w="28" w:type="dxa"/>
              <w:right w:w="28" w:type="dxa"/>
            </w:tcMar>
          </w:tcPr>
          <w:p w:rsidR="007E38BA" w:rsidRPr="003E5FB3" w:rsidRDefault="007E38BA" w:rsidP="004D4D2A">
            <w:pPr>
              <w:pStyle w:val="TableTextDusc"/>
            </w:pPr>
            <w:r w:rsidRPr="003E5FB3">
              <w:t>149 (4</w:t>
            </w:r>
            <w:r>
              <w:t>2</w:t>
            </w:r>
            <w:r w:rsidRPr="003E5FB3">
              <w:t>%)</w:t>
            </w:r>
          </w:p>
        </w:tc>
        <w:tc>
          <w:tcPr>
            <w:tcW w:w="1701" w:type="dxa"/>
            <w:tcMar>
              <w:left w:w="28" w:type="dxa"/>
              <w:right w:w="28" w:type="dxa"/>
            </w:tcMar>
          </w:tcPr>
          <w:p w:rsidR="007E38BA" w:rsidRPr="003E5FB3" w:rsidRDefault="007E38BA" w:rsidP="004D4D2A">
            <w:pPr>
              <w:pStyle w:val="TableTextDusc"/>
            </w:pPr>
            <w:r w:rsidRPr="003E5FB3">
              <w:t xml:space="preserve">-7.7 </w:t>
            </w:r>
            <w:r w:rsidRPr="0098602B">
              <w:rPr>
                <w:i/>
              </w:rPr>
              <w:t>(0.3)</w:t>
            </w:r>
          </w:p>
        </w:tc>
      </w:tr>
      <w:tr w:rsidR="007E38BA" w:rsidTr="004D4D2A">
        <w:tc>
          <w:tcPr>
            <w:tcW w:w="1276" w:type="dxa"/>
            <w:vMerge/>
            <w:tcMar>
              <w:left w:w="28" w:type="dxa"/>
              <w:right w:w="28" w:type="dxa"/>
            </w:tcMar>
          </w:tcPr>
          <w:p w:rsidR="007E38BA" w:rsidRDefault="007E38BA" w:rsidP="004D4D2A">
            <w:pPr>
              <w:pStyle w:val="TableTextDusc"/>
            </w:pPr>
          </w:p>
        </w:tc>
        <w:tc>
          <w:tcPr>
            <w:tcW w:w="1559" w:type="dxa"/>
            <w:vMerge/>
            <w:tcMar>
              <w:left w:w="28" w:type="dxa"/>
              <w:right w:w="28" w:type="dxa"/>
            </w:tcMar>
          </w:tcPr>
          <w:p w:rsidR="007E38BA" w:rsidRDefault="007E38BA" w:rsidP="004D4D2A">
            <w:pPr>
              <w:pStyle w:val="TableTextDusc"/>
            </w:pPr>
          </w:p>
        </w:tc>
        <w:tc>
          <w:tcPr>
            <w:tcW w:w="1701" w:type="dxa"/>
            <w:tcMar>
              <w:left w:w="28" w:type="dxa"/>
              <w:right w:w="28" w:type="dxa"/>
            </w:tcMar>
          </w:tcPr>
          <w:p w:rsidR="007E38BA" w:rsidRDefault="007E38BA" w:rsidP="004D4D2A">
            <w:pPr>
              <w:pStyle w:val="TableTextDusc"/>
            </w:pPr>
            <w:r w:rsidRPr="00AD2B57">
              <w:t>P</w:t>
            </w:r>
            <w:r>
              <w:t>lace</w:t>
            </w:r>
            <w:r w:rsidRPr="00AD2B57">
              <w:t>bo</w:t>
            </w:r>
          </w:p>
        </w:tc>
        <w:tc>
          <w:tcPr>
            <w:tcW w:w="851" w:type="dxa"/>
            <w:tcMar>
              <w:left w:w="28" w:type="dxa"/>
              <w:right w:w="28" w:type="dxa"/>
            </w:tcMar>
          </w:tcPr>
          <w:p w:rsidR="007E38BA" w:rsidRDefault="007E38BA" w:rsidP="004D4D2A">
            <w:pPr>
              <w:pStyle w:val="TableTextDusc"/>
            </w:pPr>
            <w:r w:rsidRPr="00AD2B57">
              <w:rPr>
                <w:color w:val="000000"/>
              </w:rPr>
              <w:t>168</w:t>
            </w:r>
          </w:p>
        </w:tc>
        <w:tc>
          <w:tcPr>
            <w:tcW w:w="1843" w:type="dxa"/>
            <w:tcMar>
              <w:left w:w="28" w:type="dxa"/>
              <w:right w:w="28" w:type="dxa"/>
            </w:tcMar>
          </w:tcPr>
          <w:p w:rsidR="007E38BA" w:rsidRPr="003E5FB3" w:rsidRDefault="007E38BA" w:rsidP="004D4D2A">
            <w:pPr>
              <w:pStyle w:val="TableTextDusc"/>
            </w:pPr>
            <w:r w:rsidRPr="003E5FB3">
              <w:t>4 (2%)</w:t>
            </w:r>
          </w:p>
        </w:tc>
        <w:tc>
          <w:tcPr>
            <w:tcW w:w="1701" w:type="dxa"/>
            <w:tcMar>
              <w:left w:w="28" w:type="dxa"/>
              <w:right w:w="28" w:type="dxa"/>
            </w:tcMar>
          </w:tcPr>
          <w:p w:rsidR="007E38BA" w:rsidRPr="003E5FB3" w:rsidRDefault="007E38BA" w:rsidP="004D4D2A">
            <w:pPr>
              <w:pStyle w:val="TableTextDusc"/>
            </w:pPr>
            <w:r w:rsidRPr="003E5FB3">
              <w:t xml:space="preserve">-2.0 </w:t>
            </w:r>
            <w:r w:rsidRPr="0098602B">
              <w:rPr>
                <w:i/>
              </w:rPr>
              <w:t>(0.4)</w:t>
            </w:r>
          </w:p>
        </w:tc>
      </w:tr>
      <w:tr w:rsidR="007E38BA" w:rsidTr="004D4D2A">
        <w:tc>
          <w:tcPr>
            <w:tcW w:w="1276" w:type="dxa"/>
            <w:vMerge w:val="restart"/>
            <w:tcMar>
              <w:left w:w="28" w:type="dxa"/>
              <w:right w:w="28" w:type="dxa"/>
            </w:tcMar>
          </w:tcPr>
          <w:p w:rsidR="007E38BA" w:rsidRDefault="007E38BA" w:rsidP="004D4D2A">
            <w:pPr>
              <w:pStyle w:val="TableTextDusc"/>
            </w:pPr>
            <w:r w:rsidRPr="00AD2B57">
              <w:t xml:space="preserve">UNCOVER </w:t>
            </w:r>
            <w:r>
              <w:t>3</w:t>
            </w:r>
          </w:p>
        </w:tc>
        <w:tc>
          <w:tcPr>
            <w:tcW w:w="1559" w:type="dxa"/>
            <w:vMerge w:val="restart"/>
            <w:tcMar>
              <w:left w:w="28" w:type="dxa"/>
              <w:right w:w="28" w:type="dxa"/>
            </w:tcMar>
          </w:tcPr>
          <w:p w:rsidR="007E38BA" w:rsidRDefault="007E38BA" w:rsidP="004D4D2A">
            <w:pPr>
              <w:pStyle w:val="TableTextDusc"/>
            </w:pPr>
            <w:r>
              <w:t>12 weeks</w:t>
            </w:r>
          </w:p>
        </w:tc>
        <w:tc>
          <w:tcPr>
            <w:tcW w:w="1701" w:type="dxa"/>
            <w:tcMar>
              <w:left w:w="28" w:type="dxa"/>
              <w:right w:w="28" w:type="dxa"/>
            </w:tcMar>
          </w:tcPr>
          <w:p w:rsidR="007E38BA" w:rsidRDefault="007E38BA" w:rsidP="004D4D2A">
            <w:pPr>
              <w:pStyle w:val="TableTextDusc"/>
            </w:pPr>
            <w:r w:rsidRPr="008A43AF">
              <w:t>Ixe</w:t>
            </w:r>
            <w:r>
              <w:t>kizumab</w:t>
            </w:r>
            <w:r>
              <w:rPr>
                <w:vertAlign w:val="superscript"/>
              </w:rPr>
              <w:t>3*</w:t>
            </w:r>
          </w:p>
        </w:tc>
        <w:tc>
          <w:tcPr>
            <w:tcW w:w="851" w:type="dxa"/>
            <w:tcMar>
              <w:left w:w="28" w:type="dxa"/>
              <w:right w:w="28" w:type="dxa"/>
            </w:tcMar>
          </w:tcPr>
          <w:p w:rsidR="007E38BA" w:rsidRDefault="007E38BA" w:rsidP="004D4D2A">
            <w:pPr>
              <w:pStyle w:val="TableTextDusc"/>
            </w:pPr>
            <w:r w:rsidRPr="008A43AF">
              <w:rPr>
                <w:color w:val="000000"/>
              </w:rPr>
              <w:t>385</w:t>
            </w:r>
          </w:p>
        </w:tc>
        <w:tc>
          <w:tcPr>
            <w:tcW w:w="1843" w:type="dxa"/>
            <w:tcMar>
              <w:left w:w="28" w:type="dxa"/>
              <w:right w:w="28" w:type="dxa"/>
            </w:tcMar>
          </w:tcPr>
          <w:p w:rsidR="007E38BA" w:rsidRPr="003E5FB3" w:rsidRDefault="007E38BA" w:rsidP="004D4D2A">
            <w:pPr>
              <w:pStyle w:val="TableTextDusc"/>
            </w:pPr>
            <w:r w:rsidRPr="003E5FB3">
              <w:t>336 (87%)</w:t>
            </w:r>
          </w:p>
        </w:tc>
        <w:tc>
          <w:tcPr>
            <w:tcW w:w="1701" w:type="dxa"/>
            <w:tcMar>
              <w:left w:w="28" w:type="dxa"/>
              <w:right w:w="28" w:type="dxa"/>
            </w:tcMar>
          </w:tcPr>
          <w:p w:rsidR="007E38BA" w:rsidRPr="003E5FB3" w:rsidRDefault="007E38BA" w:rsidP="004D4D2A">
            <w:pPr>
              <w:pStyle w:val="TableTextDusc"/>
            </w:pPr>
            <w:r w:rsidRPr="003E5FB3">
              <w:t xml:space="preserve">-10.2 </w:t>
            </w:r>
            <w:r w:rsidRPr="0098602B">
              <w:rPr>
                <w:i/>
              </w:rPr>
              <w:t>(0.2)</w:t>
            </w:r>
          </w:p>
        </w:tc>
      </w:tr>
      <w:tr w:rsidR="007E38BA" w:rsidTr="004D4D2A">
        <w:tc>
          <w:tcPr>
            <w:tcW w:w="1276" w:type="dxa"/>
            <w:vMerge/>
            <w:tcMar>
              <w:left w:w="28" w:type="dxa"/>
              <w:right w:w="28" w:type="dxa"/>
            </w:tcMar>
          </w:tcPr>
          <w:p w:rsidR="007E38BA" w:rsidRDefault="007E38BA" w:rsidP="004D4D2A">
            <w:pPr>
              <w:pStyle w:val="TableTextDusc"/>
            </w:pPr>
          </w:p>
        </w:tc>
        <w:tc>
          <w:tcPr>
            <w:tcW w:w="1559" w:type="dxa"/>
            <w:vMerge/>
            <w:tcMar>
              <w:left w:w="28" w:type="dxa"/>
              <w:right w:w="28" w:type="dxa"/>
            </w:tcMar>
          </w:tcPr>
          <w:p w:rsidR="007E38BA" w:rsidRDefault="007E38BA" w:rsidP="004D4D2A">
            <w:pPr>
              <w:pStyle w:val="TableTextDusc"/>
            </w:pPr>
          </w:p>
        </w:tc>
        <w:tc>
          <w:tcPr>
            <w:tcW w:w="1701" w:type="dxa"/>
            <w:tcMar>
              <w:left w:w="28" w:type="dxa"/>
              <w:right w:w="28" w:type="dxa"/>
            </w:tcMar>
          </w:tcPr>
          <w:p w:rsidR="007E38BA" w:rsidRDefault="007E38BA" w:rsidP="004D4D2A">
            <w:pPr>
              <w:pStyle w:val="TableTextDusc"/>
            </w:pPr>
            <w:r w:rsidRPr="008A43AF">
              <w:t>Etan</w:t>
            </w:r>
            <w:r>
              <w:t>ercept</w:t>
            </w:r>
            <w:r w:rsidRPr="00CB4417">
              <w:rPr>
                <w:vertAlign w:val="superscript"/>
              </w:rPr>
              <w:t>2</w:t>
            </w:r>
          </w:p>
        </w:tc>
        <w:tc>
          <w:tcPr>
            <w:tcW w:w="851" w:type="dxa"/>
            <w:tcMar>
              <w:left w:w="28" w:type="dxa"/>
              <w:right w:w="28" w:type="dxa"/>
            </w:tcMar>
          </w:tcPr>
          <w:p w:rsidR="007E38BA" w:rsidRDefault="007E38BA" w:rsidP="004D4D2A">
            <w:pPr>
              <w:pStyle w:val="TableTextDusc"/>
            </w:pPr>
            <w:r w:rsidRPr="008A43AF">
              <w:rPr>
                <w:color w:val="000000"/>
              </w:rPr>
              <w:t>382</w:t>
            </w:r>
          </w:p>
        </w:tc>
        <w:tc>
          <w:tcPr>
            <w:tcW w:w="1843" w:type="dxa"/>
            <w:tcMar>
              <w:left w:w="28" w:type="dxa"/>
              <w:right w:w="28" w:type="dxa"/>
            </w:tcMar>
          </w:tcPr>
          <w:p w:rsidR="007E38BA" w:rsidRPr="003E5FB3" w:rsidRDefault="007E38BA" w:rsidP="004D4D2A">
            <w:pPr>
              <w:pStyle w:val="TableTextDusc"/>
            </w:pPr>
            <w:r w:rsidRPr="003E5FB3">
              <w:t>204 (53</w:t>
            </w:r>
            <w:r>
              <w:t>%</w:t>
            </w:r>
            <w:r w:rsidRPr="003E5FB3">
              <w:t>)</w:t>
            </w:r>
          </w:p>
        </w:tc>
        <w:tc>
          <w:tcPr>
            <w:tcW w:w="1701" w:type="dxa"/>
            <w:tcMar>
              <w:left w:w="28" w:type="dxa"/>
              <w:right w:w="28" w:type="dxa"/>
            </w:tcMar>
          </w:tcPr>
          <w:p w:rsidR="007E38BA" w:rsidRPr="003E5FB3" w:rsidRDefault="007E38BA" w:rsidP="004D4D2A">
            <w:pPr>
              <w:pStyle w:val="TableTextDusc"/>
            </w:pPr>
            <w:r w:rsidRPr="003E5FB3">
              <w:t xml:space="preserve">-8.0 </w:t>
            </w:r>
            <w:r w:rsidRPr="0098602B">
              <w:rPr>
                <w:i/>
              </w:rPr>
              <w:t>(0.2)</w:t>
            </w:r>
          </w:p>
        </w:tc>
      </w:tr>
      <w:tr w:rsidR="007E38BA" w:rsidTr="004D4D2A">
        <w:tc>
          <w:tcPr>
            <w:tcW w:w="1276" w:type="dxa"/>
            <w:vMerge/>
            <w:tcMar>
              <w:left w:w="28" w:type="dxa"/>
              <w:right w:w="28" w:type="dxa"/>
            </w:tcMar>
          </w:tcPr>
          <w:p w:rsidR="007E38BA" w:rsidRDefault="007E38BA" w:rsidP="004D4D2A">
            <w:pPr>
              <w:pStyle w:val="TableTextDusc"/>
            </w:pPr>
          </w:p>
        </w:tc>
        <w:tc>
          <w:tcPr>
            <w:tcW w:w="1559" w:type="dxa"/>
            <w:vMerge/>
            <w:tcMar>
              <w:left w:w="28" w:type="dxa"/>
              <w:right w:w="28" w:type="dxa"/>
            </w:tcMar>
          </w:tcPr>
          <w:p w:rsidR="007E38BA" w:rsidRDefault="007E38BA" w:rsidP="004D4D2A">
            <w:pPr>
              <w:pStyle w:val="TableTextDusc"/>
            </w:pPr>
          </w:p>
        </w:tc>
        <w:tc>
          <w:tcPr>
            <w:tcW w:w="1701" w:type="dxa"/>
            <w:tcMar>
              <w:left w:w="28" w:type="dxa"/>
              <w:right w:w="28" w:type="dxa"/>
            </w:tcMar>
          </w:tcPr>
          <w:p w:rsidR="007E38BA" w:rsidRDefault="007E38BA" w:rsidP="004D4D2A">
            <w:pPr>
              <w:pStyle w:val="TableTextDusc"/>
            </w:pPr>
            <w:r w:rsidRPr="008A43AF">
              <w:t>P</w:t>
            </w:r>
            <w:r>
              <w:t>lace</w:t>
            </w:r>
            <w:r w:rsidRPr="008A43AF">
              <w:t>bo</w:t>
            </w:r>
          </w:p>
        </w:tc>
        <w:tc>
          <w:tcPr>
            <w:tcW w:w="851" w:type="dxa"/>
            <w:tcMar>
              <w:left w:w="28" w:type="dxa"/>
              <w:right w:w="28" w:type="dxa"/>
            </w:tcMar>
          </w:tcPr>
          <w:p w:rsidR="007E38BA" w:rsidRDefault="007E38BA" w:rsidP="004D4D2A">
            <w:pPr>
              <w:pStyle w:val="TableTextDusc"/>
            </w:pPr>
            <w:r w:rsidRPr="008A43AF">
              <w:rPr>
                <w:color w:val="000000"/>
              </w:rPr>
              <w:t>193</w:t>
            </w:r>
          </w:p>
        </w:tc>
        <w:tc>
          <w:tcPr>
            <w:tcW w:w="1843" w:type="dxa"/>
            <w:tcMar>
              <w:left w:w="28" w:type="dxa"/>
              <w:right w:w="28" w:type="dxa"/>
            </w:tcMar>
          </w:tcPr>
          <w:p w:rsidR="007E38BA" w:rsidRPr="003E5FB3" w:rsidRDefault="007E38BA" w:rsidP="004D4D2A">
            <w:pPr>
              <w:pStyle w:val="TableTextDusc"/>
            </w:pPr>
            <w:r w:rsidRPr="003E5FB3">
              <w:t>14 (7%)</w:t>
            </w:r>
          </w:p>
        </w:tc>
        <w:tc>
          <w:tcPr>
            <w:tcW w:w="1701" w:type="dxa"/>
            <w:tcMar>
              <w:left w:w="28" w:type="dxa"/>
              <w:right w:w="28" w:type="dxa"/>
            </w:tcMar>
          </w:tcPr>
          <w:p w:rsidR="007E38BA" w:rsidRPr="003E5FB3" w:rsidRDefault="007E38BA" w:rsidP="004D4D2A">
            <w:pPr>
              <w:pStyle w:val="TableTextDusc"/>
            </w:pPr>
            <w:r w:rsidRPr="003E5FB3">
              <w:t xml:space="preserve">-1.7 </w:t>
            </w:r>
            <w:r w:rsidRPr="0098602B">
              <w:rPr>
                <w:i/>
              </w:rPr>
              <w:t>(0.3)</w:t>
            </w:r>
          </w:p>
        </w:tc>
      </w:tr>
      <w:tr w:rsidR="007E38BA" w:rsidRPr="00E5285C" w:rsidTr="004D4D2A">
        <w:tc>
          <w:tcPr>
            <w:tcW w:w="8931" w:type="dxa"/>
            <w:gridSpan w:val="6"/>
            <w:tcMar>
              <w:left w:w="28" w:type="dxa"/>
              <w:right w:w="28" w:type="dxa"/>
            </w:tcMar>
          </w:tcPr>
          <w:p w:rsidR="007E38BA" w:rsidRPr="00E5285C" w:rsidRDefault="007E38BA" w:rsidP="004D4D2A">
            <w:pPr>
              <w:pStyle w:val="TableTextDusc"/>
              <w:rPr>
                <w:b/>
              </w:rPr>
            </w:pPr>
            <w:r w:rsidRPr="00E5285C">
              <w:rPr>
                <w:b/>
                <w:color w:val="000000"/>
              </w:rPr>
              <w:t>Secukinumab versus etanercept versus placebo</w:t>
            </w:r>
          </w:p>
        </w:tc>
      </w:tr>
      <w:tr w:rsidR="007E38BA" w:rsidTr="004D4D2A">
        <w:tc>
          <w:tcPr>
            <w:tcW w:w="1276" w:type="dxa"/>
            <w:vMerge w:val="restart"/>
            <w:tcMar>
              <w:left w:w="28" w:type="dxa"/>
              <w:right w:w="28" w:type="dxa"/>
            </w:tcMar>
          </w:tcPr>
          <w:p w:rsidR="007E38BA" w:rsidRDefault="007E38BA" w:rsidP="004D4D2A">
            <w:pPr>
              <w:pStyle w:val="TableTextDusc"/>
            </w:pPr>
            <w:r w:rsidRPr="00C3425C">
              <w:t>FIXTURE</w:t>
            </w:r>
          </w:p>
        </w:tc>
        <w:tc>
          <w:tcPr>
            <w:tcW w:w="1559" w:type="dxa"/>
            <w:vMerge w:val="restart"/>
            <w:tcMar>
              <w:left w:w="28" w:type="dxa"/>
              <w:right w:w="28" w:type="dxa"/>
            </w:tcMar>
          </w:tcPr>
          <w:p w:rsidR="007E38BA" w:rsidRDefault="007E38BA" w:rsidP="004D4D2A">
            <w:pPr>
              <w:pStyle w:val="TableTextDusc"/>
            </w:pPr>
            <w:r w:rsidRPr="00887D06">
              <w:t xml:space="preserve">12 weeks </w:t>
            </w:r>
          </w:p>
        </w:tc>
        <w:tc>
          <w:tcPr>
            <w:tcW w:w="1701" w:type="dxa"/>
            <w:tcMar>
              <w:left w:w="28" w:type="dxa"/>
              <w:right w:w="28" w:type="dxa"/>
            </w:tcMar>
          </w:tcPr>
          <w:p w:rsidR="007E38BA" w:rsidRDefault="007E38BA" w:rsidP="004D4D2A">
            <w:pPr>
              <w:pStyle w:val="TableTextDusc"/>
            </w:pPr>
            <w:r w:rsidRPr="00C3425C">
              <w:t>Sec</w:t>
            </w:r>
            <w:r>
              <w:t>ukinumab</w:t>
            </w:r>
            <w:r>
              <w:rPr>
                <w:vertAlign w:val="superscript"/>
              </w:rPr>
              <w:t>4*</w:t>
            </w:r>
          </w:p>
        </w:tc>
        <w:tc>
          <w:tcPr>
            <w:tcW w:w="851" w:type="dxa"/>
            <w:tcMar>
              <w:left w:w="28" w:type="dxa"/>
              <w:right w:w="28" w:type="dxa"/>
            </w:tcMar>
          </w:tcPr>
          <w:p w:rsidR="007E38BA" w:rsidRDefault="007E38BA" w:rsidP="004D4D2A">
            <w:pPr>
              <w:pStyle w:val="TableTextDusc"/>
            </w:pPr>
            <w:r w:rsidRPr="00C3425C">
              <w:rPr>
                <w:color w:val="000000"/>
              </w:rPr>
              <w:t>327</w:t>
            </w:r>
          </w:p>
        </w:tc>
        <w:tc>
          <w:tcPr>
            <w:tcW w:w="1843" w:type="dxa"/>
            <w:tcMar>
              <w:left w:w="28" w:type="dxa"/>
              <w:right w:w="28" w:type="dxa"/>
            </w:tcMar>
          </w:tcPr>
          <w:p w:rsidR="007E38BA" w:rsidRPr="00711B97" w:rsidRDefault="007E38BA" w:rsidP="004D4D2A">
            <w:pPr>
              <w:pStyle w:val="TableTextDusc"/>
            </w:pPr>
            <w:r w:rsidRPr="00711B97">
              <w:t>77%</w:t>
            </w:r>
          </w:p>
        </w:tc>
        <w:tc>
          <w:tcPr>
            <w:tcW w:w="1701" w:type="dxa"/>
            <w:tcMar>
              <w:left w:w="28" w:type="dxa"/>
              <w:right w:w="28" w:type="dxa"/>
            </w:tcMar>
          </w:tcPr>
          <w:p w:rsidR="007E38BA" w:rsidRPr="00711B97" w:rsidRDefault="007E38BA" w:rsidP="004D4D2A">
            <w:pPr>
              <w:pStyle w:val="TableTextDusc"/>
            </w:pPr>
            <w:r w:rsidRPr="00711B97">
              <w:t>-10.4</w:t>
            </w:r>
          </w:p>
        </w:tc>
      </w:tr>
      <w:tr w:rsidR="007E38BA" w:rsidTr="004D4D2A">
        <w:tc>
          <w:tcPr>
            <w:tcW w:w="1276" w:type="dxa"/>
            <w:vMerge/>
            <w:tcMar>
              <w:left w:w="28" w:type="dxa"/>
              <w:right w:w="28" w:type="dxa"/>
            </w:tcMar>
          </w:tcPr>
          <w:p w:rsidR="007E38BA" w:rsidRDefault="007E38BA" w:rsidP="004D4D2A">
            <w:pPr>
              <w:pStyle w:val="TableTextDusc"/>
            </w:pPr>
          </w:p>
        </w:tc>
        <w:tc>
          <w:tcPr>
            <w:tcW w:w="1559" w:type="dxa"/>
            <w:vMerge/>
            <w:tcMar>
              <w:left w:w="28" w:type="dxa"/>
              <w:right w:w="28" w:type="dxa"/>
            </w:tcMar>
          </w:tcPr>
          <w:p w:rsidR="007E38BA" w:rsidRDefault="007E38BA" w:rsidP="004D4D2A">
            <w:pPr>
              <w:pStyle w:val="TableTextDusc"/>
            </w:pPr>
          </w:p>
        </w:tc>
        <w:tc>
          <w:tcPr>
            <w:tcW w:w="1701" w:type="dxa"/>
            <w:tcMar>
              <w:left w:w="28" w:type="dxa"/>
              <w:right w:w="28" w:type="dxa"/>
            </w:tcMar>
          </w:tcPr>
          <w:p w:rsidR="007E38BA" w:rsidRDefault="007E38BA" w:rsidP="004D4D2A">
            <w:pPr>
              <w:pStyle w:val="TableTextDusc"/>
            </w:pPr>
            <w:r>
              <w:t>Etanercept</w:t>
            </w:r>
            <w:r w:rsidRPr="00CB4417">
              <w:rPr>
                <w:vertAlign w:val="superscript"/>
              </w:rPr>
              <w:t>2</w:t>
            </w:r>
          </w:p>
        </w:tc>
        <w:tc>
          <w:tcPr>
            <w:tcW w:w="851" w:type="dxa"/>
            <w:tcMar>
              <w:left w:w="28" w:type="dxa"/>
              <w:right w:w="28" w:type="dxa"/>
            </w:tcMar>
          </w:tcPr>
          <w:p w:rsidR="007E38BA" w:rsidRDefault="007E38BA" w:rsidP="004D4D2A">
            <w:pPr>
              <w:pStyle w:val="TableTextDusc"/>
            </w:pPr>
            <w:r w:rsidRPr="00C3425C">
              <w:rPr>
                <w:color w:val="000000"/>
              </w:rPr>
              <w:t>326</w:t>
            </w:r>
          </w:p>
        </w:tc>
        <w:tc>
          <w:tcPr>
            <w:tcW w:w="1843" w:type="dxa"/>
            <w:tcMar>
              <w:left w:w="28" w:type="dxa"/>
              <w:right w:w="28" w:type="dxa"/>
            </w:tcMar>
          </w:tcPr>
          <w:p w:rsidR="007E38BA" w:rsidRPr="00711B97" w:rsidRDefault="007E38BA" w:rsidP="004D4D2A">
            <w:pPr>
              <w:pStyle w:val="TableTextDusc"/>
            </w:pPr>
            <w:r w:rsidRPr="00711B97">
              <w:t>44%</w:t>
            </w:r>
          </w:p>
        </w:tc>
        <w:tc>
          <w:tcPr>
            <w:tcW w:w="1701" w:type="dxa"/>
            <w:tcMar>
              <w:left w:w="28" w:type="dxa"/>
              <w:right w:w="28" w:type="dxa"/>
            </w:tcMar>
          </w:tcPr>
          <w:p w:rsidR="007E38BA" w:rsidRPr="00711B97" w:rsidRDefault="007E38BA" w:rsidP="004D4D2A">
            <w:pPr>
              <w:pStyle w:val="TableTextDusc"/>
            </w:pPr>
            <w:r w:rsidRPr="00711B97">
              <w:t>-7.9</w:t>
            </w:r>
          </w:p>
        </w:tc>
      </w:tr>
      <w:tr w:rsidR="007E38BA" w:rsidTr="004D4D2A">
        <w:tc>
          <w:tcPr>
            <w:tcW w:w="1276" w:type="dxa"/>
            <w:vMerge/>
            <w:tcMar>
              <w:left w:w="28" w:type="dxa"/>
              <w:right w:w="28" w:type="dxa"/>
            </w:tcMar>
          </w:tcPr>
          <w:p w:rsidR="007E38BA" w:rsidRDefault="007E38BA" w:rsidP="004D4D2A">
            <w:pPr>
              <w:pStyle w:val="TableTextDusc"/>
            </w:pPr>
          </w:p>
        </w:tc>
        <w:tc>
          <w:tcPr>
            <w:tcW w:w="1559" w:type="dxa"/>
            <w:vMerge/>
            <w:tcMar>
              <w:left w:w="28" w:type="dxa"/>
              <w:right w:w="28" w:type="dxa"/>
            </w:tcMar>
          </w:tcPr>
          <w:p w:rsidR="007E38BA" w:rsidRDefault="007E38BA" w:rsidP="004D4D2A">
            <w:pPr>
              <w:pStyle w:val="TableTextDusc"/>
            </w:pPr>
          </w:p>
        </w:tc>
        <w:tc>
          <w:tcPr>
            <w:tcW w:w="1701" w:type="dxa"/>
            <w:tcMar>
              <w:left w:w="28" w:type="dxa"/>
              <w:right w:w="28" w:type="dxa"/>
            </w:tcMar>
          </w:tcPr>
          <w:p w:rsidR="007E38BA" w:rsidRDefault="007E38BA" w:rsidP="004D4D2A">
            <w:pPr>
              <w:pStyle w:val="TableTextDusc"/>
            </w:pPr>
            <w:r w:rsidRPr="00C3425C">
              <w:t>P</w:t>
            </w:r>
            <w:r>
              <w:t>lace</w:t>
            </w:r>
            <w:r w:rsidRPr="00C3425C">
              <w:t>bo</w:t>
            </w:r>
          </w:p>
        </w:tc>
        <w:tc>
          <w:tcPr>
            <w:tcW w:w="851" w:type="dxa"/>
            <w:tcMar>
              <w:left w:w="28" w:type="dxa"/>
              <w:right w:w="28" w:type="dxa"/>
            </w:tcMar>
          </w:tcPr>
          <w:p w:rsidR="007E38BA" w:rsidRDefault="007E38BA" w:rsidP="004D4D2A">
            <w:pPr>
              <w:pStyle w:val="TableTextDusc"/>
            </w:pPr>
            <w:r w:rsidRPr="00C3425C">
              <w:rPr>
                <w:color w:val="000000"/>
              </w:rPr>
              <w:t>326</w:t>
            </w:r>
          </w:p>
        </w:tc>
        <w:tc>
          <w:tcPr>
            <w:tcW w:w="1843" w:type="dxa"/>
            <w:tcMar>
              <w:left w:w="28" w:type="dxa"/>
              <w:right w:w="28" w:type="dxa"/>
            </w:tcMar>
          </w:tcPr>
          <w:p w:rsidR="007E38BA" w:rsidRPr="00711B97" w:rsidRDefault="007E38BA" w:rsidP="004D4D2A">
            <w:pPr>
              <w:pStyle w:val="TableTextDusc"/>
            </w:pPr>
            <w:r>
              <w:t>5</w:t>
            </w:r>
            <w:r w:rsidRPr="00711B97">
              <w:t>%</w:t>
            </w:r>
          </w:p>
        </w:tc>
        <w:tc>
          <w:tcPr>
            <w:tcW w:w="1701" w:type="dxa"/>
            <w:tcMar>
              <w:left w:w="28" w:type="dxa"/>
              <w:right w:w="28" w:type="dxa"/>
            </w:tcMar>
          </w:tcPr>
          <w:p w:rsidR="007E38BA" w:rsidRPr="00711B97" w:rsidRDefault="007E38BA" w:rsidP="004D4D2A">
            <w:pPr>
              <w:pStyle w:val="TableTextDusc"/>
            </w:pPr>
            <w:r w:rsidRPr="00711B97">
              <w:t>-1.9</w:t>
            </w:r>
          </w:p>
        </w:tc>
      </w:tr>
      <w:tr w:rsidR="007E38BA" w:rsidRPr="00E5285C" w:rsidTr="004D4D2A">
        <w:tblPrEx>
          <w:tblBorders>
            <w:bottom w:val="none" w:sz="0" w:space="0" w:color="auto"/>
          </w:tblBorders>
          <w:shd w:val="clear" w:color="auto" w:fill="FFFFFF" w:themeFill="background1"/>
        </w:tblPrEx>
        <w:tc>
          <w:tcPr>
            <w:tcW w:w="8931" w:type="dxa"/>
            <w:gridSpan w:val="6"/>
            <w:shd w:val="clear" w:color="auto" w:fill="FFFFFF" w:themeFill="background1"/>
            <w:tcMar>
              <w:left w:w="28" w:type="dxa"/>
              <w:right w:w="28" w:type="dxa"/>
            </w:tcMar>
          </w:tcPr>
          <w:p w:rsidR="007E38BA" w:rsidRPr="00E5285C" w:rsidRDefault="007E38BA" w:rsidP="004D4D2A">
            <w:pPr>
              <w:pStyle w:val="TableTextDusc"/>
              <w:rPr>
                <w:b/>
              </w:rPr>
            </w:pPr>
            <w:r w:rsidRPr="00E5285C">
              <w:rPr>
                <w:b/>
                <w:color w:val="000000"/>
              </w:rPr>
              <w:t>Ustekinumab versus etanercept</w:t>
            </w:r>
          </w:p>
        </w:tc>
      </w:tr>
      <w:tr w:rsidR="007E38BA" w:rsidTr="004D4D2A">
        <w:tc>
          <w:tcPr>
            <w:tcW w:w="1276" w:type="dxa"/>
            <w:vMerge w:val="restart"/>
            <w:tcMar>
              <w:left w:w="28" w:type="dxa"/>
              <w:right w:w="28" w:type="dxa"/>
            </w:tcMar>
          </w:tcPr>
          <w:p w:rsidR="007E38BA" w:rsidRDefault="007E38BA" w:rsidP="004D4D2A">
            <w:pPr>
              <w:pStyle w:val="TableTextDusc"/>
            </w:pPr>
            <w:r w:rsidRPr="00C3425C">
              <w:rPr>
                <w:noProof/>
                <w:lang w:val="en-US"/>
              </w:rPr>
              <w:t>ACCEPT</w:t>
            </w:r>
          </w:p>
        </w:tc>
        <w:tc>
          <w:tcPr>
            <w:tcW w:w="1559" w:type="dxa"/>
            <w:vMerge w:val="restart"/>
            <w:tcMar>
              <w:left w:w="28" w:type="dxa"/>
              <w:right w:w="28" w:type="dxa"/>
            </w:tcMar>
          </w:tcPr>
          <w:p w:rsidR="007E38BA" w:rsidRDefault="007E38BA" w:rsidP="004D4D2A">
            <w:pPr>
              <w:pStyle w:val="TableTextDusc"/>
            </w:pPr>
            <w:r>
              <w:t>12 weeks</w:t>
            </w:r>
          </w:p>
        </w:tc>
        <w:tc>
          <w:tcPr>
            <w:tcW w:w="1701" w:type="dxa"/>
            <w:tcMar>
              <w:left w:w="28" w:type="dxa"/>
              <w:right w:w="28" w:type="dxa"/>
            </w:tcMar>
          </w:tcPr>
          <w:p w:rsidR="007E38BA" w:rsidRDefault="007E38BA" w:rsidP="004D4D2A">
            <w:pPr>
              <w:pStyle w:val="TableTextDusc"/>
            </w:pPr>
            <w:r w:rsidRPr="00C3425C">
              <w:t>Ust</w:t>
            </w:r>
            <w:r>
              <w:t>ekinumab</w:t>
            </w:r>
            <w:r>
              <w:rPr>
                <w:vertAlign w:val="superscript"/>
              </w:rPr>
              <w:t>5*</w:t>
            </w:r>
          </w:p>
        </w:tc>
        <w:tc>
          <w:tcPr>
            <w:tcW w:w="851" w:type="dxa"/>
            <w:tcMar>
              <w:left w:w="28" w:type="dxa"/>
              <w:right w:w="28" w:type="dxa"/>
            </w:tcMar>
          </w:tcPr>
          <w:p w:rsidR="007E38BA" w:rsidRDefault="007E38BA" w:rsidP="004D4D2A">
            <w:pPr>
              <w:pStyle w:val="TableTextDusc"/>
            </w:pPr>
            <w:r w:rsidRPr="00C3425C">
              <w:t>209</w:t>
            </w:r>
          </w:p>
        </w:tc>
        <w:tc>
          <w:tcPr>
            <w:tcW w:w="1843" w:type="dxa"/>
            <w:tcMar>
              <w:left w:w="28" w:type="dxa"/>
              <w:right w:w="28" w:type="dxa"/>
            </w:tcMar>
          </w:tcPr>
          <w:p w:rsidR="007E38BA" w:rsidRPr="00AD4F1A" w:rsidRDefault="007E38BA" w:rsidP="004D4D2A">
            <w:pPr>
              <w:pStyle w:val="TableTextDusc"/>
            </w:pPr>
            <w:r w:rsidRPr="00AD4F1A">
              <w:t>141 (6</w:t>
            </w:r>
            <w:r>
              <w:t>8</w:t>
            </w:r>
            <w:r w:rsidRPr="00AD4F1A">
              <w:t>%)</w:t>
            </w:r>
          </w:p>
        </w:tc>
        <w:tc>
          <w:tcPr>
            <w:tcW w:w="1701" w:type="dxa"/>
            <w:tcMar>
              <w:left w:w="28" w:type="dxa"/>
              <w:right w:w="28" w:type="dxa"/>
            </w:tcMar>
          </w:tcPr>
          <w:p w:rsidR="007E38BA" w:rsidRPr="00AD4F1A" w:rsidRDefault="005A311B" w:rsidP="004D4D2A">
            <w:pPr>
              <w:pStyle w:val="TableTextDusc"/>
            </w:pPr>
            <w:r>
              <w:t>NR</w:t>
            </w:r>
          </w:p>
        </w:tc>
      </w:tr>
      <w:tr w:rsidR="007E38BA" w:rsidTr="004D4D2A">
        <w:tc>
          <w:tcPr>
            <w:tcW w:w="1276" w:type="dxa"/>
            <w:vMerge/>
            <w:tcMar>
              <w:left w:w="28" w:type="dxa"/>
              <w:right w:w="28" w:type="dxa"/>
            </w:tcMar>
          </w:tcPr>
          <w:p w:rsidR="007E38BA" w:rsidRDefault="007E38BA" w:rsidP="004D4D2A">
            <w:pPr>
              <w:pStyle w:val="TableTextDusc"/>
            </w:pPr>
          </w:p>
        </w:tc>
        <w:tc>
          <w:tcPr>
            <w:tcW w:w="1559" w:type="dxa"/>
            <w:vMerge/>
            <w:tcMar>
              <w:left w:w="28" w:type="dxa"/>
              <w:right w:w="28" w:type="dxa"/>
            </w:tcMar>
          </w:tcPr>
          <w:p w:rsidR="007E38BA" w:rsidRDefault="007E38BA" w:rsidP="004D4D2A">
            <w:pPr>
              <w:pStyle w:val="TableTextDusc"/>
            </w:pPr>
          </w:p>
        </w:tc>
        <w:tc>
          <w:tcPr>
            <w:tcW w:w="1701" w:type="dxa"/>
            <w:tcMar>
              <w:left w:w="28" w:type="dxa"/>
              <w:right w:w="28" w:type="dxa"/>
            </w:tcMar>
          </w:tcPr>
          <w:p w:rsidR="007E38BA" w:rsidRDefault="007E38BA" w:rsidP="004D4D2A">
            <w:pPr>
              <w:pStyle w:val="TableTextDusc"/>
            </w:pPr>
            <w:r w:rsidRPr="00C3425C">
              <w:t>Ust</w:t>
            </w:r>
            <w:r>
              <w:t>ekinumab</w:t>
            </w:r>
            <w:r>
              <w:rPr>
                <w:vertAlign w:val="superscript"/>
              </w:rPr>
              <w:t>5</w:t>
            </w:r>
          </w:p>
        </w:tc>
        <w:tc>
          <w:tcPr>
            <w:tcW w:w="851" w:type="dxa"/>
            <w:tcMar>
              <w:left w:w="28" w:type="dxa"/>
              <w:right w:w="28" w:type="dxa"/>
            </w:tcMar>
          </w:tcPr>
          <w:p w:rsidR="007E38BA" w:rsidRDefault="007E38BA" w:rsidP="004D4D2A">
            <w:pPr>
              <w:pStyle w:val="TableTextDusc"/>
            </w:pPr>
            <w:r w:rsidRPr="00C3425C">
              <w:t>347</w:t>
            </w:r>
          </w:p>
        </w:tc>
        <w:tc>
          <w:tcPr>
            <w:tcW w:w="1843" w:type="dxa"/>
            <w:tcMar>
              <w:left w:w="28" w:type="dxa"/>
              <w:right w:w="28" w:type="dxa"/>
            </w:tcMar>
          </w:tcPr>
          <w:p w:rsidR="007E38BA" w:rsidRPr="00AD4F1A" w:rsidRDefault="007E38BA" w:rsidP="004D4D2A">
            <w:pPr>
              <w:pStyle w:val="TableTextDusc"/>
            </w:pPr>
            <w:r w:rsidRPr="00AD4F1A">
              <w:t>256 (7</w:t>
            </w:r>
            <w:r>
              <w:t>4</w:t>
            </w:r>
            <w:r w:rsidRPr="00AD4F1A">
              <w:t>%)</w:t>
            </w:r>
          </w:p>
        </w:tc>
        <w:tc>
          <w:tcPr>
            <w:tcW w:w="1701" w:type="dxa"/>
            <w:tcMar>
              <w:left w:w="28" w:type="dxa"/>
              <w:right w:w="28" w:type="dxa"/>
            </w:tcMar>
          </w:tcPr>
          <w:p w:rsidR="007E38BA" w:rsidRPr="00AD4F1A" w:rsidRDefault="005A311B" w:rsidP="004D4D2A">
            <w:pPr>
              <w:pStyle w:val="TableTextDusc"/>
            </w:pPr>
            <w:r>
              <w:t>NR</w:t>
            </w:r>
          </w:p>
        </w:tc>
      </w:tr>
      <w:tr w:rsidR="007E38BA" w:rsidTr="004D4D2A">
        <w:tc>
          <w:tcPr>
            <w:tcW w:w="1276" w:type="dxa"/>
            <w:vMerge/>
            <w:tcMar>
              <w:left w:w="28" w:type="dxa"/>
              <w:right w:w="28" w:type="dxa"/>
            </w:tcMar>
          </w:tcPr>
          <w:p w:rsidR="007E38BA" w:rsidRDefault="007E38BA" w:rsidP="004D4D2A">
            <w:pPr>
              <w:pStyle w:val="TableTextDusc"/>
            </w:pPr>
          </w:p>
        </w:tc>
        <w:tc>
          <w:tcPr>
            <w:tcW w:w="1559" w:type="dxa"/>
            <w:vMerge/>
            <w:tcMar>
              <w:left w:w="28" w:type="dxa"/>
              <w:right w:w="28" w:type="dxa"/>
            </w:tcMar>
          </w:tcPr>
          <w:p w:rsidR="007E38BA" w:rsidRDefault="007E38BA" w:rsidP="004D4D2A">
            <w:pPr>
              <w:pStyle w:val="TableTextDusc"/>
            </w:pPr>
          </w:p>
        </w:tc>
        <w:tc>
          <w:tcPr>
            <w:tcW w:w="1701" w:type="dxa"/>
            <w:tcMar>
              <w:left w:w="28" w:type="dxa"/>
              <w:right w:w="28" w:type="dxa"/>
            </w:tcMar>
          </w:tcPr>
          <w:p w:rsidR="007E38BA" w:rsidRDefault="007E38BA" w:rsidP="004D4D2A">
            <w:pPr>
              <w:pStyle w:val="TableTextDusc"/>
            </w:pPr>
            <w:r>
              <w:t>Etanercept</w:t>
            </w:r>
            <w:r w:rsidRPr="00CB4417">
              <w:rPr>
                <w:vertAlign w:val="superscript"/>
              </w:rPr>
              <w:t>2</w:t>
            </w:r>
          </w:p>
        </w:tc>
        <w:tc>
          <w:tcPr>
            <w:tcW w:w="851" w:type="dxa"/>
            <w:tcMar>
              <w:left w:w="28" w:type="dxa"/>
              <w:right w:w="28" w:type="dxa"/>
            </w:tcMar>
          </w:tcPr>
          <w:p w:rsidR="007E38BA" w:rsidRDefault="007E38BA" w:rsidP="004D4D2A">
            <w:pPr>
              <w:pStyle w:val="TableTextDusc"/>
            </w:pPr>
            <w:r w:rsidRPr="00C3425C">
              <w:t>347</w:t>
            </w:r>
          </w:p>
        </w:tc>
        <w:tc>
          <w:tcPr>
            <w:tcW w:w="1843" w:type="dxa"/>
            <w:tcMar>
              <w:left w:w="28" w:type="dxa"/>
              <w:right w:w="28" w:type="dxa"/>
            </w:tcMar>
          </w:tcPr>
          <w:p w:rsidR="007E38BA" w:rsidRPr="00AD4F1A" w:rsidRDefault="007E38BA" w:rsidP="004D4D2A">
            <w:pPr>
              <w:pStyle w:val="TableTextDusc"/>
            </w:pPr>
            <w:r w:rsidRPr="00AD4F1A">
              <w:t>197 (5</w:t>
            </w:r>
            <w:r>
              <w:t>7</w:t>
            </w:r>
            <w:r w:rsidRPr="00AD4F1A">
              <w:t>%)</w:t>
            </w:r>
          </w:p>
        </w:tc>
        <w:tc>
          <w:tcPr>
            <w:tcW w:w="1701" w:type="dxa"/>
            <w:tcMar>
              <w:left w:w="28" w:type="dxa"/>
              <w:right w:w="28" w:type="dxa"/>
            </w:tcMar>
          </w:tcPr>
          <w:p w:rsidR="007E38BA" w:rsidRPr="00AD4F1A" w:rsidRDefault="005A311B" w:rsidP="004D4D2A">
            <w:pPr>
              <w:pStyle w:val="TableTextDusc"/>
            </w:pPr>
            <w:r>
              <w:t>NR</w:t>
            </w:r>
          </w:p>
        </w:tc>
      </w:tr>
      <w:tr w:rsidR="007E38BA" w:rsidRPr="00AE251F" w:rsidTr="004D4D2A">
        <w:tc>
          <w:tcPr>
            <w:tcW w:w="8931" w:type="dxa"/>
            <w:gridSpan w:val="6"/>
            <w:tcMar>
              <w:left w:w="28" w:type="dxa"/>
              <w:right w:w="28" w:type="dxa"/>
            </w:tcMar>
          </w:tcPr>
          <w:p w:rsidR="007E38BA" w:rsidRPr="00AE251F" w:rsidRDefault="007E38BA" w:rsidP="004D4D2A">
            <w:pPr>
              <w:pStyle w:val="TableTextDusc"/>
              <w:rPr>
                <w:b/>
              </w:rPr>
            </w:pPr>
            <w:r w:rsidRPr="00AE251F">
              <w:rPr>
                <w:b/>
              </w:rPr>
              <w:t>Secukinumab versus ustekinumab</w:t>
            </w:r>
          </w:p>
        </w:tc>
      </w:tr>
      <w:tr w:rsidR="007E38BA" w:rsidTr="004D4D2A">
        <w:tc>
          <w:tcPr>
            <w:tcW w:w="1276" w:type="dxa"/>
            <w:vMerge w:val="restart"/>
            <w:tcMar>
              <w:left w:w="28" w:type="dxa"/>
              <w:right w:w="28" w:type="dxa"/>
            </w:tcMar>
          </w:tcPr>
          <w:p w:rsidR="007E38BA" w:rsidRDefault="007E38BA" w:rsidP="004D4D2A">
            <w:pPr>
              <w:pStyle w:val="TableTextDusc"/>
            </w:pPr>
            <w:r>
              <w:t>CLEAR</w:t>
            </w:r>
          </w:p>
        </w:tc>
        <w:tc>
          <w:tcPr>
            <w:tcW w:w="1559" w:type="dxa"/>
            <w:vMerge w:val="restart"/>
            <w:tcMar>
              <w:left w:w="28" w:type="dxa"/>
              <w:right w:w="28" w:type="dxa"/>
            </w:tcMar>
          </w:tcPr>
          <w:p w:rsidR="007E38BA" w:rsidRDefault="007E38BA" w:rsidP="004D4D2A">
            <w:pPr>
              <w:pStyle w:val="TableTextDusc"/>
            </w:pPr>
            <w:r>
              <w:t>16 weeks</w:t>
            </w:r>
          </w:p>
        </w:tc>
        <w:tc>
          <w:tcPr>
            <w:tcW w:w="1701" w:type="dxa"/>
            <w:tcMar>
              <w:left w:w="28" w:type="dxa"/>
              <w:right w:w="28" w:type="dxa"/>
            </w:tcMar>
          </w:tcPr>
          <w:p w:rsidR="007E38BA" w:rsidRPr="003A260E" w:rsidRDefault="007E38BA" w:rsidP="004D4D2A">
            <w:pPr>
              <w:pStyle w:val="TableTextDusc"/>
            </w:pPr>
            <w:r w:rsidRPr="003A260E">
              <w:t>Sec</w:t>
            </w:r>
            <w:r>
              <w:t>ukinumab</w:t>
            </w:r>
            <w:r>
              <w:rPr>
                <w:vertAlign w:val="superscript"/>
              </w:rPr>
              <w:t>4*</w:t>
            </w:r>
          </w:p>
        </w:tc>
        <w:tc>
          <w:tcPr>
            <w:tcW w:w="851" w:type="dxa"/>
            <w:tcMar>
              <w:left w:w="28" w:type="dxa"/>
              <w:right w:w="28" w:type="dxa"/>
            </w:tcMar>
          </w:tcPr>
          <w:p w:rsidR="007E38BA" w:rsidRPr="00C3425C" w:rsidRDefault="007E38BA" w:rsidP="004D4D2A">
            <w:pPr>
              <w:pStyle w:val="TableTextDusc"/>
            </w:pPr>
            <w:r>
              <w:rPr>
                <w:color w:val="000000"/>
              </w:rPr>
              <w:t>334</w:t>
            </w:r>
          </w:p>
        </w:tc>
        <w:tc>
          <w:tcPr>
            <w:tcW w:w="1843" w:type="dxa"/>
            <w:tcMar>
              <w:left w:w="28" w:type="dxa"/>
              <w:right w:w="28" w:type="dxa"/>
            </w:tcMar>
          </w:tcPr>
          <w:p w:rsidR="007E38BA" w:rsidRPr="00AD4F1A" w:rsidRDefault="007E38BA" w:rsidP="004D4D2A">
            <w:pPr>
              <w:pStyle w:val="TableTextDusc"/>
            </w:pPr>
            <w:r>
              <w:t>311 (93%)</w:t>
            </w:r>
          </w:p>
        </w:tc>
        <w:tc>
          <w:tcPr>
            <w:tcW w:w="1701" w:type="dxa"/>
            <w:tcMar>
              <w:left w:w="28" w:type="dxa"/>
              <w:right w:w="28" w:type="dxa"/>
            </w:tcMar>
          </w:tcPr>
          <w:p w:rsidR="007E38BA" w:rsidRDefault="005A311B" w:rsidP="004D4D2A">
            <w:pPr>
              <w:pStyle w:val="TableTextDusc"/>
            </w:pPr>
            <w:r>
              <w:t>NR</w:t>
            </w:r>
          </w:p>
        </w:tc>
      </w:tr>
      <w:tr w:rsidR="007E38BA" w:rsidTr="004D4D2A">
        <w:tc>
          <w:tcPr>
            <w:tcW w:w="1276" w:type="dxa"/>
            <w:vMerge/>
            <w:tcMar>
              <w:left w:w="28" w:type="dxa"/>
              <w:right w:w="28" w:type="dxa"/>
            </w:tcMar>
          </w:tcPr>
          <w:p w:rsidR="007E38BA" w:rsidRDefault="007E38BA" w:rsidP="004D4D2A">
            <w:pPr>
              <w:pStyle w:val="TableTextDusc"/>
            </w:pPr>
          </w:p>
        </w:tc>
        <w:tc>
          <w:tcPr>
            <w:tcW w:w="1559" w:type="dxa"/>
            <w:vMerge/>
            <w:tcMar>
              <w:left w:w="28" w:type="dxa"/>
              <w:right w:w="28" w:type="dxa"/>
            </w:tcMar>
          </w:tcPr>
          <w:p w:rsidR="007E38BA" w:rsidRDefault="007E38BA" w:rsidP="004D4D2A">
            <w:pPr>
              <w:pStyle w:val="TableTextDusc"/>
            </w:pPr>
          </w:p>
        </w:tc>
        <w:tc>
          <w:tcPr>
            <w:tcW w:w="1701" w:type="dxa"/>
            <w:tcMar>
              <w:left w:w="28" w:type="dxa"/>
              <w:right w:w="28" w:type="dxa"/>
            </w:tcMar>
          </w:tcPr>
          <w:p w:rsidR="007E38BA" w:rsidRPr="003A260E" w:rsidRDefault="007E38BA" w:rsidP="004D4D2A">
            <w:pPr>
              <w:pStyle w:val="TableTextDusc"/>
            </w:pPr>
            <w:r w:rsidRPr="003A260E">
              <w:t>Ust</w:t>
            </w:r>
            <w:r>
              <w:t>ekinumab</w:t>
            </w:r>
            <w:r>
              <w:rPr>
                <w:vertAlign w:val="superscript"/>
              </w:rPr>
              <w:t>7*</w:t>
            </w:r>
          </w:p>
        </w:tc>
        <w:tc>
          <w:tcPr>
            <w:tcW w:w="851" w:type="dxa"/>
            <w:tcMar>
              <w:left w:w="28" w:type="dxa"/>
              <w:right w:w="28" w:type="dxa"/>
            </w:tcMar>
          </w:tcPr>
          <w:p w:rsidR="007E38BA" w:rsidRPr="00C3425C" w:rsidRDefault="007E38BA" w:rsidP="004D4D2A">
            <w:pPr>
              <w:pStyle w:val="TableTextDusc"/>
            </w:pPr>
            <w:r>
              <w:rPr>
                <w:color w:val="000000"/>
              </w:rPr>
              <w:t>335</w:t>
            </w:r>
          </w:p>
        </w:tc>
        <w:tc>
          <w:tcPr>
            <w:tcW w:w="1843" w:type="dxa"/>
            <w:tcMar>
              <w:left w:w="28" w:type="dxa"/>
              <w:right w:w="28" w:type="dxa"/>
            </w:tcMar>
          </w:tcPr>
          <w:p w:rsidR="007E38BA" w:rsidRPr="00AD4F1A" w:rsidRDefault="007E38BA" w:rsidP="004D4D2A">
            <w:pPr>
              <w:pStyle w:val="TableTextDusc"/>
            </w:pPr>
            <w:r>
              <w:t>277 (83%)</w:t>
            </w:r>
          </w:p>
        </w:tc>
        <w:tc>
          <w:tcPr>
            <w:tcW w:w="1701" w:type="dxa"/>
            <w:tcMar>
              <w:left w:w="28" w:type="dxa"/>
              <w:right w:w="28" w:type="dxa"/>
            </w:tcMar>
          </w:tcPr>
          <w:p w:rsidR="007E38BA" w:rsidRDefault="005A311B" w:rsidP="004D4D2A">
            <w:pPr>
              <w:pStyle w:val="TableTextDusc"/>
            </w:pPr>
            <w:r>
              <w:t>NR</w:t>
            </w:r>
          </w:p>
        </w:tc>
      </w:tr>
    </w:tbl>
    <w:p w:rsidR="007E38BA" w:rsidRPr="00CB4417" w:rsidRDefault="007E38BA" w:rsidP="007E38BA">
      <w:pPr>
        <w:pStyle w:val="TableFooter"/>
        <w:rPr>
          <w:i/>
        </w:rPr>
      </w:pPr>
      <w:r>
        <w:t xml:space="preserve">DLQI = Dermatology Life Quality Index; IV = intravenous; </w:t>
      </w:r>
      <w:r w:rsidR="005A311B">
        <w:t xml:space="preserve">NR = not reported; </w:t>
      </w:r>
      <w:r>
        <w:t xml:space="preserve">PASI 75 = reduction in Psoriasis Area and Severity Index score of 75%; PBS = Pharmaceutical Benefits Scheme; PI = Product Information; SC = subcutaneous; SE = standard error; </w:t>
      </w:r>
      <w:r w:rsidRPr="00CB4417">
        <w:rPr>
          <w:i/>
        </w:rPr>
        <w:t>Italics = (SE)</w:t>
      </w:r>
    </w:p>
    <w:p w:rsidR="007E38BA" w:rsidRDefault="007E38BA" w:rsidP="007E38BA">
      <w:pPr>
        <w:pStyle w:val="TableFooter"/>
        <w:rPr>
          <w:rFonts w:cs="Times New Roman"/>
        </w:rPr>
      </w:pPr>
      <w:r w:rsidRPr="00573EDE">
        <w:rPr>
          <w:rFonts w:cs="Times New Roman"/>
          <w:vertAlign w:val="superscript"/>
        </w:rPr>
        <w:t>1</w:t>
      </w:r>
      <w:r>
        <w:rPr>
          <w:rFonts w:cs="Times New Roman"/>
          <w:vertAlign w:val="superscript"/>
        </w:rPr>
        <w:t>*</w:t>
      </w:r>
      <w:r w:rsidRPr="00EC1189">
        <w:rPr>
          <w:rFonts w:cs="Times New Roman"/>
        </w:rPr>
        <w:t xml:space="preserve"> Infliximab 5 mg/kg </w:t>
      </w:r>
      <w:r>
        <w:rPr>
          <w:rFonts w:cs="Times New Roman"/>
        </w:rPr>
        <w:t xml:space="preserve">IV </w:t>
      </w:r>
      <w:r w:rsidRPr="00EC1189">
        <w:rPr>
          <w:rFonts w:cs="Times New Roman"/>
        </w:rPr>
        <w:t xml:space="preserve">at </w:t>
      </w:r>
      <w:r>
        <w:rPr>
          <w:rFonts w:cs="Times New Roman"/>
        </w:rPr>
        <w:t>W</w:t>
      </w:r>
      <w:r w:rsidRPr="00EC1189">
        <w:rPr>
          <w:rFonts w:cs="Times New Roman"/>
        </w:rPr>
        <w:t>eeks 0, 2, 6</w:t>
      </w:r>
      <w:r>
        <w:rPr>
          <w:rFonts w:cs="Times New Roman"/>
        </w:rPr>
        <w:t>;</w:t>
      </w:r>
      <w:r w:rsidRPr="00EC1189">
        <w:rPr>
          <w:rFonts w:cs="Times New Roman"/>
        </w:rPr>
        <w:t xml:space="preserve"> then every 8 week</w:t>
      </w:r>
      <w:r>
        <w:rPr>
          <w:rFonts w:cs="Times New Roman"/>
        </w:rPr>
        <w:t>s (PI recommended dose)</w:t>
      </w:r>
    </w:p>
    <w:p w:rsidR="007E38BA" w:rsidRDefault="007E38BA" w:rsidP="007E38BA">
      <w:pPr>
        <w:pStyle w:val="TableFooter"/>
      </w:pPr>
      <w:r>
        <w:rPr>
          <w:vertAlign w:val="superscript"/>
        </w:rPr>
        <w:t>2</w:t>
      </w:r>
      <w:r w:rsidRPr="00573EDE">
        <w:t xml:space="preserve"> </w:t>
      </w:r>
      <w:r>
        <w:t xml:space="preserve">Etanercept 50 mg SC twice weekly  </w:t>
      </w:r>
    </w:p>
    <w:p w:rsidR="007E38BA" w:rsidRDefault="007E38BA" w:rsidP="007E38BA">
      <w:pPr>
        <w:pStyle w:val="TableFooter"/>
      </w:pPr>
      <w:r w:rsidRPr="00573EDE">
        <w:rPr>
          <w:vertAlign w:val="superscript"/>
        </w:rPr>
        <w:t>3</w:t>
      </w:r>
      <w:r>
        <w:rPr>
          <w:vertAlign w:val="superscript"/>
        </w:rPr>
        <w:t>*</w:t>
      </w:r>
      <w:r>
        <w:t xml:space="preserve"> </w:t>
      </w:r>
      <w:r w:rsidRPr="00D32495">
        <w:t>Ixekizumab</w:t>
      </w:r>
      <w:r>
        <w:t xml:space="preserve"> </w:t>
      </w:r>
      <w:r w:rsidRPr="00AE4628">
        <w:t>160</w:t>
      </w:r>
      <w:r>
        <w:t xml:space="preserve"> </w:t>
      </w:r>
      <w:r w:rsidRPr="00AE4628">
        <w:t xml:space="preserve">mg </w:t>
      </w:r>
      <w:r>
        <w:t>SC at Week 0;</w:t>
      </w:r>
      <w:r w:rsidRPr="00AE4628">
        <w:t xml:space="preserve"> 80</w:t>
      </w:r>
      <w:r>
        <w:t xml:space="preserve"> </w:t>
      </w:r>
      <w:r w:rsidRPr="00AE4628">
        <w:t xml:space="preserve">mg </w:t>
      </w:r>
      <w:r>
        <w:t>at Weeks 2, 4, 6, 8, 10 (PI recommended dose)</w:t>
      </w:r>
    </w:p>
    <w:p w:rsidR="007E38BA" w:rsidRDefault="007E38BA" w:rsidP="007E38BA">
      <w:pPr>
        <w:pStyle w:val="TableFooter"/>
      </w:pPr>
      <w:r>
        <w:rPr>
          <w:vertAlign w:val="superscript"/>
        </w:rPr>
        <w:t>4*</w:t>
      </w:r>
      <w:r>
        <w:t xml:space="preserve"> Secukinumab 300 mg SC at W</w:t>
      </w:r>
      <w:r w:rsidRPr="00BE1825">
        <w:t>eeks 0, 1 2, 3, 4</w:t>
      </w:r>
      <w:r>
        <w:t>;</w:t>
      </w:r>
      <w:r w:rsidRPr="00BE1825">
        <w:t xml:space="preserve"> then every 4 weeks </w:t>
      </w:r>
      <w:r>
        <w:t>(PI recommended dose)</w:t>
      </w:r>
    </w:p>
    <w:p w:rsidR="007E38BA" w:rsidRDefault="007E38BA" w:rsidP="007E38BA">
      <w:pPr>
        <w:pStyle w:val="TableFooter"/>
      </w:pPr>
      <w:r>
        <w:rPr>
          <w:vertAlign w:val="superscript"/>
        </w:rPr>
        <w:t>5*</w:t>
      </w:r>
      <w:r>
        <w:t xml:space="preserve"> Ustekinumab 45 mg SC at Weeks 0, 4; then every 12 weeks (PI recommended dose)</w:t>
      </w:r>
    </w:p>
    <w:p w:rsidR="007E38BA" w:rsidRDefault="007E38BA" w:rsidP="007E38BA">
      <w:pPr>
        <w:pStyle w:val="TableFooter"/>
      </w:pPr>
      <w:r>
        <w:rPr>
          <w:vertAlign w:val="superscript"/>
        </w:rPr>
        <w:t>6</w:t>
      </w:r>
      <w:r>
        <w:t xml:space="preserve"> Ustekinumab 90 mg SC at Weeks 0, 4; then every 12 weeks</w:t>
      </w:r>
    </w:p>
    <w:p w:rsidR="007E38BA" w:rsidRDefault="007E38BA" w:rsidP="007E38BA">
      <w:pPr>
        <w:pStyle w:val="TableFooter"/>
      </w:pPr>
      <w:r>
        <w:rPr>
          <w:vertAlign w:val="superscript"/>
        </w:rPr>
        <w:t>7*</w:t>
      </w:r>
      <w:r>
        <w:t xml:space="preserve"> Ustekinumab 45 mg SC for patients ≤ 100 kg and 90 mg for patients &gt; 100 kg at Weeks 0, 4; then every 12 weeks (PI recommended dose)</w:t>
      </w:r>
    </w:p>
    <w:p w:rsidR="00C23BCD" w:rsidRDefault="007F39C1" w:rsidP="007E38BA">
      <w:r>
        <w:t xml:space="preserve">In terms of quality of life, ixekizumab in the UNCOVER 2 and 3 trials, resulted in a mean improvement in DLQI score of 10.2 to 10.4 points compared to a 7.7 to 8.0 point </w:t>
      </w:r>
      <w:r>
        <w:lastRenderedPageBreak/>
        <w:t xml:space="preserve">improvement with etanercept. The improvements were very similar in the FIXTURE trial; secukinumab resulted in a </w:t>
      </w:r>
      <w:r w:rsidR="00D275DF">
        <w:t>10.4-point</w:t>
      </w:r>
      <w:r>
        <w:t xml:space="preserve"> improvement in DLQI and etanercept in a </w:t>
      </w:r>
      <w:r w:rsidR="00D275DF">
        <w:t>7.9-point</w:t>
      </w:r>
      <w:r>
        <w:t xml:space="preserve"> improvement.</w:t>
      </w:r>
    </w:p>
    <w:p w:rsidR="007F39C1" w:rsidRDefault="007F39C1" w:rsidP="007E38BA">
      <w:r>
        <w:t>Change in DLQI scores were not reported in the other trials.</w:t>
      </w:r>
    </w:p>
    <w:p w:rsidR="00071F2B" w:rsidRDefault="00071F2B" w:rsidP="00D640DC">
      <w:pPr>
        <w:pStyle w:val="MDsubHead3"/>
      </w:pPr>
      <w:r>
        <w:t>Safety</w:t>
      </w:r>
    </w:p>
    <w:p w:rsidR="00071F2B" w:rsidRDefault="00B67E46" w:rsidP="007E38BA">
      <w:r>
        <w:t xml:space="preserve">Table </w:t>
      </w:r>
      <w:r>
        <w:rPr>
          <w:noProof/>
        </w:rPr>
        <w:t>36</w:t>
      </w:r>
      <w:r w:rsidR="00071F2B">
        <w:t xml:space="preserve"> </w:t>
      </w:r>
      <w:r w:rsidR="00AD555D">
        <w:t>summarises</w:t>
      </w:r>
      <w:r w:rsidR="00071F2B">
        <w:t xml:space="preserve"> the adverse events report</w:t>
      </w:r>
      <w:r w:rsidR="007F39C1">
        <w:t>ed in the trials compar</w:t>
      </w:r>
      <w:r w:rsidR="00AD555D">
        <w:t>ing the</w:t>
      </w:r>
      <w:r w:rsidR="007F39C1">
        <w:t xml:space="preserve"> PBS-listed biologics. No adverse event data was provided for the comparison of infliximab with etanercept from the PIECE trial. The UNCOVER trials provided combined adverse event data.</w:t>
      </w:r>
    </w:p>
    <w:p w:rsidR="007F39C1" w:rsidRDefault="007F39C1" w:rsidP="007E38BA">
      <w:r>
        <w:t>The proportions of patients reporting any adverse event</w:t>
      </w:r>
      <w:r w:rsidR="004C4169">
        <w:t>, serious adverse events and adverse events that resulted in discontinuation from the respective trial</w:t>
      </w:r>
      <w:r>
        <w:t xml:space="preserve"> were </w:t>
      </w:r>
      <w:r w:rsidR="004C4169">
        <w:t xml:space="preserve">very similar in each comparison with etanercept. </w:t>
      </w:r>
    </w:p>
    <w:p w:rsidR="004C4169" w:rsidRPr="00304F1C" w:rsidRDefault="004C4169" w:rsidP="007E38BA">
      <w:r>
        <w:t xml:space="preserve">In the CLEAR trial secukinumab patients reported marginally more adverse events compared to ustekinumab. The </w:t>
      </w:r>
      <w:r w:rsidR="00D275DF">
        <w:t>proportion</w:t>
      </w:r>
      <w:r>
        <w:t xml:space="preserve"> of serious adverse events and adverse events resulting in discontinuation from the trial were equal.</w:t>
      </w:r>
    </w:p>
    <w:p w:rsidR="00071F2B" w:rsidRDefault="00071F2B" w:rsidP="006E50E4">
      <w:pPr>
        <w:pStyle w:val="Tableheading-row"/>
        <w:keepNext/>
      </w:pPr>
      <w:bookmarkStart w:id="140" w:name="_Ref493164327"/>
      <w:bookmarkStart w:id="141" w:name="_Toc503774031"/>
      <w:r>
        <w:t xml:space="preserve">Table </w:t>
      </w:r>
      <w:r w:rsidR="00B67E46">
        <w:rPr>
          <w:noProof/>
        </w:rPr>
        <w:t>36</w:t>
      </w:r>
      <w:bookmarkEnd w:id="140"/>
      <w:r>
        <w:t xml:space="preserve">: </w:t>
      </w:r>
      <w:r w:rsidR="00075454">
        <w:t>Direct comparisons of PBS-listed biologics</w:t>
      </w:r>
      <w:r>
        <w:t>: summary of adverse events</w:t>
      </w:r>
      <w:bookmarkEnd w:id="141"/>
    </w:p>
    <w:tbl>
      <w:tblPr>
        <w:tblStyle w:val="TableGrid"/>
        <w:tblW w:w="9072" w:type="dxa"/>
        <w:tblInd w:w="-5" w:type="dxa"/>
        <w:tblLayout w:type="fixed"/>
        <w:tblLook w:val="04A0" w:firstRow="1" w:lastRow="0" w:firstColumn="1" w:lastColumn="0" w:noHBand="0" w:noVBand="1"/>
        <w:tblCaption w:val="Summary of adverse events based on the direct comparison of biologics"/>
      </w:tblPr>
      <w:tblGrid>
        <w:gridCol w:w="1418"/>
        <w:gridCol w:w="1276"/>
        <w:gridCol w:w="850"/>
        <w:gridCol w:w="709"/>
        <w:gridCol w:w="1276"/>
        <w:gridCol w:w="992"/>
        <w:gridCol w:w="992"/>
        <w:gridCol w:w="1559"/>
      </w:tblGrid>
      <w:tr w:rsidR="007E38BA" w:rsidRPr="00E5285C" w:rsidTr="004D4D2A">
        <w:trPr>
          <w:cantSplit/>
          <w:tblHeader/>
        </w:trPr>
        <w:tc>
          <w:tcPr>
            <w:tcW w:w="1418" w:type="dxa"/>
            <w:tcMar>
              <w:left w:w="28" w:type="dxa"/>
              <w:right w:w="28" w:type="dxa"/>
            </w:tcMar>
          </w:tcPr>
          <w:p w:rsidR="007E38BA" w:rsidRPr="00E5285C" w:rsidRDefault="007E38BA" w:rsidP="004D4D2A">
            <w:pPr>
              <w:pStyle w:val="TableTextDusc"/>
              <w:keepNext/>
              <w:rPr>
                <w:b/>
              </w:rPr>
            </w:pPr>
            <w:r w:rsidRPr="00E5285C">
              <w:rPr>
                <w:b/>
              </w:rPr>
              <w:t>Trial</w:t>
            </w:r>
          </w:p>
        </w:tc>
        <w:tc>
          <w:tcPr>
            <w:tcW w:w="1276" w:type="dxa"/>
            <w:tcMar>
              <w:left w:w="28" w:type="dxa"/>
              <w:right w:w="28" w:type="dxa"/>
            </w:tcMar>
          </w:tcPr>
          <w:p w:rsidR="007E38BA" w:rsidRPr="00E5285C" w:rsidRDefault="007E38BA" w:rsidP="004D4D2A">
            <w:pPr>
              <w:pStyle w:val="TableTextDusc"/>
              <w:keepNext/>
              <w:rPr>
                <w:b/>
              </w:rPr>
            </w:pPr>
            <w:r w:rsidRPr="00E5285C">
              <w:rPr>
                <w:b/>
              </w:rPr>
              <w:t>Time horizon</w:t>
            </w:r>
          </w:p>
        </w:tc>
        <w:tc>
          <w:tcPr>
            <w:tcW w:w="850" w:type="dxa"/>
            <w:tcMar>
              <w:left w:w="28" w:type="dxa"/>
              <w:right w:w="28" w:type="dxa"/>
            </w:tcMar>
          </w:tcPr>
          <w:p w:rsidR="007E38BA" w:rsidRPr="00E5285C" w:rsidRDefault="007E38BA" w:rsidP="004D4D2A">
            <w:pPr>
              <w:pStyle w:val="TableTextDusc"/>
              <w:keepNext/>
              <w:rPr>
                <w:b/>
              </w:rPr>
            </w:pPr>
            <w:r w:rsidRPr="00E5285C">
              <w:rPr>
                <w:b/>
              </w:rPr>
              <w:t>Arm</w:t>
            </w:r>
          </w:p>
        </w:tc>
        <w:tc>
          <w:tcPr>
            <w:tcW w:w="709" w:type="dxa"/>
            <w:tcMar>
              <w:left w:w="28" w:type="dxa"/>
              <w:right w:w="28" w:type="dxa"/>
            </w:tcMar>
          </w:tcPr>
          <w:p w:rsidR="007E38BA" w:rsidRPr="00E5285C" w:rsidRDefault="007E38BA" w:rsidP="004D4D2A">
            <w:pPr>
              <w:pStyle w:val="TableTextDusc"/>
              <w:keepNext/>
              <w:rPr>
                <w:b/>
              </w:rPr>
            </w:pPr>
            <w:r w:rsidRPr="00E5285C">
              <w:rPr>
                <w:b/>
              </w:rPr>
              <w:t>N</w:t>
            </w:r>
          </w:p>
        </w:tc>
        <w:tc>
          <w:tcPr>
            <w:tcW w:w="1276" w:type="dxa"/>
            <w:tcMar>
              <w:left w:w="28" w:type="dxa"/>
              <w:right w:w="28" w:type="dxa"/>
            </w:tcMar>
          </w:tcPr>
          <w:p w:rsidR="007E38BA" w:rsidRPr="00E5285C" w:rsidRDefault="007E38BA" w:rsidP="004D4D2A">
            <w:pPr>
              <w:pStyle w:val="TableTextDusc"/>
              <w:keepNext/>
              <w:rPr>
                <w:b/>
              </w:rPr>
            </w:pPr>
            <w:r w:rsidRPr="00E5285C">
              <w:rPr>
                <w:b/>
              </w:rPr>
              <w:t>All AEs</w:t>
            </w:r>
          </w:p>
        </w:tc>
        <w:tc>
          <w:tcPr>
            <w:tcW w:w="992" w:type="dxa"/>
            <w:tcMar>
              <w:left w:w="28" w:type="dxa"/>
              <w:right w:w="28" w:type="dxa"/>
            </w:tcMar>
          </w:tcPr>
          <w:p w:rsidR="007E38BA" w:rsidRPr="00E5285C" w:rsidRDefault="007E38BA" w:rsidP="004D4D2A">
            <w:pPr>
              <w:pStyle w:val="TableTextDusc"/>
              <w:keepNext/>
              <w:rPr>
                <w:b/>
              </w:rPr>
            </w:pPr>
            <w:r w:rsidRPr="00E5285C">
              <w:rPr>
                <w:b/>
              </w:rPr>
              <w:t>All SAEs</w:t>
            </w:r>
          </w:p>
        </w:tc>
        <w:tc>
          <w:tcPr>
            <w:tcW w:w="992" w:type="dxa"/>
            <w:tcMar>
              <w:left w:w="28" w:type="dxa"/>
              <w:right w:w="28" w:type="dxa"/>
            </w:tcMar>
          </w:tcPr>
          <w:p w:rsidR="007E38BA" w:rsidRPr="00E5285C" w:rsidRDefault="007E38BA" w:rsidP="004D4D2A">
            <w:pPr>
              <w:pStyle w:val="TableTextDusc"/>
              <w:keepNext/>
              <w:rPr>
                <w:b/>
              </w:rPr>
            </w:pPr>
            <w:r w:rsidRPr="00E5285C">
              <w:rPr>
                <w:b/>
              </w:rPr>
              <w:t xml:space="preserve">Death </w:t>
            </w:r>
          </w:p>
        </w:tc>
        <w:tc>
          <w:tcPr>
            <w:tcW w:w="1559" w:type="dxa"/>
            <w:tcMar>
              <w:left w:w="28" w:type="dxa"/>
              <w:right w:w="28" w:type="dxa"/>
            </w:tcMar>
          </w:tcPr>
          <w:p w:rsidR="007E38BA" w:rsidRPr="00E5285C" w:rsidRDefault="007E38BA" w:rsidP="004D4D2A">
            <w:pPr>
              <w:pStyle w:val="TableTextDusc"/>
              <w:keepNext/>
              <w:rPr>
                <w:b/>
              </w:rPr>
            </w:pPr>
            <w:r w:rsidRPr="00E5285C">
              <w:rPr>
                <w:b/>
              </w:rPr>
              <w:t>Discontinued trial</w:t>
            </w:r>
          </w:p>
        </w:tc>
      </w:tr>
      <w:tr w:rsidR="007E38BA" w:rsidRPr="00E5285C" w:rsidTr="004D4D2A">
        <w:trPr>
          <w:cantSplit/>
        </w:trPr>
        <w:tc>
          <w:tcPr>
            <w:tcW w:w="9072" w:type="dxa"/>
            <w:gridSpan w:val="8"/>
            <w:tcMar>
              <w:left w:w="28" w:type="dxa"/>
              <w:right w:w="28" w:type="dxa"/>
            </w:tcMar>
          </w:tcPr>
          <w:p w:rsidR="007E38BA" w:rsidRPr="00E5285C" w:rsidRDefault="007E38BA" w:rsidP="004D4D2A">
            <w:pPr>
              <w:pStyle w:val="TableTextDusc"/>
              <w:keepNext/>
              <w:rPr>
                <w:b/>
              </w:rPr>
            </w:pPr>
            <w:r w:rsidRPr="00E5285C">
              <w:rPr>
                <w:b/>
              </w:rPr>
              <w:t>Ixekizumab versus etanercept versus placebo</w:t>
            </w:r>
          </w:p>
        </w:tc>
      </w:tr>
      <w:tr w:rsidR="007E38BA" w:rsidRPr="00594026" w:rsidTr="004D4D2A">
        <w:trPr>
          <w:cantSplit/>
        </w:trPr>
        <w:tc>
          <w:tcPr>
            <w:tcW w:w="1418" w:type="dxa"/>
            <w:vMerge w:val="restart"/>
            <w:tcMar>
              <w:left w:w="28" w:type="dxa"/>
              <w:right w:w="28" w:type="dxa"/>
            </w:tcMar>
          </w:tcPr>
          <w:p w:rsidR="007E38BA" w:rsidRPr="002E1617" w:rsidRDefault="007E38BA" w:rsidP="004D4D2A">
            <w:pPr>
              <w:pStyle w:val="TableTextDusc"/>
              <w:keepNext/>
            </w:pPr>
            <w:r>
              <w:t>UNCOVER 2, 3</w:t>
            </w:r>
          </w:p>
        </w:tc>
        <w:tc>
          <w:tcPr>
            <w:tcW w:w="1276" w:type="dxa"/>
            <w:vMerge w:val="restart"/>
            <w:tcMar>
              <w:left w:w="28" w:type="dxa"/>
              <w:right w:w="28" w:type="dxa"/>
            </w:tcMar>
          </w:tcPr>
          <w:p w:rsidR="007E38BA" w:rsidRPr="002E1617" w:rsidRDefault="007E38BA" w:rsidP="004D4D2A">
            <w:pPr>
              <w:pStyle w:val="TableTextDusc"/>
              <w:keepNext/>
            </w:pPr>
            <w:r>
              <w:t>12 weeks</w:t>
            </w:r>
          </w:p>
        </w:tc>
        <w:tc>
          <w:tcPr>
            <w:tcW w:w="850" w:type="dxa"/>
            <w:tcMar>
              <w:left w:w="28" w:type="dxa"/>
              <w:right w:w="28" w:type="dxa"/>
            </w:tcMar>
          </w:tcPr>
          <w:p w:rsidR="007E38BA" w:rsidRPr="002E1617" w:rsidRDefault="007E38BA" w:rsidP="004D4D2A">
            <w:pPr>
              <w:pStyle w:val="TableTextDusc"/>
              <w:keepNext/>
            </w:pPr>
            <w:r>
              <w:t>Ixe</w:t>
            </w:r>
            <w:r>
              <w:rPr>
                <w:vertAlign w:val="superscript"/>
              </w:rPr>
              <w:t>1</w:t>
            </w:r>
          </w:p>
        </w:tc>
        <w:tc>
          <w:tcPr>
            <w:tcW w:w="709" w:type="dxa"/>
            <w:tcMar>
              <w:left w:w="28" w:type="dxa"/>
              <w:right w:w="28" w:type="dxa"/>
            </w:tcMar>
          </w:tcPr>
          <w:p w:rsidR="007E38BA" w:rsidRPr="002E1617" w:rsidRDefault="007E38BA" w:rsidP="004D4D2A">
            <w:pPr>
              <w:pStyle w:val="TableTextDusc"/>
              <w:keepNext/>
            </w:pPr>
            <w:r>
              <w:t>734</w:t>
            </w:r>
          </w:p>
        </w:tc>
        <w:tc>
          <w:tcPr>
            <w:tcW w:w="1276" w:type="dxa"/>
            <w:tcMar>
              <w:left w:w="28" w:type="dxa"/>
              <w:right w:w="28" w:type="dxa"/>
            </w:tcMar>
          </w:tcPr>
          <w:p w:rsidR="007E38BA" w:rsidRPr="002E1617" w:rsidRDefault="007E38BA" w:rsidP="004D4D2A">
            <w:pPr>
              <w:pStyle w:val="TableTextDusc"/>
              <w:keepNext/>
              <w:rPr>
                <w:iCs/>
                <w:color w:val="000000"/>
              </w:rPr>
            </w:pPr>
            <w:r>
              <w:rPr>
                <w:iCs/>
                <w:color w:val="000000"/>
              </w:rPr>
              <w:t>424 (58%)</w:t>
            </w:r>
          </w:p>
        </w:tc>
        <w:tc>
          <w:tcPr>
            <w:tcW w:w="992" w:type="dxa"/>
            <w:tcMar>
              <w:left w:w="28" w:type="dxa"/>
              <w:right w:w="28" w:type="dxa"/>
            </w:tcMar>
          </w:tcPr>
          <w:p w:rsidR="007E38BA" w:rsidRPr="002E1617" w:rsidRDefault="007E38BA" w:rsidP="004D4D2A">
            <w:pPr>
              <w:pStyle w:val="TableTextDusc"/>
              <w:keepNext/>
              <w:rPr>
                <w:iCs/>
                <w:color w:val="000000"/>
              </w:rPr>
            </w:pPr>
            <w:r>
              <w:rPr>
                <w:iCs/>
                <w:color w:val="000000"/>
              </w:rPr>
              <w:t>14 (2%)</w:t>
            </w:r>
          </w:p>
        </w:tc>
        <w:tc>
          <w:tcPr>
            <w:tcW w:w="992" w:type="dxa"/>
            <w:tcMar>
              <w:left w:w="28" w:type="dxa"/>
              <w:right w:w="28" w:type="dxa"/>
            </w:tcMar>
          </w:tcPr>
          <w:p w:rsidR="007E38BA" w:rsidRPr="002E1617" w:rsidRDefault="007E38BA" w:rsidP="004D4D2A">
            <w:pPr>
              <w:pStyle w:val="TableTextDusc"/>
              <w:keepNext/>
              <w:rPr>
                <w:color w:val="000000"/>
              </w:rPr>
            </w:pPr>
            <w:r>
              <w:rPr>
                <w:color w:val="000000"/>
              </w:rPr>
              <w:t>0</w:t>
            </w:r>
          </w:p>
        </w:tc>
        <w:tc>
          <w:tcPr>
            <w:tcW w:w="1559" w:type="dxa"/>
            <w:tcMar>
              <w:left w:w="28" w:type="dxa"/>
              <w:right w:w="28" w:type="dxa"/>
            </w:tcMar>
          </w:tcPr>
          <w:p w:rsidR="007E38BA" w:rsidRPr="002E1617" w:rsidRDefault="005A311B" w:rsidP="004D4D2A">
            <w:pPr>
              <w:pStyle w:val="TableTextDusc"/>
              <w:keepNext/>
            </w:pPr>
            <w:r>
              <w:t>NR</w:t>
            </w:r>
          </w:p>
        </w:tc>
      </w:tr>
      <w:tr w:rsidR="007E38BA" w:rsidRPr="00594026" w:rsidTr="004D4D2A">
        <w:trPr>
          <w:cantSplit/>
        </w:trPr>
        <w:tc>
          <w:tcPr>
            <w:tcW w:w="1418" w:type="dxa"/>
            <w:vMerge/>
            <w:tcMar>
              <w:left w:w="28" w:type="dxa"/>
              <w:right w:w="28" w:type="dxa"/>
            </w:tcMar>
          </w:tcPr>
          <w:p w:rsidR="007E38BA" w:rsidRPr="002E1617" w:rsidRDefault="007E38BA" w:rsidP="004D4D2A">
            <w:pPr>
              <w:pStyle w:val="TableTextDusc"/>
              <w:keepNext/>
            </w:pPr>
          </w:p>
        </w:tc>
        <w:tc>
          <w:tcPr>
            <w:tcW w:w="1276" w:type="dxa"/>
            <w:vMerge/>
            <w:tcMar>
              <w:left w:w="28" w:type="dxa"/>
              <w:right w:w="28" w:type="dxa"/>
            </w:tcMar>
          </w:tcPr>
          <w:p w:rsidR="007E38BA" w:rsidRPr="002E1617" w:rsidRDefault="007E38BA" w:rsidP="004D4D2A">
            <w:pPr>
              <w:pStyle w:val="TableTextDusc"/>
              <w:keepNext/>
            </w:pPr>
          </w:p>
        </w:tc>
        <w:tc>
          <w:tcPr>
            <w:tcW w:w="850" w:type="dxa"/>
            <w:tcMar>
              <w:left w:w="28" w:type="dxa"/>
              <w:right w:w="28" w:type="dxa"/>
            </w:tcMar>
          </w:tcPr>
          <w:p w:rsidR="007E38BA" w:rsidRPr="002E1617" w:rsidRDefault="007E38BA" w:rsidP="004D4D2A">
            <w:pPr>
              <w:pStyle w:val="TableTextDusc"/>
              <w:keepNext/>
            </w:pPr>
            <w:r>
              <w:t>Etan</w:t>
            </w:r>
            <w:r>
              <w:rPr>
                <w:vertAlign w:val="superscript"/>
              </w:rPr>
              <w:t>2</w:t>
            </w:r>
          </w:p>
        </w:tc>
        <w:tc>
          <w:tcPr>
            <w:tcW w:w="709" w:type="dxa"/>
            <w:tcMar>
              <w:left w:w="28" w:type="dxa"/>
              <w:right w:w="28" w:type="dxa"/>
            </w:tcMar>
          </w:tcPr>
          <w:p w:rsidR="007E38BA" w:rsidRPr="002E1617" w:rsidRDefault="007E38BA" w:rsidP="004D4D2A">
            <w:pPr>
              <w:pStyle w:val="TableTextDusc"/>
              <w:keepNext/>
            </w:pPr>
            <w:r>
              <w:t>739</w:t>
            </w:r>
          </w:p>
        </w:tc>
        <w:tc>
          <w:tcPr>
            <w:tcW w:w="1276" w:type="dxa"/>
            <w:tcMar>
              <w:left w:w="28" w:type="dxa"/>
              <w:right w:w="28" w:type="dxa"/>
            </w:tcMar>
          </w:tcPr>
          <w:p w:rsidR="007E38BA" w:rsidRPr="002E1617" w:rsidRDefault="007E38BA" w:rsidP="004D4D2A">
            <w:pPr>
              <w:pStyle w:val="TableTextDusc"/>
              <w:keepNext/>
              <w:rPr>
                <w:iCs/>
                <w:color w:val="000000"/>
              </w:rPr>
            </w:pPr>
            <w:r>
              <w:rPr>
                <w:iCs/>
                <w:color w:val="000000"/>
              </w:rPr>
              <w:t>399 (54%)</w:t>
            </w:r>
          </w:p>
        </w:tc>
        <w:tc>
          <w:tcPr>
            <w:tcW w:w="992" w:type="dxa"/>
            <w:tcMar>
              <w:left w:w="28" w:type="dxa"/>
              <w:right w:w="28" w:type="dxa"/>
            </w:tcMar>
          </w:tcPr>
          <w:p w:rsidR="007E38BA" w:rsidRPr="002E1617" w:rsidRDefault="007E38BA" w:rsidP="004D4D2A">
            <w:pPr>
              <w:pStyle w:val="TableTextDusc"/>
              <w:keepNext/>
              <w:rPr>
                <w:iCs/>
                <w:color w:val="000000"/>
              </w:rPr>
            </w:pPr>
            <w:r>
              <w:rPr>
                <w:iCs/>
                <w:color w:val="000000"/>
              </w:rPr>
              <w:t>14 (2%)</w:t>
            </w:r>
          </w:p>
        </w:tc>
        <w:tc>
          <w:tcPr>
            <w:tcW w:w="992" w:type="dxa"/>
            <w:tcMar>
              <w:left w:w="28" w:type="dxa"/>
              <w:right w:w="28" w:type="dxa"/>
            </w:tcMar>
          </w:tcPr>
          <w:p w:rsidR="007E38BA" w:rsidRPr="002E1617" w:rsidRDefault="007E38BA" w:rsidP="004D4D2A">
            <w:pPr>
              <w:pStyle w:val="TableTextDusc"/>
              <w:keepNext/>
              <w:rPr>
                <w:color w:val="000000"/>
              </w:rPr>
            </w:pPr>
            <w:r>
              <w:rPr>
                <w:color w:val="000000"/>
              </w:rPr>
              <w:t>0</w:t>
            </w:r>
          </w:p>
        </w:tc>
        <w:tc>
          <w:tcPr>
            <w:tcW w:w="1559" w:type="dxa"/>
            <w:tcMar>
              <w:left w:w="28" w:type="dxa"/>
              <w:right w:w="28" w:type="dxa"/>
            </w:tcMar>
          </w:tcPr>
          <w:p w:rsidR="007E38BA" w:rsidRPr="002E1617" w:rsidRDefault="005A311B" w:rsidP="004D4D2A">
            <w:pPr>
              <w:pStyle w:val="TableTextDusc"/>
              <w:keepNext/>
            </w:pPr>
            <w:r>
              <w:t>NR</w:t>
            </w:r>
          </w:p>
        </w:tc>
      </w:tr>
      <w:tr w:rsidR="007E38BA" w:rsidRPr="00594026" w:rsidTr="004D4D2A">
        <w:trPr>
          <w:cantSplit/>
        </w:trPr>
        <w:tc>
          <w:tcPr>
            <w:tcW w:w="1418" w:type="dxa"/>
            <w:vMerge/>
            <w:tcMar>
              <w:left w:w="28" w:type="dxa"/>
              <w:right w:w="28" w:type="dxa"/>
            </w:tcMar>
          </w:tcPr>
          <w:p w:rsidR="007E38BA" w:rsidRPr="002E1617" w:rsidRDefault="007E38BA" w:rsidP="004D4D2A">
            <w:pPr>
              <w:pStyle w:val="TableTextDusc"/>
              <w:keepNext/>
            </w:pPr>
          </w:p>
        </w:tc>
        <w:tc>
          <w:tcPr>
            <w:tcW w:w="1276" w:type="dxa"/>
            <w:vMerge/>
            <w:tcMar>
              <w:left w:w="28" w:type="dxa"/>
              <w:right w:w="28" w:type="dxa"/>
            </w:tcMar>
          </w:tcPr>
          <w:p w:rsidR="007E38BA" w:rsidRPr="002E1617" w:rsidRDefault="007E38BA" w:rsidP="004D4D2A">
            <w:pPr>
              <w:pStyle w:val="TableTextDusc"/>
              <w:keepNext/>
            </w:pPr>
          </w:p>
        </w:tc>
        <w:tc>
          <w:tcPr>
            <w:tcW w:w="850" w:type="dxa"/>
            <w:tcMar>
              <w:left w:w="28" w:type="dxa"/>
              <w:right w:w="28" w:type="dxa"/>
            </w:tcMar>
          </w:tcPr>
          <w:p w:rsidR="007E38BA" w:rsidRPr="002E1617" w:rsidRDefault="007E38BA" w:rsidP="004D4D2A">
            <w:pPr>
              <w:pStyle w:val="TableTextDusc"/>
              <w:keepNext/>
            </w:pPr>
            <w:r>
              <w:t>Pbo</w:t>
            </w:r>
          </w:p>
        </w:tc>
        <w:tc>
          <w:tcPr>
            <w:tcW w:w="709" w:type="dxa"/>
            <w:tcMar>
              <w:left w:w="28" w:type="dxa"/>
              <w:right w:w="28" w:type="dxa"/>
            </w:tcMar>
          </w:tcPr>
          <w:p w:rsidR="007E38BA" w:rsidRPr="002E1617" w:rsidRDefault="007E38BA" w:rsidP="004D4D2A">
            <w:pPr>
              <w:pStyle w:val="TableTextDusc"/>
              <w:keepNext/>
            </w:pPr>
            <w:r>
              <w:t>360</w:t>
            </w:r>
          </w:p>
        </w:tc>
        <w:tc>
          <w:tcPr>
            <w:tcW w:w="1276" w:type="dxa"/>
            <w:tcMar>
              <w:left w:w="28" w:type="dxa"/>
              <w:right w:w="28" w:type="dxa"/>
            </w:tcMar>
          </w:tcPr>
          <w:p w:rsidR="007E38BA" w:rsidRPr="002E1617" w:rsidRDefault="007E38BA" w:rsidP="004D4D2A">
            <w:pPr>
              <w:pStyle w:val="TableTextDusc"/>
              <w:keepNext/>
              <w:rPr>
                <w:iCs/>
                <w:color w:val="000000"/>
              </w:rPr>
            </w:pPr>
            <w:r>
              <w:rPr>
                <w:iCs/>
                <w:color w:val="000000"/>
              </w:rPr>
              <w:t>160 (44%)</w:t>
            </w:r>
          </w:p>
        </w:tc>
        <w:tc>
          <w:tcPr>
            <w:tcW w:w="992" w:type="dxa"/>
            <w:tcMar>
              <w:left w:w="28" w:type="dxa"/>
              <w:right w:w="28" w:type="dxa"/>
            </w:tcMar>
          </w:tcPr>
          <w:p w:rsidR="007E38BA" w:rsidRPr="002E1617" w:rsidRDefault="007E38BA" w:rsidP="004D4D2A">
            <w:pPr>
              <w:pStyle w:val="TableTextDusc"/>
              <w:keepNext/>
              <w:rPr>
                <w:iCs/>
                <w:color w:val="000000"/>
              </w:rPr>
            </w:pPr>
            <w:r>
              <w:rPr>
                <w:iCs/>
                <w:color w:val="000000"/>
              </w:rPr>
              <w:t>7 (2%)</w:t>
            </w:r>
          </w:p>
        </w:tc>
        <w:tc>
          <w:tcPr>
            <w:tcW w:w="992" w:type="dxa"/>
            <w:tcMar>
              <w:left w:w="28" w:type="dxa"/>
              <w:right w:w="28" w:type="dxa"/>
            </w:tcMar>
          </w:tcPr>
          <w:p w:rsidR="007E38BA" w:rsidRPr="002E1617" w:rsidRDefault="007E38BA" w:rsidP="004D4D2A">
            <w:pPr>
              <w:pStyle w:val="TableTextDusc"/>
              <w:keepNext/>
              <w:rPr>
                <w:color w:val="000000"/>
              </w:rPr>
            </w:pPr>
            <w:r>
              <w:rPr>
                <w:color w:val="000000"/>
              </w:rPr>
              <w:t>0</w:t>
            </w:r>
          </w:p>
        </w:tc>
        <w:tc>
          <w:tcPr>
            <w:tcW w:w="1559" w:type="dxa"/>
            <w:tcMar>
              <w:left w:w="28" w:type="dxa"/>
              <w:right w:w="28" w:type="dxa"/>
            </w:tcMar>
          </w:tcPr>
          <w:p w:rsidR="007E38BA" w:rsidRPr="002E1617" w:rsidRDefault="005A311B" w:rsidP="004D4D2A">
            <w:pPr>
              <w:pStyle w:val="TableTextDusc"/>
              <w:keepNext/>
            </w:pPr>
            <w:r>
              <w:t>NR</w:t>
            </w:r>
          </w:p>
        </w:tc>
      </w:tr>
      <w:tr w:rsidR="007E38BA" w:rsidRPr="00C44C2B" w:rsidTr="004D4D2A">
        <w:trPr>
          <w:cantSplit/>
        </w:trPr>
        <w:tc>
          <w:tcPr>
            <w:tcW w:w="9072" w:type="dxa"/>
            <w:gridSpan w:val="8"/>
            <w:tcMar>
              <w:left w:w="28" w:type="dxa"/>
              <w:right w:w="28" w:type="dxa"/>
            </w:tcMar>
          </w:tcPr>
          <w:p w:rsidR="007E38BA" w:rsidRPr="00C44C2B" w:rsidRDefault="007E38BA" w:rsidP="004D4D2A">
            <w:pPr>
              <w:pStyle w:val="TableTextDusc"/>
              <w:rPr>
                <w:b/>
              </w:rPr>
            </w:pPr>
            <w:r w:rsidRPr="00C44C2B">
              <w:rPr>
                <w:b/>
                <w:color w:val="000000"/>
              </w:rPr>
              <w:t>Secukinumab versus etanercept versus placebo</w:t>
            </w:r>
          </w:p>
        </w:tc>
      </w:tr>
      <w:tr w:rsidR="007E38BA" w:rsidRPr="00C3425C" w:rsidTr="004D4D2A">
        <w:trPr>
          <w:cantSplit/>
        </w:trPr>
        <w:tc>
          <w:tcPr>
            <w:tcW w:w="1418" w:type="dxa"/>
            <w:vMerge w:val="restart"/>
            <w:tcMar>
              <w:left w:w="28" w:type="dxa"/>
              <w:right w:w="28" w:type="dxa"/>
            </w:tcMar>
          </w:tcPr>
          <w:p w:rsidR="007E38BA" w:rsidRDefault="007E38BA" w:rsidP="004D4D2A">
            <w:pPr>
              <w:pStyle w:val="TableTextDusc"/>
            </w:pPr>
            <w:r w:rsidRPr="00C34FCB">
              <w:t>FIXTURE</w:t>
            </w:r>
          </w:p>
          <w:p w:rsidR="007E38BA" w:rsidRPr="00C34FCB" w:rsidRDefault="007E38BA" w:rsidP="004D4D2A">
            <w:pPr>
              <w:pStyle w:val="TableTextDusc"/>
            </w:pPr>
          </w:p>
        </w:tc>
        <w:tc>
          <w:tcPr>
            <w:tcW w:w="1276" w:type="dxa"/>
            <w:vMerge w:val="restart"/>
            <w:tcMar>
              <w:left w:w="28" w:type="dxa"/>
              <w:right w:w="28" w:type="dxa"/>
            </w:tcMar>
          </w:tcPr>
          <w:p w:rsidR="007E38BA" w:rsidRPr="00C34FCB" w:rsidRDefault="007E38BA" w:rsidP="004D4D2A">
            <w:pPr>
              <w:pStyle w:val="TableTextDusc"/>
            </w:pPr>
            <w:r>
              <w:t>12 weeks</w:t>
            </w:r>
          </w:p>
        </w:tc>
        <w:tc>
          <w:tcPr>
            <w:tcW w:w="850" w:type="dxa"/>
            <w:tcMar>
              <w:left w:w="28" w:type="dxa"/>
              <w:right w:w="28" w:type="dxa"/>
            </w:tcMar>
          </w:tcPr>
          <w:p w:rsidR="007E38BA" w:rsidRPr="00C34FCB" w:rsidRDefault="007E38BA" w:rsidP="004D4D2A">
            <w:pPr>
              <w:pStyle w:val="TableTextDusc"/>
            </w:pPr>
            <w:r w:rsidRPr="00C34FCB">
              <w:t>Sec</w:t>
            </w:r>
            <w:r>
              <w:rPr>
                <w:vertAlign w:val="superscript"/>
              </w:rPr>
              <w:t>3</w:t>
            </w:r>
          </w:p>
        </w:tc>
        <w:tc>
          <w:tcPr>
            <w:tcW w:w="709" w:type="dxa"/>
            <w:tcMar>
              <w:left w:w="28" w:type="dxa"/>
              <w:right w:w="28" w:type="dxa"/>
            </w:tcMar>
          </w:tcPr>
          <w:p w:rsidR="007E38BA" w:rsidRPr="00C34FCB" w:rsidRDefault="007E38BA" w:rsidP="004D4D2A">
            <w:pPr>
              <w:pStyle w:val="TableTextDusc"/>
            </w:pPr>
            <w:r>
              <w:rPr>
                <w:color w:val="000000"/>
              </w:rPr>
              <w:t>326</w:t>
            </w:r>
          </w:p>
        </w:tc>
        <w:tc>
          <w:tcPr>
            <w:tcW w:w="1276" w:type="dxa"/>
            <w:tcMar>
              <w:left w:w="28" w:type="dxa"/>
              <w:right w:w="28" w:type="dxa"/>
            </w:tcMar>
          </w:tcPr>
          <w:p w:rsidR="007E38BA" w:rsidRPr="00C34FCB" w:rsidRDefault="007E38BA" w:rsidP="004D4D2A">
            <w:pPr>
              <w:pStyle w:val="TableTextDusc"/>
            </w:pPr>
            <w:r w:rsidRPr="00C34FCB">
              <w:rPr>
                <w:color w:val="000000"/>
              </w:rPr>
              <w:t>181 (5</w:t>
            </w:r>
            <w:r>
              <w:rPr>
                <w:color w:val="000000"/>
              </w:rPr>
              <w:t>6</w:t>
            </w:r>
            <w:r w:rsidRPr="00C34FCB">
              <w:rPr>
                <w:color w:val="000000"/>
              </w:rPr>
              <w:t>%)</w:t>
            </w:r>
          </w:p>
        </w:tc>
        <w:tc>
          <w:tcPr>
            <w:tcW w:w="992" w:type="dxa"/>
            <w:tcMar>
              <w:left w:w="28" w:type="dxa"/>
              <w:right w:w="28" w:type="dxa"/>
            </w:tcMar>
          </w:tcPr>
          <w:p w:rsidR="007E38BA" w:rsidRPr="00C34FCB" w:rsidRDefault="007E38BA" w:rsidP="004D4D2A">
            <w:pPr>
              <w:pStyle w:val="TableTextDusc"/>
            </w:pPr>
            <w:r w:rsidRPr="00C34FCB">
              <w:rPr>
                <w:color w:val="000000"/>
              </w:rPr>
              <w:t>4 (1%)</w:t>
            </w:r>
          </w:p>
        </w:tc>
        <w:tc>
          <w:tcPr>
            <w:tcW w:w="992" w:type="dxa"/>
            <w:tcMar>
              <w:left w:w="28" w:type="dxa"/>
              <w:right w:w="28" w:type="dxa"/>
            </w:tcMar>
          </w:tcPr>
          <w:p w:rsidR="007E38BA" w:rsidRPr="00C34FCB" w:rsidRDefault="007E38BA" w:rsidP="004D4D2A">
            <w:pPr>
              <w:pStyle w:val="TableTextDusc"/>
            </w:pPr>
            <w:r w:rsidRPr="00C34FCB">
              <w:rPr>
                <w:color w:val="000000"/>
              </w:rPr>
              <w:t>0</w:t>
            </w:r>
          </w:p>
        </w:tc>
        <w:tc>
          <w:tcPr>
            <w:tcW w:w="1559" w:type="dxa"/>
            <w:tcMar>
              <w:left w:w="28" w:type="dxa"/>
              <w:right w:w="28" w:type="dxa"/>
            </w:tcMar>
          </w:tcPr>
          <w:p w:rsidR="007E38BA" w:rsidRPr="00C34FCB" w:rsidRDefault="007E38BA" w:rsidP="004D4D2A">
            <w:pPr>
              <w:pStyle w:val="TableTextDusc"/>
            </w:pPr>
            <w:r w:rsidRPr="00C34FCB">
              <w:rPr>
                <w:color w:val="000000"/>
              </w:rPr>
              <w:t>4 (1%)</w:t>
            </w:r>
          </w:p>
        </w:tc>
      </w:tr>
      <w:tr w:rsidR="007E38BA" w:rsidRPr="00C3425C" w:rsidTr="004D4D2A">
        <w:trPr>
          <w:cantSplit/>
        </w:trPr>
        <w:tc>
          <w:tcPr>
            <w:tcW w:w="1418" w:type="dxa"/>
            <w:vMerge/>
            <w:tcMar>
              <w:left w:w="28" w:type="dxa"/>
              <w:right w:w="28" w:type="dxa"/>
            </w:tcMar>
          </w:tcPr>
          <w:p w:rsidR="007E38BA" w:rsidRPr="00C34FCB" w:rsidRDefault="007E38BA" w:rsidP="004D4D2A">
            <w:pPr>
              <w:pStyle w:val="TableTextDusc"/>
            </w:pPr>
          </w:p>
        </w:tc>
        <w:tc>
          <w:tcPr>
            <w:tcW w:w="1276" w:type="dxa"/>
            <w:vMerge/>
            <w:tcMar>
              <w:left w:w="28" w:type="dxa"/>
              <w:right w:w="28" w:type="dxa"/>
            </w:tcMar>
          </w:tcPr>
          <w:p w:rsidR="007E38BA" w:rsidRPr="00C34FCB" w:rsidRDefault="007E38BA" w:rsidP="004D4D2A">
            <w:pPr>
              <w:pStyle w:val="TableTextDusc"/>
            </w:pPr>
          </w:p>
        </w:tc>
        <w:tc>
          <w:tcPr>
            <w:tcW w:w="850" w:type="dxa"/>
            <w:tcMar>
              <w:left w:w="28" w:type="dxa"/>
              <w:right w:w="28" w:type="dxa"/>
            </w:tcMar>
          </w:tcPr>
          <w:p w:rsidR="007E38BA" w:rsidRPr="00C34FCB" w:rsidRDefault="007E38BA" w:rsidP="004D4D2A">
            <w:pPr>
              <w:pStyle w:val="TableTextDusc"/>
              <w:rPr>
                <w:vertAlign w:val="superscript"/>
              </w:rPr>
            </w:pPr>
            <w:r w:rsidRPr="00C34FCB">
              <w:t>Etan</w:t>
            </w:r>
            <w:r>
              <w:rPr>
                <w:vertAlign w:val="superscript"/>
              </w:rPr>
              <w:t>2</w:t>
            </w:r>
          </w:p>
        </w:tc>
        <w:tc>
          <w:tcPr>
            <w:tcW w:w="709" w:type="dxa"/>
            <w:tcMar>
              <w:left w:w="28" w:type="dxa"/>
              <w:right w:w="28" w:type="dxa"/>
            </w:tcMar>
          </w:tcPr>
          <w:p w:rsidR="007E38BA" w:rsidRPr="00C34FCB" w:rsidRDefault="007E38BA" w:rsidP="004D4D2A">
            <w:pPr>
              <w:pStyle w:val="TableTextDusc"/>
            </w:pPr>
            <w:r>
              <w:rPr>
                <w:color w:val="000000"/>
              </w:rPr>
              <w:t>323</w:t>
            </w:r>
          </w:p>
        </w:tc>
        <w:tc>
          <w:tcPr>
            <w:tcW w:w="1276" w:type="dxa"/>
            <w:tcMar>
              <w:left w:w="28" w:type="dxa"/>
              <w:right w:w="28" w:type="dxa"/>
            </w:tcMar>
          </w:tcPr>
          <w:p w:rsidR="007E38BA" w:rsidRPr="00C34FCB" w:rsidRDefault="007E38BA" w:rsidP="004D4D2A">
            <w:pPr>
              <w:pStyle w:val="TableTextDusc"/>
            </w:pPr>
            <w:r w:rsidRPr="00C34FCB">
              <w:rPr>
                <w:color w:val="000000"/>
              </w:rPr>
              <w:t>186 (5</w:t>
            </w:r>
            <w:r>
              <w:rPr>
                <w:color w:val="000000"/>
              </w:rPr>
              <w:t>8</w:t>
            </w:r>
            <w:r w:rsidRPr="00C34FCB">
              <w:rPr>
                <w:color w:val="000000"/>
              </w:rPr>
              <w:t>%)</w:t>
            </w:r>
          </w:p>
        </w:tc>
        <w:tc>
          <w:tcPr>
            <w:tcW w:w="992" w:type="dxa"/>
            <w:tcMar>
              <w:left w:w="28" w:type="dxa"/>
              <w:right w:w="28" w:type="dxa"/>
            </w:tcMar>
          </w:tcPr>
          <w:p w:rsidR="007E38BA" w:rsidRPr="00C34FCB" w:rsidRDefault="007E38BA" w:rsidP="004D4D2A">
            <w:pPr>
              <w:pStyle w:val="TableTextDusc"/>
            </w:pPr>
            <w:r w:rsidRPr="00C34FCB">
              <w:rPr>
                <w:color w:val="000000"/>
              </w:rPr>
              <w:t>3 (</w:t>
            </w:r>
            <w:r>
              <w:rPr>
                <w:color w:val="000000"/>
              </w:rPr>
              <w:t>1</w:t>
            </w:r>
            <w:r w:rsidRPr="00C34FCB">
              <w:rPr>
                <w:color w:val="000000"/>
              </w:rPr>
              <w:t>%)</w:t>
            </w:r>
          </w:p>
        </w:tc>
        <w:tc>
          <w:tcPr>
            <w:tcW w:w="992" w:type="dxa"/>
            <w:tcMar>
              <w:left w:w="28" w:type="dxa"/>
              <w:right w:w="28" w:type="dxa"/>
            </w:tcMar>
          </w:tcPr>
          <w:p w:rsidR="007E38BA" w:rsidRPr="00C34FCB" w:rsidRDefault="007E38BA" w:rsidP="004D4D2A">
            <w:pPr>
              <w:pStyle w:val="TableTextDusc"/>
            </w:pPr>
            <w:r w:rsidRPr="00C34FCB">
              <w:rPr>
                <w:color w:val="000000"/>
              </w:rPr>
              <w:t>0</w:t>
            </w:r>
          </w:p>
        </w:tc>
        <w:tc>
          <w:tcPr>
            <w:tcW w:w="1559" w:type="dxa"/>
            <w:tcMar>
              <w:left w:w="28" w:type="dxa"/>
              <w:right w:w="28" w:type="dxa"/>
            </w:tcMar>
          </w:tcPr>
          <w:p w:rsidR="007E38BA" w:rsidRPr="00C34FCB" w:rsidRDefault="007E38BA" w:rsidP="004D4D2A">
            <w:pPr>
              <w:pStyle w:val="TableTextDusc"/>
            </w:pPr>
            <w:r w:rsidRPr="00C34FCB">
              <w:rPr>
                <w:color w:val="000000"/>
              </w:rPr>
              <w:t>6 (</w:t>
            </w:r>
            <w:r>
              <w:rPr>
                <w:color w:val="000000"/>
              </w:rPr>
              <w:t>2</w:t>
            </w:r>
            <w:r w:rsidRPr="00C34FCB">
              <w:rPr>
                <w:color w:val="000000"/>
              </w:rPr>
              <w:t>%)</w:t>
            </w:r>
          </w:p>
        </w:tc>
      </w:tr>
      <w:tr w:rsidR="007E38BA" w:rsidRPr="00C3425C" w:rsidTr="004D4D2A">
        <w:trPr>
          <w:cantSplit/>
        </w:trPr>
        <w:tc>
          <w:tcPr>
            <w:tcW w:w="1418" w:type="dxa"/>
            <w:vMerge/>
            <w:tcMar>
              <w:left w:w="28" w:type="dxa"/>
              <w:right w:w="28" w:type="dxa"/>
            </w:tcMar>
          </w:tcPr>
          <w:p w:rsidR="007E38BA" w:rsidRPr="00C34FCB" w:rsidRDefault="007E38BA" w:rsidP="004D4D2A">
            <w:pPr>
              <w:pStyle w:val="TableTextDusc"/>
            </w:pPr>
          </w:p>
        </w:tc>
        <w:tc>
          <w:tcPr>
            <w:tcW w:w="1276" w:type="dxa"/>
            <w:vMerge/>
            <w:tcMar>
              <w:left w:w="28" w:type="dxa"/>
              <w:right w:w="28" w:type="dxa"/>
            </w:tcMar>
          </w:tcPr>
          <w:p w:rsidR="007E38BA" w:rsidRPr="00C34FCB" w:rsidRDefault="007E38BA" w:rsidP="004D4D2A">
            <w:pPr>
              <w:pStyle w:val="TableTextDusc"/>
            </w:pPr>
          </w:p>
        </w:tc>
        <w:tc>
          <w:tcPr>
            <w:tcW w:w="850" w:type="dxa"/>
            <w:tcMar>
              <w:left w:w="28" w:type="dxa"/>
              <w:right w:w="28" w:type="dxa"/>
            </w:tcMar>
          </w:tcPr>
          <w:p w:rsidR="007E38BA" w:rsidRPr="00C34FCB" w:rsidRDefault="007E38BA" w:rsidP="004D4D2A">
            <w:pPr>
              <w:pStyle w:val="TableTextDusc"/>
            </w:pPr>
            <w:r w:rsidRPr="00C34FCB">
              <w:t>Pbo</w:t>
            </w:r>
          </w:p>
        </w:tc>
        <w:tc>
          <w:tcPr>
            <w:tcW w:w="709" w:type="dxa"/>
            <w:tcMar>
              <w:left w:w="28" w:type="dxa"/>
              <w:right w:w="28" w:type="dxa"/>
            </w:tcMar>
          </w:tcPr>
          <w:p w:rsidR="007E38BA" w:rsidRPr="00C34FCB" w:rsidRDefault="007E38BA" w:rsidP="004D4D2A">
            <w:pPr>
              <w:pStyle w:val="TableTextDusc"/>
            </w:pPr>
            <w:r>
              <w:rPr>
                <w:color w:val="000000"/>
              </w:rPr>
              <w:t>327</w:t>
            </w:r>
          </w:p>
        </w:tc>
        <w:tc>
          <w:tcPr>
            <w:tcW w:w="1276" w:type="dxa"/>
            <w:tcMar>
              <w:left w:w="28" w:type="dxa"/>
              <w:right w:w="28" w:type="dxa"/>
            </w:tcMar>
          </w:tcPr>
          <w:p w:rsidR="007E38BA" w:rsidRPr="00C34FCB" w:rsidRDefault="007E38BA" w:rsidP="004D4D2A">
            <w:pPr>
              <w:pStyle w:val="TableTextDusc"/>
            </w:pPr>
            <w:r w:rsidRPr="00C34FCB">
              <w:rPr>
                <w:color w:val="000000"/>
              </w:rPr>
              <w:t>163 (</w:t>
            </w:r>
            <w:r>
              <w:rPr>
                <w:color w:val="000000"/>
              </w:rPr>
              <w:t>50%</w:t>
            </w:r>
            <w:r w:rsidRPr="00C34FCB">
              <w:rPr>
                <w:color w:val="000000"/>
              </w:rPr>
              <w:t>)</w:t>
            </w:r>
          </w:p>
        </w:tc>
        <w:tc>
          <w:tcPr>
            <w:tcW w:w="992" w:type="dxa"/>
            <w:tcMar>
              <w:left w:w="28" w:type="dxa"/>
              <w:right w:w="28" w:type="dxa"/>
            </w:tcMar>
          </w:tcPr>
          <w:p w:rsidR="007E38BA" w:rsidRPr="00C34FCB" w:rsidRDefault="007E38BA" w:rsidP="004D4D2A">
            <w:pPr>
              <w:pStyle w:val="TableTextDusc"/>
            </w:pPr>
            <w:r w:rsidRPr="00C34FCB">
              <w:rPr>
                <w:color w:val="000000"/>
              </w:rPr>
              <w:t>6 (</w:t>
            </w:r>
            <w:r>
              <w:rPr>
                <w:color w:val="000000"/>
              </w:rPr>
              <w:t>2</w:t>
            </w:r>
            <w:r w:rsidRPr="00C34FCB">
              <w:rPr>
                <w:color w:val="000000"/>
              </w:rPr>
              <w:t>%)</w:t>
            </w:r>
          </w:p>
        </w:tc>
        <w:tc>
          <w:tcPr>
            <w:tcW w:w="992" w:type="dxa"/>
            <w:tcMar>
              <w:left w:w="28" w:type="dxa"/>
              <w:right w:w="28" w:type="dxa"/>
            </w:tcMar>
          </w:tcPr>
          <w:p w:rsidR="007E38BA" w:rsidRPr="00C34FCB" w:rsidRDefault="007E38BA" w:rsidP="004D4D2A">
            <w:pPr>
              <w:pStyle w:val="TableTextDusc"/>
            </w:pPr>
            <w:r w:rsidRPr="00C34FCB">
              <w:rPr>
                <w:color w:val="000000"/>
              </w:rPr>
              <w:t>0</w:t>
            </w:r>
          </w:p>
        </w:tc>
        <w:tc>
          <w:tcPr>
            <w:tcW w:w="1559" w:type="dxa"/>
            <w:tcMar>
              <w:left w:w="28" w:type="dxa"/>
              <w:right w:w="28" w:type="dxa"/>
            </w:tcMar>
          </w:tcPr>
          <w:p w:rsidR="007E38BA" w:rsidRPr="00C34FCB" w:rsidRDefault="007E38BA" w:rsidP="004D4D2A">
            <w:pPr>
              <w:pStyle w:val="TableTextDusc"/>
            </w:pPr>
            <w:r w:rsidRPr="00C34FCB">
              <w:rPr>
                <w:color w:val="000000"/>
              </w:rPr>
              <w:t>3 (</w:t>
            </w:r>
            <w:r>
              <w:rPr>
                <w:color w:val="000000"/>
              </w:rPr>
              <w:t>1</w:t>
            </w:r>
            <w:r w:rsidRPr="00C34FCB">
              <w:rPr>
                <w:color w:val="000000"/>
              </w:rPr>
              <w:t>%)</w:t>
            </w:r>
          </w:p>
        </w:tc>
      </w:tr>
      <w:tr w:rsidR="007E38BA" w:rsidRPr="00E5285C" w:rsidTr="004D4D2A">
        <w:tblPrEx>
          <w:tblBorders>
            <w:bottom w:val="none" w:sz="0" w:space="0" w:color="auto"/>
          </w:tblBorders>
          <w:shd w:val="clear" w:color="auto" w:fill="FFFFFF" w:themeFill="background1"/>
        </w:tblPrEx>
        <w:trPr>
          <w:cantSplit/>
        </w:trPr>
        <w:tc>
          <w:tcPr>
            <w:tcW w:w="9072" w:type="dxa"/>
            <w:gridSpan w:val="8"/>
            <w:tcBorders>
              <w:bottom w:val="single" w:sz="4" w:space="0" w:color="auto"/>
            </w:tcBorders>
            <w:shd w:val="clear" w:color="auto" w:fill="FFFFFF" w:themeFill="background1"/>
            <w:tcMar>
              <w:left w:w="28" w:type="dxa"/>
              <w:right w:w="28" w:type="dxa"/>
            </w:tcMar>
          </w:tcPr>
          <w:p w:rsidR="007E38BA" w:rsidRPr="00E5285C" w:rsidRDefault="007E38BA" w:rsidP="004D4D2A">
            <w:pPr>
              <w:pStyle w:val="TableTextDusc"/>
              <w:rPr>
                <w:b/>
              </w:rPr>
            </w:pPr>
            <w:r w:rsidRPr="00E5285C">
              <w:rPr>
                <w:b/>
                <w:color w:val="000000"/>
              </w:rPr>
              <w:t>Ustekinumab versus etanercept</w:t>
            </w:r>
          </w:p>
        </w:tc>
      </w:tr>
      <w:tr w:rsidR="007E38BA" w:rsidRPr="00C3425C" w:rsidTr="004D4D2A">
        <w:tblPrEx>
          <w:tblBorders>
            <w:bottom w:val="none" w:sz="0" w:space="0" w:color="auto"/>
          </w:tblBorders>
          <w:shd w:val="clear" w:color="auto" w:fill="FFFFFF" w:themeFill="background1"/>
        </w:tblPrEx>
        <w:trPr>
          <w:cantSplit/>
        </w:trPr>
        <w:tc>
          <w:tcPr>
            <w:tcW w:w="1418" w:type="dxa"/>
            <w:vMerge w:val="restart"/>
            <w:tcBorders>
              <w:bottom w:val="single" w:sz="4" w:space="0" w:color="auto"/>
            </w:tcBorders>
            <w:shd w:val="clear" w:color="auto" w:fill="FFFFFF" w:themeFill="background1"/>
            <w:tcMar>
              <w:left w:w="28" w:type="dxa"/>
              <w:right w:w="28" w:type="dxa"/>
            </w:tcMar>
          </w:tcPr>
          <w:p w:rsidR="007E38BA" w:rsidRDefault="007E38BA" w:rsidP="004D4D2A">
            <w:pPr>
              <w:pStyle w:val="TableTextDusc"/>
              <w:rPr>
                <w:noProof/>
                <w:lang w:val="en-US"/>
              </w:rPr>
            </w:pPr>
            <w:r w:rsidRPr="00E81823">
              <w:rPr>
                <w:noProof/>
                <w:lang w:val="en-US"/>
              </w:rPr>
              <w:t>ACCEPT</w:t>
            </w:r>
          </w:p>
          <w:p w:rsidR="007E38BA" w:rsidRPr="00E81823" w:rsidRDefault="007E38BA" w:rsidP="004D4D2A">
            <w:pPr>
              <w:pStyle w:val="TableTextDusc"/>
              <w:rPr>
                <w:noProof/>
                <w:lang w:val="en-US"/>
              </w:rPr>
            </w:pPr>
          </w:p>
        </w:tc>
        <w:tc>
          <w:tcPr>
            <w:tcW w:w="1276" w:type="dxa"/>
            <w:vMerge w:val="restart"/>
            <w:tcBorders>
              <w:bottom w:val="single" w:sz="4" w:space="0" w:color="auto"/>
            </w:tcBorders>
            <w:shd w:val="clear" w:color="auto" w:fill="FFFFFF" w:themeFill="background1"/>
            <w:tcMar>
              <w:left w:w="28" w:type="dxa"/>
              <w:right w:w="28" w:type="dxa"/>
            </w:tcMar>
          </w:tcPr>
          <w:p w:rsidR="007E38BA" w:rsidRPr="00E81823" w:rsidRDefault="007E38BA" w:rsidP="004D4D2A">
            <w:pPr>
              <w:pStyle w:val="TableTextDusc"/>
              <w:rPr>
                <w:noProof/>
              </w:rPr>
            </w:pPr>
            <w:r>
              <w:rPr>
                <w:noProof/>
                <w:lang w:val="en-US"/>
              </w:rPr>
              <w:t>12 weeks</w:t>
            </w:r>
          </w:p>
        </w:tc>
        <w:tc>
          <w:tcPr>
            <w:tcW w:w="850" w:type="dxa"/>
            <w:tcBorders>
              <w:bottom w:val="single" w:sz="4" w:space="0" w:color="auto"/>
            </w:tcBorders>
            <w:shd w:val="clear" w:color="auto" w:fill="FFFFFF" w:themeFill="background1"/>
            <w:tcMar>
              <w:left w:w="28" w:type="dxa"/>
              <w:right w:w="28" w:type="dxa"/>
            </w:tcMar>
          </w:tcPr>
          <w:p w:rsidR="007E38BA" w:rsidRPr="00E81823" w:rsidRDefault="007E38BA" w:rsidP="004D4D2A">
            <w:pPr>
              <w:pStyle w:val="TableTextDusc"/>
            </w:pPr>
            <w:r w:rsidRPr="00E81823">
              <w:t>Ust</w:t>
            </w:r>
            <w:r>
              <w:rPr>
                <w:vertAlign w:val="superscript"/>
              </w:rPr>
              <w:t>4</w:t>
            </w:r>
          </w:p>
        </w:tc>
        <w:tc>
          <w:tcPr>
            <w:tcW w:w="709" w:type="dxa"/>
            <w:tcBorders>
              <w:bottom w:val="single" w:sz="4" w:space="0" w:color="auto"/>
            </w:tcBorders>
            <w:shd w:val="clear" w:color="auto" w:fill="FFFFFF" w:themeFill="background1"/>
            <w:tcMar>
              <w:left w:w="28" w:type="dxa"/>
              <w:right w:w="28" w:type="dxa"/>
            </w:tcMar>
          </w:tcPr>
          <w:p w:rsidR="007E38BA" w:rsidRPr="00E81823" w:rsidRDefault="007E38BA" w:rsidP="004D4D2A">
            <w:pPr>
              <w:pStyle w:val="TableTextDusc"/>
            </w:pPr>
            <w:r w:rsidRPr="00E81823">
              <w:rPr>
                <w:color w:val="000000"/>
              </w:rPr>
              <w:t>209</w:t>
            </w:r>
          </w:p>
        </w:tc>
        <w:tc>
          <w:tcPr>
            <w:tcW w:w="1276" w:type="dxa"/>
            <w:tcBorders>
              <w:bottom w:val="single" w:sz="4" w:space="0" w:color="auto"/>
            </w:tcBorders>
            <w:shd w:val="clear" w:color="auto" w:fill="FFFFFF" w:themeFill="background1"/>
            <w:tcMar>
              <w:left w:w="28" w:type="dxa"/>
              <w:right w:w="28" w:type="dxa"/>
            </w:tcMar>
          </w:tcPr>
          <w:p w:rsidR="007E38BA" w:rsidRPr="00E81823" w:rsidRDefault="007E38BA" w:rsidP="004D4D2A">
            <w:pPr>
              <w:pStyle w:val="TableTextDusc"/>
            </w:pPr>
            <w:r w:rsidRPr="00E81823">
              <w:rPr>
                <w:color w:val="000000"/>
              </w:rPr>
              <w:t>138 (66%)</w:t>
            </w:r>
          </w:p>
        </w:tc>
        <w:tc>
          <w:tcPr>
            <w:tcW w:w="992" w:type="dxa"/>
            <w:tcBorders>
              <w:bottom w:val="single" w:sz="4" w:space="0" w:color="auto"/>
            </w:tcBorders>
            <w:shd w:val="clear" w:color="auto" w:fill="FFFFFF" w:themeFill="background1"/>
            <w:tcMar>
              <w:left w:w="28" w:type="dxa"/>
              <w:right w:w="28" w:type="dxa"/>
            </w:tcMar>
          </w:tcPr>
          <w:p w:rsidR="007E38BA" w:rsidRPr="00E81823" w:rsidRDefault="007E38BA" w:rsidP="004D4D2A">
            <w:pPr>
              <w:pStyle w:val="TableTextDusc"/>
            </w:pPr>
            <w:r w:rsidRPr="00E81823">
              <w:rPr>
                <w:color w:val="000000"/>
              </w:rPr>
              <w:t>4 (</w:t>
            </w:r>
            <w:r>
              <w:rPr>
                <w:color w:val="000000"/>
              </w:rPr>
              <w:t>2</w:t>
            </w:r>
            <w:r w:rsidRPr="00E81823">
              <w:rPr>
                <w:color w:val="000000"/>
              </w:rPr>
              <w:t>%) </w:t>
            </w:r>
          </w:p>
        </w:tc>
        <w:tc>
          <w:tcPr>
            <w:tcW w:w="992" w:type="dxa"/>
            <w:tcBorders>
              <w:bottom w:val="single" w:sz="4" w:space="0" w:color="auto"/>
            </w:tcBorders>
            <w:shd w:val="clear" w:color="auto" w:fill="FFFFFF" w:themeFill="background1"/>
            <w:tcMar>
              <w:left w:w="28" w:type="dxa"/>
              <w:right w:w="28" w:type="dxa"/>
            </w:tcMar>
          </w:tcPr>
          <w:p w:rsidR="007E38BA" w:rsidRPr="00E81823" w:rsidRDefault="005A311B" w:rsidP="004D4D2A">
            <w:pPr>
              <w:pStyle w:val="TableTextDusc"/>
            </w:pPr>
            <w:r>
              <w:rPr>
                <w:color w:val="000000"/>
              </w:rPr>
              <w:t>NR</w:t>
            </w:r>
            <w:r w:rsidR="007E38BA" w:rsidRPr="00E81823">
              <w:rPr>
                <w:color w:val="000000"/>
              </w:rPr>
              <w:t> </w:t>
            </w:r>
          </w:p>
        </w:tc>
        <w:tc>
          <w:tcPr>
            <w:tcW w:w="1559" w:type="dxa"/>
            <w:tcBorders>
              <w:bottom w:val="single" w:sz="4" w:space="0" w:color="auto"/>
            </w:tcBorders>
            <w:shd w:val="clear" w:color="auto" w:fill="FFFFFF" w:themeFill="background1"/>
            <w:tcMar>
              <w:left w:w="28" w:type="dxa"/>
              <w:right w:w="28" w:type="dxa"/>
            </w:tcMar>
          </w:tcPr>
          <w:p w:rsidR="007E38BA" w:rsidRPr="00E81823" w:rsidRDefault="007E38BA" w:rsidP="004D4D2A">
            <w:pPr>
              <w:pStyle w:val="TableTextDusc"/>
            </w:pPr>
            <w:r w:rsidRPr="00E81823">
              <w:rPr>
                <w:color w:val="000000"/>
              </w:rPr>
              <w:t>4 (</w:t>
            </w:r>
            <w:r>
              <w:rPr>
                <w:color w:val="000000"/>
              </w:rPr>
              <w:t>2</w:t>
            </w:r>
            <w:r w:rsidRPr="00E81823">
              <w:rPr>
                <w:color w:val="000000"/>
              </w:rPr>
              <w:t>%)</w:t>
            </w:r>
          </w:p>
        </w:tc>
      </w:tr>
      <w:tr w:rsidR="007E38BA" w:rsidRPr="00C3425C" w:rsidTr="004D4D2A">
        <w:tblPrEx>
          <w:tblBorders>
            <w:bottom w:val="none" w:sz="0" w:space="0" w:color="auto"/>
          </w:tblBorders>
          <w:shd w:val="clear" w:color="auto" w:fill="FFFFFF" w:themeFill="background1"/>
        </w:tblPrEx>
        <w:trPr>
          <w:cantSplit/>
        </w:trPr>
        <w:tc>
          <w:tcPr>
            <w:tcW w:w="1418" w:type="dxa"/>
            <w:vMerge/>
            <w:tcBorders>
              <w:bottom w:val="single" w:sz="4" w:space="0" w:color="auto"/>
            </w:tcBorders>
            <w:shd w:val="clear" w:color="auto" w:fill="FFFFFF" w:themeFill="background1"/>
            <w:tcMar>
              <w:left w:w="28" w:type="dxa"/>
              <w:right w:w="28" w:type="dxa"/>
            </w:tcMar>
          </w:tcPr>
          <w:p w:rsidR="007E38BA" w:rsidRPr="00E81823" w:rsidRDefault="007E38BA" w:rsidP="004D4D2A">
            <w:pPr>
              <w:pStyle w:val="TableTextDusc"/>
              <w:rPr>
                <w:noProof/>
                <w:lang w:val="en-US"/>
              </w:rPr>
            </w:pPr>
          </w:p>
        </w:tc>
        <w:tc>
          <w:tcPr>
            <w:tcW w:w="1276" w:type="dxa"/>
            <w:vMerge/>
            <w:tcBorders>
              <w:bottom w:val="single" w:sz="4" w:space="0" w:color="auto"/>
            </w:tcBorders>
            <w:shd w:val="clear" w:color="auto" w:fill="FFFFFF" w:themeFill="background1"/>
            <w:tcMar>
              <w:left w:w="28" w:type="dxa"/>
              <w:right w:w="28" w:type="dxa"/>
            </w:tcMar>
          </w:tcPr>
          <w:p w:rsidR="007E38BA" w:rsidRPr="00E81823" w:rsidRDefault="007E38BA" w:rsidP="004D4D2A">
            <w:pPr>
              <w:pStyle w:val="TableTextDusc"/>
              <w:rPr>
                <w:noProof/>
                <w:lang w:val="en-US"/>
              </w:rPr>
            </w:pPr>
          </w:p>
        </w:tc>
        <w:tc>
          <w:tcPr>
            <w:tcW w:w="850" w:type="dxa"/>
            <w:tcBorders>
              <w:bottom w:val="single" w:sz="4" w:space="0" w:color="auto"/>
            </w:tcBorders>
            <w:shd w:val="clear" w:color="auto" w:fill="FFFFFF" w:themeFill="background1"/>
            <w:tcMar>
              <w:left w:w="28" w:type="dxa"/>
              <w:right w:w="28" w:type="dxa"/>
            </w:tcMar>
          </w:tcPr>
          <w:p w:rsidR="007E38BA" w:rsidRPr="00E81823" w:rsidRDefault="007E38BA" w:rsidP="004D4D2A">
            <w:pPr>
              <w:pStyle w:val="TableTextDusc"/>
            </w:pPr>
            <w:r w:rsidRPr="00E81823">
              <w:t>Ust</w:t>
            </w:r>
            <w:r>
              <w:rPr>
                <w:vertAlign w:val="superscript"/>
              </w:rPr>
              <w:t>5</w:t>
            </w:r>
          </w:p>
        </w:tc>
        <w:tc>
          <w:tcPr>
            <w:tcW w:w="709" w:type="dxa"/>
            <w:tcBorders>
              <w:bottom w:val="single" w:sz="4" w:space="0" w:color="auto"/>
            </w:tcBorders>
            <w:shd w:val="clear" w:color="auto" w:fill="FFFFFF" w:themeFill="background1"/>
            <w:tcMar>
              <w:left w:w="28" w:type="dxa"/>
              <w:right w:w="28" w:type="dxa"/>
            </w:tcMar>
          </w:tcPr>
          <w:p w:rsidR="007E38BA" w:rsidRPr="00E81823" w:rsidRDefault="007E38BA" w:rsidP="004D4D2A">
            <w:pPr>
              <w:pStyle w:val="TableTextDusc"/>
            </w:pPr>
            <w:r w:rsidRPr="00E81823">
              <w:rPr>
                <w:color w:val="000000"/>
              </w:rPr>
              <w:t>347</w:t>
            </w:r>
          </w:p>
        </w:tc>
        <w:tc>
          <w:tcPr>
            <w:tcW w:w="1276" w:type="dxa"/>
            <w:tcBorders>
              <w:bottom w:val="single" w:sz="4" w:space="0" w:color="auto"/>
            </w:tcBorders>
            <w:shd w:val="clear" w:color="auto" w:fill="FFFFFF" w:themeFill="background1"/>
            <w:tcMar>
              <w:left w:w="28" w:type="dxa"/>
              <w:right w:w="28" w:type="dxa"/>
            </w:tcMar>
          </w:tcPr>
          <w:p w:rsidR="007E38BA" w:rsidRPr="00E81823" w:rsidRDefault="007E38BA" w:rsidP="004D4D2A">
            <w:pPr>
              <w:pStyle w:val="TableTextDusc"/>
            </w:pPr>
            <w:r w:rsidRPr="00E81823">
              <w:rPr>
                <w:color w:val="000000"/>
              </w:rPr>
              <w:t>240 (69%)</w:t>
            </w:r>
          </w:p>
        </w:tc>
        <w:tc>
          <w:tcPr>
            <w:tcW w:w="992" w:type="dxa"/>
            <w:tcBorders>
              <w:bottom w:val="single" w:sz="4" w:space="0" w:color="auto"/>
            </w:tcBorders>
            <w:shd w:val="clear" w:color="auto" w:fill="FFFFFF" w:themeFill="background1"/>
            <w:tcMar>
              <w:left w:w="28" w:type="dxa"/>
              <w:right w:w="28" w:type="dxa"/>
            </w:tcMar>
          </w:tcPr>
          <w:p w:rsidR="007E38BA" w:rsidRPr="00E81823" w:rsidRDefault="007E38BA" w:rsidP="004D4D2A">
            <w:pPr>
              <w:pStyle w:val="TableTextDusc"/>
            </w:pPr>
            <w:r w:rsidRPr="00E81823">
              <w:rPr>
                <w:color w:val="000000"/>
              </w:rPr>
              <w:t>4 (1%) </w:t>
            </w:r>
          </w:p>
        </w:tc>
        <w:tc>
          <w:tcPr>
            <w:tcW w:w="992" w:type="dxa"/>
            <w:tcBorders>
              <w:bottom w:val="single" w:sz="4" w:space="0" w:color="auto"/>
            </w:tcBorders>
            <w:shd w:val="clear" w:color="auto" w:fill="FFFFFF" w:themeFill="background1"/>
            <w:tcMar>
              <w:left w:w="28" w:type="dxa"/>
              <w:right w:w="28" w:type="dxa"/>
            </w:tcMar>
          </w:tcPr>
          <w:p w:rsidR="007E38BA" w:rsidRPr="00E81823" w:rsidRDefault="005A311B" w:rsidP="004D4D2A">
            <w:pPr>
              <w:pStyle w:val="TableTextDusc"/>
            </w:pPr>
            <w:r>
              <w:rPr>
                <w:color w:val="000000"/>
              </w:rPr>
              <w:t>NR</w:t>
            </w:r>
            <w:r w:rsidR="007E38BA" w:rsidRPr="00E81823">
              <w:rPr>
                <w:color w:val="000000"/>
              </w:rPr>
              <w:t> </w:t>
            </w:r>
          </w:p>
        </w:tc>
        <w:tc>
          <w:tcPr>
            <w:tcW w:w="1559" w:type="dxa"/>
            <w:tcBorders>
              <w:bottom w:val="single" w:sz="4" w:space="0" w:color="auto"/>
            </w:tcBorders>
            <w:shd w:val="clear" w:color="auto" w:fill="FFFFFF" w:themeFill="background1"/>
            <w:tcMar>
              <w:left w:w="28" w:type="dxa"/>
              <w:right w:w="28" w:type="dxa"/>
            </w:tcMar>
          </w:tcPr>
          <w:p w:rsidR="007E38BA" w:rsidRPr="00E81823" w:rsidRDefault="007E38BA" w:rsidP="004D4D2A">
            <w:pPr>
              <w:pStyle w:val="TableTextDusc"/>
            </w:pPr>
            <w:r w:rsidRPr="00E81823">
              <w:rPr>
                <w:color w:val="000000"/>
              </w:rPr>
              <w:t>4 (1%)</w:t>
            </w:r>
          </w:p>
        </w:tc>
      </w:tr>
      <w:tr w:rsidR="007E38BA" w:rsidRPr="00C3425C" w:rsidTr="004D4D2A">
        <w:tblPrEx>
          <w:tblBorders>
            <w:bottom w:val="none" w:sz="0" w:space="0" w:color="auto"/>
          </w:tblBorders>
          <w:shd w:val="clear" w:color="auto" w:fill="FFFFFF" w:themeFill="background1"/>
        </w:tblPrEx>
        <w:trPr>
          <w:cantSplit/>
          <w:trHeight w:val="211"/>
        </w:trPr>
        <w:tc>
          <w:tcPr>
            <w:tcW w:w="1418" w:type="dxa"/>
            <w:vMerge/>
            <w:tcBorders>
              <w:bottom w:val="single" w:sz="4" w:space="0" w:color="auto"/>
            </w:tcBorders>
            <w:shd w:val="clear" w:color="auto" w:fill="FFFFFF" w:themeFill="background1"/>
            <w:tcMar>
              <w:left w:w="28" w:type="dxa"/>
              <w:right w:w="28" w:type="dxa"/>
            </w:tcMar>
          </w:tcPr>
          <w:p w:rsidR="007E38BA" w:rsidRPr="00E81823" w:rsidRDefault="007E38BA" w:rsidP="004D4D2A">
            <w:pPr>
              <w:pStyle w:val="TableTextDusc"/>
              <w:rPr>
                <w:noProof/>
                <w:lang w:val="en-US"/>
              </w:rPr>
            </w:pPr>
          </w:p>
        </w:tc>
        <w:tc>
          <w:tcPr>
            <w:tcW w:w="1276" w:type="dxa"/>
            <w:vMerge/>
            <w:tcBorders>
              <w:bottom w:val="single" w:sz="4" w:space="0" w:color="auto"/>
            </w:tcBorders>
            <w:shd w:val="clear" w:color="auto" w:fill="FFFFFF" w:themeFill="background1"/>
            <w:tcMar>
              <w:left w:w="28" w:type="dxa"/>
              <w:right w:w="28" w:type="dxa"/>
            </w:tcMar>
          </w:tcPr>
          <w:p w:rsidR="007E38BA" w:rsidRPr="00E81823" w:rsidRDefault="007E38BA" w:rsidP="004D4D2A">
            <w:pPr>
              <w:pStyle w:val="TableTextDusc"/>
              <w:rPr>
                <w:noProof/>
                <w:lang w:val="en-US"/>
              </w:rPr>
            </w:pPr>
          </w:p>
        </w:tc>
        <w:tc>
          <w:tcPr>
            <w:tcW w:w="850" w:type="dxa"/>
            <w:shd w:val="clear" w:color="auto" w:fill="FFFFFF" w:themeFill="background1"/>
            <w:tcMar>
              <w:left w:w="28" w:type="dxa"/>
              <w:right w:w="28" w:type="dxa"/>
            </w:tcMar>
          </w:tcPr>
          <w:p w:rsidR="007E38BA" w:rsidRPr="00E81823" w:rsidRDefault="007E38BA" w:rsidP="004D4D2A">
            <w:pPr>
              <w:pStyle w:val="TableTextDusc"/>
            </w:pPr>
            <w:r w:rsidRPr="00E81823">
              <w:t>Etan</w:t>
            </w:r>
            <w:r w:rsidRPr="001625C8">
              <w:rPr>
                <w:vertAlign w:val="superscript"/>
              </w:rPr>
              <w:t>3</w:t>
            </w:r>
          </w:p>
        </w:tc>
        <w:tc>
          <w:tcPr>
            <w:tcW w:w="709" w:type="dxa"/>
            <w:shd w:val="clear" w:color="auto" w:fill="FFFFFF" w:themeFill="background1"/>
            <w:tcMar>
              <w:left w:w="28" w:type="dxa"/>
              <w:right w:w="28" w:type="dxa"/>
            </w:tcMar>
          </w:tcPr>
          <w:p w:rsidR="007E38BA" w:rsidRPr="00E81823" w:rsidRDefault="007E38BA" w:rsidP="004D4D2A">
            <w:pPr>
              <w:pStyle w:val="TableTextDusc"/>
            </w:pPr>
            <w:r w:rsidRPr="00E81823">
              <w:rPr>
                <w:color w:val="000000"/>
              </w:rPr>
              <w:t>347</w:t>
            </w:r>
          </w:p>
        </w:tc>
        <w:tc>
          <w:tcPr>
            <w:tcW w:w="1276" w:type="dxa"/>
            <w:shd w:val="clear" w:color="auto" w:fill="FFFFFF" w:themeFill="background1"/>
            <w:tcMar>
              <w:left w:w="28" w:type="dxa"/>
              <w:right w:w="28" w:type="dxa"/>
            </w:tcMar>
          </w:tcPr>
          <w:p w:rsidR="007E38BA" w:rsidRPr="00E81823" w:rsidRDefault="007E38BA" w:rsidP="004D4D2A">
            <w:pPr>
              <w:pStyle w:val="TableTextDusc"/>
            </w:pPr>
            <w:r w:rsidRPr="00E81823">
              <w:rPr>
                <w:color w:val="000000"/>
              </w:rPr>
              <w:t>243 (70%)</w:t>
            </w:r>
          </w:p>
        </w:tc>
        <w:tc>
          <w:tcPr>
            <w:tcW w:w="992" w:type="dxa"/>
            <w:shd w:val="clear" w:color="auto" w:fill="FFFFFF" w:themeFill="background1"/>
            <w:tcMar>
              <w:left w:w="28" w:type="dxa"/>
              <w:right w:w="28" w:type="dxa"/>
            </w:tcMar>
          </w:tcPr>
          <w:p w:rsidR="007E38BA" w:rsidRPr="00E81823" w:rsidRDefault="007E38BA" w:rsidP="004D4D2A">
            <w:pPr>
              <w:pStyle w:val="TableTextDusc"/>
            </w:pPr>
            <w:r w:rsidRPr="00E81823">
              <w:rPr>
                <w:color w:val="000000"/>
              </w:rPr>
              <w:t>4 (1%)</w:t>
            </w:r>
          </w:p>
        </w:tc>
        <w:tc>
          <w:tcPr>
            <w:tcW w:w="992" w:type="dxa"/>
            <w:shd w:val="clear" w:color="auto" w:fill="FFFFFF" w:themeFill="background1"/>
            <w:tcMar>
              <w:left w:w="28" w:type="dxa"/>
              <w:right w:w="28" w:type="dxa"/>
            </w:tcMar>
          </w:tcPr>
          <w:p w:rsidR="007E38BA" w:rsidRPr="00E81823" w:rsidRDefault="005A311B" w:rsidP="004D4D2A">
            <w:pPr>
              <w:pStyle w:val="TableTextDusc"/>
            </w:pPr>
            <w:r>
              <w:rPr>
                <w:color w:val="000000"/>
              </w:rPr>
              <w:t>NR</w:t>
            </w:r>
            <w:r w:rsidR="007E38BA" w:rsidRPr="00E81823">
              <w:rPr>
                <w:color w:val="000000"/>
              </w:rPr>
              <w:t> </w:t>
            </w:r>
          </w:p>
        </w:tc>
        <w:tc>
          <w:tcPr>
            <w:tcW w:w="1559" w:type="dxa"/>
            <w:shd w:val="clear" w:color="auto" w:fill="FFFFFF" w:themeFill="background1"/>
            <w:tcMar>
              <w:left w:w="28" w:type="dxa"/>
              <w:right w:w="28" w:type="dxa"/>
            </w:tcMar>
          </w:tcPr>
          <w:p w:rsidR="007E38BA" w:rsidRPr="00E81823" w:rsidRDefault="007E38BA" w:rsidP="004D4D2A">
            <w:pPr>
              <w:pStyle w:val="TableTextDusc"/>
            </w:pPr>
            <w:r w:rsidRPr="00E81823">
              <w:rPr>
                <w:color w:val="000000"/>
              </w:rPr>
              <w:t>8 (2%)</w:t>
            </w:r>
          </w:p>
        </w:tc>
      </w:tr>
      <w:tr w:rsidR="007E38BA" w:rsidRPr="007F39C1" w:rsidTr="004D4D2A">
        <w:tblPrEx>
          <w:tblBorders>
            <w:bottom w:val="none" w:sz="0" w:space="0" w:color="auto"/>
          </w:tblBorders>
          <w:shd w:val="clear" w:color="auto" w:fill="FFFFFF" w:themeFill="background1"/>
        </w:tblPrEx>
        <w:trPr>
          <w:cantSplit/>
          <w:trHeight w:val="211"/>
        </w:trPr>
        <w:tc>
          <w:tcPr>
            <w:tcW w:w="9072" w:type="dxa"/>
            <w:gridSpan w:val="8"/>
            <w:shd w:val="clear" w:color="auto" w:fill="FFFFFF" w:themeFill="background1"/>
            <w:tcMar>
              <w:left w:w="28" w:type="dxa"/>
              <w:right w:w="28" w:type="dxa"/>
            </w:tcMar>
          </w:tcPr>
          <w:p w:rsidR="007E38BA" w:rsidRPr="007F39C1" w:rsidRDefault="007E38BA" w:rsidP="004D4D2A">
            <w:pPr>
              <w:pStyle w:val="TableTextDusc"/>
              <w:rPr>
                <w:b/>
                <w:color w:val="000000"/>
              </w:rPr>
            </w:pPr>
            <w:r w:rsidRPr="007F39C1">
              <w:rPr>
                <w:b/>
                <w:color w:val="000000"/>
              </w:rPr>
              <w:t>Secukinumab versus ustekinumab</w:t>
            </w:r>
          </w:p>
        </w:tc>
      </w:tr>
      <w:tr w:rsidR="007E38BA" w:rsidRPr="00C3425C" w:rsidTr="004D4D2A">
        <w:tblPrEx>
          <w:tblBorders>
            <w:bottom w:val="none" w:sz="0" w:space="0" w:color="auto"/>
          </w:tblBorders>
          <w:shd w:val="clear" w:color="auto" w:fill="FFFFFF" w:themeFill="background1"/>
        </w:tblPrEx>
        <w:trPr>
          <w:cantSplit/>
          <w:trHeight w:val="211"/>
        </w:trPr>
        <w:tc>
          <w:tcPr>
            <w:tcW w:w="1418" w:type="dxa"/>
            <w:vMerge w:val="restart"/>
            <w:shd w:val="clear" w:color="auto" w:fill="FFFFFF" w:themeFill="background1"/>
            <w:tcMar>
              <w:left w:w="28" w:type="dxa"/>
              <w:right w:w="28" w:type="dxa"/>
            </w:tcMar>
          </w:tcPr>
          <w:p w:rsidR="007E38BA" w:rsidRPr="00E81823" w:rsidRDefault="007E38BA" w:rsidP="004D4D2A">
            <w:pPr>
              <w:pStyle w:val="TableTextDusc"/>
              <w:rPr>
                <w:noProof/>
                <w:lang w:val="en-US"/>
              </w:rPr>
            </w:pPr>
            <w:r w:rsidRPr="00C34FCB">
              <w:rPr>
                <w:noProof/>
              </w:rPr>
              <w:t>CLEAR</w:t>
            </w:r>
          </w:p>
        </w:tc>
        <w:tc>
          <w:tcPr>
            <w:tcW w:w="1276" w:type="dxa"/>
            <w:vMerge w:val="restart"/>
            <w:shd w:val="clear" w:color="auto" w:fill="FFFFFF" w:themeFill="background1"/>
            <w:tcMar>
              <w:left w:w="28" w:type="dxa"/>
              <w:right w:w="28" w:type="dxa"/>
            </w:tcMar>
          </w:tcPr>
          <w:p w:rsidR="007E38BA" w:rsidRPr="00E81823" w:rsidRDefault="007E38BA" w:rsidP="004D4D2A">
            <w:pPr>
              <w:pStyle w:val="TableTextDusc"/>
              <w:rPr>
                <w:noProof/>
                <w:lang w:val="en-US"/>
              </w:rPr>
            </w:pPr>
            <w:r>
              <w:rPr>
                <w:noProof/>
              </w:rPr>
              <w:t>16 weeks</w:t>
            </w:r>
          </w:p>
        </w:tc>
        <w:tc>
          <w:tcPr>
            <w:tcW w:w="850" w:type="dxa"/>
            <w:shd w:val="clear" w:color="auto" w:fill="FFFFFF" w:themeFill="background1"/>
            <w:tcMar>
              <w:left w:w="28" w:type="dxa"/>
              <w:right w:w="28" w:type="dxa"/>
            </w:tcMar>
          </w:tcPr>
          <w:p w:rsidR="007E38BA" w:rsidRPr="00E81823" w:rsidRDefault="007E38BA" w:rsidP="004D4D2A">
            <w:pPr>
              <w:pStyle w:val="TableTextDusc"/>
            </w:pPr>
            <w:r w:rsidRPr="00C34FCB">
              <w:t>Sec</w:t>
            </w:r>
            <w:r>
              <w:rPr>
                <w:vertAlign w:val="superscript"/>
              </w:rPr>
              <w:t>3</w:t>
            </w:r>
          </w:p>
        </w:tc>
        <w:tc>
          <w:tcPr>
            <w:tcW w:w="709" w:type="dxa"/>
            <w:shd w:val="clear" w:color="auto" w:fill="FFFFFF" w:themeFill="background1"/>
            <w:tcMar>
              <w:left w:w="28" w:type="dxa"/>
              <w:right w:w="28" w:type="dxa"/>
            </w:tcMar>
          </w:tcPr>
          <w:p w:rsidR="007E38BA" w:rsidRPr="00E81823" w:rsidRDefault="007E38BA" w:rsidP="004D4D2A">
            <w:pPr>
              <w:pStyle w:val="TableTextDusc"/>
              <w:rPr>
                <w:color w:val="000000"/>
              </w:rPr>
            </w:pPr>
            <w:r>
              <w:rPr>
                <w:color w:val="000000"/>
              </w:rPr>
              <w:t>335</w:t>
            </w:r>
          </w:p>
        </w:tc>
        <w:tc>
          <w:tcPr>
            <w:tcW w:w="1276" w:type="dxa"/>
            <w:shd w:val="clear" w:color="auto" w:fill="FFFFFF" w:themeFill="background1"/>
            <w:tcMar>
              <w:left w:w="28" w:type="dxa"/>
              <w:right w:w="28" w:type="dxa"/>
            </w:tcMar>
          </w:tcPr>
          <w:p w:rsidR="007E38BA" w:rsidRPr="00E81823" w:rsidRDefault="007E38BA" w:rsidP="004D4D2A">
            <w:pPr>
              <w:pStyle w:val="TableTextDusc"/>
              <w:rPr>
                <w:color w:val="000000"/>
              </w:rPr>
            </w:pPr>
            <w:r w:rsidRPr="00C34FCB">
              <w:rPr>
                <w:color w:val="000000"/>
              </w:rPr>
              <w:t>215 (64%)</w:t>
            </w:r>
          </w:p>
        </w:tc>
        <w:tc>
          <w:tcPr>
            <w:tcW w:w="992" w:type="dxa"/>
            <w:shd w:val="clear" w:color="auto" w:fill="FFFFFF" w:themeFill="background1"/>
            <w:tcMar>
              <w:left w:w="28" w:type="dxa"/>
              <w:right w:w="28" w:type="dxa"/>
            </w:tcMar>
          </w:tcPr>
          <w:p w:rsidR="007E38BA" w:rsidRPr="00E81823" w:rsidRDefault="007E38BA" w:rsidP="004D4D2A">
            <w:pPr>
              <w:pStyle w:val="TableTextDusc"/>
              <w:rPr>
                <w:color w:val="000000"/>
              </w:rPr>
            </w:pPr>
            <w:r w:rsidRPr="00C34FCB">
              <w:rPr>
                <w:color w:val="000000"/>
              </w:rPr>
              <w:t>10 (3%)</w:t>
            </w:r>
          </w:p>
        </w:tc>
        <w:tc>
          <w:tcPr>
            <w:tcW w:w="992" w:type="dxa"/>
            <w:shd w:val="clear" w:color="auto" w:fill="FFFFFF" w:themeFill="background1"/>
            <w:tcMar>
              <w:left w:w="28" w:type="dxa"/>
              <w:right w:w="28" w:type="dxa"/>
            </w:tcMar>
          </w:tcPr>
          <w:p w:rsidR="007E38BA" w:rsidRDefault="007E38BA" w:rsidP="004D4D2A">
            <w:pPr>
              <w:pStyle w:val="TableTextDusc"/>
              <w:rPr>
                <w:color w:val="000000"/>
              </w:rPr>
            </w:pPr>
            <w:r w:rsidRPr="00C34FCB">
              <w:rPr>
                <w:color w:val="000000"/>
              </w:rPr>
              <w:t>0</w:t>
            </w:r>
          </w:p>
        </w:tc>
        <w:tc>
          <w:tcPr>
            <w:tcW w:w="1559" w:type="dxa"/>
            <w:shd w:val="clear" w:color="auto" w:fill="FFFFFF" w:themeFill="background1"/>
            <w:tcMar>
              <w:left w:w="28" w:type="dxa"/>
              <w:right w:w="28" w:type="dxa"/>
            </w:tcMar>
          </w:tcPr>
          <w:p w:rsidR="007E38BA" w:rsidRPr="00E81823" w:rsidRDefault="007E38BA" w:rsidP="004D4D2A">
            <w:pPr>
              <w:pStyle w:val="TableTextDusc"/>
              <w:rPr>
                <w:color w:val="000000"/>
              </w:rPr>
            </w:pPr>
            <w:r w:rsidRPr="00C34FCB">
              <w:rPr>
                <w:color w:val="000000"/>
              </w:rPr>
              <w:t>3 (</w:t>
            </w:r>
            <w:r>
              <w:rPr>
                <w:color w:val="000000"/>
              </w:rPr>
              <w:t>1</w:t>
            </w:r>
            <w:r w:rsidRPr="00C34FCB">
              <w:rPr>
                <w:color w:val="000000"/>
              </w:rPr>
              <w:t>%)</w:t>
            </w:r>
          </w:p>
        </w:tc>
      </w:tr>
      <w:tr w:rsidR="007E38BA" w:rsidRPr="00C3425C" w:rsidTr="004D4D2A">
        <w:tblPrEx>
          <w:tblBorders>
            <w:bottom w:val="none" w:sz="0" w:space="0" w:color="auto"/>
          </w:tblBorders>
          <w:shd w:val="clear" w:color="auto" w:fill="FFFFFF" w:themeFill="background1"/>
        </w:tblPrEx>
        <w:trPr>
          <w:cantSplit/>
          <w:trHeight w:val="211"/>
        </w:trPr>
        <w:tc>
          <w:tcPr>
            <w:tcW w:w="1418" w:type="dxa"/>
            <w:vMerge/>
            <w:tcBorders>
              <w:bottom w:val="single" w:sz="4" w:space="0" w:color="auto"/>
            </w:tcBorders>
            <w:shd w:val="clear" w:color="auto" w:fill="FFFFFF" w:themeFill="background1"/>
            <w:tcMar>
              <w:left w:w="28" w:type="dxa"/>
              <w:right w:w="28" w:type="dxa"/>
            </w:tcMar>
          </w:tcPr>
          <w:p w:rsidR="007E38BA" w:rsidRPr="00E81823" w:rsidRDefault="007E38BA" w:rsidP="004D4D2A">
            <w:pPr>
              <w:pStyle w:val="TableTextDusc"/>
              <w:rPr>
                <w:noProof/>
                <w:lang w:val="en-US"/>
              </w:rPr>
            </w:pPr>
          </w:p>
        </w:tc>
        <w:tc>
          <w:tcPr>
            <w:tcW w:w="1276" w:type="dxa"/>
            <w:vMerge/>
            <w:tcBorders>
              <w:bottom w:val="single" w:sz="4" w:space="0" w:color="auto"/>
            </w:tcBorders>
            <w:shd w:val="clear" w:color="auto" w:fill="FFFFFF" w:themeFill="background1"/>
            <w:tcMar>
              <w:left w:w="28" w:type="dxa"/>
              <w:right w:w="28" w:type="dxa"/>
            </w:tcMar>
          </w:tcPr>
          <w:p w:rsidR="007E38BA" w:rsidRPr="00E81823" w:rsidRDefault="007E38BA" w:rsidP="004D4D2A">
            <w:pPr>
              <w:pStyle w:val="TableTextDusc"/>
              <w:rPr>
                <w:noProof/>
                <w:lang w:val="en-US"/>
              </w:rPr>
            </w:pPr>
          </w:p>
        </w:tc>
        <w:tc>
          <w:tcPr>
            <w:tcW w:w="850" w:type="dxa"/>
            <w:tcBorders>
              <w:bottom w:val="single" w:sz="4" w:space="0" w:color="auto"/>
            </w:tcBorders>
            <w:shd w:val="clear" w:color="auto" w:fill="FFFFFF" w:themeFill="background1"/>
            <w:tcMar>
              <w:left w:w="28" w:type="dxa"/>
              <w:right w:w="28" w:type="dxa"/>
            </w:tcMar>
          </w:tcPr>
          <w:p w:rsidR="007E38BA" w:rsidRPr="00E81823" w:rsidRDefault="007E38BA" w:rsidP="004D4D2A">
            <w:pPr>
              <w:pStyle w:val="TableTextDusc"/>
            </w:pPr>
            <w:r w:rsidRPr="00C34FCB">
              <w:t>Ust</w:t>
            </w:r>
            <w:r>
              <w:rPr>
                <w:vertAlign w:val="superscript"/>
              </w:rPr>
              <w:t>6</w:t>
            </w:r>
          </w:p>
        </w:tc>
        <w:tc>
          <w:tcPr>
            <w:tcW w:w="709" w:type="dxa"/>
            <w:tcBorders>
              <w:bottom w:val="single" w:sz="4" w:space="0" w:color="auto"/>
            </w:tcBorders>
            <w:shd w:val="clear" w:color="auto" w:fill="FFFFFF" w:themeFill="background1"/>
            <w:tcMar>
              <w:left w:w="28" w:type="dxa"/>
              <w:right w:w="28" w:type="dxa"/>
            </w:tcMar>
          </w:tcPr>
          <w:p w:rsidR="007E38BA" w:rsidRPr="00E81823" w:rsidRDefault="007E38BA" w:rsidP="004D4D2A">
            <w:pPr>
              <w:pStyle w:val="TableTextDusc"/>
              <w:rPr>
                <w:color w:val="000000"/>
              </w:rPr>
            </w:pPr>
            <w:r>
              <w:rPr>
                <w:color w:val="000000"/>
              </w:rPr>
              <w:t>336</w:t>
            </w:r>
          </w:p>
        </w:tc>
        <w:tc>
          <w:tcPr>
            <w:tcW w:w="1276" w:type="dxa"/>
            <w:tcBorders>
              <w:bottom w:val="single" w:sz="4" w:space="0" w:color="auto"/>
            </w:tcBorders>
            <w:shd w:val="clear" w:color="auto" w:fill="FFFFFF" w:themeFill="background1"/>
            <w:tcMar>
              <w:left w:w="28" w:type="dxa"/>
              <w:right w:w="28" w:type="dxa"/>
            </w:tcMar>
          </w:tcPr>
          <w:p w:rsidR="007E38BA" w:rsidRPr="00E81823" w:rsidRDefault="007E38BA" w:rsidP="004D4D2A">
            <w:pPr>
              <w:pStyle w:val="TableTextDusc"/>
              <w:rPr>
                <w:color w:val="000000"/>
              </w:rPr>
            </w:pPr>
            <w:r w:rsidRPr="00C34FCB">
              <w:rPr>
                <w:color w:val="000000"/>
              </w:rPr>
              <w:t>196 (58%)</w:t>
            </w:r>
          </w:p>
        </w:tc>
        <w:tc>
          <w:tcPr>
            <w:tcW w:w="992" w:type="dxa"/>
            <w:tcBorders>
              <w:bottom w:val="single" w:sz="4" w:space="0" w:color="auto"/>
            </w:tcBorders>
            <w:shd w:val="clear" w:color="auto" w:fill="FFFFFF" w:themeFill="background1"/>
            <w:tcMar>
              <w:left w:w="28" w:type="dxa"/>
              <w:right w:w="28" w:type="dxa"/>
            </w:tcMar>
          </w:tcPr>
          <w:p w:rsidR="007E38BA" w:rsidRPr="00E81823" w:rsidRDefault="007E38BA" w:rsidP="004D4D2A">
            <w:pPr>
              <w:pStyle w:val="TableTextDusc"/>
              <w:rPr>
                <w:color w:val="000000"/>
              </w:rPr>
            </w:pPr>
            <w:r w:rsidRPr="00C34FCB">
              <w:rPr>
                <w:color w:val="000000"/>
              </w:rPr>
              <w:t>10 (3%)</w:t>
            </w:r>
          </w:p>
        </w:tc>
        <w:tc>
          <w:tcPr>
            <w:tcW w:w="992" w:type="dxa"/>
            <w:tcBorders>
              <w:bottom w:val="single" w:sz="4" w:space="0" w:color="auto"/>
            </w:tcBorders>
            <w:shd w:val="clear" w:color="auto" w:fill="FFFFFF" w:themeFill="background1"/>
            <w:tcMar>
              <w:left w:w="28" w:type="dxa"/>
              <w:right w:w="28" w:type="dxa"/>
            </w:tcMar>
          </w:tcPr>
          <w:p w:rsidR="007E38BA" w:rsidRDefault="007E38BA" w:rsidP="004D4D2A">
            <w:pPr>
              <w:pStyle w:val="TableTextDusc"/>
              <w:rPr>
                <w:color w:val="000000"/>
              </w:rPr>
            </w:pPr>
            <w:r w:rsidRPr="00C34FCB">
              <w:rPr>
                <w:color w:val="000000"/>
              </w:rPr>
              <w:t>0</w:t>
            </w:r>
          </w:p>
        </w:tc>
        <w:tc>
          <w:tcPr>
            <w:tcW w:w="1559" w:type="dxa"/>
            <w:tcBorders>
              <w:bottom w:val="single" w:sz="4" w:space="0" w:color="auto"/>
            </w:tcBorders>
            <w:shd w:val="clear" w:color="auto" w:fill="FFFFFF" w:themeFill="background1"/>
            <w:tcMar>
              <w:left w:w="28" w:type="dxa"/>
              <w:right w:w="28" w:type="dxa"/>
            </w:tcMar>
          </w:tcPr>
          <w:p w:rsidR="007E38BA" w:rsidRPr="00E81823" w:rsidRDefault="007E38BA" w:rsidP="004D4D2A">
            <w:pPr>
              <w:pStyle w:val="TableTextDusc"/>
              <w:rPr>
                <w:color w:val="000000"/>
              </w:rPr>
            </w:pPr>
            <w:r w:rsidRPr="00C34FCB">
              <w:rPr>
                <w:color w:val="000000"/>
              </w:rPr>
              <w:t>4 (1%)</w:t>
            </w:r>
          </w:p>
        </w:tc>
      </w:tr>
    </w:tbl>
    <w:p w:rsidR="007E38BA" w:rsidRPr="009464AF" w:rsidRDefault="007E38BA" w:rsidP="007E38BA">
      <w:pPr>
        <w:pStyle w:val="TableFooter"/>
      </w:pPr>
      <w:r>
        <w:t xml:space="preserve">AE = adverse event; Etan = etanercept; Ixe = ixekizumab; </w:t>
      </w:r>
      <w:r w:rsidR="005A311B" w:rsidRPr="005A311B">
        <w:t xml:space="preserve">NR = not reported; </w:t>
      </w:r>
      <w:r>
        <w:t xml:space="preserve">Pbo = placebo; PI = Product Information; SC = subcutaneous; SAE = serious adverse event; Sec = </w:t>
      </w:r>
      <w:r w:rsidRPr="00B52E48">
        <w:t>secukinumab</w:t>
      </w:r>
      <w:r>
        <w:t>; Ust = ustekinumab</w:t>
      </w:r>
    </w:p>
    <w:p w:rsidR="007E38BA" w:rsidRDefault="007E38BA" w:rsidP="007E38BA">
      <w:pPr>
        <w:pStyle w:val="TableFooter"/>
      </w:pPr>
      <w:r w:rsidRPr="009464AF">
        <w:rPr>
          <w:vertAlign w:val="superscript"/>
        </w:rPr>
        <w:t>1</w:t>
      </w:r>
      <w:r>
        <w:t xml:space="preserve"> Ixekizumab 160 mg SC Week 0; 80 mg Weeks 2, 4, 6, 8, 10 (PI recommended dose)</w:t>
      </w:r>
    </w:p>
    <w:p w:rsidR="007E38BA" w:rsidRDefault="007E38BA" w:rsidP="007E38BA">
      <w:pPr>
        <w:pStyle w:val="TableFooter"/>
      </w:pPr>
      <w:r>
        <w:rPr>
          <w:vertAlign w:val="superscript"/>
        </w:rPr>
        <w:t>2</w:t>
      </w:r>
      <w:r>
        <w:t xml:space="preserve"> Etanercept 50 mg SC twice weekly</w:t>
      </w:r>
    </w:p>
    <w:p w:rsidR="007E38BA" w:rsidRDefault="007E38BA" w:rsidP="007E38BA">
      <w:pPr>
        <w:pStyle w:val="TableFooter"/>
      </w:pPr>
      <w:r>
        <w:rPr>
          <w:vertAlign w:val="superscript"/>
        </w:rPr>
        <w:t>3</w:t>
      </w:r>
      <w:r>
        <w:t xml:space="preserve"> Secukinumab 300 mg SC Weeks 0, 1, 2, 3, 4; then every 4 weeks (PI recommended dose)</w:t>
      </w:r>
    </w:p>
    <w:p w:rsidR="007E38BA" w:rsidRDefault="007E38BA" w:rsidP="007E38BA">
      <w:pPr>
        <w:pStyle w:val="TableFooter"/>
      </w:pPr>
      <w:r>
        <w:rPr>
          <w:vertAlign w:val="superscript"/>
        </w:rPr>
        <w:t>4</w:t>
      </w:r>
      <w:r>
        <w:t xml:space="preserve"> Ustekinumab 45 mg SC Weeks 0, 4 (PI recommended dose)</w:t>
      </w:r>
    </w:p>
    <w:p w:rsidR="007E38BA" w:rsidRDefault="007E38BA" w:rsidP="007E38BA">
      <w:pPr>
        <w:pStyle w:val="TableFooter"/>
      </w:pPr>
      <w:r>
        <w:rPr>
          <w:vertAlign w:val="superscript"/>
        </w:rPr>
        <w:t>5</w:t>
      </w:r>
      <w:r>
        <w:t xml:space="preserve"> Ustekinumab 90 mg SC Weeks 0, 4</w:t>
      </w:r>
    </w:p>
    <w:p w:rsidR="007E38BA" w:rsidRDefault="007E38BA" w:rsidP="007E38BA">
      <w:pPr>
        <w:pStyle w:val="TableFooter"/>
      </w:pPr>
      <w:r>
        <w:rPr>
          <w:vertAlign w:val="superscript"/>
        </w:rPr>
        <w:t>6</w:t>
      </w:r>
      <w:r>
        <w:t xml:space="preserve"> Ustekinumab 45 mg SC for patients ≤ 100 kg and 90 mg for patients &gt; 100 kg at Weeks 0, 4; then every 12 weeks (PI recommended dose)</w:t>
      </w:r>
    </w:p>
    <w:p w:rsidR="004C4169" w:rsidRDefault="004C4169" w:rsidP="007E38BA">
      <w:r>
        <w:lastRenderedPageBreak/>
        <w:t>A summary of specific adverse events of interest including infection, serious infection, malignancy, skin cancer, cardiovascular disease, upper respiratory tract infection, liver enzyme changes, headache, pruritus and administration site disorders is provided</w:t>
      </w:r>
      <w:r w:rsidR="00560087">
        <w:t xml:space="preserve"> in </w:t>
      </w:r>
      <w:r w:rsidR="00B67E46">
        <w:t xml:space="preserve">Table </w:t>
      </w:r>
      <w:r w:rsidR="00B67E46">
        <w:rPr>
          <w:noProof/>
        </w:rPr>
        <w:t>98</w:t>
      </w:r>
      <w:r w:rsidR="004600EE">
        <w:t xml:space="preserve">, Appendix </w:t>
      </w:r>
      <w:r w:rsidR="002A7A35">
        <w:t>B</w:t>
      </w:r>
      <w:r>
        <w:t>.</w:t>
      </w:r>
    </w:p>
    <w:p w:rsidR="004C4169" w:rsidRDefault="004C4169" w:rsidP="007E38BA">
      <w:bookmarkStart w:id="142" w:name="_Ref493164827"/>
      <w:r>
        <w:t>In the UNCOVER 2</w:t>
      </w:r>
      <w:r w:rsidR="002A7A35">
        <w:t xml:space="preserve"> and </w:t>
      </w:r>
      <w:r>
        <w:t>3, FIXTURE and ACCEPT trials the incidence of each adverse event was very similar for the biologic being studied and etanercept. The only exception was administration site disorders in the ACCEPT trial</w:t>
      </w:r>
      <w:r w:rsidR="00075454">
        <w:t xml:space="preserve"> in which a</w:t>
      </w:r>
      <w:r>
        <w:t xml:space="preserve">pproximately 4% of ustekinumab patients </w:t>
      </w:r>
      <w:r w:rsidR="00075454">
        <w:t>and</w:t>
      </w:r>
      <w:r>
        <w:t xml:space="preserve"> 25% of etanercept patients</w:t>
      </w:r>
      <w:r w:rsidR="00075454">
        <w:t xml:space="preserve"> had an event</w:t>
      </w:r>
      <w:r>
        <w:t>.</w:t>
      </w:r>
      <w:r w:rsidR="00075454">
        <w:t xml:space="preserve"> The ACCEPT trial reported that the majority of these reactions were mild and no anaphylaxis or serum sickness-like reactions were reported. </w:t>
      </w:r>
    </w:p>
    <w:p w:rsidR="00075454" w:rsidRDefault="00075454" w:rsidP="007E38BA">
      <w:r>
        <w:t>In the CLEAR trial, the incidence of adverse events was very similar for secukinumab and ustekinumab patients.</w:t>
      </w:r>
    </w:p>
    <w:p w:rsidR="00071F2B" w:rsidRDefault="00304E65" w:rsidP="00D640DC">
      <w:pPr>
        <w:pStyle w:val="MDSubheading"/>
      </w:pPr>
      <w:bookmarkStart w:id="143" w:name="_Toc499711754"/>
      <w:bookmarkStart w:id="144" w:name="_Toc503773854"/>
      <w:bookmarkEnd w:id="142"/>
      <w:r>
        <w:t>2.4</w:t>
      </w:r>
      <w:r w:rsidR="00071F2B">
        <w:tab/>
      </w:r>
      <w:r>
        <w:t>Network m</w:t>
      </w:r>
      <w:r w:rsidR="00071F2B">
        <w:t xml:space="preserve">eta-analysis </w:t>
      </w:r>
      <w:r>
        <w:t>results for</w:t>
      </w:r>
      <w:r w:rsidR="00071F2B">
        <w:t xml:space="preserve"> </w:t>
      </w:r>
      <w:r>
        <w:t xml:space="preserve">the PBS-listed </w:t>
      </w:r>
      <w:r w:rsidR="00071F2B">
        <w:t xml:space="preserve">biologics in </w:t>
      </w:r>
      <w:r>
        <w:t xml:space="preserve">the treatment of </w:t>
      </w:r>
      <w:r w:rsidR="00CA76C9">
        <w:t xml:space="preserve">severe </w:t>
      </w:r>
      <w:r>
        <w:t>CPP</w:t>
      </w:r>
      <w:bookmarkEnd w:id="143"/>
      <w:bookmarkEnd w:id="144"/>
    </w:p>
    <w:p w:rsidR="00471BE2" w:rsidRPr="00471BE2" w:rsidRDefault="00471BE2" w:rsidP="00471BE2">
      <w:pPr>
        <w:rPr>
          <w:rFonts w:ascii="Calibri" w:eastAsia="Calibri" w:hAnsi="Calibri" w:cs="Calibri"/>
        </w:rPr>
      </w:pPr>
      <w:r w:rsidRPr="00471BE2">
        <w:rPr>
          <w:rFonts w:ascii="Calibri" w:eastAsia="Calibri" w:hAnsi="Calibri" w:cs="Calibri"/>
        </w:rPr>
        <w:t>Two outcome measures were selected for the network meta-analyses:</w:t>
      </w:r>
    </w:p>
    <w:p w:rsidR="00471BE2" w:rsidRPr="00471BE2" w:rsidRDefault="00471BE2" w:rsidP="00471BE2">
      <w:pPr>
        <w:numPr>
          <w:ilvl w:val="0"/>
          <w:numId w:val="31"/>
        </w:numPr>
        <w:contextualSpacing/>
        <w:rPr>
          <w:rFonts w:ascii="Calibri" w:eastAsia="Calibri" w:hAnsi="Calibri" w:cs="Calibri"/>
        </w:rPr>
      </w:pPr>
      <w:r w:rsidRPr="00471BE2">
        <w:rPr>
          <w:rFonts w:ascii="Calibri" w:eastAsia="Calibri" w:hAnsi="Calibri" w:cs="Calibri"/>
        </w:rPr>
        <w:t>The proportion of patients achieving a PASI 75 response at 12 weeks; and</w:t>
      </w:r>
    </w:p>
    <w:p w:rsidR="00471BE2" w:rsidRDefault="00471BE2" w:rsidP="00471BE2">
      <w:pPr>
        <w:numPr>
          <w:ilvl w:val="0"/>
          <w:numId w:val="31"/>
        </w:numPr>
        <w:contextualSpacing/>
        <w:rPr>
          <w:rFonts w:ascii="Calibri" w:eastAsia="Calibri" w:hAnsi="Calibri" w:cs="Calibri"/>
        </w:rPr>
      </w:pPr>
      <w:r w:rsidRPr="00471BE2">
        <w:rPr>
          <w:rFonts w:ascii="Calibri" w:eastAsia="Calibri" w:hAnsi="Calibri" w:cs="Calibri"/>
        </w:rPr>
        <w:t>The incidence of any adverse event at 12 weeks.</w:t>
      </w:r>
    </w:p>
    <w:p w:rsidR="004D6674" w:rsidRDefault="004D6674" w:rsidP="004D6674">
      <w:pPr>
        <w:ind w:left="720"/>
        <w:contextualSpacing/>
        <w:rPr>
          <w:rFonts w:ascii="Calibri" w:eastAsia="Calibri" w:hAnsi="Calibri" w:cs="Calibri"/>
        </w:rPr>
      </w:pPr>
    </w:p>
    <w:p w:rsidR="004D6674" w:rsidRDefault="004D6674" w:rsidP="004D6674">
      <w:r>
        <w:t>Excel was used to consolidate and standardise the outcome measures. The data w</w:t>
      </w:r>
      <w:r w:rsidR="00463C7D">
        <w:t>ere</w:t>
      </w:r>
      <w:r>
        <w:t xml:space="preserve"> then imported into STATA for meta-analysis and network meta-analysis. </w:t>
      </w:r>
    </w:p>
    <w:p w:rsidR="004D6674" w:rsidRDefault="004D6674" w:rsidP="004D6674">
      <w:r>
        <w:t>A multiple-treatments network meta-analysis was undertaken to summarise the results of the PBS-listed biologics for each of the outcomes where common treatment arms existed (PASI 75 and adverse events) using the trial data in the clinical evidence base. The network meta</w:t>
      </w:r>
      <w:r w:rsidR="00F47102">
        <w:noBreakHyphen/>
      </w:r>
      <w:r>
        <w:t xml:space="preserve">analysis was conducted using STATA </w:t>
      </w:r>
      <w:r w:rsidR="00F47102">
        <w:t xml:space="preserve">network package and mvmeta (73, </w:t>
      </w:r>
      <w:r>
        <w:t xml:space="preserve">74) (The STATA.do file for PASI 75 is presented in Appendix </w:t>
      </w:r>
      <w:r w:rsidR="00102E8A">
        <w:t>C</w:t>
      </w:r>
      <w:r>
        <w:t xml:space="preserve">). </w:t>
      </w:r>
    </w:p>
    <w:p w:rsidR="004D6674" w:rsidRDefault="004D6674" w:rsidP="004D6674">
      <w:r>
        <w:t xml:space="preserve">The network meta-analysis allowed for heterogeneity between trials during calculation (random effects). An inconsistency model was also applied to test for disagreement between direct and indirect evidence (73). As the outcomes were dichotomous outcomes, the measurements of treatment effect calculated were odds ratios (OR) and their 95% CI. Differences between treatments were considered statistically significant if there were no overlap in 95% CI. </w:t>
      </w:r>
    </w:p>
    <w:p w:rsidR="004D6674" w:rsidRPr="004D6674" w:rsidRDefault="004D6674" w:rsidP="004D6674">
      <w:r>
        <w:t>The network meta-analysis considered the approved Produ</w:t>
      </w:r>
      <w:r w:rsidR="00F47102">
        <w:t>ct Information doses of the PBS</w:t>
      </w:r>
      <w:r w:rsidR="00F47102">
        <w:noBreakHyphen/>
      </w:r>
      <w:r>
        <w:t>listed biologics. Etanercept 25 mg twice weekly was considered separately to etanercept 50 mg once weekly and ustekinumab 90 mg, which is recommended in patients greater than 100 kg was included.</w:t>
      </w:r>
    </w:p>
    <w:p w:rsidR="00471BE2" w:rsidRPr="00471BE2" w:rsidRDefault="00471BE2" w:rsidP="003056EC">
      <w:pPr>
        <w:pStyle w:val="MDsubHead3"/>
        <w:rPr>
          <w:rFonts w:eastAsia="Times New Roman"/>
        </w:rPr>
      </w:pPr>
      <w:r w:rsidRPr="00471BE2">
        <w:rPr>
          <w:rFonts w:eastAsia="Times New Roman"/>
        </w:rPr>
        <w:t>Efficacy</w:t>
      </w:r>
    </w:p>
    <w:p w:rsidR="00471BE2" w:rsidRPr="00471BE2" w:rsidRDefault="00B67E46" w:rsidP="00471BE2">
      <w:pPr>
        <w:rPr>
          <w:rFonts w:ascii="Calibri" w:eastAsia="Calibri" w:hAnsi="Calibri" w:cs="Calibri"/>
        </w:rPr>
      </w:pPr>
      <w:r>
        <w:t xml:space="preserve">Figure </w:t>
      </w:r>
      <w:r>
        <w:rPr>
          <w:noProof/>
        </w:rPr>
        <w:t>1</w:t>
      </w:r>
      <w:r w:rsidR="00471BE2" w:rsidRPr="00471BE2">
        <w:rPr>
          <w:rFonts w:ascii="Calibri" w:eastAsia="Calibri" w:hAnsi="Calibri" w:cs="Calibri"/>
        </w:rPr>
        <w:t xml:space="preserve"> presents the number of trials and the comparisons available for assessing comparative efficacy in terms of the proportion of patients achieving a PASI 75 response at 12 weeks. </w:t>
      </w:r>
      <w:r w:rsidR="003140ED" w:rsidRPr="007E38BA">
        <w:rPr>
          <w:rFonts w:ascii="Calibri" w:eastAsia="Calibri" w:hAnsi="Calibri" w:cs="Calibri"/>
        </w:rPr>
        <w:t>Thirty-five</w:t>
      </w:r>
      <w:r w:rsidR="00471BE2" w:rsidRPr="007E38BA">
        <w:rPr>
          <w:rFonts w:ascii="Calibri" w:eastAsia="Calibri" w:hAnsi="Calibri" w:cs="Calibri"/>
        </w:rPr>
        <w:t xml:space="preserve"> RCTs were identified for inclusion in the analysis (N = </w:t>
      </w:r>
      <w:r w:rsidR="00832259" w:rsidRPr="007E38BA">
        <w:rPr>
          <w:rFonts w:ascii="Calibri" w:eastAsia="Calibri" w:hAnsi="Calibri" w:cs="Calibri"/>
        </w:rPr>
        <w:t>22,422</w:t>
      </w:r>
      <w:r w:rsidR="00471BE2" w:rsidRPr="007E38BA">
        <w:rPr>
          <w:rFonts w:ascii="Calibri" w:eastAsia="Calibri" w:hAnsi="Calibri" w:cs="Calibri"/>
        </w:rPr>
        <w:t>).</w:t>
      </w:r>
    </w:p>
    <w:p w:rsidR="00A85D5E" w:rsidRDefault="00180DE5" w:rsidP="006E50E4">
      <w:pPr>
        <w:keepNext/>
      </w:pPr>
      <w:r w:rsidRPr="00180DE5">
        <w:rPr>
          <w:noProof/>
          <w:lang w:val="en-AU"/>
        </w:rPr>
        <w:lastRenderedPageBreak/>
        <w:drawing>
          <wp:inline distT="0" distB="0" distL="0" distR="0" wp14:anchorId="7EEFA2ED" wp14:editId="4A4A6531">
            <wp:extent cx="5581291" cy="3849535"/>
            <wp:effectExtent l="0" t="0" r="635" b="0"/>
            <wp:docPr id="11" name="Picture 11" descr="Network analysis of trial evidence for the proportion of patients achieving a PASI 75 response at 12 weeks" title="Network analysis of PASI 75 outcomes a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2933987\Downloads\PASI 75.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589202" cy="3854992"/>
                    </a:xfrm>
                    <a:prstGeom prst="rect">
                      <a:avLst/>
                    </a:prstGeom>
                    <a:noFill/>
                    <a:ln>
                      <a:noFill/>
                    </a:ln>
                    <a:extLst>
                      <a:ext uri="{53640926-AAD7-44D8-BBD7-CCE9431645EC}">
                        <a14:shadowObscured xmlns:a14="http://schemas.microsoft.com/office/drawing/2010/main"/>
                      </a:ext>
                    </a:extLst>
                  </pic:spPr>
                </pic:pic>
              </a:graphicData>
            </a:graphic>
          </wp:inline>
        </w:drawing>
      </w:r>
    </w:p>
    <w:p w:rsidR="00A85D5E" w:rsidRDefault="00A85D5E" w:rsidP="007E38BA">
      <w:pPr>
        <w:pStyle w:val="MDFiguretitle"/>
      </w:pPr>
      <w:bookmarkStart w:id="145" w:name="_Ref495650918"/>
      <w:bookmarkStart w:id="146" w:name="_Toc503774112"/>
      <w:r>
        <w:t xml:space="preserve">Figure </w:t>
      </w:r>
      <w:r w:rsidR="00B67E46">
        <w:rPr>
          <w:noProof/>
        </w:rPr>
        <w:t>1</w:t>
      </w:r>
      <w:bookmarkEnd w:id="145"/>
      <w:r>
        <w:t xml:space="preserve">: Network analysis of trial evidence available for the proportion of patients achieving a </w:t>
      </w:r>
      <w:r w:rsidR="00456DD1" w:rsidRPr="00456DD1">
        <w:t xml:space="preserve">Psoriasis Area and Severity Index </w:t>
      </w:r>
      <w:r>
        <w:t>75 response</w:t>
      </w:r>
      <w:r w:rsidR="00D16810">
        <w:t xml:space="preserve"> at 12 weeks</w:t>
      </w:r>
      <w:bookmarkEnd w:id="146"/>
    </w:p>
    <w:p w:rsidR="00456DD1" w:rsidRDefault="00456DD1" w:rsidP="00456DD1">
      <w:pPr>
        <w:pStyle w:val="TableFooter"/>
      </w:pPr>
      <w:r>
        <w:t xml:space="preserve">Lines identify </w:t>
      </w:r>
      <w:r w:rsidR="003140ED">
        <w:t xml:space="preserve">trials, which </w:t>
      </w:r>
      <w:r w:rsidR="004D6674">
        <w:t>include</w:t>
      </w:r>
      <w:r w:rsidR="003140ED">
        <w:t xml:space="preserve">ed </w:t>
      </w:r>
      <w:r w:rsidR="009E21DF">
        <w:t xml:space="preserve">trials </w:t>
      </w:r>
      <w:r w:rsidR="003140ED">
        <w:t>with those comparisons,</w:t>
      </w:r>
      <w:r>
        <w:t xml:space="preserve"> and thicknes of lines represent the number of patients in the trials</w:t>
      </w:r>
    </w:p>
    <w:p w:rsidR="001D3B0B" w:rsidRDefault="00B67E46" w:rsidP="007E38BA">
      <w:r>
        <w:t xml:space="preserve">Figure </w:t>
      </w:r>
      <w:r>
        <w:rPr>
          <w:noProof/>
        </w:rPr>
        <w:t>8</w:t>
      </w:r>
      <w:r w:rsidR="001D3B0B">
        <w:t xml:space="preserve">, Appendix </w:t>
      </w:r>
      <w:r w:rsidR="00102E8A">
        <w:t>C</w:t>
      </w:r>
      <w:r w:rsidR="001D3B0B">
        <w:t xml:space="preserve"> presents </w:t>
      </w:r>
      <w:r w:rsidR="00E125BA">
        <w:t xml:space="preserve">the efficacy results (PASI 75 response at 12 weeks to placebo) of the individual trials and the network </w:t>
      </w:r>
      <w:r w:rsidR="001D3B0B">
        <w:t>meta-analysis</w:t>
      </w:r>
      <w:r w:rsidR="00E125BA">
        <w:t xml:space="preserve"> results</w:t>
      </w:r>
      <w:r w:rsidR="001D3B0B">
        <w:t xml:space="preserve"> comparing</w:t>
      </w:r>
      <w:r w:rsidR="00E125BA">
        <w:t xml:space="preserve"> individual biologics to placebo</w:t>
      </w:r>
      <w:r w:rsidR="001D3B0B">
        <w:t xml:space="preserve">. </w:t>
      </w:r>
    </w:p>
    <w:p w:rsidR="00071F2B" w:rsidRDefault="00B67E46" w:rsidP="007E38BA">
      <w:r>
        <w:t xml:space="preserve">Figure </w:t>
      </w:r>
      <w:r>
        <w:rPr>
          <w:noProof/>
        </w:rPr>
        <w:t>2</w:t>
      </w:r>
      <w:r w:rsidR="00E125BA">
        <w:t xml:space="preserve"> demonstrat</w:t>
      </w:r>
      <w:r w:rsidR="00632614">
        <w:t>e</w:t>
      </w:r>
      <w:r w:rsidR="00E125BA">
        <w:t>s</w:t>
      </w:r>
      <w:r w:rsidR="001D3B0B">
        <w:t xml:space="preserve"> that all of the PBS-listed biologics provided a significantly better response when compared to placebo.</w:t>
      </w:r>
      <w:r w:rsidR="000B5191">
        <w:t xml:space="preserve"> Ixekizumab produc</w:t>
      </w:r>
      <w:r w:rsidR="003140ED">
        <w:t>ed the largest pooled effect (</w:t>
      </w:r>
      <w:r w:rsidR="000B5191">
        <w:t xml:space="preserve">OR = </w:t>
      </w:r>
      <w:r w:rsidR="00F216A3">
        <w:t>177.98</w:t>
      </w:r>
      <w:r w:rsidR="000B5191">
        <w:t xml:space="preserve">; 95% CI: </w:t>
      </w:r>
      <w:r w:rsidR="00F216A3">
        <w:t>126.67</w:t>
      </w:r>
      <w:r w:rsidR="000B5191">
        <w:t xml:space="preserve">, </w:t>
      </w:r>
      <w:r w:rsidR="00F216A3">
        <w:t>250.08), followed by infliximab (</w:t>
      </w:r>
      <w:r w:rsidR="000B5191">
        <w:t xml:space="preserve">OR = </w:t>
      </w:r>
      <w:r w:rsidR="00F216A3">
        <w:t>104.65</w:t>
      </w:r>
      <w:r w:rsidR="000B5191">
        <w:t xml:space="preserve">; 95% CI: </w:t>
      </w:r>
      <w:r w:rsidR="00F216A3">
        <w:t>48.00</w:t>
      </w:r>
      <w:r w:rsidR="000B5191">
        <w:t xml:space="preserve">, </w:t>
      </w:r>
      <w:r w:rsidR="00F216A3">
        <w:t>228.19</w:t>
      </w:r>
      <w:r w:rsidR="000B5191">
        <w:t>).</w:t>
      </w:r>
    </w:p>
    <w:p w:rsidR="000B5191" w:rsidRDefault="000B5191" w:rsidP="007E38BA">
      <w:r>
        <w:t xml:space="preserve">Efalizumab, which is no longer PBS-listed, had the </w:t>
      </w:r>
      <w:r w:rsidR="00E125BA">
        <w:t>lowest efficacy point estimate</w:t>
      </w:r>
      <w:r>
        <w:t xml:space="preserve"> of the biologics. Of the PBS-listed biologics etanercept, </w:t>
      </w:r>
      <w:r w:rsidR="00F216A3">
        <w:t>was the</w:t>
      </w:r>
      <w:r w:rsidR="00E125BA">
        <w:t xml:space="preserve"> next lowest</w:t>
      </w:r>
      <w:r w:rsidR="00F216A3">
        <w:t xml:space="preserve"> compared to placebo (OR = 21.48</w:t>
      </w:r>
      <w:r>
        <w:t xml:space="preserve">; 95% CI: </w:t>
      </w:r>
      <w:r w:rsidR="00F216A3">
        <w:t>17.19</w:t>
      </w:r>
      <w:r>
        <w:t xml:space="preserve">, </w:t>
      </w:r>
      <w:r w:rsidR="00F216A3">
        <w:t>26.83 (25 mg twice weekly</w:t>
      </w:r>
      <w:r>
        <w:t>)</w:t>
      </w:r>
      <w:r w:rsidR="00F216A3">
        <w:t xml:space="preserve"> and OR = 27.00; 95% CI: 3.47, 209.94 (50 mg once weekly))</w:t>
      </w:r>
      <w:r>
        <w:t>.</w:t>
      </w:r>
    </w:p>
    <w:p w:rsidR="007152F9" w:rsidRDefault="007152F9" w:rsidP="00F216A3">
      <w:pPr>
        <w:keepNext/>
        <w:keepLines/>
      </w:pPr>
      <w:r>
        <w:rPr>
          <w:noProof/>
          <w:lang w:val="en-AU"/>
        </w:rPr>
        <w:lastRenderedPageBreak/>
        <w:drawing>
          <wp:inline distT="0" distB="0" distL="0" distR="0" wp14:anchorId="2318F5D3" wp14:editId="0F9B5E25">
            <wp:extent cx="5727700" cy="2382864"/>
            <wp:effectExtent l="0" t="0" r="6350" b="0"/>
            <wp:docPr id="3" name="Picture 3" title="Forest plot of the odds ratio of the proportion of patients achieving a PASI 75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2926186\AppData\Local\Microsoft\Windows\INetCache\Content.Word\Odds Ratio PASI 75 PBO.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27700" cy="2382864"/>
                    </a:xfrm>
                    <a:prstGeom prst="rect">
                      <a:avLst/>
                    </a:prstGeom>
                    <a:noFill/>
                    <a:ln>
                      <a:noFill/>
                    </a:ln>
                  </pic:spPr>
                </pic:pic>
              </a:graphicData>
            </a:graphic>
          </wp:inline>
        </w:drawing>
      </w:r>
    </w:p>
    <w:p w:rsidR="00DA62CE" w:rsidRPr="00DA62CE" w:rsidRDefault="007152F9" w:rsidP="007E38BA">
      <w:pPr>
        <w:pStyle w:val="MDFiguretitle"/>
      </w:pPr>
      <w:bookmarkStart w:id="147" w:name="_Ref497300824"/>
      <w:bookmarkStart w:id="148" w:name="_Toc503774113"/>
      <w:r>
        <w:t xml:space="preserve">Figure </w:t>
      </w:r>
      <w:r w:rsidR="00B67E46">
        <w:rPr>
          <w:noProof/>
        </w:rPr>
        <w:t>2</w:t>
      </w:r>
      <w:bookmarkEnd w:id="147"/>
      <w:r>
        <w:t xml:space="preserve">: </w:t>
      </w:r>
      <w:r w:rsidRPr="00FD63D7">
        <w:t xml:space="preserve">Forest plot of the OR (95% CI) for the proportion of patients achieving a PASI 75 response at 12 weeks – PBS-listed biologic versus </w:t>
      </w:r>
      <w:r>
        <w:t>placebo</w:t>
      </w:r>
      <w:r w:rsidRPr="00FD63D7">
        <w:t>. Network diagram of dichotomous variable.</w:t>
      </w:r>
      <w:bookmarkEnd w:id="148"/>
    </w:p>
    <w:p w:rsidR="00E125BA" w:rsidRDefault="00B67E46" w:rsidP="007E38BA">
      <w:r>
        <w:t xml:space="preserve">Figure </w:t>
      </w:r>
      <w:r>
        <w:rPr>
          <w:noProof/>
        </w:rPr>
        <w:t>3</w:t>
      </w:r>
      <w:r w:rsidR="00E125BA">
        <w:t xml:space="preserve"> presents the results of the network meta-analysis, comparing the efficacy of the PBS-listed biologics at achieving a PASI 75 at 12 weeks against each other. </w:t>
      </w:r>
    </w:p>
    <w:p w:rsidR="00E125BA" w:rsidRDefault="00E125BA" w:rsidP="007E38BA">
      <w:r>
        <w:t>The forest plots demonstrated that ixekizumab provided a significantly better response to adalimumab (OR = 5.11; 95% CI: 2.94, 8.87), etanercept 25 mg twice weekly (OR = 8.29; 95% CI: 6.05, 11.36), secukinumab (OR = 1.90; 95% CI: 1.22, 2.96) and ustekinumab (OR = 4.82; 95% CI: 3.24, 7.18 (45 mg)). Ixekizumab did not have a significantly better response when compared to etanercept 50 mg once weekly or infliximab, due to the large uncertainty in the evidence comparing these two treatments (large confidence intervals).</w:t>
      </w:r>
    </w:p>
    <w:p w:rsidR="00361521" w:rsidRDefault="003140ED" w:rsidP="006E50E4">
      <w:pPr>
        <w:keepNext/>
        <w:spacing w:after="120"/>
      </w:pPr>
      <w:r>
        <w:rPr>
          <w:noProof/>
          <w:lang w:val="en-AU"/>
        </w:rPr>
        <w:lastRenderedPageBreak/>
        <w:drawing>
          <wp:inline distT="0" distB="0" distL="0" distR="0" wp14:anchorId="567777A6" wp14:editId="4035FCB6">
            <wp:extent cx="5676900" cy="5371653"/>
            <wp:effectExtent l="0" t="0" r="0" b="635"/>
            <wp:docPr id="2" name="Picture 2" descr="This figure shows the pairwise comparison of whether patients are more likley to achieve a PASI 75 response with the biologic than the second biologic." title="Forest plot of the OR  for the proportion of patients achieving a PASI 75 response at 12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dds Ratio PASI 75 .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685948" cy="5380214"/>
                    </a:xfrm>
                    <a:prstGeom prst="rect">
                      <a:avLst/>
                    </a:prstGeom>
                    <a:ln>
                      <a:noFill/>
                    </a:ln>
                    <a:extLst>
                      <a:ext uri="{53640926-AAD7-44D8-BBD7-CCE9431645EC}">
                        <a14:shadowObscured xmlns:a14="http://schemas.microsoft.com/office/drawing/2010/main"/>
                      </a:ext>
                    </a:extLst>
                  </pic:spPr>
                </pic:pic>
              </a:graphicData>
            </a:graphic>
          </wp:inline>
        </w:drawing>
      </w:r>
    </w:p>
    <w:p w:rsidR="00E227B1" w:rsidRPr="00F54A87" w:rsidRDefault="00E227B1" w:rsidP="007E38BA">
      <w:pPr>
        <w:pStyle w:val="MDFiguretitle"/>
      </w:pPr>
      <w:bookmarkStart w:id="149" w:name="_Ref493230754"/>
      <w:bookmarkStart w:id="150" w:name="_Toc503774114"/>
      <w:r>
        <w:t xml:space="preserve">Figure </w:t>
      </w:r>
      <w:r w:rsidR="00B67E46">
        <w:rPr>
          <w:noProof/>
        </w:rPr>
        <w:t>3</w:t>
      </w:r>
      <w:bookmarkEnd w:id="149"/>
      <w:r>
        <w:t xml:space="preserve">: </w:t>
      </w:r>
      <w:r w:rsidR="003140ED">
        <w:t xml:space="preserve">Forest plot of the </w:t>
      </w:r>
      <w:r w:rsidR="00361521">
        <w:t>OR (95% CI) for the proportion of patients achieving a</w:t>
      </w:r>
      <w:r>
        <w:t xml:space="preserve"> PASI 75 </w:t>
      </w:r>
      <w:r w:rsidR="00361521">
        <w:t xml:space="preserve">response </w:t>
      </w:r>
      <w:r>
        <w:t>at 12</w:t>
      </w:r>
      <w:r w:rsidR="00361521">
        <w:t xml:space="preserve"> weeks – PBS-listed biologic versus PBS-listed biologic</w:t>
      </w:r>
      <w:r w:rsidR="001D3B0B">
        <w:t>. Network diagram of dichotomous variable.</w:t>
      </w:r>
      <w:bookmarkEnd w:id="150"/>
    </w:p>
    <w:p w:rsidR="00B80D1B" w:rsidRPr="00C35476" w:rsidRDefault="00B80D1B" w:rsidP="004C7A82">
      <w:pPr>
        <w:pStyle w:val="Tableheading-row"/>
        <w:keepNext/>
        <w:rPr>
          <w:b w:val="0"/>
        </w:rPr>
      </w:pPr>
      <w:r w:rsidRPr="00C35476">
        <w:rPr>
          <w:b w:val="0"/>
        </w:rPr>
        <w:t xml:space="preserve">OR values </w:t>
      </w:r>
      <w:r w:rsidR="00450E88">
        <w:rPr>
          <w:b w:val="0"/>
        </w:rPr>
        <w:t>less than one</w:t>
      </w:r>
      <w:r w:rsidR="00450E88" w:rsidRPr="00C35476">
        <w:rPr>
          <w:b w:val="0"/>
        </w:rPr>
        <w:t xml:space="preserve"> </w:t>
      </w:r>
      <w:r w:rsidRPr="00C35476">
        <w:rPr>
          <w:b w:val="0"/>
        </w:rPr>
        <w:t>suggest</w:t>
      </w:r>
      <w:r w:rsidR="00450E88">
        <w:rPr>
          <w:b w:val="0"/>
        </w:rPr>
        <w:t xml:space="preserve"> </w:t>
      </w:r>
      <w:r w:rsidRPr="00C35476">
        <w:rPr>
          <w:b w:val="0"/>
        </w:rPr>
        <w:t xml:space="preserve">that the first biologic </w:t>
      </w:r>
      <w:r>
        <w:rPr>
          <w:b w:val="0"/>
        </w:rPr>
        <w:t xml:space="preserve">in the comparison </w:t>
      </w:r>
      <w:r w:rsidRPr="00C35476">
        <w:rPr>
          <w:b w:val="0"/>
        </w:rPr>
        <w:t xml:space="preserve">is less likely to result in </w:t>
      </w:r>
      <w:r w:rsidR="00450E88">
        <w:rPr>
          <w:b w:val="0"/>
        </w:rPr>
        <w:t>a PASI 75 response</w:t>
      </w:r>
      <w:r>
        <w:rPr>
          <w:b w:val="0"/>
        </w:rPr>
        <w:t xml:space="preserve"> compared to the second</w:t>
      </w:r>
    </w:p>
    <w:p w:rsidR="00071F2B" w:rsidRDefault="00071F2B" w:rsidP="004C7A82">
      <w:pPr>
        <w:pStyle w:val="TableFooter"/>
        <w:keepNext/>
      </w:pPr>
      <w:r>
        <w:t xml:space="preserve">CI = confidence interval; </w:t>
      </w:r>
      <w:r w:rsidR="001D3B0B">
        <w:t xml:space="preserve">Etanercept – once = etanercept 50 mg once weekly; Etanercept – twice = etanercept 25 mg twice weekly; </w:t>
      </w:r>
      <w:r>
        <w:t xml:space="preserve">OR = odds ratio; PASI = Psoriasis Area and Severity Index; </w:t>
      </w:r>
      <w:r w:rsidR="00D16810">
        <w:t xml:space="preserve">PBS = Pharmaceutical Benefits Scheme; </w:t>
      </w:r>
      <w:r>
        <w:t>vs = versus</w:t>
      </w:r>
    </w:p>
    <w:p w:rsidR="00071F2B" w:rsidRDefault="00071F2B" w:rsidP="00D640DC">
      <w:pPr>
        <w:pStyle w:val="MDsubHead3"/>
      </w:pPr>
      <w:r>
        <w:t>Safety</w:t>
      </w:r>
    </w:p>
    <w:p w:rsidR="00D16810" w:rsidRDefault="00B67E46" w:rsidP="007E38BA">
      <w:r>
        <w:t xml:space="preserve">Figure </w:t>
      </w:r>
      <w:r>
        <w:rPr>
          <w:noProof/>
        </w:rPr>
        <w:t>4</w:t>
      </w:r>
      <w:r w:rsidR="00D16810">
        <w:t xml:space="preserve"> presents the number </w:t>
      </w:r>
      <w:r w:rsidR="00501F80">
        <w:t>of</w:t>
      </w:r>
      <w:r w:rsidR="00D16810">
        <w:t xml:space="preserve"> trials and the comparisons available for assessin</w:t>
      </w:r>
      <w:r w:rsidR="00501F80">
        <w:t>g comparative safety in terms of</w:t>
      </w:r>
      <w:r w:rsidR="00D16810">
        <w:t xml:space="preserve"> the </w:t>
      </w:r>
      <w:r w:rsidR="004021B6">
        <w:t>proportion</w:t>
      </w:r>
      <w:r w:rsidR="00D16810">
        <w:t xml:space="preserve"> of patients experiencing an adverse event at 12 weeks. </w:t>
      </w:r>
      <w:r w:rsidR="00456DD1">
        <w:t>Twenty four</w:t>
      </w:r>
      <w:r w:rsidR="00D16810" w:rsidRPr="00456DD1">
        <w:t xml:space="preserve"> RCTs were identified for </w:t>
      </w:r>
      <w:r w:rsidR="00D16810" w:rsidRPr="007E38BA">
        <w:t xml:space="preserve">inclusion in the analysis (N = </w:t>
      </w:r>
      <w:r w:rsidR="00456DD1" w:rsidRPr="007E38BA">
        <w:t>7,877</w:t>
      </w:r>
      <w:r w:rsidR="00D16810" w:rsidRPr="007E38BA">
        <w:t>)</w:t>
      </w:r>
      <w:r w:rsidR="00501F80" w:rsidRPr="007E38BA">
        <w:t>.</w:t>
      </w:r>
    </w:p>
    <w:p w:rsidR="00D16810" w:rsidRDefault="00180DE5" w:rsidP="006E50E4">
      <w:pPr>
        <w:keepNext/>
      </w:pPr>
      <w:r w:rsidRPr="00180DE5">
        <w:rPr>
          <w:noProof/>
          <w:lang w:val="en-AU"/>
        </w:rPr>
        <w:lastRenderedPageBreak/>
        <w:drawing>
          <wp:inline distT="0" distB="0" distL="0" distR="0" wp14:anchorId="722CB10C" wp14:editId="37911EE2">
            <wp:extent cx="5318357" cy="3864018"/>
            <wp:effectExtent l="0" t="0" r="0" b="3175"/>
            <wp:docPr id="12" name="Picture 12" title="Network analysis of adverse events outcomes a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2933987\Downloads\Adverse events.tif"/>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318357" cy="3864018"/>
                    </a:xfrm>
                    <a:prstGeom prst="rect">
                      <a:avLst/>
                    </a:prstGeom>
                    <a:noFill/>
                    <a:ln>
                      <a:noFill/>
                    </a:ln>
                    <a:extLst>
                      <a:ext uri="{53640926-AAD7-44D8-BBD7-CCE9431645EC}">
                        <a14:shadowObscured xmlns:a14="http://schemas.microsoft.com/office/drawing/2010/main"/>
                      </a:ext>
                    </a:extLst>
                  </pic:spPr>
                </pic:pic>
              </a:graphicData>
            </a:graphic>
          </wp:inline>
        </w:drawing>
      </w:r>
    </w:p>
    <w:p w:rsidR="004C1E3E" w:rsidRDefault="004C1E3E" w:rsidP="007E38BA">
      <w:pPr>
        <w:pStyle w:val="MDFiguretitle"/>
      </w:pPr>
      <w:bookmarkStart w:id="151" w:name="_Ref495654948"/>
      <w:bookmarkStart w:id="152" w:name="_Toc503774115"/>
      <w:r>
        <w:t xml:space="preserve">Figure </w:t>
      </w:r>
      <w:r w:rsidR="00B67E46">
        <w:rPr>
          <w:noProof/>
        </w:rPr>
        <w:t>4</w:t>
      </w:r>
      <w:bookmarkEnd w:id="151"/>
      <w:r>
        <w:t>: Network analysis of trial evidence available for the proportion of patients experiencing and adverse event at 12 weeks</w:t>
      </w:r>
      <w:bookmarkEnd w:id="152"/>
      <w:r>
        <w:t xml:space="preserve"> </w:t>
      </w:r>
    </w:p>
    <w:p w:rsidR="00456DD1" w:rsidRDefault="00456DD1" w:rsidP="004C7A82">
      <w:pPr>
        <w:pStyle w:val="TableFooter"/>
      </w:pPr>
      <w:r>
        <w:t xml:space="preserve">Lines identify trials, which included </w:t>
      </w:r>
      <w:r w:rsidR="009E21DF">
        <w:t>trials</w:t>
      </w:r>
      <w:r>
        <w:t xml:space="preserve"> with those comparisons, and thicknes of lines represent the number of patients in the trials</w:t>
      </w:r>
    </w:p>
    <w:p w:rsidR="00220BE1" w:rsidRDefault="00B67E46" w:rsidP="007E38BA">
      <w:r>
        <w:t xml:space="preserve">Figure </w:t>
      </w:r>
      <w:r>
        <w:rPr>
          <w:noProof/>
        </w:rPr>
        <w:t>5</w:t>
      </w:r>
      <w:r w:rsidR="00A8559B">
        <w:t xml:space="preserve"> </w:t>
      </w:r>
      <w:r w:rsidR="00E227B1">
        <w:t>presents the results of the network</w:t>
      </w:r>
      <w:r w:rsidR="00E227B1" w:rsidRPr="00E227B1">
        <w:t xml:space="preserve"> meta-analysis</w:t>
      </w:r>
      <w:r w:rsidR="004C1E3E">
        <w:t xml:space="preserve">, </w:t>
      </w:r>
      <w:r w:rsidR="00F47102">
        <w:t>comparing the safety of the PBS</w:t>
      </w:r>
      <w:r w:rsidR="00F47102">
        <w:noBreakHyphen/>
      </w:r>
      <w:r w:rsidR="004C1E3E">
        <w:t>listed biologics</w:t>
      </w:r>
      <w:r w:rsidR="00A8559B">
        <w:t xml:space="preserve"> with placebo</w:t>
      </w:r>
      <w:r w:rsidR="004C1E3E">
        <w:t xml:space="preserve"> in terms of the proportions of patients experiencing an adverse event at </w:t>
      </w:r>
      <w:r w:rsidR="00E227B1" w:rsidRPr="00E227B1">
        <w:t>12 weeks</w:t>
      </w:r>
      <w:r w:rsidR="00E227B1">
        <w:t>.</w:t>
      </w:r>
      <w:r w:rsidR="00A8559B">
        <w:t xml:space="preserve"> </w:t>
      </w:r>
      <w:r w:rsidR="00C35476">
        <w:t>The forest plot demonstrated that the de-registered efalizumab was most likely, compared to placebo</w:t>
      </w:r>
      <w:r w:rsidR="00450E88">
        <w:t>,</w:t>
      </w:r>
      <w:r w:rsidR="00C35476">
        <w:t xml:space="preserve"> to result in an adverse event at 12 weeks (</w:t>
      </w:r>
      <w:r w:rsidR="00450E88">
        <w:t>OR</w:t>
      </w:r>
      <w:r w:rsidR="00C35476">
        <w:t xml:space="preserve">= </w:t>
      </w:r>
      <w:r w:rsidR="00450E88">
        <w:t>1.70</w:t>
      </w:r>
      <w:r w:rsidR="00C35476">
        <w:t xml:space="preserve">; 95% CI: </w:t>
      </w:r>
      <w:r w:rsidR="00450E88">
        <w:t>1.40</w:t>
      </w:r>
      <w:r w:rsidR="00C35476">
        <w:t xml:space="preserve">, </w:t>
      </w:r>
      <w:r w:rsidR="00450E88">
        <w:t>2.06</w:t>
      </w:r>
      <w:r w:rsidR="00C35476">
        <w:t xml:space="preserve">), followed by </w:t>
      </w:r>
      <w:r w:rsidR="00450E88">
        <w:t>ixekizumab (</w:t>
      </w:r>
      <w:r w:rsidR="00C35476">
        <w:t xml:space="preserve">OR = </w:t>
      </w:r>
      <w:r w:rsidR="00450E88">
        <w:t>1.56</w:t>
      </w:r>
      <w:r w:rsidR="00C35476">
        <w:t xml:space="preserve">; 95% CI: </w:t>
      </w:r>
      <w:r w:rsidR="00450E88">
        <w:t>1.32</w:t>
      </w:r>
      <w:r w:rsidR="00C35476">
        <w:t xml:space="preserve">, </w:t>
      </w:r>
      <w:r w:rsidR="00450E88">
        <w:t>1.84</w:t>
      </w:r>
      <w:r w:rsidR="00C35476">
        <w:t>)</w:t>
      </w:r>
      <w:r w:rsidR="00A8559B">
        <w:t xml:space="preserve"> (infliximab was higher than ixekizumab but had wide confidence intervals)</w:t>
      </w:r>
      <w:r w:rsidR="00C35476">
        <w:t xml:space="preserve">. </w:t>
      </w:r>
    </w:p>
    <w:p w:rsidR="00220BE1" w:rsidRDefault="00220BE1">
      <w:pPr>
        <w:spacing w:line="276" w:lineRule="auto"/>
      </w:pPr>
      <w:r>
        <w:br w:type="page"/>
      </w:r>
    </w:p>
    <w:p w:rsidR="00C35476" w:rsidRDefault="00C35476" w:rsidP="004C7A82"/>
    <w:p w:rsidR="00A8559B" w:rsidRDefault="00E336E4" w:rsidP="00A8559B">
      <w:pPr>
        <w:keepNext/>
      </w:pPr>
      <w:r>
        <w:rPr>
          <w:noProof/>
          <w:lang w:val="en-AU"/>
        </w:rPr>
        <w:drawing>
          <wp:inline distT="0" distB="0" distL="0" distR="0" wp14:anchorId="555A91CD" wp14:editId="0E984D2D">
            <wp:extent cx="5675521" cy="1952625"/>
            <wp:effectExtent l="0" t="0" r="1905" b="0"/>
            <wp:docPr id="1" name="Picture 1" title="Forest plot of the proportion of patients having an adverse event at 12 weeks compared to placebo (odds 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dds Ratio AE PLACEBO.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688153" cy="1956971"/>
                    </a:xfrm>
                    <a:prstGeom prst="rect">
                      <a:avLst/>
                    </a:prstGeom>
                    <a:ln>
                      <a:noFill/>
                    </a:ln>
                    <a:extLst>
                      <a:ext uri="{53640926-AAD7-44D8-BBD7-CCE9431645EC}">
                        <a14:shadowObscured xmlns:a14="http://schemas.microsoft.com/office/drawing/2010/main"/>
                      </a:ext>
                    </a:extLst>
                  </pic:spPr>
                </pic:pic>
              </a:graphicData>
            </a:graphic>
          </wp:inline>
        </w:drawing>
      </w:r>
    </w:p>
    <w:p w:rsidR="00E336E4" w:rsidRDefault="00A8559B" w:rsidP="00A8559B">
      <w:pPr>
        <w:pStyle w:val="MDFiguretitle"/>
      </w:pPr>
      <w:bookmarkStart w:id="153" w:name="_Ref499293722"/>
      <w:bookmarkStart w:id="154" w:name="_Toc503774116"/>
      <w:r>
        <w:t xml:space="preserve">Figure </w:t>
      </w:r>
      <w:r w:rsidR="00B67E46">
        <w:rPr>
          <w:noProof/>
        </w:rPr>
        <w:t>5</w:t>
      </w:r>
      <w:bookmarkEnd w:id="153"/>
      <w:r>
        <w:t xml:space="preserve">: </w:t>
      </w:r>
      <w:r w:rsidRPr="00536811">
        <w:t>Forest plot of the OR (95% CI) for the proportion of patients experiencing an adverse event at 12 weeks – PBS-listed biologic versus placebo. Network diagram of dichotomous variable.</w:t>
      </w:r>
      <w:bookmarkEnd w:id="154"/>
    </w:p>
    <w:p w:rsidR="00A8559B" w:rsidRDefault="00A8559B" w:rsidP="00A8559B">
      <w:pPr>
        <w:pStyle w:val="TableFooter"/>
        <w:keepNext/>
      </w:pPr>
      <w:r w:rsidRPr="00450E88">
        <w:t>OR values less than one suggest that the first biologic in the compariso</w:t>
      </w:r>
      <w:r>
        <w:t>n is less likely to result in an adverse event</w:t>
      </w:r>
      <w:r w:rsidRPr="00450E88">
        <w:t xml:space="preserve"> compared to the second</w:t>
      </w:r>
    </w:p>
    <w:p w:rsidR="00A8559B" w:rsidRDefault="00A8559B" w:rsidP="00A8559B">
      <w:pPr>
        <w:pStyle w:val="TableFooter"/>
        <w:keepNext/>
      </w:pPr>
      <w:r>
        <w:t>CI = confidence interval; Etanercept – once = etanercept 50 mg once weekly; Etanercept – twice = etanercept 25 mg twice weekly; OR = odds ratio; PBS = Pharmaceutical Benefits Scheme; vs = versus</w:t>
      </w:r>
    </w:p>
    <w:p w:rsidR="00A8559B" w:rsidRDefault="00B67E46" w:rsidP="007E38BA">
      <w:pPr>
        <w:jc w:val="both"/>
      </w:pPr>
      <w:r>
        <w:t xml:space="preserve">Figure </w:t>
      </w:r>
      <w:r>
        <w:rPr>
          <w:noProof/>
        </w:rPr>
        <w:t>6</w:t>
      </w:r>
      <w:r w:rsidR="00A8559B">
        <w:t xml:space="preserve"> presents the results of the network</w:t>
      </w:r>
      <w:r w:rsidR="00A8559B" w:rsidRPr="00E227B1">
        <w:t xml:space="preserve"> meta-analysis</w:t>
      </w:r>
      <w:r w:rsidR="00A8559B">
        <w:t xml:space="preserve">, comparing the safety of the PBS-listed biologics in terms of the proportions of patients experiencing an adverse event at </w:t>
      </w:r>
      <w:r w:rsidR="00A8559B" w:rsidRPr="00E227B1">
        <w:t>12 weeks</w:t>
      </w:r>
      <w:r w:rsidR="00A8559B">
        <w:t>.</w:t>
      </w:r>
    </w:p>
    <w:p w:rsidR="00A8559B" w:rsidRPr="00A8559B" w:rsidRDefault="00A8559B" w:rsidP="00A8559B">
      <w:pPr>
        <w:rPr>
          <w:b/>
          <w:lang w:val="en-US"/>
        </w:rPr>
      </w:pPr>
    </w:p>
    <w:p w:rsidR="00071F2B" w:rsidRDefault="004C1E3E" w:rsidP="006E50E4">
      <w:pPr>
        <w:pStyle w:val="Heading5new"/>
        <w:keepNext/>
        <w:spacing w:after="120"/>
      </w:pPr>
      <w:r w:rsidRPr="003140ED">
        <w:rPr>
          <w:b w:val="0"/>
          <w:i w:val="0"/>
          <w:noProof/>
          <w:u w:val="none"/>
          <w:lang w:val="en-AU"/>
        </w:rPr>
        <w:lastRenderedPageBreak/>
        <w:drawing>
          <wp:inline distT="0" distB="0" distL="0" distR="0" wp14:anchorId="03D579D0" wp14:editId="2FAED876">
            <wp:extent cx="5695661" cy="4667250"/>
            <wp:effectExtent l="0" t="0" r="635" b="0"/>
            <wp:docPr id="10" name="Picture 10" title="Forest plot of the proportion (odds ratio) of patients having an adverse event at 12 weeks. Comparison between biolog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704743" cy="4674692"/>
                    </a:xfrm>
                    <a:prstGeom prst="rect">
                      <a:avLst/>
                    </a:prstGeom>
                    <a:ln>
                      <a:noFill/>
                    </a:ln>
                    <a:extLst>
                      <a:ext uri="{53640926-AAD7-44D8-BBD7-CCE9431645EC}">
                        <a14:shadowObscured xmlns:a14="http://schemas.microsoft.com/office/drawing/2010/main"/>
                      </a:ext>
                    </a:extLst>
                  </pic:spPr>
                </pic:pic>
              </a:graphicData>
            </a:graphic>
          </wp:inline>
        </w:drawing>
      </w:r>
    </w:p>
    <w:p w:rsidR="004C1E3E" w:rsidRDefault="004C1E3E" w:rsidP="007E38BA">
      <w:pPr>
        <w:pStyle w:val="MDFiguretitle"/>
      </w:pPr>
      <w:bookmarkStart w:id="155" w:name="_Ref496098358"/>
      <w:bookmarkStart w:id="156" w:name="_Toc503774117"/>
      <w:bookmarkStart w:id="157" w:name="_Ref493253720"/>
      <w:bookmarkStart w:id="158" w:name="_Ref493253717"/>
      <w:r>
        <w:t xml:space="preserve">Figure </w:t>
      </w:r>
      <w:r w:rsidR="00B67E46">
        <w:rPr>
          <w:noProof/>
        </w:rPr>
        <w:t>6</w:t>
      </w:r>
      <w:bookmarkEnd w:id="155"/>
      <w:r w:rsidR="00E336E4">
        <w:t xml:space="preserve">: Forest plot of the </w:t>
      </w:r>
      <w:r>
        <w:t>OR (95% CI) for the proportion of patients experiencing an adverse event at 12 weeks – PBS-listed biologic versus placebo and PBS-listed biologic versus PBS-listed biologic. Network diagram of dichotomous variable.</w:t>
      </w:r>
      <w:bookmarkEnd w:id="156"/>
      <w:r>
        <w:t xml:space="preserve"> </w:t>
      </w:r>
    </w:p>
    <w:p w:rsidR="00450E88" w:rsidRDefault="00450E88" w:rsidP="004C7A82">
      <w:pPr>
        <w:pStyle w:val="TableFooter"/>
        <w:keepNext/>
      </w:pPr>
      <w:r w:rsidRPr="00450E88">
        <w:t>OR values less than one suggest that the first biologic in the compariso</w:t>
      </w:r>
      <w:r>
        <w:t>n is less likely to result in an adverse event</w:t>
      </w:r>
      <w:r w:rsidRPr="00450E88">
        <w:t xml:space="preserve"> compared to the second</w:t>
      </w:r>
    </w:p>
    <w:p w:rsidR="004C1E3E" w:rsidRDefault="004C1E3E" w:rsidP="004C7A82">
      <w:pPr>
        <w:pStyle w:val="TableFooter"/>
        <w:keepNext/>
      </w:pPr>
      <w:r>
        <w:t>CI = confidence interval; Etanercept – once = etanercept 50 mg once weekly; Etanercept – twice = e</w:t>
      </w:r>
      <w:r w:rsidR="00450E88">
        <w:t xml:space="preserve">tanercept 25 mg twice weekly; </w:t>
      </w:r>
      <w:r>
        <w:t xml:space="preserve">OR = </w:t>
      </w:r>
      <w:r w:rsidR="00450E88">
        <w:t>o</w:t>
      </w:r>
      <w:r>
        <w:t>dds ratio; PBS = Pharmaceutical Benefits Scheme; vs = versus</w:t>
      </w:r>
    </w:p>
    <w:p w:rsidR="00071F2B" w:rsidRDefault="00957F6A" w:rsidP="00E227B1">
      <w:pPr>
        <w:pStyle w:val="MDSubheading"/>
      </w:pPr>
      <w:bookmarkStart w:id="159" w:name="_Toc499711755"/>
      <w:bookmarkStart w:id="160" w:name="_Toc503773855"/>
      <w:bookmarkEnd w:id="157"/>
      <w:bookmarkEnd w:id="158"/>
      <w:r>
        <w:t>2.5</w:t>
      </w:r>
      <w:r w:rsidR="00700F49">
        <w:tab/>
      </w:r>
      <w:r w:rsidR="00071F2B">
        <w:t xml:space="preserve">Efficacy and safety of biologics </w:t>
      </w:r>
      <w:r w:rsidR="006C6A47">
        <w:t>for the treatment of</w:t>
      </w:r>
      <w:r w:rsidR="00CA76C9">
        <w:t xml:space="preserve"> severe</w:t>
      </w:r>
      <w:r w:rsidR="006C6A47">
        <w:t xml:space="preserve"> CPP </w:t>
      </w:r>
      <w:r w:rsidR="00071F2B">
        <w:t>in children</w:t>
      </w:r>
      <w:r w:rsidR="008A1147">
        <w:t xml:space="preserve"> and adolescents</w:t>
      </w:r>
      <w:bookmarkEnd w:id="159"/>
      <w:bookmarkEnd w:id="160"/>
    </w:p>
    <w:p w:rsidR="0080244F" w:rsidRPr="0080244F" w:rsidRDefault="003F49B8" w:rsidP="007E38BA">
      <w:r>
        <w:t xml:space="preserve">Of the PBS-listed biologics for the </w:t>
      </w:r>
      <w:r w:rsidR="00F126C1">
        <w:t xml:space="preserve">treatment of severe CPP in adults, only etanercept is listed on the PBS for the treatment of severe CPP in children. </w:t>
      </w:r>
      <w:r w:rsidR="00A46931">
        <w:t>O</w:t>
      </w:r>
      <w:r w:rsidR="00F126C1">
        <w:t xml:space="preserve">ver one third of adults report onset </w:t>
      </w:r>
      <w:r w:rsidR="00A46931">
        <w:t xml:space="preserve">of psoriasis at or before 16 years of age. </w:t>
      </w:r>
      <w:r w:rsidR="001558BE">
        <w:rPr>
          <w:noProof/>
        </w:rPr>
        <w:t>(75)</w:t>
      </w:r>
      <w:r w:rsidR="00A46931">
        <w:t xml:space="preserve"> </w:t>
      </w:r>
      <w:r w:rsidR="00655486">
        <w:t>As p</w:t>
      </w:r>
      <w:r w:rsidR="00A46931">
        <w:t>soriasis can be physically disfiguring and associated with numerous comorbidities such as depression, obesity and myocardial infarction</w:t>
      </w:r>
      <w:r w:rsidR="00655486">
        <w:t>, early treatment is often required</w:t>
      </w:r>
      <w:r w:rsidR="00A46931">
        <w:t xml:space="preserve">. </w:t>
      </w:r>
      <w:r w:rsidR="001558BE">
        <w:rPr>
          <w:noProof/>
        </w:rPr>
        <w:t>(75)</w:t>
      </w:r>
    </w:p>
    <w:p w:rsidR="004D3B44" w:rsidRDefault="008809DA" w:rsidP="00162D50">
      <w:pPr>
        <w:pStyle w:val="MDsubHead3"/>
      </w:pPr>
      <w:r>
        <w:t>Publication details</w:t>
      </w:r>
    </w:p>
    <w:p w:rsidR="004D3B44" w:rsidRDefault="00C22342" w:rsidP="007E38BA">
      <w:r>
        <w:t xml:space="preserve">The systematic literature review identified three trials, with five related publications, relating to the use of the PBS-listed biologics for the treatment of </w:t>
      </w:r>
      <w:r w:rsidR="0079516D">
        <w:t xml:space="preserve">severe </w:t>
      </w:r>
      <w:r>
        <w:t>CPP in children</w:t>
      </w:r>
      <w:r w:rsidR="00655486">
        <w:t>: o</w:t>
      </w:r>
      <w:r w:rsidR="00A46931">
        <w:t xml:space="preserve">ne trial </w:t>
      </w:r>
      <w:r w:rsidR="0079516D">
        <w:t xml:space="preserve">each </w:t>
      </w:r>
      <w:r w:rsidR="00A46931">
        <w:t>considering adalimumab</w:t>
      </w:r>
      <w:r w:rsidR="0079516D">
        <w:t xml:space="preserve">, </w:t>
      </w:r>
      <w:r w:rsidR="00A46931">
        <w:t xml:space="preserve">etanercept and ustekinumab. They are listed below </w:t>
      </w:r>
      <w:r w:rsidR="00A46931">
        <w:lastRenderedPageBreak/>
        <w:t xml:space="preserve">in </w:t>
      </w:r>
      <w:r w:rsidR="00B67E46">
        <w:t xml:space="preserve">Table </w:t>
      </w:r>
      <w:r w:rsidR="00B67E46">
        <w:rPr>
          <w:noProof/>
        </w:rPr>
        <w:t>37</w:t>
      </w:r>
      <w:r w:rsidR="00A46931">
        <w:t>.</w:t>
      </w:r>
      <w:r w:rsidR="00655486">
        <w:t xml:space="preserve"> No evidence was identified for the use of infliximab, ixekizumab or secukinumab in children with </w:t>
      </w:r>
      <w:r w:rsidR="0079516D">
        <w:t xml:space="preserve">severe </w:t>
      </w:r>
      <w:r w:rsidR="00655486">
        <w:t>CPP.</w:t>
      </w:r>
    </w:p>
    <w:p w:rsidR="00162D50" w:rsidRDefault="00162D50" w:rsidP="006E50E4">
      <w:pPr>
        <w:pStyle w:val="Tableheading-row"/>
        <w:keepNext/>
      </w:pPr>
      <w:bookmarkStart w:id="161" w:name="_Ref494900926"/>
      <w:bookmarkStart w:id="162" w:name="_Toc503774032"/>
      <w:r>
        <w:t xml:space="preserve">Table </w:t>
      </w:r>
      <w:r w:rsidR="00B67E46">
        <w:rPr>
          <w:noProof/>
        </w:rPr>
        <w:t>37</w:t>
      </w:r>
      <w:bookmarkEnd w:id="161"/>
      <w:r>
        <w:t>: Biologics in children</w:t>
      </w:r>
      <w:r w:rsidR="008A1147">
        <w:t xml:space="preserve"> and adolescents</w:t>
      </w:r>
      <w:r>
        <w:t>: publication details</w:t>
      </w:r>
      <w:bookmarkEnd w:id="162"/>
    </w:p>
    <w:tbl>
      <w:tblPr>
        <w:tblStyle w:val="TableGrid"/>
        <w:tblW w:w="9072" w:type="dxa"/>
        <w:tblInd w:w="-5" w:type="dxa"/>
        <w:tblLayout w:type="fixed"/>
        <w:tblLook w:val="06A0" w:firstRow="1" w:lastRow="0" w:firstColumn="1" w:lastColumn="0" w:noHBand="1" w:noVBand="1"/>
        <w:tblCaption w:val="Publications of studies of biologic treatment for psoriasis in children and adolescents"/>
      </w:tblPr>
      <w:tblGrid>
        <w:gridCol w:w="992"/>
        <w:gridCol w:w="8"/>
        <w:gridCol w:w="22"/>
        <w:gridCol w:w="5782"/>
        <w:gridCol w:w="1418"/>
        <w:gridCol w:w="850"/>
      </w:tblGrid>
      <w:tr w:rsidR="00AE21A9" w:rsidRPr="00BA22FB" w:rsidTr="007E38BA">
        <w:trPr>
          <w:cantSplit/>
          <w:tblHeader/>
        </w:trPr>
        <w:tc>
          <w:tcPr>
            <w:tcW w:w="1022" w:type="dxa"/>
            <w:gridSpan w:val="3"/>
            <w:tcMar>
              <w:left w:w="28" w:type="dxa"/>
              <w:right w:w="28" w:type="dxa"/>
            </w:tcMar>
          </w:tcPr>
          <w:p w:rsidR="00AE21A9" w:rsidRPr="00BA22FB" w:rsidRDefault="00AE21A9" w:rsidP="006E50E4">
            <w:pPr>
              <w:pStyle w:val="TableTextDusc"/>
              <w:keepNext/>
              <w:rPr>
                <w:b/>
              </w:rPr>
            </w:pPr>
            <w:r w:rsidRPr="00BA22FB">
              <w:rPr>
                <w:b/>
              </w:rPr>
              <w:t>Trial</w:t>
            </w:r>
            <w:r w:rsidR="0079516D">
              <w:rPr>
                <w:b/>
              </w:rPr>
              <w:t xml:space="preserve"> </w:t>
            </w:r>
          </w:p>
        </w:tc>
        <w:tc>
          <w:tcPr>
            <w:tcW w:w="5782" w:type="dxa"/>
            <w:tcMar>
              <w:left w:w="28" w:type="dxa"/>
              <w:right w:w="28" w:type="dxa"/>
            </w:tcMar>
          </w:tcPr>
          <w:p w:rsidR="00AE21A9" w:rsidRPr="00BA22FB" w:rsidRDefault="00AE21A9" w:rsidP="006E50E4">
            <w:pPr>
              <w:pStyle w:val="TableTextDusc"/>
              <w:keepNext/>
              <w:rPr>
                <w:b/>
                <w:lang w:val="en-US"/>
              </w:rPr>
            </w:pPr>
            <w:r>
              <w:rPr>
                <w:b/>
                <w:noProof/>
              </w:rPr>
              <w:t>Citation</w:t>
            </w:r>
          </w:p>
        </w:tc>
        <w:tc>
          <w:tcPr>
            <w:tcW w:w="1418" w:type="dxa"/>
            <w:tcMar>
              <w:left w:w="28" w:type="dxa"/>
              <w:right w:w="28" w:type="dxa"/>
            </w:tcMar>
          </w:tcPr>
          <w:p w:rsidR="00AE21A9" w:rsidRPr="00BA22FB" w:rsidRDefault="00AE21A9" w:rsidP="006E50E4">
            <w:pPr>
              <w:pStyle w:val="TableTextDusc"/>
              <w:keepNext/>
              <w:rPr>
                <w:b/>
              </w:rPr>
            </w:pPr>
            <w:r>
              <w:rPr>
                <w:b/>
              </w:rPr>
              <w:t>Description</w:t>
            </w:r>
          </w:p>
        </w:tc>
        <w:tc>
          <w:tcPr>
            <w:tcW w:w="850" w:type="dxa"/>
            <w:tcMar>
              <w:left w:w="28" w:type="dxa"/>
              <w:right w:w="28" w:type="dxa"/>
            </w:tcMar>
          </w:tcPr>
          <w:p w:rsidR="00AE21A9" w:rsidRPr="00BA22FB" w:rsidRDefault="00AE21A9" w:rsidP="006E50E4">
            <w:pPr>
              <w:pStyle w:val="TableTextDusc"/>
              <w:keepNext/>
              <w:rPr>
                <w:b/>
              </w:rPr>
            </w:pPr>
            <w:r>
              <w:rPr>
                <w:b/>
              </w:rPr>
              <w:t>Seen by PBAC?</w:t>
            </w:r>
          </w:p>
        </w:tc>
      </w:tr>
      <w:tr w:rsidR="00162D50" w:rsidRPr="00BA22FB" w:rsidTr="007E38BA">
        <w:trPr>
          <w:cantSplit/>
        </w:trPr>
        <w:tc>
          <w:tcPr>
            <w:tcW w:w="9072" w:type="dxa"/>
            <w:gridSpan w:val="6"/>
            <w:tcMar>
              <w:left w:w="28" w:type="dxa"/>
              <w:right w:w="28" w:type="dxa"/>
            </w:tcMar>
          </w:tcPr>
          <w:p w:rsidR="00162D50" w:rsidRPr="00BA22FB" w:rsidRDefault="00162D50" w:rsidP="006E50E4">
            <w:pPr>
              <w:pStyle w:val="TableTextDusc"/>
              <w:keepNext/>
              <w:rPr>
                <w:b/>
              </w:rPr>
            </w:pPr>
            <w:r w:rsidRPr="00BA22FB">
              <w:rPr>
                <w:b/>
              </w:rPr>
              <w:t xml:space="preserve">Adalimumab versus methotrexate </w:t>
            </w:r>
          </w:p>
        </w:tc>
      </w:tr>
      <w:tr w:rsidR="00AE21A9" w:rsidRPr="008A1147" w:rsidTr="007E38BA">
        <w:trPr>
          <w:cantSplit/>
        </w:trPr>
        <w:tc>
          <w:tcPr>
            <w:tcW w:w="992" w:type="dxa"/>
            <w:tcMar>
              <w:left w:w="28" w:type="dxa"/>
              <w:right w:w="28" w:type="dxa"/>
            </w:tcMar>
          </w:tcPr>
          <w:p w:rsidR="00AE21A9" w:rsidRPr="008A1147" w:rsidRDefault="00AE21A9" w:rsidP="006E50E4">
            <w:pPr>
              <w:pStyle w:val="TableTextDusc"/>
              <w:keepNext/>
            </w:pPr>
            <w:r w:rsidRPr="008A1147">
              <w:t>Papp (2017)</w:t>
            </w:r>
          </w:p>
        </w:tc>
        <w:tc>
          <w:tcPr>
            <w:tcW w:w="5812" w:type="dxa"/>
            <w:gridSpan w:val="3"/>
            <w:tcMar>
              <w:left w:w="28" w:type="dxa"/>
              <w:right w:w="28" w:type="dxa"/>
            </w:tcMar>
          </w:tcPr>
          <w:p w:rsidR="00AE21A9" w:rsidRPr="008A1147" w:rsidRDefault="00AE21A9" w:rsidP="006E50E4">
            <w:pPr>
              <w:pStyle w:val="TableTextDusc"/>
              <w:keepNext/>
            </w:pPr>
            <w:r w:rsidRPr="008A1147">
              <w:rPr>
                <w:noProof/>
              </w:rPr>
              <w:t>Papp K, Thaçi D, Marcoux D, et al.</w:t>
            </w:r>
            <w:r>
              <w:rPr>
                <w:noProof/>
              </w:rPr>
              <w:t xml:space="preserve"> </w:t>
            </w:r>
            <w:r w:rsidRPr="008A1147">
              <w:t>Efficacy and safety of adalimumab every other week versus methotrexate once weekly in children and adolescents with severe chronic plaque psoriasi</w:t>
            </w:r>
            <w:r>
              <w:t>s: a randomised, double-blind, P</w:t>
            </w:r>
            <w:r w:rsidRPr="008A1147">
              <w:t>hase 3 trial</w:t>
            </w:r>
            <w:r>
              <w:t>. Lancet</w:t>
            </w:r>
            <w:r w:rsidRPr="008A1147">
              <w:t>. 2017</w:t>
            </w:r>
            <w:r>
              <w:t>; 390: 40-49.</w:t>
            </w:r>
          </w:p>
        </w:tc>
        <w:tc>
          <w:tcPr>
            <w:tcW w:w="1418" w:type="dxa"/>
            <w:tcMar>
              <w:left w:w="28" w:type="dxa"/>
              <w:right w:w="28" w:type="dxa"/>
            </w:tcMar>
          </w:tcPr>
          <w:p w:rsidR="00AE21A9" w:rsidRPr="008A1147" w:rsidRDefault="0079516D" w:rsidP="006E50E4">
            <w:pPr>
              <w:pStyle w:val="TableTextDusc"/>
              <w:keepNext/>
              <w:rPr>
                <w:i/>
              </w:rPr>
            </w:pPr>
            <w:r>
              <w:t>RCT</w:t>
            </w:r>
            <w:r w:rsidR="00AE21A9">
              <w:t>: e</w:t>
            </w:r>
            <w:r w:rsidR="00AE21A9" w:rsidRPr="008A1147">
              <w:t>fficacy, safety, QoL</w:t>
            </w:r>
          </w:p>
        </w:tc>
        <w:tc>
          <w:tcPr>
            <w:tcW w:w="850" w:type="dxa"/>
            <w:tcMar>
              <w:left w:w="28" w:type="dxa"/>
              <w:right w:w="28" w:type="dxa"/>
            </w:tcMar>
          </w:tcPr>
          <w:p w:rsidR="00AE21A9" w:rsidRPr="008A1147" w:rsidRDefault="00AE21A9" w:rsidP="006E50E4">
            <w:pPr>
              <w:pStyle w:val="TableTextDusc"/>
              <w:keepNext/>
            </w:pPr>
            <w:r w:rsidRPr="008A1147">
              <w:t>No</w:t>
            </w:r>
          </w:p>
        </w:tc>
      </w:tr>
      <w:tr w:rsidR="00162D50" w:rsidRPr="00BA22FB" w:rsidTr="007E38BA">
        <w:tblPrEx>
          <w:tblCellMar>
            <w:left w:w="57" w:type="dxa"/>
            <w:right w:w="57" w:type="dxa"/>
          </w:tblCellMar>
          <w:tblLook w:val="04A0" w:firstRow="1" w:lastRow="0" w:firstColumn="1" w:lastColumn="0" w:noHBand="0" w:noVBand="1"/>
        </w:tblPrEx>
        <w:trPr>
          <w:cantSplit/>
          <w:trHeight w:val="300"/>
        </w:trPr>
        <w:tc>
          <w:tcPr>
            <w:tcW w:w="9072" w:type="dxa"/>
            <w:gridSpan w:val="6"/>
            <w:tcMar>
              <w:left w:w="28" w:type="dxa"/>
              <w:right w:w="28" w:type="dxa"/>
            </w:tcMar>
          </w:tcPr>
          <w:p w:rsidR="00162D50" w:rsidRPr="00BA22FB" w:rsidRDefault="00162D50" w:rsidP="00BA22FB">
            <w:pPr>
              <w:pStyle w:val="TableTextDusc"/>
              <w:rPr>
                <w:b/>
              </w:rPr>
            </w:pPr>
            <w:r w:rsidRPr="00BA22FB">
              <w:rPr>
                <w:b/>
              </w:rPr>
              <w:t>Etanercept versus placebo</w:t>
            </w:r>
          </w:p>
        </w:tc>
      </w:tr>
      <w:tr w:rsidR="00AE21A9" w:rsidRPr="00FE5B9B" w:rsidTr="007E38BA">
        <w:tblPrEx>
          <w:tblCellMar>
            <w:left w:w="57" w:type="dxa"/>
            <w:right w:w="57" w:type="dxa"/>
          </w:tblCellMar>
          <w:tblLook w:val="04A0" w:firstRow="1" w:lastRow="0" w:firstColumn="1" w:lastColumn="0" w:noHBand="0" w:noVBand="1"/>
        </w:tblPrEx>
        <w:trPr>
          <w:cantSplit/>
          <w:trHeight w:val="300"/>
        </w:trPr>
        <w:tc>
          <w:tcPr>
            <w:tcW w:w="1000" w:type="dxa"/>
            <w:gridSpan w:val="2"/>
            <w:vMerge w:val="restart"/>
            <w:tcMar>
              <w:left w:w="28" w:type="dxa"/>
              <w:right w:w="28" w:type="dxa"/>
            </w:tcMar>
          </w:tcPr>
          <w:p w:rsidR="00AE21A9" w:rsidRPr="008A1147" w:rsidRDefault="00AE21A9" w:rsidP="00F9064E">
            <w:pPr>
              <w:pStyle w:val="TableTextDusc"/>
              <w:rPr>
                <w:noProof/>
              </w:rPr>
            </w:pPr>
            <w:r w:rsidRPr="008A1147">
              <w:rPr>
                <w:noProof/>
              </w:rPr>
              <w:t>Paller (2008)</w:t>
            </w:r>
            <w:r w:rsidR="00F9064E" w:rsidRPr="008A1147">
              <w:rPr>
                <w:noProof/>
              </w:rPr>
              <w:t xml:space="preserve"> </w:t>
            </w:r>
          </w:p>
        </w:tc>
        <w:tc>
          <w:tcPr>
            <w:tcW w:w="5804" w:type="dxa"/>
            <w:gridSpan w:val="2"/>
            <w:noWrap/>
            <w:tcMar>
              <w:left w:w="28" w:type="dxa"/>
              <w:right w:w="28" w:type="dxa"/>
            </w:tcMar>
          </w:tcPr>
          <w:p w:rsidR="00AE21A9" w:rsidRPr="008A1147" w:rsidRDefault="00AE21A9" w:rsidP="00AE21A9">
            <w:pPr>
              <w:pStyle w:val="TableTextDusc"/>
              <w:rPr>
                <w:noProof/>
              </w:rPr>
            </w:pPr>
            <w:r w:rsidRPr="008A1147">
              <w:rPr>
                <w:noProof/>
              </w:rPr>
              <w:t xml:space="preserve">Paller AS, Siegfried EC, Langley RG, et al. </w:t>
            </w:r>
            <w:r>
              <w:rPr>
                <w:noProof/>
              </w:rPr>
              <w:t>Etanercept t</w:t>
            </w:r>
            <w:r w:rsidRPr="008A1147">
              <w:rPr>
                <w:noProof/>
              </w:rPr>
              <w:t xml:space="preserve">reatment for </w:t>
            </w:r>
            <w:r>
              <w:rPr>
                <w:noProof/>
              </w:rPr>
              <w:t>c</w:t>
            </w:r>
            <w:r w:rsidRPr="008A1147">
              <w:rPr>
                <w:noProof/>
              </w:rPr>
              <w:t xml:space="preserve">hildren and </w:t>
            </w:r>
            <w:r>
              <w:rPr>
                <w:noProof/>
              </w:rPr>
              <w:t>a</w:t>
            </w:r>
            <w:r w:rsidRPr="008A1147">
              <w:rPr>
                <w:noProof/>
              </w:rPr>
              <w:t xml:space="preserve">dolescents with </w:t>
            </w:r>
            <w:r>
              <w:rPr>
                <w:noProof/>
              </w:rPr>
              <w:t>p</w:t>
            </w:r>
            <w:r w:rsidRPr="008A1147">
              <w:rPr>
                <w:noProof/>
              </w:rPr>
              <w:t xml:space="preserve">laque </w:t>
            </w:r>
            <w:r>
              <w:rPr>
                <w:noProof/>
              </w:rPr>
              <w:t>p</w:t>
            </w:r>
            <w:r w:rsidRPr="008A1147">
              <w:rPr>
                <w:noProof/>
              </w:rPr>
              <w:t>soriasis. New England Journal of Medicine. 2008; 358(3): 241-251.</w:t>
            </w:r>
          </w:p>
        </w:tc>
        <w:tc>
          <w:tcPr>
            <w:tcW w:w="1418" w:type="dxa"/>
            <w:tcMar>
              <w:left w:w="28" w:type="dxa"/>
              <w:right w:w="28" w:type="dxa"/>
            </w:tcMar>
          </w:tcPr>
          <w:p w:rsidR="00AE21A9" w:rsidRPr="008A1147" w:rsidRDefault="0079516D" w:rsidP="0079516D">
            <w:pPr>
              <w:pStyle w:val="TableTextDusc"/>
            </w:pPr>
            <w:r>
              <w:t xml:space="preserve">RCT: efficacy, </w:t>
            </w:r>
            <w:r w:rsidR="00AE21A9">
              <w:t>safety</w:t>
            </w:r>
          </w:p>
        </w:tc>
        <w:tc>
          <w:tcPr>
            <w:tcW w:w="850" w:type="dxa"/>
            <w:noWrap/>
            <w:tcMar>
              <w:left w:w="28" w:type="dxa"/>
              <w:right w:w="28" w:type="dxa"/>
            </w:tcMar>
          </w:tcPr>
          <w:p w:rsidR="00AE21A9" w:rsidRPr="008A1147" w:rsidRDefault="00AE21A9" w:rsidP="00BA22FB">
            <w:pPr>
              <w:pStyle w:val="TableTextDusc"/>
            </w:pPr>
            <w:r w:rsidRPr="008A1147">
              <w:t>Yes</w:t>
            </w:r>
          </w:p>
        </w:tc>
      </w:tr>
      <w:tr w:rsidR="00AE21A9" w:rsidTr="007E38BA">
        <w:tblPrEx>
          <w:tblCellMar>
            <w:left w:w="57" w:type="dxa"/>
            <w:right w:w="57" w:type="dxa"/>
          </w:tblCellMar>
          <w:tblLook w:val="04A0" w:firstRow="1" w:lastRow="0" w:firstColumn="1" w:lastColumn="0" w:noHBand="0" w:noVBand="1"/>
        </w:tblPrEx>
        <w:trPr>
          <w:cantSplit/>
          <w:trHeight w:val="300"/>
        </w:trPr>
        <w:tc>
          <w:tcPr>
            <w:tcW w:w="1000" w:type="dxa"/>
            <w:gridSpan w:val="2"/>
            <w:vMerge/>
            <w:tcMar>
              <w:left w:w="28" w:type="dxa"/>
              <w:right w:w="28" w:type="dxa"/>
            </w:tcMar>
          </w:tcPr>
          <w:p w:rsidR="00AE21A9" w:rsidRPr="008A1147" w:rsidRDefault="00AE21A9" w:rsidP="00BA22FB">
            <w:pPr>
              <w:pStyle w:val="TableTextDusc"/>
              <w:rPr>
                <w:noProof/>
                <w:lang w:val="en-US"/>
              </w:rPr>
            </w:pPr>
          </w:p>
        </w:tc>
        <w:tc>
          <w:tcPr>
            <w:tcW w:w="5804" w:type="dxa"/>
            <w:gridSpan w:val="2"/>
            <w:noWrap/>
            <w:tcMar>
              <w:left w:w="28" w:type="dxa"/>
              <w:right w:w="28" w:type="dxa"/>
            </w:tcMar>
          </w:tcPr>
          <w:p w:rsidR="00AE21A9" w:rsidRPr="008A1147" w:rsidRDefault="00AE21A9" w:rsidP="00AE21A9">
            <w:pPr>
              <w:pStyle w:val="TableTextDusc"/>
              <w:rPr>
                <w:noProof/>
                <w:lang w:val="en-US"/>
              </w:rPr>
            </w:pPr>
            <w:r w:rsidRPr="008A1147">
              <w:rPr>
                <w:noProof/>
                <w:lang w:val="en-US"/>
              </w:rPr>
              <w:t>Langley RG, Paller AS, Hebert AA, et al. Patient-reported outcomes in pediatric patients with psoriasis undergoing etanercept tre</w:t>
            </w:r>
            <w:r>
              <w:rPr>
                <w:noProof/>
                <w:lang w:val="en-US"/>
              </w:rPr>
              <w:t>atment: 12-week results from a p</w:t>
            </w:r>
            <w:r w:rsidRPr="008A1147">
              <w:rPr>
                <w:noProof/>
                <w:lang w:val="en-US"/>
              </w:rPr>
              <w:t>hase III randomized controlled trial. Journal of the American Academy of Dermatology. 2010; 64(1): 64-70.</w:t>
            </w:r>
          </w:p>
        </w:tc>
        <w:tc>
          <w:tcPr>
            <w:tcW w:w="1418" w:type="dxa"/>
            <w:tcMar>
              <w:left w:w="28" w:type="dxa"/>
              <w:right w:w="28" w:type="dxa"/>
            </w:tcMar>
          </w:tcPr>
          <w:p w:rsidR="00AE21A9" w:rsidRPr="008A1147" w:rsidRDefault="0079516D" w:rsidP="00BA22FB">
            <w:pPr>
              <w:pStyle w:val="TableTextDusc"/>
            </w:pPr>
            <w:r>
              <w:t>RCT</w:t>
            </w:r>
            <w:r w:rsidR="00AE21A9">
              <w:t xml:space="preserve">: </w:t>
            </w:r>
            <w:r w:rsidR="00AE21A9" w:rsidRPr="008A1147">
              <w:t>QoL</w:t>
            </w:r>
          </w:p>
        </w:tc>
        <w:tc>
          <w:tcPr>
            <w:tcW w:w="850" w:type="dxa"/>
            <w:noWrap/>
            <w:tcMar>
              <w:left w:w="28" w:type="dxa"/>
              <w:right w:w="28" w:type="dxa"/>
            </w:tcMar>
          </w:tcPr>
          <w:p w:rsidR="00AE21A9" w:rsidRPr="008A1147" w:rsidRDefault="00AE21A9" w:rsidP="00BA22FB">
            <w:pPr>
              <w:pStyle w:val="TableTextDusc"/>
            </w:pPr>
            <w:r w:rsidRPr="008A1147">
              <w:t>Yes</w:t>
            </w:r>
          </w:p>
        </w:tc>
      </w:tr>
      <w:tr w:rsidR="00AE21A9" w:rsidRPr="00FE5B9B" w:rsidTr="007E38BA">
        <w:tblPrEx>
          <w:tblCellMar>
            <w:left w:w="57" w:type="dxa"/>
            <w:right w:w="57" w:type="dxa"/>
          </w:tblCellMar>
          <w:tblLook w:val="04A0" w:firstRow="1" w:lastRow="0" w:firstColumn="1" w:lastColumn="0" w:noHBand="0" w:noVBand="1"/>
        </w:tblPrEx>
        <w:trPr>
          <w:cantSplit/>
          <w:trHeight w:val="300"/>
        </w:trPr>
        <w:tc>
          <w:tcPr>
            <w:tcW w:w="1000" w:type="dxa"/>
            <w:gridSpan w:val="2"/>
            <w:vMerge/>
            <w:tcMar>
              <w:left w:w="28" w:type="dxa"/>
              <w:right w:w="28" w:type="dxa"/>
            </w:tcMar>
          </w:tcPr>
          <w:p w:rsidR="00AE21A9" w:rsidRPr="008A1147" w:rsidRDefault="00AE21A9" w:rsidP="00BA22FB">
            <w:pPr>
              <w:pStyle w:val="TableTextDusc"/>
              <w:rPr>
                <w:noProof/>
              </w:rPr>
            </w:pPr>
          </w:p>
        </w:tc>
        <w:tc>
          <w:tcPr>
            <w:tcW w:w="5804" w:type="dxa"/>
            <w:gridSpan w:val="2"/>
            <w:noWrap/>
            <w:tcMar>
              <w:left w:w="28" w:type="dxa"/>
              <w:right w:w="28" w:type="dxa"/>
            </w:tcMar>
          </w:tcPr>
          <w:p w:rsidR="00AE21A9" w:rsidRPr="008A1147" w:rsidRDefault="00AE21A9" w:rsidP="00AE21A9">
            <w:pPr>
              <w:pStyle w:val="TableTextDusc"/>
              <w:rPr>
                <w:noProof/>
              </w:rPr>
            </w:pPr>
            <w:r w:rsidRPr="008A1147">
              <w:rPr>
                <w:noProof/>
                <w:lang w:val="en-US"/>
              </w:rPr>
              <w:t>Paller AS, Siegfried EC, Eichenfield LF, et al. Long-term etanercept in pediatric patients with plaque psoriasis.</w:t>
            </w:r>
            <w:r>
              <w:rPr>
                <w:noProof/>
                <w:lang w:val="en-US"/>
              </w:rPr>
              <w:t xml:space="preserve"> </w:t>
            </w:r>
            <w:r w:rsidRPr="008A1147">
              <w:rPr>
                <w:noProof/>
                <w:lang w:val="en-US"/>
              </w:rPr>
              <w:t>Journal of the American Academy of Dermatology. 2010; 63(5): 762-768</w:t>
            </w:r>
            <w:r>
              <w:rPr>
                <w:noProof/>
                <w:lang w:val="en-US"/>
              </w:rPr>
              <w:t>.</w:t>
            </w:r>
          </w:p>
        </w:tc>
        <w:tc>
          <w:tcPr>
            <w:tcW w:w="1418" w:type="dxa"/>
            <w:tcMar>
              <w:left w:w="28" w:type="dxa"/>
              <w:right w:w="28" w:type="dxa"/>
            </w:tcMar>
          </w:tcPr>
          <w:p w:rsidR="00AE21A9" w:rsidRPr="008A1147" w:rsidRDefault="0079516D" w:rsidP="0079516D">
            <w:pPr>
              <w:pStyle w:val="TableTextDusc"/>
            </w:pPr>
            <w:r>
              <w:t>OL extension</w:t>
            </w:r>
            <w:r w:rsidR="00AE21A9">
              <w:t>: longer term efficacy, safety</w:t>
            </w:r>
          </w:p>
        </w:tc>
        <w:tc>
          <w:tcPr>
            <w:tcW w:w="850" w:type="dxa"/>
            <w:noWrap/>
            <w:tcMar>
              <w:left w:w="28" w:type="dxa"/>
              <w:right w:w="28" w:type="dxa"/>
            </w:tcMar>
          </w:tcPr>
          <w:p w:rsidR="00AE21A9" w:rsidRPr="008A1147" w:rsidRDefault="00AE21A9" w:rsidP="00BA22FB">
            <w:pPr>
              <w:pStyle w:val="TableTextDusc"/>
            </w:pPr>
            <w:r w:rsidRPr="008A1147">
              <w:t>Yes</w:t>
            </w:r>
          </w:p>
        </w:tc>
      </w:tr>
      <w:tr w:rsidR="008A1147" w:rsidRPr="00BA22FB" w:rsidTr="007E38BA">
        <w:tblPrEx>
          <w:tblCellMar>
            <w:left w:w="57" w:type="dxa"/>
            <w:right w:w="57" w:type="dxa"/>
          </w:tblCellMar>
          <w:tblLook w:val="04A0" w:firstRow="1" w:lastRow="0" w:firstColumn="1" w:lastColumn="0" w:noHBand="0" w:noVBand="1"/>
        </w:tblPrEx>
        <w:trPr>
          <w:cantSplit/>
          <w:trHeight w:val="300"/>
        </w:trPr>
        <w:tc>
          <w:tcPr>
            <w:tcW w:w="9072" w:type="dxa"/>
            <w:gridSpan w:val="6"/>
            <w:tcMar>
              <w:left w:w="28" w:type="dxa"/>
              <w:right w:w="28" w:type="dxa"/>
            </w:tcMar>
          </w:tcPr>
          <w:p w:rsidR="008A1147" w:rsidRPr="00BA22FB" w:rsidRDefault="008A1147" w:rsidP="00BA22FB">
            <w:pPr>
              <w:pStyle w:val="TableTextDusc"/>
              <w:rPr>
                <w:b/>
              </w:rPr>
            </w:pPr>
            <w:r w:rsidRPr="00BA22FB">
              <w:rPr>
                <w:b/>
              </w:rPr>
              <w:t>Ustekinumab versus placebo</w:t>
            </w:r>
          </w:p>
        </w:tc>
      </w:tr>
      <w:tr w:rsidR="00AE21A9" w:rsidRPr="00FE5B9B" w:rsidTr="007E38BA">
        <w:tblPrEx>
          <w:tblCellMar>
            <w:left w:w="57" w:type="dxa"/>
            <w:right w:w="57" w:type="dxa"/>
          </w:tblCellMar>
          <w:tblLook w:val="04A0" w:firstRow="1" w:lastRow="0" w:firstColumn="1" w:lastColumn="0" w:noHBand="0" w:noVBand="1"/>
        </w:tblPrEx>
        <w:trPr>
          <w:cantSplit/>
          <w:trHeight w:val="300"/>
        </w:trPr>
        <w:tc>
          <w:tcPr>
            <w:tcW w:w="992" w:type="dxa"/>
            <w:tcMar>
              <w:left w:w="28" w:type="dxa"/>
              <w:right w:w="28" w:type="dxa"/>
            </w:tcMar>
          </w:tcPr>
          <w:p w:rsidR="00AE21A9" w:rsidRPr="008A1147" w:rsidRDefault="00AE21A9" w:rsidP="00BA22FB">
            <w:pPr>
              <w:pStyle w:val="TableTextDusc"/>
              <w:rPr>
                <w:noProof/>
                <w:lang w:val="en-US"/>
              </w:rPr>
            </w:pPr>
            <w:r w:rsidRPr="008A1147">
              <w:rPr>
                <w:noProof/>
                <w:lang w:val="en-US"/>
              </w:rPr>
              <w:t>CADMUS</w:t>
            </w:r>
          </w:p>
          <w:p w:rsidR="00AE21A9" w:rsidRPr="008A1147" w:rsidRDefault="00AE21A9" w:rsidP="00BA22FB">
            <w:pPr>
              <w:pStyle w:val="TableTextDusc"/>
            </w:pPr>
          </w:p>
        </w:tc>
        <w:tc>
          <w:tcPr>
            <w:tcW w:w="5812" w:type="dxa"/>
            <w:gridSpan w:val="3"/>
            <w:noWrap/>
            <w:tcMar>
              <w:left w:w="28" w:type="dxa"/>
              <w:right w:w="28" w:type="dxa"/>
            </w:tcMar>
          </w:tcPr>
          <w:p w:rsidR="00AE21A9" w:rsidRPr="008A1147" w:rsidRDefault="00AE21A9" w:rsidP="00AE21A9">
            <w:pPr>
              <w:pStyle w:val="TableTextDusc"/>
            </w:pPr>
            <w:r w:rsidRPr="008A1147">
              <w:rPr>
                <w:noProof/>
                <w:lang w:val="en-US"/>
              </w:rPr>
              <w:t>Landells I, Marano C, Hsu MC, et al. Ustekinumab in adolescent patients age 12 to 17 years with moderate-to-severe plaque psoria</w:t>
            </w:r>
            <w:r>
              <w:rPr>
                <w:noProof/>
                <w:lang w:val="en-US"/>
              </w:rPr>
              <w:t>sis: results of the randomized P</w:t>
            </w:r>
            <w:r w:rsidRPr="008A1147">
              <w:rPr>
                <w:noProof/>
                <w:lang w:val="en-US"/>
              </w:rPr>
              <w:t>hase 3 C</w:t>
            </w:r>
            <w:r>
              <w:rPr>
                <w:noProof/>
                <w:lang w:val="en-US"/>
              </w:rPr>
              <w:t>A</w:t>
            </w:r>
            <w:r w:rsidRPr="008A1147">
              <w:rPr>
                <w:noProof/>
                <w:lang w:val="en-US"/>
              </w:rPr>
              <w:t>DMUS study. Journal of the American Academy of Dermatology. 2015; 73(4): 594-603.</w:t>
            </w:r>
          </w:p>
        </w:tc>
        <w:tc>
          <w:tcPr>
            <w:tcW w:w="1418" w:type="dxa"/>
            <w:tcMar>
              <w:left w:w="28" w:type="dxa"/>
              <w:right w:w="28" w:type="dxa"/>
            </w:tcMar>
          </w:tcPr>
          <w:p w:rsidR="00AE21A9" w:rsidRPr="008A1147" w:rsidRDefault="0079516D" w:rsidP="00AE21A9">
            <w:pPr>
              <w:pStyle w:val="TableTextDusc"/>
            </w:pPr>
            <w:r>
              <w:t>RCT</w:t>
            </w:r>
            <w:r w:rsidR="00AE21A9">
              <w:t>: e</w:t>
            </w:r>
            <w:r w:rsidR="00AE21A9" w:rsidRPr="008A1147">
              <w:t xml:space="preserve">fficacy, safety, QoL </w:t>
            </w:r>
          </w:p>
        </w:tc>
        <w:tc>
          <w:tcPr>
            <w:tcW w:w="850" w:type="dxa"/>
            <w:noWrap/>
            <w:tcMar>
              <w:left w:w="28" w:type="dxa"/>
              <w:right w:w="28" w:type="dxa"/>
            </w:tcMar>
          </w:tcPr>
          <w:p w:rsidR="00AE21A9" w:rsidRPr="008A1147" w:rsidRDefault="00AE21A9" w:rsidP="00BA22FB">
            <w:pPr>
              <w:pStyle w:val="TableTextDusc"/>
            </w:pPr>
            <w:r w:rsidRPr="008A1147">
              <w:t>No</w:t>
            </w:r>
          </w:p>
        </w:tc>
      </w:tr>
    </w:tbl>
    <w:p w:rsidR="00162D50" w:rsidRDefault="008A1147" w:rsidP="008A1147">
      <w:pPr>
        <w:pStyle w:val="TableFooter"/>
      </w:pPr>
      <w:r>
        <w:t>OL = open-label; PBAC = Pharmaceutical Benefits Advisory Committee; QoL = quality of life; RCT = randomised controlled trial</w:t>
      </w:r>
    </w:p>
    <w:p w:rsidR="001E2421" w:rsidRDefault="006C6A47" w:rsidP="007E38BA">
      <w:r>
        <w:t>The risk of bias was assessed to be low</w:t>
      </w:r>
      <w:r w:rsidR="00F7610D">
        <w:t xml:space="preserve"> </w:t>
      </w:r>
      <w:r>
        <w:t xml:space="preserve">in terms of allocation concealment, blinding of participants and personnel, incomplete outcome reporting and selective outcome reporting - </w:t>
      </w:r>
      <w:r w:rsidR="00F7610D">
        <w:t xml:space="preserve">see </w:t>
      </w:r>
      <w:r w:rsidR="00B67E46">
        <w:t xml:space="preserve">Table </w:t>
      </w:r>
      <w:r w:rsidR="00B67E46">
        <w:rPr>
          <w:noProof/>
        </w:rPr>
        <w:t>95</w:t>
      </w:r>
      <w:r w:rsidR="00F7610D">
        <w:t>, App</w:t>
      </w:r>
      <w:r>
        <w:t xml:space="preserve">endix </w:t>
      </w:r>
      <w:r w:rsidR="002A7A35">
        <w:t>D</w:t>
      </w:r>
      <w:r>
        <w:t>.</w:t>
      </w:r>
      <w:r w:rsidR="00F7610D">
        <w:t xml:space="preserve"> Papp (2017) </w:t>
      </w:r>
      <w:r>
        <w:t xml:space="preserve">stated that assessors were blinded; </w:t>
      </w:r>
      <w:r w:rsidR="00F7610D">
        <w:t>however</w:t>
      </w:r>
      <w:r>
        <w:t>,</w:t>
      </w:r>
      <w:r w:rsidR="00F7610D">
        <w:t xml:space="preserve"> this was unclear in Paller (2008) and CADMUS. </w:t>
      </w:r>
      <w:r w:rsidR="00B150F4">
        <w:t>Pharmaceutical companies sponsored all three trials, resulting in a high risk of other biases</w:t>
      </w:r>
      <w:r w:rsidR="00AB6876">
        <w:t>.</w:t>
      </w:r>
    </w:p>
    <w:p w:rsidR="00162D50" w:rsidRDefault="003D7E7A" w:rsidP="00162D50">
      <w:pPr>
        <w:pStyle w:val="MDsubHead3"/>
      </w:pPr>
      <w:r>
        <w:t xml:space="preserve">Inclusion and </w:t>
      </w:r>
      <w:r w:rsidR="00162D50">
        <w:t>exclusion criteria</w:t>
      </w:r>
    </w:p>
    <w:p w:rsidR="00162D50" w:rsidRDefault="00B67E46" w:rsidP="007E38BA">
      <w:r>
        <w:t xml:space="preserve">Table </w:t>
      </w:r>
      <w:r>
        <w:rPr>
          <w:noProof/>
        </w:rPr>
        <w:t>96</w:t>
      </w:r>
      <w:r w:rsidR="00957F6A">
        <w:t xml:space="preserve">, Appendix </w:t>
      </w:r>
      <w:r w:rsidR="002A7A35">
        <w:t>D</w:t>
      </w:r>
      <w:r w:rsidR="00F7610D">
        <w:t xml:space="preserve"> presents the inclusion and exclusion criteria for the three trials </w:t>
      </w:r>
      <w:r w:rsidR="0079516D">
        <w:t xml:space="preserve">which considered the use </w:t>
      </w:r>
      <w:r w:rsidR="00F7610D">
        <w:t>biologics in children</w:t>
      </w:r>
      <w:r w:rsidR="00900CEC">
        <w:t xml:space="preserve"> and </w:t>
      </w:r>
      <w:r w:rsidR="004021B6">
        <w:t>adolescents</w:t>
      </w:r>
      <w:r w:rsidR="00F7610D">
        <w:t>.</w:t>
      </w:r>
    </w:p>
    <w:p w:rsidR="006C6A47" w:rsidRDefault="006C6A47" w:rsidP="007E38BA">
      <w:r>
        <w:t xml:space="preserve">The Papp (2017) and Paller (2008) trials recruited children and adolescents from 4 to 17 years of age; CADMUS recruited adolescents aged 12 to 17. All three trials required patients to have had CPP for at least six months and for it to be poorly controlled or unresponsive to topical therapy. The Paller (2008) and CADMUS trials included patients with a </w:t>
      </w:r>
      <w:r w:rsidR="0079516D">
        <w:t>BSA</w:t>
      </w:r>
      <w:r>
        <w:t xml:space="preserve"> affected of 10% or more, a baseline PASI score of 12 or more and a baseline PGA score of three or more. These characteristics differed in the Papp (2017) trial.</w:t>
      </w:r>
    </w:p>
    <w:p w:rsidR="006C6A47" w:rsidRDefault="006C6A47" w:rsidP="007E38BA">
      <w:r>
        <w:t xml:space="preserve">The exclusion criteria were not defined in the CADMUS publication. As Papp (2017) used methotrexate as a comparator, recent use or a contraindication to methotrexate excluded </w:t>
      </w:r>
      <w:r>
        <w:lastRenderedPageBreak/>
        <w:t xml:space="preserve">patients from the trial. </w:t>
      </w:r>
      <w:r w:rsidR="003D7E7A">
        <w:t xml:space="preserve">Patients were also excluded if they had </w:t>
      </w:r>
      <w:r>
        <w:t>use</w:t>
      </w:r>
      <w:r w:rsidR="003D7E7A">
        <w:t>d</w:t>
      </w:r>
      <w:r>
        <w:t xml:space="preserve"> a biologic other than etanercept within four weeks or </w:t>
      </w:r>
      <w:r w:rsidR="003D7E7A">
        <w:t xml:space="preserve">received </w:t>
      </w:r>
      <w:r>
        <w:t>recent phototherapy. Patients were excluded from Paller (2008) if they had another form of psoriasis, other skin conditions or</w:t>
      </w:r>
      <w:r w:rsidR="003D7E7A">
        <w:t xml:space="preserve"> had received</w:t>
      </w:r>
      <w:r>
        <w:t xml:space="preserve"> previous treatment with an anti-</w:t>
      </w:r>
      <w:r w:rsidR="004021B6">
        <w:t>tumour</w:t>
      </w:r>
      <w:r>
        <w:t xml:space="preserve"> necrosis factor.</w:t>
      </w:r>
    </w:p>
    <w:p w:rsidR="00B764A6" w:rsidRDefault="00B764A6" w:rsidP="00B764A6">
      <w:pPr>
        <w:pStyle w:val="MDsubHead3"/>
      </w:pPr>
      <w:r>
        <w:t>Baseline characteristics</w:t>
      </w:r>
    </w:p>
    <w:p w:rsidR="00B764A6" w:rsidRDefault="00B764A6" w:rsidP="00B764A6">
      <w:r>
        <w:t>The baseline characteristics are presented in</w:t>
      </w:r>
      <w:r w:rsidR="004600EE">
        <w:t xml:space="preserve"> </w:t>
      </w:r>
      <w:r w:rsidR="00B67E46">
        <w:t xml:space="preserve">Table </w:t>
      </w:r>
      <w:r w:rsidR="00B67E46">
        <w:rPr>
          <w:noProof/>
        </w:rPr>
        <w:t>38</w:t>
      </w:r>
      <w:r w:rsidR="004600EE">
        <w:t>.</w:t>
      </w:r>
      <w:r>
        <w:t xml:space="preserve"> For children and adolescents the </w:t>
      </w:r>
      <w:bookmarkStart w:id="163" w:name="_Ref494888120"/>
      <w:r>
        <w:t>Children’s Dermatology Life Quality Index (CDLQI) score was used to assess quality of life. This score ranges from 0 to 30, with higher scores indicating a worse quality of life.</w:t>
      </w:r>
    </w:p>
    <w:p w:rsidR="00B764A6" w:rsidRDefault="00B764A6" w:rsidP="00B764A6">
      <w:r>
        <w:t xml:space="preserve">The within trial randomisation appeared successful in the Paller (2008) etanercept trial. In terms of disease characteristics, the within trial randomisation was successful in Papp (2017) and CADMUS; however, in terms of baseline characteristics randomisation in these </w:t>
      </w:r>
      <w:r w:rsidR="0079516D">
        <w:t xml:space="preserve">small </w:t>
      </w:r>
      <w:r>
        <w:t xml:space="preserve">trials was less successful. </w:t>
      </w:r>
    </w:p>
    <w:p w:rsidR="00B764A6" w:rsidRDefault="00B764A6" w:rsidP="00B764A6">
      <w:pPr>
        <w:pStyle w:val="Tableheading-row"/>
        <w:keepNext/>
      </w:pPr>
      <w:bookmarkStart w:id="164" w:name="_Ref497121788"/>
      <w:bookmarkStart w:id="165" w:name="_Toc503774033"/>
      <w:r>
        <w:t xml:space="preserve">Table </w:t>
      </w:r>
      <w:r w:rsidR="00B67E46">
        <w:rPr>
          <w:noProof/>
        </w:rPr>
        <w:t>38</w:t>
      </w:r>
      <w:bookmarkEnd w:id="163"/>
      <w:bookmarkEnd w:id="164"/>
      <w:r>
        <w:t>: Biologics in children: baseline characteristics</w:t>
      </w:r>
      <w:bookmarkEnd w:id="165"/>
    </w:p>
    <w:tbl>
      <w:tblPr>
        <w:tblStyle w:val="TableGrid"/>
        <w:tblW w:w="9072" w:type="dxa"/>
        <w:tblInd w:w="-5" w:type="dxa"/>
        <w:tblLayout w:type="fixed"/>
        <w:tblCellMar>
          <w:left w:w="28" w:type="dxa"/>
          <w:right w:w="28" w:type="dxa"/>
        </w:tblCellMar>
        <w:tblLook w:val="04A0" w:firstRow="1" w:lastRow="0" w:firstColumn="1" w:lastColumn="0" w:noHBand="0" w:noVBand="1"/>
        <w:tblCaption w:val="Baseline characteristics of participants in studies of biologics for children and adolescents with psoriasis"/>
      </w:tblPr>
      <w:tblGrid>
        <w:gridCol w:w="993"/>
        <w:gridCol w:w="567"/>
        <w:gridCol w:w="425"/>
        <w:gridCol w:w="850"/>
        <w:gridCol w:w="567"/>
        <w:gridCol w:w="851"/>
        <w:gridCol w:w="992"/>
        <w:gridCol w:w="709"/>
        <w:gridCol w:w="992"/>
        <w:gridCol w:w="1134"/>
        <w:gridCol w:w="992"/>
      </w:tblGrid>
      <w:tr w:rsidR="00B764A6" w:rsidRPr="00BA22FB" w:rsidTr="007E38BA">
        <w:trPr>
          <w:cantSplit/>
          <w:tblHeader/>
        </w:trPr>
        <w:tc>
          <w:tcPr>
            <w:tcW w:w="993" w:type="dxa"/>
            <w:tcMar>
              <w:left w:w="28" w:type="dxa"/>
              <w:right w:w="28" w:type="dxa"/>
            </w:tcMar>
          </w:tcPr>
          <w:p w:rsidR="00B764A6" w:rsidRPr="00BA22FB" w:rsidRDefault="00B764A6" w:rsidP="00224FBD">
            <w:pPr>
              <w:pStyle w:val="TableTextDusc"/>
              <w:keepNext/>
              <w:rPr>
                <w:b/>
              </w:rPr>
            </w:pPr>
            <w:r w:rsidRPr="00BA22FB">
              <w:rPr>
                <w:b/>
              </w:rPr>
              <w:t>Trial</w:t>
            </w:r>
          </w:p>
        </w:tc>
        <w:tc>
          <w:tcPr>
            <w:tcW w:w="567" w:type="dxa"/>
            <w:tcMar>
              <w:left w:w="28" w:type="dxa"/>
              <w:right w:w="28" w:type="dxa"/>
            </w:tcMar>
          </w:tcPr>
          <w:p w:rsidR="00B764A6" w:rsidRPr="00BA22FB" w:rsidRDefault="00B764A6" w:rsidP="00224FBD">
            <w:pPr>
              <w:pStyle w:val="TableTextDusc"/>
              <w:keepNext/>
              <w:rPr>
                <w:b/>
              </w:rPr>
            </w:pPr>
            <w:r w:rsidRPr="00BA22FB">
              <w:rPr>
                <w:b/>
              </w:rPr>
              <w:t>Arm</w:t>
            </w:r>
          </w:p>
        </w:tc>
        <w:tc>
          <w:tcPr>
            <w:tcW w:w="425" w:type="dxa"/>
            <w:tcMar>
              <w:left w:w="28" w:type="dxa"/>
              <w:right w:w="28" w:type="dxa"/>
            </w:tcMar>
          </w:tcPr>
          <w:p w:rsidR="00B764A6" w:rsidRPr="00BA22FB" w:rsidRDefault="00B764A6" w:rsidP="00224FBD">
            <w:pPr>
              <w:pStyle w:val="TableTextDusc"/>
              <w:keepNext/>
              <w:rPr>
                <w:b/>
              </w:rPr>
            </w:pPr>
            <w:r w:rsidRPr="00BA22FB">
              <w:rPr>
                <w:b/>
              </w:rPr>
              <w:t>N</w:t>
            </w:r>
          </w:p>
        </w:tc>
        <w:tc>
          <w:tcPr>
            <w:tcW w:w="850" w:type="dxa"/>
            <w:tcMar>
              <w:left w:w="28" w:type="dxa"/>
              <w:right w:w="28" w:type="dxa"/>
            </w:tcMar>
          </w:tcPr>
          <w:p w:rsidR="00B764A6" w:rsidRPr="00BA22FB" w:rsidRDefault="00B764A6" w:rsidP="00224FBD">
            <w:pPr>
              <w:pStyle w:val="TableTextDusc"/>
              <w:keepNext/>
              <w:rPr>
                <w:b/>
              </w:rPr>
            </w:pPr>
            <w:r w:rsidRPr="00BA22FB">
              <w:rPr>
                <w:b/>
              </w:rPr>
              <w:t>Age, years; mean (SD)</w:t>
            </w:r>
          </w:p>
        </w:tc>
        <w:tc>
          <w:tcPr>
            <w:tcW w:w="567" w:type="dxa"/>
            <w:tcMar>
              <w:left w:w="28" w:type="dxa"/>
              <w:right w:w="28" w:type="dxa"/>
            </w:tcMar>
          </w:tcPr>
          <w:p w:rsidR="00B764A6" w:rsidRPr="00BA22FB" w:rsidRDefault="00B764A6" w:rsidP="00224FBD">
            <w:pPr>
              <w:pStyle w:val="TableTextDusc"/>
              <w:keepNext/>
              <w:rPr>
                <w:b/>
              </w:rPr>
            </w:pPr>
            <w:r w:rsidRPr="00BA22FB">
              <w:rPr>
                <w:b/>
              </w:rPr>
              <w:t>Male; %</w:t>
            </w:r>
          </w:p>
        </w:tc>
        <w:tc>
          <w:tcPr>
            <w:tcW w:w="851" w:type="dxa"/>
            <w:tcMar>
              <w:left w:w="28" w:type="dxa"/>
              <w:right w:w="28" w:type="dxa"/>
            </w:tcMar>
          </w:tcPr>
          <w:p w:rsidR="00B764A6" w:rsidRPr="00BA22FB" w:rsidRDefault="00B764A6" w:rsidP="00224FBD">
            <w:pPr>
              <w:pStyle w:val="TableTextDusc"/>
              <w:keepNext/>
              <w:rPr>
                <w:b/>
              </w:rPr>
            </w:pPr>
            <w:r w:rsidRPr="00BA22FB">
              <w:rPr>
                <w:b/>
              </w:rPr>
              <w:t>Race; %</w:t>
            </w:r>
          </w:p>
        </w:tc>
        <w:tc>
          <w:tcPr>
            <w:tcW w:w="992" w:type="dxa"/>
            <w:tcMar>
              <w:left w:w="28" w:type="dxa"/>
              <w:right w:w="28" w:type="dxa"/>
            </w:tcMar>
          </w:tcPr>
          <w:p w:rsidR="00B764A6" w:rsidRPr="00BA22FB" w:rsidRDefault="00B764A6" w:rsidP="00224FBD">
            <w:pPr>
              <w:pStyle w:val="TableTextDusc"/>
              <w:keepNext/>
              <w:rPr>
                <w:b/>
              </w:rPr>
            </w:pPr>
            <w:r w:rsidRPr="00BA22FB">
              <w:rPr>
                <w:b/>
              </w:rPr>
              <w:t>Weight, kg; mean (SD)</w:t>
            </w:r>
          </w:p>
        </w:tc>
        <w:tc>
          <w:tcPr>
            <w:tcW w:w="709" w:type="dxa"/>
            <w:tcMar>
              <w:left w:w="28" w:type="dxa"/>
              <w:right w:w="28" w:type="dxa"/>
            </w:tcMar>
          </w:tcPr>
          <w:p w:rsidR="00B764A6" w:rsidRPr="00BA22FB" w:rsidRDefault="00B764A6" w:rsidP="00224FBD">
            <w:pPr>
              <w:pStyle w:val="TableTextDusc"/>
              <w:keepNext/>
              <w:rPr>
                <w:b/>
              </w:rPr>
            </w:pPr>
            <w:r w:rsidRPr="00BA22FB">
              <w:rPr>
                <w:b/>
              </w:rPr>
              <w:t>DoD, years; mean (SD)</w:t>
            </w:r>
          </w:p>
        </w:tc>
        <w:tc>
          <w:tcPr>
            <w:tcW w:w="992" w:type="dxa"/>
            <w:tcMar>
              <w:left w:w="28" w:type="dxa"/>
              <w:right w:w="28" w:type="dxa"/>
            </w:tcMar>
          </w:tcPr>
          <w:p w:rsidR="00B764A6" w:rsidRPr="00BA22FB" w:rsidRDefault="00B764A6" w:rsidP="00224FBD">
            <w:pPr>
              <w:pStyle w:val="TableTextDusc"/>
              <w:keepNext/>
              <w:rPr>
                <w:b/>
              </w:rPr>
            </w:pPr>
            <w:r w:rsidRPr="00BA22FB">
              <w:rPr>
                <w:b/>
              </w:rPr>
              <w:t xml:space="preserve">BSA; </w:t>
            </w:r>
            <w:r>
              <w:rPr>
                <w:b/>
              </w:rPr>
              <w:t xml:space="preserve"> </w:t>
            </w:r>
            <w:r w:rsidRPr="00BA22FB">
              <w:rPr>
                <w:b/>
              </w:rPr>
              <w:t>mean % (SD)</w:t>
            </w:r>
          </w:p>
        </w:tc>
        <w:tc>
          <w:tcPr>
            <w:tcW w:w="1134" w:type="dxa"/>
            <w:tcMar>
              <w:left w:w="28" w:type="dxa"/>
              <w:right w:w="28" w:type="dxa"/>
            </w:tcMar>
          </w:tcPr>
          <w:p w:rsidR="00B764A6" w:rsidRPr="00BA22FB" w:rsidRDefault="00B764A6" w:rsidP="00224FBD">
            <w:pPr>
              <w:pStyle w:val="TableTextDusc"/>
              <w:keepNext/>
              <w:rPr>
                <w:b/>
              </w:rPr>
            </w:pPr>
            <w:r w:rsidRPr="00BA22FB">
              <w:rPr>
                <w:b/>
              </w:rPr>
              <w:t>PASI; mean (SD)</w:t>
            </w:r>
          </w:p>
        </w:tc>
        <w:tc>
          <w:tcPr>
            <w:tcW w:w="992" w:type="dxa"/>
            <w:tcMar>
              <w:left w:w="28" w:type="dxa"/>
              <w:right w:w="28" w:type="dxa"/>
            </w:tcMar>
          </w:tcPr>
          <w:p w:rsidR="00B764A6" w:rsidRPr="00BA22FB" w:rsidRDefault="00B764A6" w:rsidP="00224FBD">
            <w:pPr>
              <w:pStyle w:val="TableTextDusc"/>
              <w:keepNext/>
              <w:rPr>
                <w:b/>
              </w:rPr>
            </w:pPr>
            <w:r w:rsidRPr="00BA22FB">
              <w:rPr>
                <w:b/>
              </w:rPr>
              <w:t>CDLQI; mean (SD)</w:t>
            </w:r>
          </w:p>
        </w:tc>
      </w:tr>
      <w:tr w:rsidR="00B764A6" w:rsidRPr="00BA22FB" w:rsidTr="007E38BA">
        <w:tblPrEx>
          <w:tblCellMar>
            <w:left w:w="108" w:type="dxa"/>
            <w:right w:w="108" w:type="dxa"/>
          </w:tblCellMar>
        </w:tblPrEx>
        <w:trPr>
          <w:cantSplit/>
        </w:trPr>
        <w:tc>
          <w:tcPr>
            <w:tcW w:w="9072" w:type="dxa"/>
            <w:gridSpan w:val="11"/>
            <w:tcMar>
              <w:left w:w="28" w:type="dxa"/>
              <w:right w:w="28" w:type="dxa"/>
            </w:tcMar>
          </w:tcPr>
          <w:p w:rsidR="00B764A6" w:rsidRPr="00BA22FB" w:rsidRDefault="00B764A6" w:rsidP="00224FBD">
            <w:pPr>
              <w:pStyle w:val="TableTextDusc"/>
              <w:keepNext/>
              <w:rPr>
                <w:b/>
              </w:rPr>
            </w:pPr>
            <w:r w:rsidRPr="00BA22FB">
              <w:rPr>
                <w:b/>
              </w:rPr>
              <w:t xml:space="preserve">Adalimumab versus methotrexate </w:t>
            </w:r>
          </w:p>
        </w:tc>
      </w:tr>
      <w:tr w:rsidR="00B764A6" w:rsidRPr="00A75ED4" w:rsidTr="007E38BA">
        <w:tblPrEx>
          <w:tblCellMar>
            <w:left w:w="108" w:type="dxa"/>
            <w:right w:w="108" w:type="dxa"/>
          </w:tblCellMar>
        </w:tblPrEx>
        <w:trPr>
          <w:cantSplit/>
        </w:trPr>
        <w:tc>
          <w:tcPr>
            <w:tcW w:w="993" w:type="dxa"/>
            <w:vMerge w:val="restart"/>
            <w:tcMar>
              <w:left w:w="28" w:type="dxa"/>
              <w:right w:w="28" w:type="dxa"/>
            </w:tcMar>
          </w:tcPr>
          <w:p w:rsidR="00B764A6" w:rsidRPr="004E2053" w:rsidRDefault="00B764A6" w:rsidP="00224FBD">
            <w:pPr>
              <w:pStyle w:val="TableTextDusc"/>
              <w:keepNext/>
            </w:pPr>
            <w:r w:rsidRPr="004E2053">
              <w:t>Papp (2017)</w:t>
            </w:r>
          </w:p>
        </w:tc>
        <w:tc>
          <w:tcPr>
            <w:tcW w:w="567" w:type="dxa"/>
            <w:tcMar>
              <w:left w:w="28" w:type="dxa"/>
              <w:right w:w="28" w:type="dxa"/>
            </w:tcMar>
          </w:tcPr>
          <w:p w:rsidR="00B764A6" w:rsidRPr="004E2053" w:rsidRDefault="00B764A6" w:rsidP="00224FBD">
            <w:pPr>
              <w:pStyle w:val="TableTextDusc"/>
              <w:keepNext/>
            </w:pPr>
            <w:r w:rsidRPr="004E2053">
              <w:t>Ada</w:t>
            </w:r>
            <w:r>
              <w:rPr>
                <w:vertAlign w:val="superscript"/>
              </w:rPr>
              <w:t>1</w:t>
            </w:r>
          </w:p>
        </w:tc>
        <w:tc>
          <w:tcPr>
            <w:tcW w:w="425" w:type="dxa"/>
            <w:tcMar>
              <w:left w:w="28" w:type="dxa"/>
              <w:right w:w="28" w:type="dxa"/>
            </w:tcMar>
          </w:tcPr>
          <w:p w:rsidR="00B764A6" w:rsidRPr="004E2053" w:rsidRDefault="00B764A6" w:rsidP="00224FBD">
            <w:pPr>
              <w:pStyle w:val="TableTextDusc"/>
              <w:keepNext/>
            </w:pPr>
            <w:r w:rsidRPr="004E2053">
              <w:rPr>
                <w:color w:val="000000"/>
              </w:rPr>
              <w:t>39</w:t>
            </w:r>
          </w:p>
        </w:tc>
        <w:tc>
          <w:tcPr>
            <w:tcW w:w="850" w:type="dxa"/>
            <w:tcMar>
              <w:left w:w="28" w:type="dxa"/>
              <w:right w:w="28" w:type="dxa"/>
            </w:tcMar>
          </w:tcPr>
          <w:p w:rsidR="00B764A6" w:rsidRPr="004E2053" w:rsidRDefault="00B764A6" w:rsidP="00224FBD">
            <w:pPr>
              <w:pStyle w:val="TableTextDusc"/>
              <w:keepNext/>
            </w:pPr>
            <w:r w:rsidRPr="004E2053">
              <w:rPr>
                <w:color w:val="000000"/>
              </w:rPr>
              <w:t>12.6 (4.4)</w:t>
            </w:r>
          </w:p>
        </w:tc>
        <w:tc>
          <w:tcPr>
            <w:tcW w:w="567" w:type="dxa"/>
            <w:tcMar>
              <w:left w:w="28" w:type="dxa"/>
              <w:right w:w="28" w:type="dxa"/>
            </w:tcMar>
          </w:tcPr>
          <w:p w:rsidR="00B764A6" w:rsidRPr="004E2053" w:rsidRDefault="00B764A6" w:rsidP="00224FBD">
            <w:pPr>
              <w:pStyle w:val="TableTextDusc"/>
              <w:keepNext/>
            </w:pPr>
            <w:r w:rsidRPr="004E2053">
              <w:rPr>
                <w:color w:val="000000"/>
              </w:rPr>
              <w:t>54%</w:t>
            </w:r>
          </w:p>
        </w:tc>
        <w:tc>
          <w:tcPr>
            <w:tcW w:w="851" w:type="dxa"/>
            <w:tcMar>
              <w:left w:w="28" w:type="dxa"/>
              <w:right w:w="28" w:type="dxa"/>
            </w:tcMar>
          </w:tcPr>
          <w:p w:rsidR="00B764A6" w:rsidRPr="004E2053" w:rsidRDefault="00B764A6" w:rsidP="00224FBD">
            <w:pPr>
              <w:pStyle w:val="TableTextDusc"/>
              <w:keepNext/>
            </w:pPr>
            <w:r w:rsidRPr="004E2053">
              <w:rPr>
                <w:color w:val="000000"/>
              </w:rPr>
              <w:t>W: 87%</w:t>
            </w:r>
          </w:p>
        </w:tc>
        <w:tc>
          <w:tcPr>
            <w:tcW w:w="992" w:type="dxa"/>
            <w:tcMar>
              <w:left w:w="28" w:type="dxa"/>
              <w:right w:w="28" w:type="dxa"/>
            </w:tcMar>
          </w:tcPr>
          <w:p w:rsidR="00B764A6" w:rsidRPr="004E2053" w:rsidRDefault="00B764A6" w:rsidP="00224FBD">
            <w:pPr>
              <w:pStyle w:val="TableTextDusc"/>
              <w:keepNext/>
            </w:pPr>
            <w:r w:rsidRPr="004E2053">
              <w:rPr>
                <w:color w:val="000000"/>
              </w:rPr>
              <w:t>50 (23)</w:t>
            </w:r>
          </w:p>
        </w:tc>
        <w:tc>
          <w:tcPr>
            <w:tcW w:w="709" w:type="dxa"/>
            <w:tcMar>
              <w:left w:w="28" w:type="dxa"/>
              <w:right w:w="28" w:type="dxa"/>
            </w:tcMar>
          </w:tcPr>
          <w:p w:rsidR="00B764A6" w:rsidRPr="004E2053" w:rsidRDefault="00B764A6" w:rsidP="00224FBD">
            <w:pPr>
              <w:pStyle w:val="TableTextDusc"/>
              <w:keepNext/>
            </w:pPr>
            <w:r w:rsidRPr="004E2053">
              <w:rPr>
                <w:color w:val="000000"/>
              </w:rPr>
              <w:t>5 (3)</w:t>
            </w:r>
          </w:p>
        </w:tc>
        <w:tc>
          <w:tcPr>
            <w:tcW w:w="992" w:type="dxa"/>
            <w:tcMar>
              <w:left w:w="28" w:type="dxa"/>
              <w:right w:w="28" w:type="dxa"/>
            </w:tcMar>
          </w:tcPr>
          <w:p w:rsidR="00B764A6" w:rsidRPr="004E2053" w:rsidRDefault="00B764A6" w:rsidP="00224FBD">
            <w:pPr>
              <w:pStyle w:val="TableTextDusc"/>
              <w:keepNext/>
            </w:pPr>
            <w:r w:rsidRPr="004E2053">
              <w:rPr>
                <w:color w:val="000000"/>
              </w:rPr>
              <w:t>26% (16)</w:t>
            </w:r>
          </w:p>
        </w:tc>
        <w:tc>
          <w:tcPr>
            <w:tcW w:w="1134" w:type="dxa"/>
            <w:tcMar>
              <w:left w:w="28" w:type="dxa"/>
              <w:right w:w="28" w:type="dxa"/>
            </w:tcMar>
          </w:tcPr>
          <w:p w:rsidR="00B764A6" w:rsidRPr="004E2053" w:rsidRDefault="00B764A6" w:rsidP="00224FBD">
            <w:pPr>
              <w:pStyle w:val="TableTextDusc"/>
              <w:keepNext/>
            </w:pPr>
            <w:r w:rsidRPr="004E2053">
              <w:rPr>
                <w:color w:val="000000"/>
              </w:rPr>
              <w:t>16.9 (5.8)</w:t>
            </w:r>
          </w:p>
        </w:tc>
        <w:tc>
          <w:tcPr>
            <w:tcW w:w="992" w:type="dxa"/>
            <w:tcMar>
              <w:left w:w="28" w:type="dxa"/>
              <w:right w:w="28" w:type="dxa"/>
            </w:tcMar>
          </w:tcPr>
          <w:p w:rsidR="00B764A6" w:rsidRPr="004E2053" w:rsidRDefault="005A311B" w:rsidP="00224FBD">
            <w:pPr>
              <w:pStyle w:val="TableTextDusc"/>
              <w:keepNext/>
            </w:pPr>
            <w:r>
              <w:t>NR</w:t>
            </w:r>
          </w:p>
        </w:tc>
      </w:tr>
      <w:tr w:rsidR="00B764A6" w:rsidRPr="00A75ED4" w:rsidTr="007E38BA">
        <w:tblPrEx>
          <w:tblCellMar>
            <w:left w:w="108" w:type="dxa"/>
            <w:right w:w="108" w:type="dxa"/>
          </w:tblCellMar>
        </w:tblPrEx>
        <w:trPr>
          <w:cantSplit/>
        </w:trPr>
        <w:tc>
          <w:tcPr>
            <w:tcW w:w="993" w:type="dxa"/>
            <w:vMerge/>
            <w:tcMar>
              <w:left w:w="28" w:type="dxa"/>
              <w:right w:w="28" w:type="dxa"/>
            </w:tcMar>
          </w:tcPr>
          <w:p w:rsidR="00B764A6" w:rsidRPr="004E2053" w:rsidRDefault="00B764A6" w:rsidP="00224FBD">
            <w:pPr>
              <w:pStyle w:val="TableTextDusc"/>
              <w:keepNext/>
            </w:pPr>
          </w:p>
        </w:tc>
        <w:tc>
          <w:tcPr>
            <w:tcW w:w="567" w:type="dxa"/>
            <w:tcMar>
              <w:left w:w="28" w:type="dxa"/>
              <w:right w:w="28" w:type="dxa"/>
            </w:tcMar>
          </w:tcPr>
          <w:p w:rsidR="00B764A6" w:rsidRPr="004E2053" w:rsidRDefault="00B764A6" w:rsidP="00224FBD">
            <w:pPr>
              <w:pStyle w:val="TableTextDusc"/>
              <w:keepNext/>
            </w:pPr>
            <w:r w:rsidRPr="004E2053">
              <w:t>Ada</w:t>
            </w:r>
            <w:r>
              <w:rPr>
                <w:vertAlign w:val="superscript"/>
              </w:rPr>
              <w:t>2</w:t>
            </w:r>
          </w:p>
        </w:tc>
        <w:tc>
          <w:tcPr>
            <w:tcW w:w="425" w:type="dxa"/>
            <w:tcMar>
              <w:left w:w="28" w:type="dxa"/>
              <w:right w:w="28" w:type="dxa"/>
            </w:tcMar>
          </w:tcPr>
          <w:p w:rsidR="00B764A6" w:rsidRPr="004E2053" w:rsidRDefault="00B764A6" w:rsidP="00224FBD">
            <w:pPr>
              <w:pStyle w:val="TableTextDusc"/>
              <w:keepNext/>
            </w:pPr>
            <w:r w:rsidRPr="004E2053">
              <w:rPr>
                <w:color w:val="000000"/>
              </w:rPr>
              <w:t>38</w:t>
            </w:r>
          </w:p>
        </w:tc>
        <w:tc>
          <w:tcPr>
            <w:tcW w:w="850" w:type="dxa"/>
            <w:tcMar>
              <w:left w:w="28" w:type="dxa"/>
              <w:right w:w="28" w:type="dxa"/>
            </w:tcMar>
          </w:tcPr>
          <w:p w:rsidR="00B764A6" w:rsidRPr="004E2053" w:rsidRDefault="00B764A6" w:rsidP="00224FBD">
            <w:pPr>
              <w:pStyle w:val="TableTextDusc"/>
              <w:keepNext/>
            </w:pPr>
            <w:r w:rsidRPr="004E2053">
              <w:rPr>
                <w:color w:val="000000"/>
              </w:rPr>
              <w:t>13.0 (3.3)</w:t>
            </w:r>
          </w:p>
        </w:tc>
        <w:tc>
          <w:tcPr>
            <w:tcW w:w="567" w:type="dxa"/>
            <w:tcMar>
              <w:left w:w="28" w:type="dxa"/>
              <w:right w:w="28" w:type="dxa"/>
            </w:tcMar>
          </w:tcPr>
          <w:p w:rsidR="00B764A6" w:rsidRPr="004E2053" w:rsidRDefault="00B764A6" w:rsidP="00224FBD">
            <w:pPr>
              <w:pStyle w:val="TableTextDusc"/>
              <w:keepNext/>
            </w:pPr>
            <w:r w:rsidRPr="004E2053">
              <w:rPr>
                <w:color w:val="000000"/>
              </w:rPr>
              <w:t>45%</w:t>
            </w:r>
          </w:p>
        </w:tc>
        <w:tc>
          <w:tcPr>
            <w:tcW w:w="851" w:type="dxa"/>
            <w:tcMar>
              <w:left w:w="28" w:type="dxa"/>
              <w:right w:w="28" w:type="dxa"/>
            </w:tcMar>
          </w:tcPr>
          <w:p w:rsidR="00B764A6" w:rsidRPr="004E2053" w:rsidRDefault="00B764A6" w:rsidP="00224FBD">
            <w:pPr>
              <w:pStyle w:val="TableTextDusc"/>
              <w:keepNext/>
            </w:pPr>
            <w:r w:rsidRPr="004E2053">
              <w:rPr>
                <w:color w:val="000000"/>
              </w:rPr>
              <w:t>W: 92%</w:t>
            </w:r>
          </w:p>
        </w:tc>
        <w:tc>
          <w:tcPr>
            <w:tcW w:w="992" w:type="dxa"/>
            <w:tcMar>
              <w:left w:w="28" w:type="dxa"/>
              <w:right w:w="28" w:type="dxa"/>
            </w:tcMar>
          </w:tcPr>
          <w:p w:rsidR="00B764A6" w:rsidRPr="004E2053" w:rsidRDefault="00B764A6" w:rsidP="00224FBD">
            <w:pPr>
              <w:pStyle w:val="TableTextDusc"/>
              <w:keepNext/>
            </w:pPr>
            <w:r w:rsidRPr="004E2053">
              <w:rPr>
                <w:color w:val="000000"/>
              </w:rPr>
              <w:t>51 (20)</w:t>
            </w:r>
          </w:p>
        </w:tc>
        <w:tc>
          <w:tcPr>
            <w:tcW w:w="709" w:type="dxa"/>
            <w:tcMar>
              <w:left w:w="28" w:type="dxa"/>
              <w:right w:w="28" w:type="dxa"/>
            </w:tcMar>
          </w:tcPr>
          <w:p w:rsidR="00B764A6" w:rsidRPr="004E2053" w:rsidRDefault="00B764A6" w:rsidP="00224FBD">
            <w:pPr>
              <w:pStyle w:val="TableTextDusc"/>
              <w:keepNext/>
            </w:pPr>
            <w:r w:rsidRPr="004E2053">
              <w:rPr>
                <w:color w:val="000000"/>
              </w:rPr>
              <w:t>5 (4)</w:t>
            </w:r>
          </w:p>
        </w:tc>
        <w:tc>
          <w:tcPr>
            <w:tcW w:w="992" w:type="dxa"/>
            <w:tcMar>
              <w:left w:w="28" w:type="dxa"/>
              <w:right w:w="28" w:type="dxa"/>
            </w:tcMar>
          </w:tcPr>
          <w:p w:rsidR="00B764A6" w:rsidRPr="004E2053" w:rsidRDefault="00B764A6" w:rsidP="00224FBD">
            <w:pPr>
              <w:pStyle w:val="TableTextDusc"/>
              <w:keepNext/>
            </w:pPr>
            <w:r w:rsidRPr="004E2053">
              <w:rPr>
                <w:color w:val="000000"/>
              </w:rPr>
              <w:t>28% (20)</w:t>
            </w:r>
          </w:p>
        </w:tc>
        <w:tc>
          <w:tcPr>
            <w:tcW w:w="1134" w:type="dxa"/>
            <w:tcMar>
              <w:left w:w="28" w:type="dxa"/>
              <w:right w:w="28" w:type="dxa"/>
            </w:tcMar>
          </w:tcPr>
          <w:p w:rsidR="00B764A6" w:rsidRPr="004E2053" w:rsidRDefault="00B764A6" w:rsidP="00224FBD">
            <w:pPr>
              <w:pStyle w:val="TableTextDusc"/>
              <w:keepNext/>
            </w:pPr>
            <w:r w:rsidRPr="004E2053">
              <w:rPr>
                <w:color w:val="000000"/>
              </w:rPr>
              <w:t>18.9 (10.0)</w:t>
            </w:r>
          </w:p>
        </w:tc>
        <w:tc>
          <w:tcPr>
            <w:tcW w:w="992" w:type="dxa"/>
            <w:tcMar>
              <w:left w:w="28" w:type="dxa"/>
              <w:right w:w="28" w:type="dxa"/>
            </w:tcMar>
          </w:tcPr>
          <w:p w:rsidR="00B764A6" w:rsidRPr="004E2053" w:rsidRDefault="005A311B" w:rsidP="00224FBD">
            <w:pPr>
              <w:pStyle w:val="TableTextDusc"/>
              <w:keepNext/>
            </w:pPr>
            <w:r>
              <w:t>NR</w:t>
            </w:r>
          </w:p>
        </w:tc>
      </w:tr>
      <w:tr w:rsidR="00B764A6" w:rsidRPr="00BA22FB" w:rsidTr="007E38BA">
        <w:trPr>
          <w:cantSplit/>
          <w:trHeight w:val="300"/>
        </w:trPr>
        <w:tc>
          <w:tcPr>
            <w:tcW w:w="9072" w:type="dxa"/>
            <w:gridSpan w:val="11"/>
            <w:tcMar>
              <w:left w:w="28" w:type="dxa"/>
              <w:right w:w="28" w:type="dxa"/>
            </w:tcMar>
          </w:tcPr>
          <w:p w:rsidR="00B764A6" w:rsidRPr="00BA22FB" w:rsidRDefault="00B764A6" w:rsidP="00224FBD">
            <w:pPr>
              <w:pStyle w:val="TableTextDusc"/>
              <w:rPr>
                <w:b/>
                <w:color w:val="000000"/>
              </w:rPr>
            </w:pPr>
            <w:r w:rsidRPr="00BA22FB">
              <w:rPr>
                <w:b/>
                <w:color w:val="000000"/>
              </w:rPr>
              <w:t>Etanercept versus placebo</w:t>
            </w:r>
          </w:p>
        </w:tc>
      </w:tr>
      <w:tr w:rsidR="00B764A6" w:rsidTr="007E38BA">
        <w:trPr>
          <w:cantSplit/>
        </w:trPr>
        <w:tc>
          <w:tcPr>
            <w:tcW w:w="993" w:type="dxa"/>
            <w:vMerge w:val="restart"/>
            <w:tcMar>
              <w:left w:w="28" w:type="dxa"/>
              <w:right w:w="28" w:type="dxa"/>
            </w:tcMar>
          </w:tcPr>
          <w:p w:rsidR="00B764A6" w:rsidRPr="004E2053" w:rsidRDefault="00B764A6" w:rsidP="00224FBD">
            <w:pPr>
              <w:pStyle w:val="TableTextDusc"/>
            </w:pPr>
            <w:r w:rsidRPr="004E2053">
              <w:t>Paller (2008)</w:t>
            </w:r>
          </w:p>
        </w:tc>
        <w:tc>
          <w:tcPr>
            <w:tcW w:w="567" w:type="dxa"/>
            <w:tcMar>
              <w:left w:w="28" w:type="dxa"/>
              <w:right w:w="28" w:type="dxa"/>
            </w:tcMar>
          </w:tcPr>
          <w:p w:rsidR="00B764A6" w:rsidRPr="004E2053" w:rsidRDefault="00B764A6" w:rsidP="00224FBD">
            <w:pPr>
              <w:pStyle w:val="TableTextDusc"/>
            </w:pPr>
            <w:r w:rsidRPr="004E2053">
              <w:t>Etan</w:t>
            </w:r>
            <w:r>
              <w:rPr>
                <w:vertAlign w:val="superscript"/>
              </w:rPr>
              <w:t>3</w:t>
            </w:r>
            <w:r w:rsidR="0079516D">
              <w:rPr>
                <w:vertAlign w:val="superscript"/>
              </w:rPr>
              <w:t>*</w:t>
            </w:r>
          </w:p>
          <w:p w:rsidR="00B764A6" w:rsidRPr="004E2053" w:rsidRDefault="00B764A6" w:rsidP="00224FBD">
            <w:pPr>
              <w:pStyle w:val="TableTextDusc"/>
            </w:pPr>
          </w:p>
        </w:tc>
        <w:tc>
          <w:tcPr>
            <w:tcW w:w="425" w:type="dxa"/>
            <w:tcMar>
              <w:left w:w="28" w:type="dxa"/>
              <w:right w:w="28" w:type="dxa"/>
            </w:tcMar>
          </w:tcPr>
          <w:p w:rsidR="00B764A6" w:rsidRPr="004E2053" w:rsidRDefault="00B764A6" w:rsidP="00224FBD">
            <w:pPr>
              <w:pStyle w:val="TableTextDusc"/>
            </w:pPr>
            <w:r w:rsidRPr="004E2053">
              <w:rPr>
                <w:color w:val="000000"/>
              </w:rPr>
              <w:t>106</w:t>
            </w:r>
          </w:p>
        </w:tc>
        <w:tc>
          <w:tcPr>
            <w:tcW w:w="850" w:type="dxa"/>
            <w:tcMar>
              <w:left w:w="28" w:type="dxa"/>
              <w:right w:w="28" w:type="dxa"/>
            </w:tcMar>
          </w:tcPr>
          <w:p w:rsidR="00B764A6" w:rsidRDefault="00B764A6" w:rsidP="00224FBD">
            <w:pPr>
              <w:pStyle w:val="TableTextDusc"/>
              <w:rPr>
                <w:i/>
                <w:color w:val="000000"/>
              </w:rPr>
            </w:pPr>
            <w:r w:rsidRPr="004E2053">
              <w:rPr>
                <w:i/>
                <w:color w:val="000000"/>
              </w:rPr>
              <w:t xml:space="preserve">14 </w:t>
            </w:r>
          </w:p>
          <w:p w:rsidR="00B764A6" w:rsidRPr="004E2053" w:rsidRDefault="00B764A6" w:rsidP="00224FBD">
            <w:pPr>
              <w:pStyle w:val="TableTextDusc"/>
              <w:rPr>
                <w:i/>
              </w:rPr>
            </w:pPr>
            <w:r w:rsidRPr="004E2053">
              <w:rPr>
                <w:i/>
                <w:color w:val="000000"/>
              </w:rPr>
              <w:t>(4-17)</w:t>
            </w:r>
          </w:p>
        </w:tc>
        <w:tc>
          <w:tcPr>
            <w:tcW w:w="567" w:type="dxa"/>
            <w:tcMar>
              <w:left w:w="28" w:type="dxa"/>
              <w:right w:w="28" w:type="dxa"/>
            </w:tcMar>
          </w:tcPr>
          <w:p w:rsidR="00B764A6" w:rsidRPr="004E2053" w:rsidRDefault="00B764A6" w:rsidP="00224FBD">
            <w:pPr>
              <w:pStyle w:val="TableTextDusc"/>
            </w:pPr>
            <w:r w:rsidRPr="004E2053">
              <w:rPr>
                <w:color w:val="000000"/>
              </w:rPr>
              <w:t>52%</w:t>
            </w:r>
          </w:p>
        </w:tc>
        <w:tc>
          <w:tcPr>
            <w:tcW w:w="851" w:type="dxa"/>
            <w:tcMar>
              <w:left w:w="28" w:type="dxa"/>
              <w:right w:w="28" w:type="dxa"/>
            </w:tcMar>
          </w:tcPr>
          <w:p w:rsidR="00B764A6" w:rsidRPr="004E2053" w:rsidRDefault="00B764A6" w:rsidP="00224FBD">
            <w:pPr>
              <w:pStyle w:val="TableTextDusc"/>
            </w:pPr>
            <w:r w:rsidRPr="004E2053">
              <w:rPr>
                <w:color w:val="000000"/>
              </w:rPr>
              <w:t>W: 78%</w:t>
            </w:r>
          </w:p>
        </w:tc>
        <w:tc>
          <w:tcPr>
            <w:tcW w:w="992" w:type="dxa"/>
            <w:tcMar>
              <w:left w:w="28" w:type="dxa"/>
              <w:right w:w="28" w:type="dxa"/>
            </w:tcMar>
          </w:tcPr>
          <w:p w:rsidR="00B764A6" w:rsidRDefault="00B764A6" w:rsidP="00224FBD">
            <w:pPr>
              <w:pStyle w:val="TableTextDusc"/>
              <w:rPr>
                <w:i/>
                <w:color w:val="000000"/>
              </w:rPr>
            </w:pPr>
            <w:r w:rsidRPr="004E2053">
              <w:rPr>
                <w:i/>
                <w:color w:val="000000"/>
              </w:rPr>
              <w:t xml:space="preserve">60 </w:t>
            </w:r>
          </w:p>
          <w:p w:rsidR="00B764A6" w:rsidRPr="004E2053" w:rsidRDefault="00B764A6" w:rsidP="00224FBD">
            <w:pPr>
              <w:pStyle w:val="TableTextDusc"/>
              <w:rPr>
                <w:i/>
                <w:color w:val="000000"/>
              </w:rPr>
            </w:pPr>
            <w:r w:rsidRPr="004E2053">
              <w:rPr>
                <w:i/>
                <w:color w:val="000000"/>
              </w:rPr>
              <w:t>(18-168)</w:t>
            </w:r>
          </w:p>
        </w:tc>
        <w:tc>
          <w:tcPr>
            <w:tcW w:w="709" w:type="dxa"/>
            <w:tcMar>
              <w:left w:w="28" w:type="dxa"/>
              <w:right w:w="28" w:type="dxa"/>
            </w:tcMar>
          </w:tcPr>
          <w:p w:rsidR="00B764A6" w:rsidRDefault="00B764A6" w:rsidP="00224FBD">
            <w:pPr>
              <w:pStyle w:val="TableTextDusc"/>
              <w:rPr>
                <w:i/>
                <w:color w:val="000000"/>
              </w:rPr>
            </w:pPr>
            <w:r w:rsidRPr="004E2053">
              <w:rPr>
                <w:i/>
                <w:color w:val="000000"/>
              </w:rPr>
              <w:t xml:space="preserve">7 </w:t>
            </w:r>
          </w:p>
          <w:p w:rsidR="00B764A6" w:rsidRPr="004E2053" w:rsidRDefault="00B764A6" w:rsidP="00224FBD">
            <w:pPr>
              <w:pStyle w:val="TableTextDusc"/>
              <w:rPr>
                <w:i/>
                <w:color w:val="000000"/>
              </w:rPr>
            </w:pPr>
            <w:r w:rsidRPr="004E2053">
              <w:rPr>
                <w:i/>
                <w:color w:val="000000"/>
              </w:rPr>
              <w:t>(0-18)</w:t>
            </w:r>
          </w:p>
        </w:tc>
        <w:tc>
          <w:tcPr>
            <w:tcW w:w="992" w:type="dxa"/>
            <w:tcMar>
              <w:left w:w="28" w:type="dxa"/>
              <w:right w:w="28" w:type="dxa"/>
            </w:tcMar>
          </w:tcPr>
          <w:p w:rsidR="00B764A6" w:rsidRDefault="00B764A6" w:rsidP="00224FBD">
            <w:pPr>
              <w:pStyle w:val="TableTextDusc"/>
              <w:rPr>
                <w:i/>
                <w:color w:val="000000"/>
              </w:rPr>
            </w:pPr>
            <w:r w:rsidRPr="004E2053">
              <w:rPr>
                <w:i/>
                <w:color w:val="000000"/>
              </w:rPr>
              <w:t xml:space="preserve">21% </w:t>
            </w:r>
          </w:p>
          <w:p w:rsidR="00B764A6" w:rsidRPr="004E2053" w:rsidRDefault="00B764A6" w:rsidP="00224FBD">
            <w:pPr>
              <w:pStyle w:val="TableTextDusc"/>
              <w:rPr>
                <w:i/>
              </w:rPr>
            </w:pPr>
            <w:r w:rsidRPr="004E2053">
              <w:rPr>
                <w:i/>
                <w:color w:val="000000"/>
              </w:rPr>
              <w:t>(10-90)</w:t>
            </w:r>
          </w:p>
        </w:tc>
        <w:tc>
          <w:tcPr>
            <w:tcW w:w="1134" w:type="dxa"/>
            <w:tcMar>
              <w:left w:w="6" w:type="dxa"/>
              <w:right w:w="6" w:type="dxa"/>
            </w:tcMar>
          </w:tcPr>
          <w:p w:rsidR="00B764A6" w:rsidRDefault="00B764A6" w:rsidP="00224FBD">
            <w:pPr>
              <w:pStyle w:val="TableTextDusc"/>
              <w:rPr>
                <w:i/>
                <w:color w:val="000000"/>
              </w:rPr>
            </w:pPr>
            <w:r w:rsidRPr="004E2053">
              <w:rPr>
                <w:i/>
                <w:color w:val="000000"/>
              </w:rPr>
              <w:t xml:space="preserve">16.7 </w:t>
            </w:r>
          </w:p>
          <w:p w:rsidR="00B764A6" w:rsidRPr="004E2053" w:rsidRDefault="00B764A6" w:rsidP="00224FBD">
            <w:pPr>
              <w:pStyle w:val="TableTextDusc"/>
              <w:rPr>
                <w:i/>
              </w:rPr>
            </w:pPr>
            <w:r w:rsidRPr="004E2053">
              <w:rPr>
                <w:i/>
                <w:color w:val="000000"/>
              </w:rPr>
              <w:t>(12.0-51.6)</w:t>
            </w:r>
          </w:p>
        </w:tc>
        <w:tc>
          <w:tcPr>
            <w:tcW w:w="992" w:type="dxa"/>
            <w:tcMar>
              <w:left w:w="28" w:type="dxa"/>
              <w:right w:w="28" w:type="dxa"/>
            </w:tcMar>
          </w:tcPr>
          <w:p w:rsidR="00B764A6" w:rsidRPr="006D1718" w:rsidRDefault="00B764A6" w:rsidP="00224FBD">
            <w:pPr>
              <w:pStyle w:val="TableTextDusc"/>
            </w:pPr>
            <w:r w:rsidRPr="006D1718">
              <w:t>8.9 (6.0)</w:t>
            </w:r>
          </w:p>
        </w:tc>
      </w:tr>
      <w:tr w:rsidR="00B764A6" w:rsidTr="007E38BA">
        <w:trPr>
          <w:cantSplit/>
        </w:trPr>
        <w:tc>
          <w:tcPr>
            <w:tcW w:w="993" w:type="dxa"/>
            <w:vMerge/>
            <w:tcMar>
              <w:left w:w="28" w:type="dxa"/>
              <w:right w:w="28" w:type="dxa"/>
            </w:tcMar>
          </w:tcPr>
          <w:p w:rsidR="00B764A6" w:rsidRPr="004E2053" w:rsidRDefault="00B764A6" w:rsidP="00224FBD">
            <w:pPr>
              <w:pStyle w:val="TableTextDusc"/>
            </w:pPr>
          </w:p>
        </w:tc>
        <w:tc>
          <w:tcPr>
            <w:tcW w:w="567" w:type="dxa"/>
            <w:tcMar>
              <w:left w:w="28" w:type="dxa"/>
              <w:right w:w="28" w:type="dxa"/>
            </w:tcMar>
          </w:tcPr>
          <w:p w:rsidR="00B764A6" w:rsidRPr="004E2053" w:rsidRDefault="00B764A6" w:rsidP="00224FBD">
            <w:pPr>
              <w:pStyle w:val="TableTextDusc"/>
            </w:pPr>
            <w:r w:rsidRPr="004E2053">
              <w:t>Pbo</w:t>
            </w:r>
          </w:p>
        </w:tc>
        <w:tc>
          <w:tcPr>
            <w:tcW w:w="425" w:type="dxa"/>
            <w:tcMar>
              <w:left w:w="28" w:type="dxa"/>
              <w:right w:w="28" w:type="dxa"/>
            </w:tcMar>
          </w:tcPr>
          <w:p w:rsidR="00B764A6" w:rsidRPr="004E2053" w:rsidRDefault="00B764A6" w:rsidP="00224FBD">
            <w:pPr>
              <w:pStyle w:val="TableTextDusc"/>
            </w:pPr>
            <w:r w:rsidRPr="004E2053">
              <w:rPr>
                <w:color w:val="000000"/>
              </w:rPr>
              <w:t>105</w:t>
            </w:r>
          </w:p>
        </w:tc>
        <w:tc>
          <w:tcPr>
            <w:tcW w:w="850" w:type="dxa"/>
            <w:tcMar>
              <w:left w:w="28" w:type="dxa"/>
              <w:right w:w="28" w:type="dxa"/>
            </w:tcMar>
          </w:tcPr>
          <w:p w:rsidR="00B764A6" w:rsidRDefault="00B764A6" w:rsidP="00224FBD">
            <w:pPr>
              <w:pStyle w:val="TableTextDusc"/>
              <w:rPr>
                <w:i/>
                <w:color w:val="000000"/>
              </w:rPr>
            </w:pPr>
            <w:r w:rsidRPr="004E2053">
              <w:rPr>
                <w:i/>
                <w:color w:val="000000"/>
              </w:rPr>
              <w:t xml:space="preserve">13 </w:t>
            </w:r>
          </w:p>
          <w:p w:rsidR="00B764A6" w:rsidRPr="004E2053" w:rsidRDefault="00B764A6" w:rsidP="00224FBD">
            <w:pPr>
              <w:pStyle w:val="TableTextDusc"/>
              <w:rPr>
                <w:i/>
              </w:rPr>
            </w:pPr>
            <w:r w:rsidRPr="004E2053">
              <w:rPr>
                <w:i/>
                <w:color w:val="000000"/>
              </w:rPr>
              <w:t>(4-17)</w:t>
            </w:r>
          </w:p>
        </w:tc>
        <w:tc>
          <w:tcPr>
            <w:tcW w:w="567" w:type="dxa"/>
            <w:tcMar>
              <w:left w:w="28" w:type="dxa"/>
              <w:right w:w="28" w:type="dxa"/>
            </w:tcMar>
          </w:tcPr>
          <w:p w:rsidR="00B764A6" w:rsidRPr="004E2053" w:rsidRDefault="00B764A6" w:rsidP="00224FBD">
            <w:pPr>
              <w:pStyle w:val="TableTextDusc"/>
            </w:pPr>
            <w:r w:rsidRPr="004E2053">
              <w:rPr>
                <w:color w:val="000000"/>
              </w:rPr>
              <w:t>50%</w:t>
            </w:r>
          </w:p>
        </w:tc>
        <w:tc>
          <w:tcPr>
            <w:tcW w:w="851" w:type="dxa"/>
            <w:tcMar>
              <w:left w:w="28" w:type="dxa"/>
              <w:right w:w="28" w:type="dxa"/>
            </w:tcMar>
          </w:tcPr>
          <w:p w:rsidR="00B764A6" w:rsidRPr="004E2053" w:rsidRDefault="00B764A6" w:rsidP="00224FBD">
            <w:pPr>
              <w:pStyle w:val="TableTextDusc"/>
            </w:pPr>
            <w:r w:rsidRPr="004E2053">
              <w:rPr>
                <w:color w:val="000000"/>
              </w:rPr>
              <w:t>W: 71%</w:t>
            </w:r>
          </w:p>
        </w:tc>
        <w:tc>
          <w:tcPr>
            <w:tcW w:w="992" w:type="dxa"/>
            <w:tcMar>
              <w:left w:w="28" w:type="dxa"/>
              <w:right w:w="28" w:type="dxa"/>
            </w:tcMar>
          </w:tcPr>
          <w:p w:rsidR="00B764A6" w:rsidRDefault="00B764A6" w:rsidP="00224FBD">
            <w:pPr>
              <w:pStyle w:val="TableTextDusc"/>
              <w:rPr>
                <w:i/>
                <w:color w:val="000000"/>
              </w:rPr>
            </w:pPr>
            <w:r w:rsidRPr="004E2053">
              <w:rPr>
                <w:i/>
                <w:color w:val="000000"/>
              </w:rPr>
              <w:t xml:space="preserve">60 </w:t>
            </w:r>
          </w:p>
          <w:p w:rsidR="00B764A6" w:rsidRPr="004E2053" w:rsidRDefault="00B764A6" w:rsidP="00224FBD">
            <w:pPr>
              <w:pStyle w:val="TableTextDusc"/>
              <w:rPr>
                <w:i/>
              </w:rPr>
            </w:pPr>
            <w:r w:rsidRPr="004E2053">
              <w:rPr>
                <w:i/>
                <w:color w:val="000000"/>
              </w:rPr>
              <w:t>(17-132)</w:t>
            </w:r>
          </w:p>
        </w:tc>
        <w:tc>
          <w:tcPr>
            <w:tcW w:w="709" w:type="dxa"/>
            <w:tcMar>
              <w:left w:w="28" w:type="dxa"/>
              <w:right w:w="28" w:type="dxa"/>
            </w:tcMar>
          </w:tcPr>
          <w:p w:rsidR="00B764A6" w:rsidRDefault="00B764A6" w:rsidP="00224FBD">
            <w:pPr>
              <w:pStyle w:val="TableTextDusc"/>
              <w:rPr>
                <w:i/>
                <w:color w:val="000000"/>
              </w:rPr>
            </w:pPr>
            <w:r w:rsidRPr="004E2053">
              <w:rPr>
                <w:i/>
                <w:color w:val="000000"/>
              </w:rPr>
              <w:t xml:space="preserve">6 </w:t>
            </w:r>
          </w:p>
          <w:p w:rsidR="00B764A6" w:rsidRPr="004E2053" w:rsidRDefault="00B764A6" w:rsidP="00224FBD">
            <w:pPr>
              <w:pStyle w:val="TableTextDusc"/>
              <w:rPr>
                <w:i/>
              </w:rPr>
            </w:pPr>
            <w:r w:rsidRPr="004E2053">
              <w:rPr>
                <w:i/>
                <w:color w:val="000000"/>
              </w:rPr>
              <w:t>(0-16)</w:t>
            </w:r>
          </w:p>
        </w:tc>
        <w:tc>
          <w:tcPr>
            <w:tcW w:w="992" w:type="dxa"/>
            <w:tcMar>
              <w:left w:w="28" w:type="dxa"/>
              <w:right w:w="28" w:type="dxa"/>
            </w:tcMar>
          </w:tcPr>
          <w:p w:rsidR="00B764A6" w:rsidRDefault="00B764A6" w:rsidP="00224FBD">
            <w:pPr>
              <w:pStyle w:val="TableTextDusc"/>
              <w:rPr>
                <w:i/>
                <w:color w:val="000000"/>
              </w:rPr>
            </w:pPr>
            <w:r w:rsidRPr="004E2053">
              <w:rPr>
                <w:i/>
                <w:color w:val="000000"/>
              </w:rPr>
              <w:t xml:space="preserve">20% </w:t>
            </w:r>
          </w:p>
          <w:p w:rsidR="00B764A6" w:rsidRPr="004E2053" w:rsidRDefault="00B764A6" w:rsidP="00224FBD">
            <w:pPr>
              <w:pStyle w:val="TableTextDusc"/>
              <w:rPr>
                <w:i/>
              </w:rPr>
            </w:pPr>
            <w:r w:rsidRPr="004E2053">
              <w:rPr>
                <w:i/>
                <w:color w:val="000000"/>
              </w:rPr>
              <w:t>(10-95)</w:t>
            </w:r>
          </w:p>
        </w:tc>
        <w:tc>
          <w:tcPr>
            <w:tcW w:w="1134" w:type="dxa"/>
            <w:tcMar>
              <w:left w:w="6" w:type="dxa"/>
              <w:right w:w="6" w:type="dxa"/>
            </w:tcMar>
          </w:tcPr>
          <w:p w:rsidR="00B764A6" w:rsidRDefault="00B764A6" w:rsidP="00224FBD">
            <w:pPr>
              <w:pStyle w:val="TableTextDusc"/>
              <w:rPr>
                <w:i/>
                <w:color w:val="000000"/>
              </w:rPr>
            </w:pPr>
            <w:r w:rsidRPr="004E2053">
              <w:rPr>
                <w:i/>
                <w:color w:val="000000"/>
              </w:rPr>
              <w:t xml:space="preserve">16.4 </w:t>
            </w:r>
          </w:p>
          <w:p w:rsidR="00B764A6" w:rsidRPr="004E2053" w:rsidRDefault="00B764A6" w:rsidP="00224FBD">
            <w:pPr>
              <w:pStyle w:val="TableTextDusc"/>
              <w:rPr>
                <w:i/>
              </w:rPr>
            </w:pPr>
            <w:r w:rsidRPr="004E2053">
              <w:rPr>
                <w:i/>
                <w:color w:val="000000"/>
              </w:rPr>
              <w:t>(12.0-56.7)</w:t>
            </w:r>
          </w:p>
        </w:tc>
        <w:tc>
          <w:tcPr>
            <w:tcW w:w="992" w:type="dxa"/>
            <w:tcMar>
              <w:left w:w="28" w:type="dxa"/>
              <w:right w:w="28" w:type="dxa"/>
            </w:tcMar>
          </w:tcPr>
          <w:p w:rsidR="00B764A6" w:rsidRPr="006D1718" w:rsidRDefault="00B764A6" w:rsidP="00224FBD">
            <w:pPr>
              <w:pStyle w:val="TableTextDusc"/>
            </w:pPr>
            <w:r w:rsidRPr="006D1718">
              <w:t>10.0 (6.4)</w:t>
            </w:r>
          </w:p>
        </w:tc>
      </w:tr>
      <w:tr w:rsidR="00B764A6" w:rsidRPr="00BA22FB" w:rsidTr="007E38BA">
        <w:tblPrEx>
          <w:tblBorders>
            <w:bottom w:val="none" w:sz="0" w:space="0" w:color="auto"/>
          </w:tblBorders>
          <w:shd w:val="clear" w:color="auto" w:fill="FFFFFF" w:themeFill="background1"/>
          <w:tblCellMar>
            <w:left w:w="57" w:type="dxa"/>
            <w:right w:w="57" w:type="dxa"/>
          </w:tblCellMar>
        </w:tblPrEx>
        <w:trPr>
          <w:cantSplit/>
          <w:trHeight w:val="300"/>
        </w:trPr>
        <w:tc>
          <w:tcPr>
            <w:tcW w:w="9072" w:type="dxa"/>
            <w:gridSpan w:val="11"/>
            <w:tcBorders>
              <w:bottom w:val="single" w:sz="4" w:space="0" w:color="auto"/>
            </w:tcBorders>
            <w:shd w:val="clear" w:color="auto" w:fill="FFFFFF" w:themeFill="background1"/>
            <w:tcMar>
              <w:left w:w="28" w:type="dxa"/>
              <w:right w:w="28" w:type="dxa"/>
            </w:tcMar>
          </w:tcPr>
          <w:p w:rsidR="00B764A6" w:rsidRPr="00BA22FB" w:rsidRDefault="00B764A6" w:rsidP="00224FBD">
            <w:pPr>
              <w:pStyle w:val="TableTextDusc"/>
              <w:rPr>
                <w:b/>
                <w:color w:val="000000"/>
              </w:rPr>
            </w:pPr>
            <w:r w:rsidRPr="00BA22FB">
              <w:rPr>
                <w:b/>
                <w:color w:val="000000"/>
              </w:rPr>
              <w:t>Ustekinumab versus placebo</w:t>
            </w:r>
            <w:r w:rsidRPr="00BA22FB">
              <w:rPr>
                <w:b/>
                <w:color w:val="000000"/>
              </w:rPr>
              <w:tab/>
            </w:r>
          </w:p>
        </w:tc>
      </w:tr>
      <w:tr w:rsidR="00965A8B" w:rsidRPr="00C3425C" w:rsidTr="00965A8B">
        <w:tblPrEx>
          <w:tblBorders>
            <w:bottom w:val="none" w:sz="0" w:space="0" w:color="auto"/>
          </w:tblBorders>
          <w:shd w:val="clear" w:color="auto" w:fill="FFFFFF" w:themeFill="background1"/>
          <w:tblCellMar>
            <w:left w:w="108" w:type="dxa"/>
            <w:right w:w="108" w:type="dxa"/>
          </w:tblCellMar>
        </w:tblPrEx>
        <w:trPr>
          <w:cantSplit/>
        </w:trPr>
        <w:tc>
          <w:tcPr>
            <w:tcW w:w="993" w:type="dxa"/>
            <w:vMerge w:val="restart"/>
            <w:tcBorders>
              <w:bottom w:val="single" w:sz="4" w:space="0" w:color="auto"/>
            </w:tcBorders>
            <w:shd w:val="clear" w:color="auto" w:fill="FFFFFF" w:themeFill="background1"/>
            <w:tcMar>
              <w:left w:w="28" w:type="dxa"/>
              <w:right w:w="28" w:type="dxa"/>
            </w:tcMar>
          </w:tcPr>
          <w:p w:rsidR="00B764A6" w:rsidRPr="004E2053" w:rsidRDefault="00B764A6" w:rsidP="00224FBD">
            <w:pPr>
              <w:pStyle w:val="TableTextDusc"/>
              <w:rPr>
                <w:noProof/>
                <w:lang w:val="en-US"/>
              </w:rPr>
            </w:pPr>
            <w:r w:rsidRPr="004E2053">
              <w:rPr>
                <w:noProof/>
                <w:lang w:val="en-US"/>
              </w:rPr>
              <w:t>CADMUS</w:t>
            </w:r>
          </w:p>
        </w:tc>
        <w:tc>
          <w:tcPr>
            <w:tcW w:w="567" w:type="dxa"/>
            <w:tcBorders>
              <w:bottom w:val="single" w:sz="4" w:space="0" w:color="auto"/>
            </w:tcBorders>
            <w:shd w:val="clear" w:color="auto" w:fill="FFFFFF" w:themeFill="background1"/>
            <w:tcMar>
              <w:left w:w="28" w:type="dxa"/>
              <w:right w:w="28" w:type="dxa"/>
            </w:tcMar>
          </w:tcPr>
          <w:p w:rsidR="00B764A6" w:rsidRPr="004E2053" w:rsidRDefault="00B764A6" w:rsidP="00224FBD">
            <w:pPr>
              <w:pStyle w:val="TableTextDusc"/>
            </w:pPr>
            <w:r w:rsidRPr="004E2053">
              <w:t>Ust</w:t>
            </w:r>
            <w:r>
              <w:rPr>
                <w:vertAlign w:val="superscript"/>
              </w:rPr>
              <w:t>4</w:t>
            </w:r>
          </w:p>
        </w:tc>
        <w:tc>
          <w:tcPr>
            <w:tcW w:w="425" w:type="dxa"/>
            <w:tcBorders>
              <w:bottom w:val="single" w:sz="4" w:space="0" w:color="auto"/>
            </w:tcBorders>
            <w:shd w:val="clear" w:color="auto" w:fill="FFFFFF" w:themeFill="background1"/>
            <w:tcMar>
              <w:left w:w="28" w:type="dxa"/>
              <w:right w:w="28" w:type="dxa"/>
            </w:tcMar>
          </w:tcPr>
          <w:p w:rsidR="00B764A6" w:rsidRPr="004E2053" w:rsidRDefault="00B764A6" w:rsidP="00224FBD">
            <w:pPr>
              <w:pStyle w:val="TableTextDusc"/>
            </w:pPr>
            <w:r w:rsidRPr="004E2053">
              <w:t>37</w:t>
            </w:r>
          </w:p>
        </w:tc>
        <w:tc>
          <w:tcPr>
            <w:tcW w:w="850" w:type="dxa"/>
            <w:tcBorders>
              <w:bottom w:val="single" w:sz="4" w:space="0" w:color="auto"/>
            </w:tcBorders>
            <w:shd w:val="clear" w:color="auto" w:fill="FFFFFF" w:themeFill="background1"/>
            <w:tcMar>
              <w:left w:w="28" w:type="dxa"/>
              <w:right w:w="28" w:type="dxa"/>
            </w:tcMar>
          </w:tcPr>
          <w:p w:rsidR="00B764A6" w:rsidRPr="004E2053" w:rsidRDefault="00B764A6" w:rsidP="00224FBD">
            <w:pPr>
              <w:pStyle w:val="TableTextDusc"/>
            </w:pPr>
            <w:r w:rsidRPr="004E2053">
              <w:t>15.1 (1.7)</w:t>
            </w:r>
          </w:p>
        </w:tc>
        <w:tc>
          <w:tcPr>
            <w:tcW w:w="567" w:type="dxa"/>
            <w:tcBorders>
              <w:bottom w:val="single" w:sz="4" w:space="0" w:color="auto"/>
            </w:tcBorders>
            <w:shd w:val="clear" w:color="auto" w:fill="FFFFFF" w:themeFill="background1"/>
            <w:tcMar>
              <w:left w:w="28" w:type="dxa"/>
              <w:right w:w="28" w:type="dxa"/>
            </w:tcMar>
          </w:tcPr>
          <w:p w:rsidR="00B764A6" w:rsidRPr="004E2053" w:rsidRDefault="00B764A6" w:rsidP="00224FBD">
            <w:pPr>
              <w:pStyle w:val="TableTextDusc"/>
            </w:pPr>
            <w:r w:rsidRPr="004E2053">
              <w:t>49%</w:t>
            </w:r>
          </w:p>
        </w:tc>
        <w:tc>
          <w:tcPr>
            <w:tcW w:w="851" w:type="dxa"/>
            <w:tcBorders>
              <w:bottom w:val="single" w:sz="4" w:space="0" w:color="auto"/>
            </w:tcBorders>
            <w:shd w:val="clear" w:color="auto" w:fill="FFFFFF" w:themeFill="background1"/>
            <w:tcMar>
              <w:left w:w="28" w:type="dxa"/>
              <w:right w:w="28" w:type="dxa"/>
            </w:tcMar>
          </w:tcPr>
          <w:p w:rsidR="00B764A6" w:rsidRPr="004E2053" w:rsidRDefault="00B764A6" w:rsidP="00224FBD">
            <w:pPr>
              <w:pStyle w:val="TableTextDusc"/>
            </w:pPr>
            <w:r w:rsidRPr="004E2053">
              <w:t>W: 81%</w:t>
            </w:r>
          </w:p>
        </w:tc>
        <w:tc>
          <w:tcPr>
            <w:tcW w:w="992" w:type="dxa"/>
            <w:tcBorders>
              <w:bottom w:val="single" w:sz="4" w:space="0" w:color="auto"/>
            </w:tcBorders>
            <w:shd w:val="clear" w:color="auto" w:fill="FFFFFF" w:themeFill="background1"/>
            <w:tcMar>
              <w:left w:w="28" w:type="dxa"/>
              <w:right w:w="28" w:type="dxa"/>
            </w:tcMar>
          </w:tcPr>
          <w:p w:rsidR="00B764A6" w:rsidRPr="004E2053" w:rsidRDefault="00B764A6" w:rsidP="00224FBD">
            <w:pPr>
              <w:pStyle w:val="TableTextDusc"/>
            </w:pPr>
            <w:r w:rsidRPr="004E2053">
              <w:t>68 (25)</w:t>
            </w:r>
          </w:p>
        </w:tc>
        <w:tc>
          <w:tcPr>
            <w:tcW w:w="709" w:type="dxa"/>
            <w:tcBorders>
              <w:bottom w:val="single" w:sz="4" w:space="0" w:color="auto"/>
            </w:tcBorders>
            <w:shd w:val="clear" w:color="auto" w:fill="FFFFFF" w:themeFill="background1"/>
            <w:tcMar>
              <w:left w:w="28" w:type="dxa"/>
              <w:right w:w="28" w:type="dxa"/>
            </w:tcMar>
          </w:tcPr>
          <w:p w:rsidR="00B764A6" w:rsidRPr="004E2053" w:rsidRDefault="00B764A6" w:rsidP="00224FBD">
            <w:pPr>
              <w:pStyle w:val="TableTextDusc"/>
            </w:pPr>
            <w:r w:rsidRPr="004E2053">
              <w:t>6 (4)</w:t>
            </w:r>
          </w:p>
        </w:tc>
        <w:tc>
          <w:tcPr>
            <w:tcW w:w="992" w:type="dxa"/>
            <w:tcBorders>
              <w:bottom w:val="single" w:sz="4" w:space="0" w:color="auto"/>
            </w:tcBorders>
            <w:shd w:val="clear" w:color="auto" w:fill="FFFFFF" w:themeFill="background1"/>
            <w:tcMar>
              <w:left w:w="28" w:type="dxa"/>
              <w:right w:w="28" w:type="dxa"/>
            </w:tcMar>
          </w:tcPr>
          <w:p w:rsidR="00B764A6" w:rsidRPr="004E2053" w:rsidRDefault="00B764A6" w:rsidP="00224FBD">
            <w:pPr>
              <w:pStyle w:val="TableTextDusc"/>
            </w:pPr>
            <w:r w:rsidRPr="004E2053">
              <w:t>34% (21)</w:t>
            </w:r>
          </w:p>
        </w:tc>
        <w:tc>
          <w:tcPr>
            <w:tcW w:w="1134" w:type="dxa"/>
            <w:tcBorders>
              <w:bottom w:val="single" w:sz="4" w:space="0" w:color="auto"/>
            </w:tcBorders>
            <w:shd w:val="clear" w:color="auto" w:fill="FFFFFF" w:themeFill="background1"/>
            <w:tcMar>
              <w:left w:w="28" w:type="dxa"/>
              <w:right w:w="28" w:type="dxa"/>
            </w:tcMar>
          </w:tcPr>
          <w:p w:rsidR="00B764A6" w:rsidRPr="004E2053" w:rsidRDefault="00B764A6" w:rsidP="00224FBD">
            <w:pPr>
              <w:pStyle w:val="TableTextDusc"/>
            </w:pPr>
            <w:r w:rsidRPr="004E2053">
              <w:t>21.0 (8.5)</w:t>
            </w:r>
          </w:p>
        </w:tc>
        <w:tc>
          <w:tcPr>
            <w:tcW w:w="992" w:type="dxa"/>
            <w:tcBorders>
              <w:bottom w:val="single" w:sz="4" w:space="0" w:color="auto"/>
            </w:tcBorders>
            <w:shd w:val="clear" w:color="auto" w:fill="FFFFFF" w:themeFill="background1"/>
            <w:tcMar>
              <w:left w:w="28" w:type="dxa"/>
              <w:right w:w="28" w:type="dxa"/>
            </w:tcMar>
          </w:tcPr>
          <w:p w:rsidR="00B764A6" w:rsidRPr="004E2053" w:rsidRDefault="00B764A6" w:rsidP="00224FBD">
            <w:pPr>
              <w:pStyle w:val="TableTextDusc"/>
            </w:pPr>
            <w:r w:rsidRPr="004E2053">
              <w:t>9.4 (6.5)</w:t>
            </w:r>
          </w:p>
        </w:tc>
      </w:tr>
      <w:tr w:rsidR="00965A8B" w:rsidRPr="00C3425C" w:rsidTr="00965A8B">
        <w:tblPrEx>
          <w:tblBorders>
            <w:bottom w:val="none" w:sz="0" w:space="0" w:color="auto"/>
          </w:tblBorders>
          <w:shd w:val="clear" w:color="auto" w:fill="FFFFFF" w:themeFill="background1"/>
          <w:tblCellMar>
            <w:left w:w="108" w:type="dxa"/>
            <w:right w:w="108" w:type="dxa"/>
          </w:tblCellMar>
        </w:tblPrEx>
        <w:trPr>
          <w:cantSplit/>
        </w:trPr>
        <w:tc>
          <w:tcPr>
            <w:tcW w:w="993" w:type="dxa"/>
            <w:vMerge/>
            <w:tcBorders>
              <w:bottom w:val="single" w:sz="4" w:space="0" w:color="auto"/>
            </w:tcBorders>
            <w:shd w:val="clear" w:color="auto" w:fill="FFFFFF" w:themeFill="background1"/>
            <w:tcMar>
              <w:left w:w="28" w:type="dxa"/>
              <w:right w:w="28" w:type="dxa"/>
            </w:tcMar>
          </w:tcPr>
          <w:p w:rsidR="00B764A6" w:rsidRPr="004E2053" w:rsidRDefault="00B764A6" w:rsidP="00224FBD">
            <w:pPr>
              <w:pStyle w:val="TableTextDusc"/>
              <w:rPr>
                <w:noProof/>
                <w:lang w:val="en-US"/>
              </w:rPr>
            </w:pPr>
          </w:p>
        </w:tc>
        <w:tc>
          <w:tcPr>
            <w:tcW w:w="567" w:type="dxa"/>
            <w:tcBorders>
              <w:bottom w:val="single" w:sz="4" w:space="0" w:color="auto"/>
            </w:tcBorders>
            <w:shd w:val="clear" w:color="auto" w:fill="FFFFFF" w:themeFill="background1"/>
            <w:tcMar>
              <w:left w:w="28" w:type="dxa"/>
              <w:right w:w="28" w:type="dxa"/>
            </w:tcMar>
          </w:tcPr>
          <w:p w:rsidR="00B764A6" w:rsidRPr="004E2053" w:rsidRDefault="00B764A6" w:rsidP="00224FBD">
            <w:pPr>
              <w:pStyle w:val="TableTextDusc"/>
            </w:pPr>
            <w:r w:rsidRPr="004E2053">
              <w:t>Ust</w:t>
            </w:r>
            <w:r>
              <w:rPr>
                <w:vertAlign w:val="superscript"/>
              </w:rPr>
              <w:t>5</w:t>
            </w:r>
          </w:p>
        </w:tc>
        <w:tc>
          <w:tcPr>
            <w:tcW w:w="425" w:type="dxa"/>
            <w:tcBorders>
              <w:bottom w:val="single" w:sz="4" w:space="0" w:color="auto"/>
            </w:tcBorders>
            <w:shd w:val="clear" w:color="auto" w:fill="FFFFFF" w:themeFill="background1"/>
            <w:tcMar>
              <w:left w:w="28" w:type="dxa"/>
              <w:right w:w="28" w:type="dxa"/>
            </w:tcMar>
          </w:tcPr>
          <w:p w:rsidR="00B764A6" w:rsidRPr="004E2053" w:rsidRDefault="00B764A6" w:rsidP="00224FBD">
            <w:pPr>
              <w:pStyle w:val="TableTextDusc"/>
            </w:pPr>
            <w:r w:rsidRPr="004E2053">
              <w:t>36</w:t>
            </w:r>
          </w:p>
        </w:tc>
        <w:tc>
          <w:tcPr>
            <w:tcW w:w="850" w:type="dxa"/>
            <w:tcBorders>
              <w:bottom w:val="single" w:sz="4" w:space="0" w:color="auto"/>
            </w:tcBorders>
            <w:shd w:val="clear" w:color="auto" w:fill="FFFFFF" w:themeFill="background1"/>
            <w:tcMar>
              <w:left w:w="28" w:type="dxa"/>
              <w:right w:w="28" w:type="dxa"/>
            </w:tcMar>
          </w:tcPr>
          <w:p w:rsidR="00B764A6" w:rsidRPr="004E2053" w:rsidRDefault="00B764A6" w:rsidP="00224FBD">
            <w:pPr>
              <w:pStyle w:val="TableTextDusc"/>
            </w:pPr>
            <w:r w:rsidRPr="004E2053">
              <w:t>14.8 (1.7)</w:t>
            </w:r>
          </w:p>
        </w:tc>
        <w:tc>
          <w:tcPr>
            <w:tcW w:w="567" w:type="dxa"/>
            <w:tcBorders>
              <w:bottom w:val="single" w:sz="4" w:space="0" w:color="auto"/>
            </w:tcBorders>
            <w:shd w:val="clear" w:color="auto" w:fill="FFFFFF" w:themeFill="background1"/>
            <w:tcMar>
              <w:left w:w="28" w:type="dxa"/>
              <w:right w:w="28" w:type="dxa"/>
            </w:tcMar>
          </w:tcPr>
          <w:p w:rsidR="00B764A6" w:rsidRPr="004E2053" w:rsidRDefault="00B764A6" w:rsidP="00224FBD">
            <w:pPr>
              <w:pStyle w:val="TableTextDusc"/>
            </w:pPr>
            <w:r w:rsidRPr="004E2053">
              <w:t>44%</w:t>
            </w:r>
          </w:p>
        </w:tc>
        <w:tc>
          <w:tcPr>
            <w:tcW w:w="851" w:type="dxa"/>
            <w:tcBorders>
              <w:bottom w:val="single" w:sz="4" w:space="0" w:color="auto"/>
            </w:tcBorders>
            <w:shd w:val="clear" w:color="auto" w:fill="FFFFFF" w:themeFill="background1"/>
            <w:tcMar>
              <w:left w:w="28" w:type="dxa"/>
              <w:right w:w="28" w:type="dxa"/>
            </w:tcMar>
          </w:tcPr>
          <w:p w:rsidR="00B764A6" w:rsidRPr="004E2053" w:rsidRDefault="00B764A6" w:rsidP="00224FBD">
            <w:pPr>
              <w:pStyle w:val="TableTextDusc"/>
            </w:pPr>
            <w:r w:rsidRPr="004E2053">
              <w:t>W: 94%</w:t>
            </w:r>
          </w:p>
        </w:tc>
        <w:tc>
          <w:tcPr>
            <w:tcW w:w="992" w:type="dxa"/>
            <w:tcBorders>
              <w:bottom w:val="single" w:sz="4" w:space="0" w:color="auto"/>
            </w:tcBorders>
            <w:shd w:val="clear" w:color="auto" w:fill="FFFFFF" w:themeFill="background1"/>
            <w:tcMar>
              <w:left w:w="28" w:type="dxa"/>
              <w:right w:w="28" w:type="dxa"/>
            </w:tcMar>
          </w:tcPr>
          <w:p w:rsidR="00B764A6" w:rsidRPr="004E2053" w:rsidRDefault="00B764A6" w:rsidP="00224FBD">
            <w:pPr>
              <w:pStyle w:val="TableTextDusc"/>
            </w:pPr>
            <w:r w:rsidRPr="004E2053">
              <w:t>62 (17)</w:t>
            </w:r>
          </w:p>
        </w:tc>
        <w:tc>
          <w:tcPr>
            <w:tcW w:w="709" w:type="dxa"/>
            <w:tcBorders>
              <w:bottom w:val="single" w:sz="4" w:space="0" w:color="auto"/>
            </w:tcBorders>
            <w:shd w:val="clear" w:color="auto" w:fill="FFFFFF" w:themeFill="background1"/>
            <w:tcMar>
              <w:left w:w="28" w:type="dxa"/>
              <w:right w:w="28" w:type="dxa"/>
            </w:tcMar>
          </w:tcPr>
          <w:p w:rsidR="00B764A6" w:rsidRPr="004E2053" w:rsidRDefault="00B764A6" w:rsidP="00224FBD">
            <w:pPr>
              <w:pStyle w:val="TableTextDusc"/>
            </w:pPr>
            <w:r w:rsidRPr="004E2053">
              <w:t>6 (4)</w:t>
            </w:r>
          </w:p>
        </w:tc>
        <w:tc>
          <w:tcPr>
            <w:tcW w:w="992" w:type="dxa"/>
            <w:tcBorders>
              <w:bottom w:val="single" w:sz="4" w:space="0" w:color="auto"/>
            </w:tcBorders>
            <w:shd w:val="clear" w:color="auto" w:fill="FFFFFF" w:themeFill="background1"/>
            <w:tcMar>
              <w:left w:w="28" w:type="dxa"/>
              <w:right w:w="28" w:type="dxa"/>
            </w:tcMar>
          </w:tcPr>
          <w:p w:rsidR="00B764A6" w:rsidRPr="004E2053" w:rsidRDefault="00B764A6" w:rsidP="00224FBD">
            <w:pPr>
              <w:pStyle w:val="TableTextDusc"/>
            </w:pPr>
            <w:r w:rsidRPr="004E2053">
              <w:t>32% (23)</w:t>
            </w:r>
          </w:p>
        </w:tc>
        <w:tc>
          <w:tcPr>
            <w:tcW w:w="1134" w:type="dxa"/>
            <w:tcBorders>
              <w:bottom w:val="single" w:sz="4" w:space="0" w:color="auto"/>
            </w:tcBorders>
            <w:shd w:val="clear" w:color="auto" w:fill="FFFFFF" w:themeFill="background1"/>
            <w:tcMar>
              <w:left w:w="28" w:type="dxa"/>
              <w:right w:w="28" w:type="dxa"/>
            </w:tcMar>
          </w:tcPr>
          <w:p w:rsidR="00B764A6" w:rsidRPr="004E2053" w:rsidRDefault="00B764A6" w:rsidP="00224FBD">
            <w:pPr>
              <w:pStyle w:val="TableTextDusc"/>
            </w:pPr>
            <w:r w:rsidRPr="004E2053">
              <w:t>21.7 (10.4)</w:t>
            </w:r>
          </w:p>
        </w:tc>
        <w:tc>
          <w:tcPr>
            <w:tcW w:w="992" w:type="dxa"/>
            <w:tcBorders>
              <w:bottom w:val="single" w:sz="4" w:space="0" w:color="auto"/>
            </w:tcBorders>
            <w:shd w:val="clear" w:color="auto" w:fill="FFFFFF" w:themeFill="background1"/>
            <w:tcMar>
              <w:left w:w="28" w:type="dxa"/>
              <w:right w:w="28" w:type="dxa"/>
            </w:tcMar>
          </w:tcPr>
          <w:p w:rsidR="00B764A6" w:rsidRPr="004E2053" w:rsidRDefault="00B764A6" w:rsidP="00224FBD">
            <w:pPr>
              <w:pStyle w:val="TableTextDusc"/>
            </w:pPr>
            <w:r w:rsidRPr="004E2053">
              <w:t>10.3 (6.6)</w:t>
            </w:r>
          </w:p>
        </w:tc>
      </w:tr>
      <w:tr w:rsidR="00965A8B" w:rsidRPr="00C3425C" w:rsidTr="00965A8B">
        <w:tblPrEx>
          <w:tblBorders>
            <w:bottom w:val="none" w:sz="0" w:space="0" w:color="auto"/>
          </w:tblBorders>
          <w:shd w:val="clear" w:color="auto" w:fill="FFFFFF" w:themeFill="background1"/>
          <w:tblCellMar>
            <w:left w:w="108" w:type="dxa"/>
            <w:right w:w="108" w:type="dxa"/>
          </w:tblCellMar>
        </w:tblPrEx>
        <w:trPr>
          <w:cantSplit/>
        </w:trPr>
        <w:tc>
          <w:tcPr>
            <w:tcW w:w="993" w:type="dxa"/>
            <w:vMerge/>
            <w:tcBorders>
              <w:bottom w:val="single" w:sz="4" w:space="0" w:color="auto"/>
            </w:tcBorders>
            <w:shd w:val="clear" w:color="auto" w:fill="FFFFFF" w:themeFill="background1"/>
            <w:tcMar>
              <w:left w:w="28" w:type="dxa"/>
              <w:right w:w="28" w:type="dxa"/>
            </w:tcMar>
          </w:tcPr>
          <w:p w:rsidR="00B764A6" w:rsidRPr="004E2053" w:rsidRDefault="00B764A6" w:rsidP="00224FBD">
            <w:pPr>
              <w:pStyle w:val="TableTextDusc"/>
              <w:rPr>
                <w:noProof/>
              </w:rPr>
            </w:pPr>
          </w:p>
        </w:tc>
        <w:tc>
          <w:tcPr>
            <w:tcW w:w="567" w:type="dxa"/>
            <w:tcBorders>
              <w:bottom w:val="single" w:sz="4" w:space="0" w:color="auto"/>
            </w:tcBorders>
            <w:shd w:val="clear" w:color="auto" w:fill="FFFFFF" w:themeFill="background1"/>
            <w:tcMar>
              <w:left w:w="28" w:type="dxa"/>
              <w:right w:w="28" w:type="dxa"/>
            </w:tcMar>
          </w:tcPr>
          <w:p w:rsidR="00B764A6" w:rsidRPr="004E2053" w:rsidRDefault="00B764A6" w:rsidP="00224FBD">
            <w:pPr>
              <w:pStyle w:val="TableTextDusc"/>
            </w:pPr>
            <w:r w:rsidRPr="004E2053">
              <w:t>Pbo</w:t>
            </w:r>
          </w:p>
        </w:tc>
        <w:tc>
          <w:tcPr>
            <w:tcW w:w="425" w:type="dxa"/>
            <w:tcBorders>
              <w:bottom w:val="single" w:sz="4" w:space="0" w:color="auto"/>
            </w:tcBorders>
            <w:shd w:val="clear" w:color="auto" w:fill="FFFFFF" w:themeFill="background1"/>
            <w:tcMar>
              <w:left w:w="28" w:type="dxa"/>
              <w:right w:w="28" w:type="dxa"/>
            </w:tcMar>
          </w:tcPr>
          <w:p w:rsidR="00B764A6" w:rsidRPr="004E2053" w:rsidRDefault="00B764A6" w:rsidP="00224FBD">
            <w:pPr>
              <w:pStyle w:val="TableTextDusc"/>
            </w:pPr>
            <w:r w:rsidRPr="004E2053">
              <w:t>37</w:t>
            </w:r>
          </w:p>
        </w:tc>
        <w:tc>
          <w:tcPr>
            <w:tcW w:w="850" w:type="dxa"/>
            <w:tcBorders>
              <w:bottom w:val="single" w:sz="4" w:space="0" w:color="auto"/>
            </w:tcBorders>
            <w:shd w:val="clear" w:color="auto" w:fill="FFFFFF" w:themeFill="background1"/>
            <w:tcMar>
              <w:left w:w="28" w:type="dxa"/>
              <w:right w:w="28" w:type="dxa"/>
            </w:tcMar>
          </w:tcPr>
          <w:p w:rsidR="00B764A6" w:rsidRPr="004E2053" w:rsidRDefault="00B764A6" w:rsidP="00224FBD">
            <w:pPr>
              <w:pStyle w:val="TableTextDusc"/>
            </w:pPr>
            <w:r w:rsidRPr="004E2053">
              <w:t>15.6 (1.5)</w:t>
            </w:r>
          </w:p>
        </w:tc>
        <w:tc>
          <w:tcPr>
            <w:tcW w:w="567" w:type="dxa"/>
            <w:tcBorders>
              <w:bottom w:val="single" w:sz="4" w:space="0" w:color="auto"/>
            </w:tcBorders>
            <w:shd w:val="clear" w:color="auto" w:fill="FFFFFF" w:themeFill="background1"/>
            <w:tcMar>
              <w:left w:w="28" w:type="dxa"/>
              <w:right w:w="28" w:type="dxa"/>
            </w:tcMar>
          </w:tcPr>
          <w:p w:rsidR="00B764A6" w:rsidRPr="004E2053" w:rsidRDefault="00B764A6" w:rsidP="00224FBD">
            <w:pPr>
              <w:pStyle w:val="TableTextDusc"/>
            </w:pPr>
            <w:r w:rsidRPr="004E2053">
              <w:t>54%</w:t>
            </w:r>
          </w:p>
        </w:tc>
        <w:tc>
          <w:tcPr>
            <w:tcW w:w="851" w:type="dxa"/>
            <w:tcBorders>
              <w:bottom w:val="single" w:sz="4" w:space="0" w:color="auto"/>
            </w:tcBorders>
            <w:shd w:val="clear" w:color="auto" w:fill="FFFFFF" w:themeFill="background1"/>
            <w:tcMar>
              <w:left w:w="28" w:type="dxa"/>
              <w:right w:w="28" w:type="dxa"/>
            </w:tcMar>
          </w:tcPr>
          <w:p w:rsidR="00B764A6" w:rsidRPr="004E2053" w:rsidRDefault="00B764A6" w:rsidP="00224FBD">
            <w:pPr>
              <w:pStyle w:val="TableTextDusc"/>
            </w:pPr>
            <w:r w:rsidRPr="004E2053">
              <w:t>W: 92%</w:t>
            </w:r>
          </w:p>
        </w:tc>
        <w:tc>
          <w:tcPr>
            <w:tcW w:w="992" w:type="dxa"/>
            <w:tcBorders>
              <w:bottom w:val="single" w:sz="4" w:space="0" w:color="auto"/>
            </w:tcBorders>
            <w:shd w:val="clear" w:color="auto" w:fill="FFFFFF" w:themeFill="background1"/>
            <w:tcMar>
              <w:left w:w="28" w:type="dxa"/>
              <w:right w:w="28" w:type="dxa"/>
            </w:tcMar>
          </w:tcPr>
          <w:p w:rsidR="00B764A6" w:rsidRPr="004E2053" w:rsidRDefault="00B764A6" w:rsidP="00224FBD">
            <w:pPr>
              <w:pStyle w:val="TableTextDusc"/>
            </w:pPr>
            <w:r w:rsidRPr="004E2053">
              <w:t>65 (15)</w:t>
            </w:r>
          </w:p>
        </w:tc>
        <w:tc>
          <w:tcPr>
            <w:tcW w:w="709" w:type="dxa"/>
            <w:tcBorders>
              <w:bottom w:val="single" w:sz="4" w:space="0" w:color="auto"/>
            </w:tcBorders>
            <w:shd w:val="clear" w:color="auto" w:fill="FFFFFF" w:themeFill="background1"/>
            <w:tcMar>
              <w:left w:w="28" w:type="dxa"/>
              <w:right w:w="28" w:type="dxa"/>
            </w:tcMar>
          </w:tcPr>
          <w:p w:rsidR="00B764A6" w:rsidRPr="004E2053" w:rsidRDefault="00B764A6" w:rsidP="00224FBD">
            <w:pPr>
              <w:pStyle w:val="TableTextDusc"/>
            </w:pPr>
            <w:r w:rsidRPr="004E2053">
              <w:t>6 (5)</w:t>
            </w:r>
          </w:p>
        </w:tc>
        <w:tc>
          <w:tcPr>
            <w:tcW w:w="992" w:type="dxa"/>
            <w:tcBorders>
              <w:bottom w:val="single" w:sz="4" w:space="0" w:color="auto"/>
            </w:tcBorders>
            <w:shd w:val="clear" w:color="auto" w:fill="FFFFFF" w:themeFill="background1"/>
            <w:tcMar>
              <w:left w:w="28" w:type="dxa"/>
              <w:right w:w="28" w:type="dxa"/>
            </w:tcMar>
          </w:tcPr>
          <w:p w:rsidR="00B764A6" w:rsidRPr="004E2053" w:rsidRDefault="00B764A6" w:rsidP="00224FBD">
            <w:pPr>
              <w:pStyle w:val="TableTextDusc"/>
            </w:pPr>
            <w:r w:rsidRPr="004E2053">
              <w:t>27% (16)</w:t>
            </w:r>
          </w:p>
        </w:tc>
        <w:tc>
          <w:tcPr>
            <w:tcW w:w="1134" w:type="dxa"/>
            <w:tcBorders>
              <w:bottom w:val="single" w:sz="4" w:space="0" w:color="auto"/>
            </w:tcBorders>
            <w:shd w:val="clear" w:color="auto" w:fill="FFFFFF" w:themeFill="background1"/>
            <w:tcMar>
              <w:left w:w="28" w:type="dxa"/>
              <w:right w:w="28" w:type="dxa"/>
            </w:tcMar>
          </w:tcPr>
          <w:p w:rsidR="00B764A6" w:rsidRPr="004E2053" w:rsidRDefault="00B764A6" w:rsidP="00224FBD">
            <w:pPr>
              <w:pStyle w:val="TableTextDusc"/>
            </w:pPr>
            <w:r w:rsidRPr="004E2053">
              <w:t>20.8 (8.0)</w:t>
            </w:r>
          </w:p>
        </w:tc>
        <w:tc>
          <w:tcPr>
            <w:tcW w:w="992" w:type="dxa"/>
            <w:tcBorders>
              <w:bottom w:val="single" w:sz="4" w:space="0" w:color="auto"/>
            </w:tcBorders>
            <w:shd w:val="clear" w:color="auto" w:fill="FFFFFF" w:themeFill="background1"/>
            <w:tcMar>
              <w:left w:w="28" w:type="dxa"/>
              <w:right w:w="28" w:type="dxa"/>
            </w:tcMar>
          </w:tcPr>
          <w:p w:rsidR="00B764A6" w:rsidRPr="004E2053" w:rsidRDefault="00B764A6" w:rsidP="00224FBD">
            <w:pPr>
              <w:pStyle w:val="TableTextDusc"/>
            </w:pPr>
            <w:r w:rsidRPr="004E2053">
              <w:t>9.1 (6.4)</w:t>
            </w:r>
          </w:p>
        </w:tc>
      </w:tr>
    </w:tbl>
    <w:p w:rsidR="00B764A6" w:rsidRPr="00926BBE" w:rsidRDefault="00B764A6" w:rsidP="007E38BA">
      <w:pPr>
        <w:pStyle w:val="TableFooter"/>
        <w:rPr>
          <w:i/>
        </w:rPr>
      </w:pPr>
      <w:r>
        <w:t xml:space="preserve">Ada = adalimumab; BSA = body surface area; CDLQI = Children’s Dermatology Life Quality Index; DoD = duration of disease; Etan = etanercept; Mtx = methotrexate; </w:t>
      </w:r>
      <w:r w:rsidR="005A311B">
        <w:t xml:space="preserve">NR = not reported; </w:t>
      </w:r>
      <w:r>
        <w:t xml:space="preserve">PASI = Psoriasis Area and Severity Index; Pbo = placebo; </w:t>
      </w:r>
      <w:r w:rsidR="0079516D">
        <w:t xml:space="preserve">PI = Product Information; </w:t>
      </w:r>
      <w:r>
        <w:t xml:space="preserve">SC = subcutaneous; SD = standard deviation; Ust = ustekinumab; </w:t>
      </w:r>
      <w:r w:rsidRPr="00926BBE">
        <w:rPr>
          <w:i/>
        </w:rPr>
        <w:t>Italics = median (range)</w:t>
      </w:r>
    </w:p>
    <w:p w:rsidR="00B764A6" w:rsidRDefault="00B764A6" w:rsidP="00B150F4">
      <w:pPr>
        <w:pStyle w:val="TableFooter"/>
      </w:pPr>
      <w:r>
        <w:rPr>
          <w:vertAlign w:val="superscript"/>
        </w:rPr>
        <w:t>1</w:t>
      </w:r>
      <w:r>
        <w:t xml:space="preserve"> Adalimumab 0.4 mg/kg SC every other week</w:t>
      </w:r>
    </w:p>
    <w:p w:rsidR="00B764A6" w:rsidRDefault="00B764A6" w:rsidP="00B150F4">
      <w:pPr>
        <w:pStyle w:val="TableFooter"/>
      </w:pPr>
      <w:r>
        <w:rPr>
          <w:vertAlign w:val="superscript"/>
        </w:rPr>
        <w:t>2</w:t>
      </w:r>
      <w:r>
        <w:t xml:space="preserve"> Adalimumab 0.8 mg/kg SC every other week</w:t>
      </w:r>
    </w:p>
    <w:p w:rsidR="00B764A6" w:rsidRDefault="00B764A6" w:rsidP="00B150F4">
      <w:pPr>
        <w:pStyle w:val="TableFooter"/>
      </w:pPr>
      <w:r>
        <w:rPr>
          <w:vertAlign w:val="superscript"/>
        </w:rPr>
        <w:t>3</w:t>
      </w:r>
      <w:r w:rsidR="0079516D">
        <w:rPr>
          <w:vertAlign w:val="superscript"/>
        </w:rPr>
        <w:t>*</w:t>
      </w:r>
      <w:r>
        <w:t xml:space="preserve"> Etanercept 0.8 mg/kg SC once weekly</w:t>
      </w:r>
      <w:r w:rsidR="0079516D">
        <w:t xml:space="preserve"> (PI recommended dose)</w:t>
      </w:r>
    </w:p>
    <w:p w:rsidR="00B764A6" w:rsidRDefault="00B764A6" w:rsidP="00B150F4">
      <w:pPr>
        <w:pStyle w:val="TableFooter"/>
      </w:pPr>
      <w:r>
        <w:rPr>
          <w:vertAlign w:val="superscript"/>
        </w:rPr>
        <w:t>4</w:t>
      </w:r>
      <w:r>
        <w:t xml:space="preserve"> Ustekinumab </w:t>
      </w:r>
      <w:r w:rsidRPr="00A53117">
        <w:t>0.375 mg/kg if ≤ 60 kg o</w:t>
      </w:r>
      <w:r>
        <w:t xml:space="preserve">r 22.5 mg if 60-100 kg or 45 mg </w:t>
      </w:r>
      <w:r w:rsidRPr="00A53117">
        <w:t xml:space="preserve">if </w:t>
      </w:r>
      <w:r>
        <w:t xml:space="preserve">&gt; </w:t>
      </w:r>
      <w:r w:rsidRPr="00A53117">
        <w:t xml:space="preserve">100 kg </w:t>
      </w:r>
      <w:r>
        <w:t xml:space="preserve">SC </w:t>
      </w:r>
      <w:r w:rsidRPr="00A53117">
        <w:t xml:space="preserve">at </w:t>
      </w:r>
      <w:r>
        <w:t>W</w:t>
      </w:r>
      <w:r w:rsidRPr="00A53117">
        <w:t>eeks 0</w:t>
      </w:r>
      <w:r>
        <w:t>,</w:t>
      </w:r>
      <w:r w:rsidRPr="00A53117">
        <w:t xml:space="preserve"> 4</w:t>
      </w:r>
    </w:p>
    <w:p w:rsidR="00B764A6" w:rsidRDefault="00B764A6" w:rsidP="00B764A6">
      <w:pPr>
        <w:pStyle w:val="TableFooter"/>
      </w:pPr>
      <w:r>
        <w:rPr>
          <w:vertAlign w:val="superscript"/>
        </w:rPr>
        <w:t>5</w:t>
      </w:r>
      <w:r>
        <w:t xml:space="preserve"> Ustekinumab </w:t>
      </w:r>
      <w:r w:rsidRPr="00A53117">
        <w:t>0.</w:t>
      </w:r>
      <w:r>
        <w:t>75</w:t>
      </w:r>
      <w:r w:rsidRPr="00A53117">
        <w:t xml:space="preserve"> mg/kg if ≤ 60 kg or </w:t>
      </w:r>
      <w:r>
        <w:t>4</w:t>
      </w:r>
      <w:r w:rsidRPr="00A53117">
        <w:t xml:space="preserve">5 mg if 60-100 kg or </w:t>
      </w:r>
      <w:r>
        <w:t>90</w:t>
      </w:r>
      <w:r w:rsidRPr="00A53117">
        <w:t xml:space="preserve"> mg if </w:t>
      </w:r>
      <w:r>
        <w:t xml:space="preserve">&gt; </w:t>
      </w:r>
      <w:r w:rsidRPr="00A53117">
        <w:t xml:space="preserve">100 kg </w:t>
      </w:r>
      <w:r>
        <w:t xml:space="preserve">SC </w:t>
      </w:r>
      <w:r w:rsidRPr="00A53117">
        <w:t xml:space="preserve">at </w:t>
      </w:r>
      <w:r>
        <w:t>W</w:t>
      </w:r>
      <w:r w:rsidRPr="00A53117">
        <w:t>eeks 0</w:t>
      </w:r>
      <w:r>
        <w:t>,</w:t>
      </w:r>
      <w:r w:rsidRPr="00A53117">
        <w:t xml:space="preserve"> 4</w:t>
      </w:r>
    </w:p>
    <w:p w:rsidR="00B764A6" w:rsidRDefault="00B764A6" w:rsidP="007E38BA">
      <w:r>
        <w:t xml:space="preserve">Children and adolescents </w:t>
      </w:r>
      <w:r w:rsidR="00B150F4">
        <w:t>a</w:t>
      </w:r>
      <w:r>
        <w:t xml:space="preserve">re required to have a PASI score of greater than 15 (i.e. severe CPP) to be eligible to receive etanercept. It appeared that patients </w:t>
      </w:r>
      <w:r w:rsidR="00F45933">
        <w:t xml:space="preserve">in each of the identified trials </w:t>
      </w:r>
      <w:r>
        <w:t>had severe CPP as the average baseline PASI scores exceeded 15.</w:t>
      </w:r>
    </w:p>
    <w:p w:rsidR="00162D50" w:rsidRDefault="00162D50" w:rsidP="00162D50">
      <w:pPr>
        <w:pStyle w:val="MDsubHead3"/>
      </w:pPr>
      <w:r>
        <w:lastRenderedPageBreak/>
        <w:t>Treatment details</w:t>
      </w:r>
    </w:p>
    <w:p w:rsidR="003D7E7A" w:rsidRDefault="00D47981" w:rsidP="007E38BA">
      <w:r>
        <w:t xml:space="preserve">The </w:t>
      </w:r>
      <w:r w:rsidR="003D7E7A">
        <w:t xml:space="preserve">treatment regimens used in each of the trials and the </w:t>
      </w:r>
      <w:r>
        <w:t xml:space="preserve">approved Australian Product Information </w:t>
      </w:r>
      <w:r w:rsidR="003D7E7A">
        <w:t>recommended doses</w:t>
      </w:r>
      <w:r w:rsidR="001E2421">
        <w:t xml:space="preserve"> for children</w:t>
      </w:r>
      <w:r w:rsidR="003D7E7A">
        <w:t xml:space="preserve"> and adolescents</w:t>
      </w:r>
      <w:r w:rsidR="001E2421">
        <w:t xml:space="preserve"> are presented in </w:t>
      </w:r>
      <w:r w:rsidR="00B67E46">
        <w:t xml:space="preserve">Table </w:t>
      </w:r>
      <w:r w:rsidR="00B67E46">
        <w:rPr>
          <w:noProof/>
        </w:rPr>
        <w:t>97</w:t>
      </w:r>
      <w:r w:rsidR="003D7E7A">
        <w:t xml:space="preserve">, Appendix </w:t>
      </w:r>
      <w:r w:rsidR="002A7A35">
        <w:t>D</w:t>
      </w:r>
      <w:r w:rsidR="001E2421">
        <w:t>.</w:t>
      </w:r>
    </w:p>
    <w:p w:rsidR="003D7E7A" w:rsidRDefault="003D7E7A" w:rsidP="007E38BA">
      <w:r>
        <w:t xml:space="preserve">For children and adolescents less than 40 kg (≥ 40 kg) the recommended dose of adalimumab for the treatment of CPP is 20 mg (40 mg) </w:t>
      </w:r>
      <w:r w:rsidR="0050358E">
        <w:t xml:space="preserve">subcutaneously </w:t>
      </w:r>
      <w:r>
        <w:t>every other week. The Papp (2017) trial did not utilise this dose, instead examining the effect of adalimumab at either 0.4 mg/kg every other week or 0.8 mg/kg every other week compared to oral methotrexate.</w:t>
      </w:r>
      <w:r w:rsidR="0050358E">
        <w:t xml:space="preserve"> Papp (2017) reported outcomes at 16 weeks.</w:t>
      </w:r>
    </w:p>
    <w:p w:rsidR="0050358E" w:rsidRDefault="0050358E" w:rsidP="007E38BA">
      <w:r>
        <w:t>The recommended dose of etanercept for children and adolescents is 0.8 mg/kg subcutaneously weekly. This dose was compared to placebo over 12 weeks in the P</w:t>
      </w:r>
      <w:r w:rsidR="00F47102">
        <w:t>aller </w:t>
      </w:r>
      <w:r>
        <w:t>(2008) trial.</w:t>
      </w:r>
    </w:p>
    <w:p w:rsidR="0050358E" w:rsidRDefault="0050358E" w:rsidP="007E38BA">
      <w:r>
        <w:t>The approved Australian Product Information for ustekinumab does not provide a recommended dose for children and adolescents. The CADMUS trial compared two dosing regimens of ustekinumab (0.375 mg/kg or 0.75 mg/kg at Weeks 0 and 4) to placebo over 12 weeks.</w:t>
      </w:r>
    </w:p>
    <w:p w:rsidR="00162D50" w:rsidRDefault="00162D50" w:rsidP="00162D50">
      <w:pPr>
        <w:pStyle w:val="MDsubHead3"/>
      </w:pPr>
      <w:r>
        <w:t>Efficacy</w:t>
      </w:r>
    </w:p>
    <w:p w:rsidR="00E57CEF" w:rsidRDefault="001F6158" w:rsidP="007E38BA">
      <w:r>
        <w:t xml:space="preserve">The following </w:t>
      </w:r>
      <w:r w:rsidR="00D33B38">
        <w:t xml:space="preserve">outcomes were used to assess the efficacy of the PBS-listed biologics in the treatment of </w:t>
      </w:r>
      <w:r>
        <w:t>children</w:t>
      </w:r>
      <w:r w:rsidR="0050358E">
        <w:t xml:space="preserve"> and adolescents</w:t>
      </w:r>
      <w:r>
        <w:t xml:space="preserve"> with CPP:</w:t>
      </w:r>
    </w:p>
    <w:p w:rsidR="00E57CEF" w:rsidRDefault="00E57CEF" w:rsidP="0018068F">
      <w:pPr>
        <w:pStyle w:val="ListParagraph"/>
        <w:numPr>
          <w:ilvl w:val="0"/>
          <w:numId w:val="18"/>
        </w:numPr>
      </w:pPr>
      <w:r>
        <w:t>Proportion of patients achieving a PASI 50, 75, 90 and 100 response; and</w:t>
      </w:r>
    </w:p>
    <w:p w:rsidR="00E57CEF" w:rsidRDefault="00E57CEF" w:rsidP="0018068F">
      <w:pPr>
        <w:pStyle w:val="ListParagraph"/>
        <w:numPr>
          <w:ilvl w:val="0"/>
          <w:numId w:val="18"/>
        </w:numPr>
      </w:pPr>
      <w:r>
        <w:t>Mean change in CDLQI</w:t>
      </w:r>
      <w:r w:rsidR="00515058">
        <w:t xml:space="preserve"> </w:t>
      </w:r>
      <w:r>
        <w:t>score.</w:t>
      </w:r>
    </w:p>
    <w:p w:rsidR="00D33B38" w:rsidRDefault="00D33B38" w:rsidP="007E38BA">
      <w:r>
        <w:t xml:space="preserve">Efficacy results for adalimumab, etanercept and ustekinumab are presented in </w:t>
      </w:r>
      <w:r w:rsidR="00B67E46">
        <w:t xml:space="preserve">Table </w:t>
      </w:r>
      <w:r w:rsidR="00B67E46">
        <w:rPr>
          <w:noProof/>
        </w:rPr>
        <w:t>39</w:t>
      </w:r>
      <w:r>
        <w:t>.</w:t>
      </w:r>
    </w:p>
    <w:p w:rsidR="0050358E" w:rsidRDefault="0050358E" w:rsidP="007E38BA">
      <w:r>
        <w:t xml:space="preserve">The efficacy of adalimumab was difficult to </w:t>
      </w:r>
      <w:r w:rsidR="0018068F">
        <w:t>assess,</w:t>
      </w:r>
      <w:r>
        <w:t xml:space="preserve"> as adalimumab was not given at the recommended dose</w:t>
      </w:r>
      <w:r w:rsidR="00B53817">
        <w:t>. However, adalimumab appeared more effective than methotrexate when give</w:t>
      </w:r>
      <w:r w:rsidR="00F45933">
        <w:t xml:space="preserve">n at 0.8 mg/kg every other week </w:t>
      </w:r>
      <w:r w:rsidR="00B53817">
        <w:t>in terms of the proportions of patients achieving PASI 75, 90 and 100 responses at 16 weeks.</w:t>
      </w:r>
    </w:p>
    <w:p w:rsidR="00B53817" w:rsidRDefault="00B53817" w:rsidP="007E38BA">
      <w:r>
        <w:t>Etanercept, given at the recommended dose for children and adolescents in the Paller (2008) trial resulted in 75%, 57% and 27% of patients achieving a PASI 50, 75 and 90 response respectively. The proportion of placebo patients achieving the corresponding responses were 23%, 11% and 7%.</w:t>
      </w:r>
    </w:p>
    <w:p w:rsidR="00B53817" w:rsidRDefault="00B53817" w:rsidP="007E38BA">
      <w:r>
        <w:t>Ustekinumab was more effective than placebo in terms of the proportions of patients achieving a PASI 75 and 90 response at both dosing regimens after 12 weeks. Approximately 80% of ustekinumab patients compared to 11% of placebo patients achieved a PASI 75 response</w:t>
      </w:r>
      <w:r w:rsidR="00324FFD">
        <w:t xml:space="preserve"> and 58% compared to 5% achieved a PASI 90 response.</w:t>
      </w:r>
    </w:p>
    <w:p w:rsidR="00CF03B5" w:rsidRDefault="00CF03B5" w:rsidP="006E50E4">
      <w:pPr>
        <w:pStyle w:val="Tableheading-row"/>
        <w:keepNext/>
      </w:pPr>
      <w:bookmarkStart w:id="166" w:name="_Ref494365066"/>
      <w:bookmarkStart w:id="167" w:name="_Toc503774034"/>
      <w:r>
        <w:lastRenderedPageBreak/>
        <w:t xml:space="preserve">Table </w:t>
      </w:r>
      <w:r w:rsidR="00B67E46">
        <w:rPr>
          <w:noProof/>
        </w:rPr>
        <w:t>39</w:t>
      </w:r>
      <w:bookmarkEnd w:id="166"/>
      <w:r>
        <w:t>: Biologics in children</w:t>
      </w:r>
      <w:r w:rsidR="0050358E">
        <w:t xml:space="preserve"> and adolescents</w:t>
      </w:r>
      <w:r>
        <w:t>: efficacy results</w:t>
      </w:r>
      <w:bookmarkEnd w:id="167"/>
    </w:p>
    <w:tbl>
      <w:tblPr>
        <w:tblStyle w:val="TableGrid"/>
        <w:tblW w:w="9072" w:type="dxa"/>
        <w:tblInd w:w="-5" w:type="dxa"/>
        <w:tblLook w:val="04A0" w:firstRow="1" w:lastRow="0" w:firstColumn="1" w:lastColumn="0" w:noHBand="0" w:noVBand="1"/>
        <w:tblCaption w:val="Efficacy results for biologics in children and adolescents"/>
      </w:tblPr>
      <w:tblGrid>
        <w:gridCol w:w="1134"/>
        <w:gridCol w:w="1276"/>
        <w:gridCol w:w="851"/>
        <w:gridCol w:w="745"/>
        <w:gridCol w:w="1002"/>
        <w:gridCol w:w="1002"/>
        <w:gridCol w:w="1002"/>
        <w:gridCol w:w="1002"/>
        <w:gridCol w:w="1058"/>
      </w:tblGrid>
      <w:tr w:rsidR="009106FF" w:rsidTr="004D4D2A">
        <w:trPr>
          <w:tblHeader/>
        </w:trPr>
        <w:tc>
          <w:tcPr>
            <w:tcW w:w="1134" w:type="dxa"/>
            <w:tcMar>
              <w:left w:w="28" w:type="dxa"/>
              <w:right w:w="28" w:type="dxa"/>
            </w:tcMar>
          </w:tcPr>
          <w:p w:rsidR="009106FF" w:rsidRDefault="009106FF" w:rsidP="006E50E4">
            <w:pPr>
              <w:pStyle w:val="TableTextDusc"/>
              <w:keepNext/>
            </w:pPr>
            <w:r w:rsidRPr="00A47E3B">
              <w:rPr>
                <w:b/>
              </w:rPr>
              <w:t>Trial</w:t>
            </w:r>
          </w:p>
        </w:tc>
        <w:tc>
          <w:tcPr>
            <w:tcW w:w="1276" w:type="dxa"/>
            <w:tcMar>
              <w:left w:w="28" w:type="dxa"/>
              <w:right w:w="28" w:type="dxa"/>
            </w:tcMar>
          </w:tcPr>
          <w:p w:rsidR="009106FF" w:rsidRDefault="009106FF" w:rsidP="006E50E4">
            <w:pPr>
              <w:pStyle w:val="TableTextDusc"/>
              <w:keepNext/>
            </w:pPr>
            <w:r w:rsidRPr="00A47E3B">
              <w:rPr>
                <w:b/>
              </w:rPr>
              <w:t>Time horizon</w:t>
            </w:r>
          </w:p>
        </w:tc>
        <w:tc>
          <w:tcPr>
            <w:tcW w:w="851" w:type="dxa"/>
            <w:tcMar>
              <w:left w:w="28" w:type="dxa"/>
              <w:right w:w="28" w:type="dxa"/>
            </w:tcMar>
          </w:tcPr>
          <w:p w:rsidR="009106FF" w:rsidRDefault="009106FF" w:rsidP="006E50E4">
            <w:pPr>
              <w:pStyle w:val="TableTextDusc"/>
              <w:keepNext/>
            </w:pPr>
            <w:r w:rsidRPr="00A47E3B">
              <w:rPr>
                <w:b/>
              </w:rPr>
              <w:t>Arm</w:t>
            </w:r>
          </w:p>
        </w:tc>
        <w:tc>
          <w:tcPr>
            <w:tcW w:w="745" w:type="dxa"/>
            <w:tcMar>
              <w:left w:w="28" w:type="dxa"/>
              <w:right w:w="28" w:type="dxa"/>
            </w:tcMar>
          </w:tcPr>
          <w:p w:rsidR="009106FF" w:rsidRDefault="009106FF" w:rsidP="006E50E4">
            <w:pPr>
              <w:pStyle w:val="TableTextDusc"/>
              <w:keepNext/>
            </w:pPr>
            <w:r w:rsidRPr="00A47E3B">
              <w:rPr>
                <w:b/>
              </w:rPr>
              <w:t>N</w:t>
            </w:r>
          </w:p>
        </w:tc>
        <w:tc>
          <w:tcPr>
            <w:tcW w:w="1002" w:type="dxa"/>
            <w:tcMar>
              <w:left w:w="28" w:type="dxa"/>
              <w:right w:w="28" w:type="dxa"/>
            </w:tcMar>
          </w:tcPr>
          <w:p w:rsidR="009106FF" w:rsidRPr="00F9064E" w:rsidRDefault="009106FF" w:rsidP="00F9064E">
            <w:pPr>
              <w:pStyle w:val="TableTextDusc"/>
              <w:keepNext/>
              <w:rPr>
                <w:b/>
              </w:rPr>
            </w:pPr>
            <w:r w:rsidRPr="00A47E3B">
              <w:rPr>
                <w:b/>
              </w:rPr>
              <w:t>PASI</w:t>
            </w:r>
            <w:r w:rsidR="00D33B38">
              <w:rPr>
                <w:b/>
              </w:rPr>
              <w:t xml:space="preserve"> </w:t>
            </w:r>
            <w:r w:rsidRPr="00A47E3B">
              <w:rPr>
                <w:b/>
              </w:rPr>
              <w:t>50;</w:t>
            </w:r>
            <w:r w:rsidR="00F9064E">
              <w:rPr>
                <w:b/>
              </w:rPr>
              <w:br/>
            </w:r>
            <w:r w:rsidR="00D33B38">
              <w:rPr>
                <w:b/>
              </w:rPr>
              <w:t xml:space="preserve"> </w:t>
            </w:r>
            <w:r w:rsidRPr="00A47E3B">
              <w:rPr>
                <w:b/>
              </w:rPr>
              <w:t>n (%)</w:t>
            </w:r>
          </w:p>
        </w:tc>
        <w:tc>
          <w:tcPr>
            <w:tcW w:w="1002" w:type="dxa"/>
            <w:tcMar>
              <w:left w:w="28" w:type="dxa"/>
              <w:right w:w="28" w:type="dxa"/>
            </w:tcMar>
          </w:tcPr>
          <w:p w:rsidR="009106FF" w:rsidRDefault="009106FF" w:rsidP="00F9064E">
            <w:pPr>
              <w:pStyle w:val="TableTextDusc"/>
              <w:keepNext/>
            </w:pPr>
            <w:r w:rsidRPr="00A47E3B">
              <w:rPr>
                <w:b/>
              </w:rPr>
              <w:t>PASI</w:t>
            </w:r>
            <w:r w:rsidR="00D33B38">
              <w:rPr>
                <w:b/>
              </w:rPr>
              <w:t xml:space="preserve"> </w:t>
            </w:r>
            <w:r w:rsidRPr="00A47E3B">
              <w:rPr>
                <w:b/>
              </w:rPr>
              <w:t>75;</w:t>
            </w:r>
            <w:r w:rsidR="00F9064E">
              <w:rPr>
                <w:b/>
              </w:rPr>
              <w:br/>
            </w:r>
            <w:r>
              <w:rPr>
                <w:b/>
              </w:rPr>
              <w:t xml:space="preserve"> </w:t>
            </w:r>
            <w:r w:rsidRPr="00A47E3B">
              <w:rPr>
                <w:b/>
              </w:rPr>
              <w:t>n (%)</w:t>
            </w:r>
          </w:p>
        </w:tc>
        <w:tc>
          <w:tcPr>
            <w:tcW w:w="1002" w:type="dxa"/>
            <w:tcMar>
              <w:left w:w="28" w:type="dxa"/>
              <w:right w:w="28" w:type="dxa"/>
            </w:tcMar>
          </w:tcPr>
          <w:p w:rsidR="009106FF" w:rsidRDefault="009106FF" w:rsidP="00F9064E">
            <w:pPr>
              <w:pStyle w:val="TableTextDusc"/>
              <w:keepNext/>
            </w:pPr>
            <w:r w:rsidRPr="00A47E3B">
              <w:rPr>
                <w:b/>
              </w:rPr>
              <w:t>PASI</w:t>
            </w:r>
            <w:r w:rsidR="00D33B38">
              <w:rPr>
                <w:b/>
              </w:rPr>
              <w:t xml:space="preserve"> </w:t>
            </w:r>
            <w:r w:rsidRPr="00A47E3B">
              <w:rPr>
                <w:b/>
              </w:rPr>
              <w:t>90;</w:t>
            </w:r>
            <w:r w:rsidR="00F9064E">
              <w:rPr>
                <w:b/>
              </w:rPr>
              <w:br/>
            </w:r>
            <w:r>
              <w:rPr>
                <w:b/>
              </w:rPr>
              <w:t xml:space="preserve"> </w:t>
            </w:r>
            <w:r w:rsidRPr="00A47E3B">
              <w:rPr>
                <w:b/>
              </w:rPr>
              <w:t>n (%)</w:t>
            </w:r>
          </w:p>
        </w:tc>
        <w:tc>
          <w:tcPr>
            <w:tcW w:w="1002" w:type="dxa"/>
            <w:tcMar>
              <w:left w:w="28" w:type="dxa"/>
              <w:right w:w="28" w:type="dxa"/>
            </w:tcMar>
          </w:tcPr>
          <w:p w:rsidR="009106FF" w:rsidRDefault="009106FF" w:rsidP="006E50E4">
            <w:pPr>
              <w:pStyle w:val="TableTextDusc"/>
              <w:keepNext/>
            </w:pPr>
            <w:r w:rsidRPr="00A47E3B">
              <w:rPr>
                <w:b/>
              </w:rPr>
              <w:t>PASI</w:t>
            </w:r>
            <w:r w:rsidR="00D33B38">
              <w:rPr>
                <w:b/>
              </w:rPr>
              <w:t xml:space="preserve"> </w:t>
            </w:r>
            <w:r w:rsidRPr="00A47E3B">
              <w:rPr>
                <w:b/>
              </w:rPr>
              <w:t>100;</w:t>
            </w:r>
            <w:r w:rsidR="001E2421">
              <w:rPr>
                <w:b/>
              </w:rPr>
              <w:t xml:space="preserve"> </w:t>
            </w:r>
            <w:r w:rsidR="001E2421">
              <w:rPr>
                <w:b/>
              </w:rPr>
              <w:br/>
            </w:r>
            <w:r w:rsidRPr="00A47E3B">
              <w:rPr>
                <w:b/>
              </w:rPr>
              <w:t>n (%)</w:t>
            </w:r>
          </w:p>
        </w:tc>
        <w:tc>
          <w:tcPr>
            <w:tcW w:w="1058" w:type="dxa"/>
            <w:tcMar>
              <w:left w:w="28" w:type="dxa"/>
              <w:right w:w="28" w:type="dxa"/>
            </w:tcMar>
          </w:tcPr>
          <w:p w:rsidR="009106FF" w:rsidRDefault="009106FF" w:rsidP="006E50E4">
            <w:pPr>
              <w:pStyle w:val="TableTextDusc"/>
              <w:keepNext/>
            </w:pPr>
            <w:r w:rsidRPr="00A47E3B">
              <w:rPr>
                <w:b/>
              </w:rPr>
              <w:t xml:space="preserve">∆ </w:t>
            </w:r>
            <w:r>
              <w:rPr>
                <w:b/>
              </w:rPr>
              <w:t>C</w:t>
            </w:r>
            <w:r w:rsidRPr="00A47E3B">
              <w:rPr>
                <w:b/>
              </w:rPr>
              <w:t>DLQI; mean (SD)</w:t>
            </w:r>
          </w:p>
        </w:tc>
      </w:tr>
      <w:tr w:rsidR="009106FF" w:rsidRPr="00BA22FB" w:rsidTr="004D4D2A">
        <w:tc>
          <w:tcPr>
            <w:tcW w:w="9072" w:type="dxa"/>
            <w:gridSpan w:val="9"/>
            <w:tcMar>
              <w:left w:w="28" w:type="dxa"/>
              <w:right w:w="28" w:type="dxa"/>
            </w:tcMar>
          </w:tcPr>
          <w:p w:rsidR="009106FF" w:rsidRPr="00BA22FB" w:rsidRDefault="009106FF" w:rsidP="006E50E4">
            <w:pPr>
              <w:pStyle w:val="TableTextDusc"/>
              <w:keepNext/>
              <w:rPr>
                <w:b/>
              </w:rPr>
            </w:pPr>
            <w:r w:rsidRPr="00BA22FB">
              <w:rPr>
                <w:b/>
              </w:rPr>
              <w:t xml:space="preserve">Adalimumab versus methotrexate </w:t>
            </w:r>
          </w:p>
        </w:tc>
      </w:tr>
      <w:tr w:rsidR="009106FF" w:rsidTr="004D4D2A">
        <w:tc>
          <w:tcPr>
            <w:tcW w:w="1134" w:type="dxa"/>
            <w:vMerge w:val="restart"/>
            <w:tcMar>
              <w:left w:w="28" w:type="dxa"/>
              <w:right w:w="28" w:type="dxa"/>
            </w:tcMar>
          </w:tcPr>
          <w:p w:rsidR="009106FF" w:rsidRDefault="009106FF" w:rsidP="006E50E4">
            <w:pPr>
              <w:pStyle w:val="TableTextDusc"/>
              <w:keepNext/>
            </w:pPr>
            <w:r w:rsidRPr="004E2053">
              <w:t>Papp (2017)</w:t>
            </w:r>
          </w:p>
        </w:tc>
        <w:tc>
          <w:tcPr>
            <w:tcW w:w="1276" w:type="dxa"/>
            <w:vMerge w:val="restart"/>
            <w:tcMar>
              <w:left w:w="28" w:type="dxa"/>
              <w:right w:w="28" w:type="dxa"/>
            </w:tcMar>
          </w:tcPr>
          <w:p w:rsidR="009106FF" w:rsidRDefault="009106FF" w:rsidP="006E50E4">
            <w:pPr>
              <w:pStyle w:val="TableTextDusc"/>
              <w:keepNext/>
            </w:pPr>
            <w:r>
              <w:t>16 weeks</w:t>
            </w:r>
          </w:p>
        </w:tc>
        <w:tc>
          <w:tcPr>
            <w:tcW w:w="851" w:type="dxa"/>
            <w:tcMar>
              <w:left w:w="28" w:type="dxa"/>
              <w:right w:w="28" w:type="dxa"/>
            </w:tcMar>
          </w:tcPr>
          <w:p w:rsidR="009106FF" w:rsidRDefault="009106FF" w:rsidP="006E50E4">
            <w:pPr>
              <w:pStyle w:val="TableTextDusc"/>
              <w:keepNext/>
            </w:pPr>
            <w:r w:rsidRPr="004E2053">
              <w:t>Ada</w:t>
            </w:r>
            <w:r>
              <w:rPr>
                <w:vertAlign w:val="superscript"/>
              </w:rPr>
              <w:t>1</w:t>
            </w:r>
          </w:p>
        </w:tc>
        <w:tc>
          <w:tcPr>
            <w:tcW w:w="745" w:type="dxa"/>
            <w:tcMar>
              <w:left w:w="28" w:type="dxa"/>
              <w:right w:w="28" w:type="dxa"/>
            </w:tcMar>
          </w:tcPr>
          <w:p w:rsidR="009106FF" w:rsidRDefault="009106FF" w:rsidP="006E50E4">
            <w:pPr>
              <w:pStyle w:val="TableTextDusc"/>
              <w:keepNext/>
            </w:pPr>
            <w:r w:rsidRPr="004E2053">
              <w:rPr>
                <w:color w:val="000000"/>
              </w:rPr>
              <w:t>39</w:t>
            </w:r>
          </w:p>
        </w:tc>
        <w:tc>
          <w:tcPr>
            <w:tcW w:w="1002" w:type="dxa"/>
            <w:tcMar>
              <w:left w:w="28" w:type="dxa"/>
              <w:right w:w="28" w:type="dxa"/>
            </w:tcMar>
          </w:tcPr>
          <w:p w:rsidR="009106FF" w:rsidRPr="009106FF" w:rsidRDefault="005A311B" w:rsidP="006E50E4">
            <w:pPr>
              <w:pStyle w:val="TableTextDusc"/>
              <w:keepNext/>
            </w:pPr>
            <w:r>
              <w:t>NR</w:t>
            </w:r>
          </w:p>
        </w:tc>
        <w:tc>
          <w:tcPr>
            <w:tcW w:w="1002" w:type="dxa"/>
            <w:tcMar>
              <w:left w:w="28" w:type="dxa"/>
              <w:right w:w="28" w:type="dxa"/>
            </w:tcMar>
          </w:tcPr>
          <w:p w:rsidR="009106FF" w:rsidRPr="009106FF" w:rsidRDefault="009106FF" w:rsidP="006E50E4">
            <w:pPr>
              <w:pStyle w:val="TableTextDusc"/>
              <w:keepNext/>
            </w:pPr>
            <w:r w:rsidRPr="009106FF">
              <w:t>17 (4</w:t>
            </w:r>
            <w:r>
              <w:t>4</w:t>
            </w:r>
            <w:r w:rsidRPr="009106FF">
              <w:t>%)</w:t>
            </w:r>
          </w:p>
        </w:tc>
        <w:tc>
          <w:tcPr>
            <w:tcW w:w="1002" w:type="dxa"/>
            <w:tcMar>
              <w:left w:w="28" w:type="dxa"/>
              <w:right w:w="28" w:type="dxa"/>
            </w:tcMar>
          </w:tcPr>
          <w:p w:rsidR="009106FF" w:rsidRPr="009106FF" w:rsidRDefault="009106FF" w:rsidP="006E50E4">
            <w:pPr>
              <w:pStyle w:val="TableTextDusc"/>
              <w:keepNext/>
            </w:pPr>
            <w:r w:rsidRPr="009106FF">
              <w:t>12 (31%)</w:t>
            </w:r>
          </w:p>
        </w:tc>
        <w:tc>
          <w:tcPr>
            <w:tcW w:w="1002" w:type="dxa"/>
            <w:tcMar>
              <w:left w:w="28" w:type="dxa"/>
              <w:right w:w="28" w:type="dxa"/>
            </w:tcMar>
          </w:tcPr>
          <w:p w:rsidR="009106FF" w:rsidRPr="009106FF" w:rsidRDefault="009106FF" w:rsidP="006E50E4">
            <w:pPr>
              <w:pStyle w:val="TableTextDusc"/>
              <w:keepNext/>
            </w:pPr>
            <w:r w:rsidRPr="009106FF">
              <w:t>4 (10%)</w:t>
            </w:r>
          </w:p>
        </w:tc>
        <w:tc>
          <w:tcPr>
            <w:tcW w:w="1058" w:type="dxa"/>
            <w:tcMar>
              <w:left w:w="28" w:type="dxa"/>
              <w:right w:w="28" w:type="dxa"/>
            </w:tcMar>
          </w:tcPr>
          <w:p w:rsidR="009106FF" w:rsidRPr="009106FF" w:rsidRDefault="009106FF" w:rsidP="006E50E4">
            <w:pPr>
              <w:pStyle w:val="TableTextDusc"/>
              <w:keepNext/>
            </w:pPr>
            <w:r w:rsidRPr="009106FF">
              <w:t>-4.9 (6.2)</w:t>
            </w:r>
          </w:p>
        </w:tc>
      </w:tr>
      <w:tr w:rsidR="009106FF" w:rsidTr="004D4D2A">
        <w:tc>
          <w:tcPr>
            <w:tcW w:w="1134" w:type="dxa"/>
            <w:vMerge/>
            <w:tcMar>
              <w:left w:w="28" w:type="dxa"/>
              <w:right w:w="28" w:type="dxa"/>
            </w:tcMar>
          </w:tcPr>
          <w:p w:rsidR="009106FF" w:rsidRDefault="009106FF" w:rsidP="006E50E4">
            <w:pPr>
              <w:pStyle w:val="TableTextDusc"/>
              <w:keepNext/>
            </w:pPr>
          </w:p>
        </w:tc>
        <w:tc>
          <w:tcPr>
            <w:tcW w:w="1276" w:type="dxa"/>
            <w:vMerge/>
            <w:tcMar>
              <w:left w:w="28" w:type="dxa"/>
              <w:right w:w="28" w:type="dxa"/>
            </w:tcMar>
          </w:tcPr>
          <w:p w:rsidR="009106FF" w:rsidRDefault="009106FF" w:rsidP="006E50E4">
            <w:pPr>
              <w:pStyle w:val="TableTextDusc"/>
              <w:keepNext/>
            </w:pPr>
          </w:p>
        </w:tc>
        <w:tc>
          <w:tcPr>
            <w:tcW w:w="851" w:type="dxa"/>
            <w:tcMar>
              <w:left w:w="28" w:type="dxa"/>
              <w:right w:w="28" w:type="dxa"/>
            </w:tcMar>
          </w:tcPr>
          <w:p w:rsidR="009106FF" w:rsidRDefault="009106FF" w:rsidP="006E50E4">
            <w:pPr>
              <w:pStyle w:val="TableTextDusc"/>
              <w:keepNext/>
            </w:pPr>
            <w:r w:rsidRPr="004E2053">
              <w:t>Ada</w:t>
            </w:r>
            <w:r>
              <w:rPr>
                <w:vertAlign w:val="superscript"/>
              </w:rPr>
              <w:t>2</w:t>
            </w:r>
          </w:p>
        </w:tc>
        <w:tc>
          <w:tcPr>
            <w:tcW w:w="745" w:type="dxa"/>
            <w:tcMar>
              <w:left w:w="28" w:type="dxa"/>
              <w:right w:w="28" w:type="dxa"/>
            </w:tcMar>
          </w:tcPr>
          <w:p w:rsidR="009106FF" w:rsidRDefault="009106FF" w:rsidP="006E50E4">
            <w:pPr>
              <w:pStyle w:val="TableTextDusc"/>
              <w:keepNext/>
            </w:pPr>
            <w:r w:rsidRPr="004E2053">
              <w:rPr>
                <w:color w:val="000000"/>
              </w:rPr>
              <w:t>38</w:t>
            </w:r>
          </w:p>
        </w:tc>
        <w:tc>
          <w:tcPr>
            <w:tcW w:w="1002" w:type="dxa"/>
            <w:tcMar>
              <w:left w:w="28" w:type="dxa"/>
              <w:right w:w="28" w:type="dxa"/>
            </w:tcMar>
          </w:tcPr>
          <w:p w:rsidR="009106FF" w:rsidRPr="009106FF" w:rsidRDefault="005A311B" w:rsidP="006E50E4">
            <w:pPr>
              <w:pStyle w:val="TableTextDusc"/>
              <w:keepNext/>
            </w:pPr>
            <w:r>
              <w:t>NR</w:t>
            </w:r>
          </w:p>
        </w:tc>
        <w:tc>
          <w:tcPr>
            <w:tcW w:w="1002" w:type="dxa"/>
            <w:tcMar>
              <w:left w:w="28" w:type="dxa"/>
              <w:right w:w="28" w:type="dxa"/>
            </w:tcMar>
          </w:tcPr>
          <w:p w:rsidR="009106FF" w:rsidRPr="009106FF" w:rsidRDefault="009106FF" w:rsidP="006E50E4">
            <w:pPr>
              <w:pStyle w:val="TableTextDusc"/>
              <w:keepNext/>
            </w:pPr>
            <w:r w:rsidRPr="009106FF">
              <w:t>22 (5</w:t>
            </w:r>
            <w:r>
              <w:t>8</w:t>
            </w:r>
            <w:r w:rsidRPr="009106FF">
              <w:t>%)</w:t>
            </w:r>
          </w:p>
        </w:tc>
        <w:tc>
          <w:tcPr>
            <w:tcW w:w="1002" w:type="dxa"/>
            <w:tcMar>
              <w:left w:w="28" w:type="dxa"/>
              <w:right w:w="28" w:type="dxa"/>
            </w:tcMar>
          </w:tcPr>
          <w:p w:rsidR="009106FF" w:rsidRPr="009106FF" w:rsidRDefault="009106FF" w:rsidP="006E50E4">
            <w:pPr>
              <w:pStyle w:val="TableTextDusc"/>
              <w:keepNext/>
            </w:pPr>
            <w:r w:rsidRPr="009106FF">
              <w:t>11 (29%)</w:t>
            </w:r>
          </w:p>
        </w:tc>
        <w:tc>
          <w:tcPr>
            <w:tcW w:w="1002" w:type="dxa"/>
            <w:tcMar>
              <w:left w:w="28" w:type="dxa"/>
              <w:right w:w="28" w:type="dxa"/>
            </w:tcMar>
          </w:tcPr>
          <w:p w:rsidR="009106FF" w:rsidRPr="009106FF" w:rsidRDefault="009106FF" w:rsidP="006E50E4">
            <w:pPr>
              <w:pStyle w:val="TableTextDusc"/>
              <w:keepNext/>
            </w:pPr>
            <w:r w:rsidRPr="009106FF">
              <w:t>7 (18%)</w:t>
            </w:r>
          </w:p>
        </w:tc>
        <w:tc>
          <w:tcPr>
            <w:tcW w:w="1058" w:type="dxa"/>
            <w:tcMar>
              <w:left w:w="28" w:type="dxa"/>
              <w:right w:w="28" w:type="dxa"/>
            </w:tcMar>
          </w:tcPr>
          <w:p w:rsidR="009106FF" w:rsidRPr="009106FF" w:rsidRDefault="009106FF" w:rsidP="006E50E4">
            <w:pPr>
              <w:pStyle w:val="TableTextDusc"/>
              <w:keepNext/>
            </w:pPr>
            <w:r w:rsidRPr="009106FF">
              <w:t>-6.6 (6.2)</w:t>
            </w:r>
          </w:p>
        </w:tc>
      </w:tr>
      <w:tr w:rsidR="009106FF" w:rsidRPr="00BA22FB" w:rsidTr="004D4D2A">
        <w:tblPrEx>
          <w:tblCellMar>
            <w:left w:w="28" w:type="dxa"/>
            <w:right w:w="28" w:type="dxa"/>
          </w:tblCellMar>
        </w:tblPrEx>
        <w:trPr>
          <w:trHeight w:val="300"/>
        </w:trPr>
        <w:tc>
          <w:tcPr>
            <w:tcW w:w="9072" w:type="dxa"/>
            <w:gridSpan w:val="9"/>
            <w:tcMar>
              <w:left w:w="28" w:type="dxa"/>
              <w:right w:w="28" w:type="dxa"/>
            </w:tcMar>
          </w:tcPr>
          <w:p w:rsidR="009106FF" w:rsidRPr="00BA22FB" w:rsidRDefault="009106FF" w:rsidP="00777E77">
            <w:pPr>
              <w:pStyle w:val="TableTextDusc"/>
              <w:rPr>
                <w:b/>
                <w:color w:val="000000"/>
              </w:rPr>
            </w:pPr>
            <w:r w:rsidRPr="00BA22FB">
              <w:rPr>
                <w:b/>
                <w:color w:val="000000"/>
              </w:rPr>
              <w:t>Etanercept versus placebo</w:t>
            </w:r>
          </w:p>
        </w:tc>
      </w:tr>
      <w:tr w:rsidR="009106FF" w:rsidTr="004D4D2A">
        <w:trPr>
          <w:trHeight w:val="263"/>
        </w:trPr>
        <w:tc>
          <w:tcPr>
            <w:tcW w:w="1134" w:type="dxa"/>
            <w:vMerge w:val="restart"/>
            <w:tcMar>
              <w:left w:w="28" w:type="dxa"/>
              <w:right w:w="28" w:type="dxa"/>
            </w:tcMar>
          </w:tcPr>
          <w:p w:rsidR="009106FF" w:rsidRDefault="009106FF" w:rsidP="009106FF">
            <w:pPr>
              <w:pStyle w:val="TableTextDusc"/>
            </w:pPr>
            <w:r w:rsidRPr="004E2053">
              <w:t>Paller (2008)</w:t>
            </w:r>
          </w:p>
        </w:tc>
        <w:tc>
          <w:tcPr>
            <w:tcW w:w="1276" w:type="dxa"/>
            <w:vMerge w:val="restart"/>
            <w:tcMar>
              <w:left w:w="28" w:type="dxa"/>
              <w:right w:w="28" w:type="dxa"/>
            </w:tcMar>
          </w:tcPr>
          <w:p w:rsidR="009106FF" w:rsidRDefault="009106FF" w:rsidP="009106FF">
            <w:pPr>
              <w:pStyle w:val="TableTextDusc"/>
            </w:pPr>
            <w:r>
              <w:t>12 weeks</w:t>
            </w:r>
          </w:p>
        </w:tc>
        <w:tc>
          <w:tcPr>
            <w:tcW w:w="851" w:type="dxa"/>
            <w:tcMar>
              <w:left w:w="28" w:type="dxa"/>
              <w:right w:w="28" w:type="dxa"/>
            </w:tcMar>
          </w:tcPr>
          <w:p w:rsidR="009106FF" w:rsidRDefault="009106FF" w:rsidP="009106FF">
            <w:pPr>
              <w:pStyle w:val="TableTextDusc"/>
            </w:pPr>
            <w:r w:rsidRPr="004E2053">
              <w:t>Etan</w:t>
            </w:r>
            <w:r>
              <w:rPr>
                <w:vertAlign w:val="superscript"/>
              </w:rPr>
              <w:t>3</w:t>
            </w:r>
            <w:r w:rsidR="00F45933">
              <w:rPr>
                <w:vertAlign w:val="superscript"/>
              </w:rPr>
              <w:t>*</w:t>
            </w:r>
          </w:p>
        </w:tc>
        <w:tc>
          <w:tcPr>
            <w:tcW w:w="745" w:type="dxa"/>
            <w:tcMar>
              <w:left w:w="28" w:type="dxa"/>
              <w:right w:w="28" w:type="dxa"/>
            </w:tcMar>
          </w:tcPr>
          <w:p w:rsidR="009106FF" w:rsidRDefault="009106FF" w:rsidP="009106FF">
            <w:pPr>
              <w:pStyle w:val="TableTextDusc"/>
            </w:pPr>
            <w:r w:rsidRPr="004E2053">
              <w:rPr>
                <w:color w:val="000000"/>
              </w:rPr>
              <w:t>106</w:t>
            </w:r>
          </w:p>
        </w:tc>
        <w:tc>
          <w:tcPr>
            <w:tcW w:w="1002" w:type="dxa"/>
            <w:tcMar>
              <w:left w:w="28" w:type="dxa"/>
              <w:right w:w="28" w:type="dxa"/>
            </w:tcMar>
          </w:tcPr>
          <w:p w:rsidR="009106FF" w:rsidRPr="00CF03B5" w:rsidRDefault="009106FF" w:rsidP="00CF03B5">
            <w:pPr>
              <w:pStyle w:val="TableTextDusc"/>
            </w:pPr>
            <w:r w:rsidRPr="00CF03B5">
              <w:t>75%</w:t>
            </w:r>
          </w:p>
        </w:tc>
        <w:tc>
          <w:tcPr>
            <w:tcW w:w="1002" w:type="dxa"/>
            <w:tcMar>
              <w:left w:w="28" w:type="dxa"/>
              <w:right w:w="28" w:type="dxa"/>
            </w:tcMar>
          </w:tcPr>
          <w:p w:rsidR="009106FF" w:rsidRPr="00CF03B5" w:rsidRDefault="009106FF" w:rsidP="00CF03B5">
            <w:pPr>
              <w:pStyle w:val="TableTextDusc"/>
            </w:pPr>
            <w:r w:rsidRPr="00CF03B5">
              <w:t>57%</w:t>
            </w:r>
          </w:p>
        </w:tc>
        <w:tc>
          <w:tcPr>
            <w:tcW w:w="1002" w:type="dxa"/>
            <w:tcMar>
              <w:left w:w="28" w:type="dxa"/>
              <w:right w:w="28" w:type="dxa"/>
            </w:tcMar>
          </w:tcPr>
          <w:p w:rsidR="009106FF" w:rsidRPr="00CF03B5" w:rsidRDefault="009106FF" w:rsidP="00CF03B5">
            <w:pPr>
              <w:pStyle w:val="TableTextDusc"/>
            </w:pPr>
            <w:r w:rsidRPr="00CF03B5">
              <w:t>27%</w:t>
            </w:r>
          </w:p>
        </w:tc>
        <w:tc>
          <w:tcPr>
            <w:tcW w:w="1002" w:type="dxa"/>
            <w:tcMar>
              <w:left w:w="28" w:type="dxa"/>
              <w:right w:w="28" w:type="dxa"/>
            </w:tcMar>
          </w:tcPr>
          <w:p w:rsidR="009106FF" w:rsidRPr="00CF03B5" w:rsidRDefault="005A311B" w:rsidP="00CF03B5">
            <w:pPr>
              <w:pStyle w:val="TableTextDusc"/>
            </w:pPr>
            <w:r>
              <w:t>NR</w:t>
            </w:r>
          </w:p>
        </w:tc>
        <w:tc>
          <w:tcPr>
            <w:tcW w:w="1058" w:type="dxa"/>
            <w:tcMar>
              <w:left w:w="28" w:type="dxa"/>
              <w:right w:w="28" w:type="dxa"/>
            </w:tcMar>
          </w:tcPr>
          <w:p w:rsidR="009106FF" w:rsidRPr="0050358E" w:rsidRDefault="00CF03B5" w:rsidP="00CF03B5">
            <w:pPr>
              <w:pStyle w:val="TableTextDusc"/>
              <w:rPr>
                <w:i/>
              </w:rPr>
            </w:pPr>
            <w:r w:rsidRPr="0050358E">
              <w:rPr>
                <w:i/>
              </w:rPr>
              <w:t>-</w:t>
            </w:r>
            <w:r w:rsidR="009106FF" w:rsidRPr="0050358E">
              <w:rPr>
                <w:i/>
              </w:rPr>
              <w:t>52%</w:t>
            </w:r>
          </w:p>
        </w:tc>
      </w:tr>
      <w:tr w:rsidR="009106FF" w:rsidTr="004D4D2A">
        <w:tc>
          <w:tcPr>
            <w:tcW w:w="1134" w:type="dxa"/>
            <w:vMerge/>
            <w:tcMar>
              <w:left w:w="28" w:type="dxa"/>
              <w:right w:w="28" w:type="dxa"/>
            </w:tcMar>
          </w:tcPr>
          <w:p w:rsidR="009106FF" w:rsidRDefault="009106FF" w:rsidP="009106FF">
            <w:pPr>
              <w:pStyle w:val="TableTextDusc"/>
            </w:pPr>
          </w:p>
        </w:tc>
        <w:tc>
          <w:tcPr>
            <w:tcW w:w="1276" w:type="dxa"/>
            <w:vMerge/>
            <w:tcMar>
              <w:left w:w="28" w:type="dxa"/>
              <w:right w:w="28" w:type="dxa"/>
            </w:tcMar>
          </w:tcPr>
          <w:p w:rsidR="009106FF" w:rsidRDefault="009106FF" w:rsidP="009106FF">
            <w:pPr>
              <w:pStyle w:val="TableTextDusc"/>
            </w:pPr>
          </w:p>
        </w:tc>
        <w:tc>
          <w:tcPr>
            <w:tcW w:w="851" w:type="dxa"/>
            <w:tcMar>
              <w:left w:w="28" w:type="dxa"/>
              <w:right w:w="28" w:type="dxa"/>
            </w:tcMar>
          </w:tcPr>
          <w:p w:rsidR="009106FF" w:rsidRDefault="009106FF" w:rsidP="009106FF">
            <w:pPr>
              <w:pStyle w:val="TableTextDusc"/>
            </w:pPr>
            <w:r w:rsidRPr="004E2053">
              <w:t>Pbo</w:t>
            </w:r>
          </w:p>
        </w:tc>
        <w:tc>
          <w:tcPr>
            <w:tcW w:w="745" w:type="dxa"/>
            <w:tcMar>
              <w:left w:w="28" w:type="dxa"/>
              <w:right w:w="28" w:type="dxa"/>
            </w:tcMar>
          </w:tcPr>
          <w:p w:rsidR="009106FF" w:rsidRDefault="009106FF" w:rsidP="009106FF">
            <w:pPr>
              <w:pStyle w:val="TableTextDusc"/>
            </w:pPr>
            <w:r w:rsidRPr="004E2053">
              <w:rPr>
                <w:color w:val="000000"/>
              </w:rPr>
              <w:t>105</w:t>
            </w:r>
          </w:p>
        </w:tc>
        <w:tc>
          <w:tcPr>
            <w:tcW w:w="1002" w:type="dxa"/>
            <w:tcMar>
              <w:left w:w="28" w:type="dxa"/>
              <w:right w:w="28" w:type="dxa"/>
            </w:tcMar>
          </w:tcPr>
          <w:p w:rsidR="009106FF" w:rsidRPr="00CF03B5" w:rsidRDefault="009106FF" w:rsidP="00CF03B5">
            <w:pPr>
              <w:pStyle w:val="TableTextDusc"/>
            </w:pPr>
            <w:r w:rsidRPr="00CF03B5">
              <w:t>23%</w:t>
            </w:r>
          </w:p>
        </w:tc>
        <w:tc>
          <w:tcPr>
            <w:tcW w:w="1002" w:type="dxa"/>
            <w:tcMar>
              <w:left w:w="28" w:type="dxa"/>
              <w:right w:w="28" w:type="dxa"/>
            </w:tcMar>
          </w:tcPr>
          <w:p w:rsidR="009106FF" w:rsidRPr="00CF03B5" w:rsidRDefault="009106FF" w:rsidP="00CF03B5">
            <w:pPr>
              <w:pStyle w:val="TableTextDusc"/>
            </w:pPr>
            <w:r w:rsidRPr="00CF03B5">
              <w:t>11%</w:t>
            </w:r>
          </w:p>
        </w:tc>
        <w:tc>
          <w:tcPr>
            <w:tcW w:w="1002" w:type="dxa"/>
            <w:tcMar>
              <w:left w:w="28" w:type="dxa"/>
              <w:right w:w="28" w:type="dxa"/>
            </w:tcMar>
          </w:tcPr>
          <w:p w:rsidR="009106FF" w:rsidRPr="00CF03B5" w:rsidRDefault="009106FF" w:rsidP="00CF03B5">
            <w:pPr>
              <w:pStyle w:val="TableTextDusc"/>
            </w:pPr>
            <w:r w:rsidRPr="00CF03B5">
              <w:t>7%</w:t>
            </w:r>
          </w:p>
        </w:tc>
        <w:tc>
          <w:tcPr>
            <w:tcW w:w="1002" w:type="dxa"/>
            <w:tcMar>
              <w:left w:w="28" w:type="dxa"/>
              <w:right w:w="28" w:type="dxa"/>
            </w:tcMar>
          </w:tcPr>
          <w:p w:rsidR="009106FF" w:rsidRPr="00CF03B5" w:rsidRDefault="005A311B" w:rsidP="00CF03B5">
            <w:pPr>
              <w:pStyle w:val="TableTextDusc"/>
            </w:pPr>
            <w:r>
              <w:t>NR</w:t>
            </w:r>
          </w:p>
        </w:tc>
        <w:tc>
          <w:tcPr>
            <w:tcW w:w="1058" w:type="dxa"/>
            <w:tcMar>
              <w:left w:w="28" w:type="dxa"/>
              <w:right w:w="28" w:type="dxa"/>
            </w:tcMar>
          </w:tcPr>
          <w:p w:rsidR="009106FF" w:rsidRPr="0050358E" w:rsidRDefault="00CF03B5" w:rsidP="00CF03B5">
            <w:pPr>
              <w:pStyle w:val="TableTextDusc"/>
              <w:rPr>
                <w:i/>
              </w:rPr>
            </w:pPr>
            <w:r w:rsidRPr="0050358E">
              <w:rPr>
                <w:i/>
              </w:rPr>
              <w:t>-</w:t>
            </w:r>
            <w:r w:rsidR="009106FF" w:rsidRPr="0050358E">
              <w:rPr>
                <w:i/>
              </w:rPr>
              <w:t>18%</w:t>
            </w:r>
          </w:p>
        </w:tc>
      </w:tr>
      <w:tr w:rsidR="009106FF" w:rsidRPr="00BA22FB" w:rsidTr="004D4D2A">
        <w:tblPrEx>
          <w:tblBorders>
            <w:bottom w:val="none" w:sz="0" w:space="0" w:color="auto"/>
          </w:tblBorders>
          <w:shd w:val="clear" w:color="auto" w:fill="FFFFFF" w:themeFill="background1"/>
          <w:tblCellMar>
            <w:left w:w="57" w:type="dxa"/>
            <w:right w:w="57" w:type="dxa"/>
          </w:tblCellMar>
        </w:tblPrEx>
        <w:trPr>
          <w:trHeight w:val="300"/>
        </w:trPr>
        <w:tc>
          <w:tcPr>
            <w:tcW w:w="9072" w:type="dxa"/>
            <w:gridSpan w:val="9"/>
            <w:tcBorders>
              <w:bottom w:val="single" w:sz="4" w:space="0" w:color="auto"/>
            </w:tcBorders>
            <w:shd w:val="clear" w:color="auto" w:fill="FFFFFF" w:themeFill="background1"/>
            <w:tcMar>
              <w:left w:w="28" w:type="dxa"/>
              <w:right w:w="28" w:type="dxa"/>
            </w:tcMar>
          </w:tcPr>
          <w:p w:rsidR="009106FF" w:rsidRPr="00BA22FB" w:rsidRDefault="009106FF" w:rsidP="00777E77">
            <w:pPr>
              <w:pStyle w:val="TableTextDusc"/>
              <w:rPr>
                <w:b/>
                <w:color w:val="000000"/>
              </w:rPr>
            </w:pPr>
            <w:r w:rsidRPr="00BA22FB">
              <w:rPr>
                <w:b/>
                <w:color w:val="000000"/>
              </w:rPr>
              <w:t>Ustekinumab versus placebo</w:t>
            </w:r>
            <w:r w:rsidRPr="00BA22FB">
              <w:rPr>
                <w:b/>
                <w:color w:val="000000"/>
              </w:rPr>
              <w:tab/>
            </w:r>
          </w:p>
        </w:tc>
      </w:tr>
      <w:tr w:rsidR="009106FF" w:rsidTr="004D4D2A">
        <w:tc>
          <w:tcPr>
            <w:tcW w:w="1134" w:type="dxa"/>
            <w:vMerge w:val="restart"/>
            <w:tcMar>
              <w:left w:w="28" w:type="dxa"/>
              <w:right w:w="28" w:type="dxa"/>
            </w:tcMar>
          </w:tcPr>
          <w:p w:rsidR="009106FF" w:rsidRDefault="009106FF" w:rsidP="009106FF">
            <w:pPr>
              <w:pStyle w:val="TableTextDusc"/>
            </w:pPr>
            <w:r w:rsidRPr="004E2053">
              <w:rPr>
                <w:noProof/>
                <w:lang w:val="en-US"/>
              </w:rPr>
              <w:t>CADMUS</w:t>
            </w:r>
          </w:p>
        </w:tc>
        <w:tc>
          <w:tcPr>
            <w:tcW w:w="1276" w:type="dxa"/>
            <w:vMerge w:val="restart"/>
            <w:tcMar>
              <w:left w:w="28" w:type="dxa"/>
              <w:right w:w="28" w:type="dxa"/>
            </w:tcMar>
          </w:tcPr>
          <w:p w:rsidR="009106FF" w:rsidRDefault="009106FF" w:rsidP="009106FF">
            <w:pPr>
              <w:pStyle w:val="TableTextDusc"/>
            </w:pPr>
            <w:r>
              <w:t>12 weeks</w:t>
            </w:r>
          </w:p>
        </w:tc>
        <w:tc>
          <w:tcPr>
            <w:tcW w:w="851" w:type="dxa"/>
            <w:tcMar>
              <w:left w:w="28" w:type="dxa"/>
              <w:right w:w="28" w:type="dxa"/>
            </w:tcMar>
          </w:tcPr>
          <w:p w:rsidR="009106FF" w:rsidRDefault="009106FF" w:rsidP="009106FF">
            <w:pPr>
              <w:pStyle w:val="TableTextDusc"/>
            </w:pPr>
            <w:r w:rsidRPr="004E2053">
              <w:t>Ust</w:t>
            </w:r>
            <w:r>
              <w:rPr>
                <w:vertAlign w:val="superscript"/>
              </w:rPr>
              <w:t>4</w:t>
            </w:r>
          </w:p>
        </w:tc>
        <w:tc>
          <w:tcPr>
            <w:tcW w:w="745" w:type="dxa"/>
            <w:tcMar>
              <w:left w:w="28" w:type="dxa"/>
              <w:right w:w="28" w:type="dxa"/>
            </w:tcMar>
          </w:tcPr>
          <w:p w:rsidR="009106FF" w:rsidRDefault="009106FF" w:rsidP="009106FF">
            <w:pPr>
              <w:pStyle w:val="TableTextDusc"/>
            </w:pPr>
            <w:r w:rsidRPr="004E2053">
              <w:t>37</w:t>
            </w:r>
          </w:p>
        </w:tc>
        <w:tc>
          <w:tcPr>
            <w:tcW w:w="1002" w:type="dxa"/>
            <w:tcMar>
              <w:left w:w="28" w:type="dxa"/>
              <w:right w:w="28" w:type="dxa"/>
            </w:tcMar>
          </w:tcPr>
          <w:p w:rsidR="009106FF" w:rsidRPr="00CF03B5" w:rsidRDefault="005A311B" w:rsidP="00CF03B5">
            <w:pPr>
              <w:pStyle w:val="TableTextDusc"/>
            </w:pPr>
            <w:r>
              <w:t>NR</w:t>
            </w:r>
          </w:p>
        </w:tc>
        <w:tc>
          <w:tcPr>
            <w:tcW w:w="1002" w:type="dxa"/>
            <w:tcMar>
              <w:left w:w="28" w:type="dxa"/>
              <w:right w:w="28" w:type="dxa"/>
            </w:tcMar>
          </w:tcPr>
          <w:p w:rsidR="009106FF" w:rsidRPr="00CF03B5" w:rsidRDefault="009106FF" w:rsidP="00CF03B5">
            <w:pPr>
              <w:pStyle w:val="TableTextDusc"/>
            </w:pPr>
            <w:r w:rsidRPr="00CF03B5">
              <w:t>29 (78%)</w:t>
            </w:r>
          </w:p>
        </w:tc>
        <w:tc>
          <w:tcPr>
            <w:tcW w:w="1002" w:type="dxa"/>
            <w:tcMar>
              <w:left w:w="28" w:type="dxa"/>
              <w:right w:w="28" w:type="dxa"/>
            </w:tcMar>
          </w:tcPr>
          <w:p w:rsidR="009106FF" w:rsidRPr="00CF03B5" w:rsidRDefault="009106FF" w:rsidP="00CF03B5">
            <w:pPr>
              <w:pStyle w:val="TableTextDusc"/>
            </w:pPr>
            <w:r w:rsidRPr="00CF03B5">
              <w:t>20 (54%)</w:t>
            </w:r>
          </w:p>
        </w:tc>
        <w:tc>
          <w:tcPr>
            <w:tcW w:w="1002" w:type="dxa"/>
            <w:tcMar>
              <w:left w:w="28" w:type="dxa"/>
              <w:right w:w="28" w:type="dxa"/>
            </w:tcMar>
          </w:tcPr>
          <w:p w:rsidR="009106FF" w:rsidRPr="00CF03B5" w:rsidRDefault="005A311B" w:rsidP="00CF03B5">
            <w:pPr>
              <w:pStyle w:val="TableTextDusc"/>
            </w:pPr>
            <w:r>
              <w:t>NR</w:t>
            </w:r>
          </w:p>
        </w:tc>
        <w:tc>
          <w:tcPr>
            <w:tcW w:w="1058" w:type="dxa"/>
            <w:tcMar>
              <w:left w:w="28" w:type="dxa"/>
              <w:right w:w="28" w:type="dxa"/>
            </w:tcMar>
          </w:tcPr>
          <w:p w:rsidR="009106FF" w:rsidRPr="00CF03B5" w:rsidRDefault="009106FF" w:rsidP="00CF03B5">
            <w:pPr>
              <w:pStyle w:val="TableTextDusc"/>
            </w:pPr>
            <w:r w:rsidRPr="00CF03B5">
              <w:t>-5.6 (6.4)</w:t>
            </w:r>
          </w:p>
        </w:tc>
      </w:tr>
      <w:tr w:rsidR="009106FF" w:rsidTr="004D4D2A">
        <w:tc>
          <w:tcPr>
            <w:tcW w:w="1134" w:type="dxa"/>
            <w:vMerge/>
            <w:tcMar>
              <w:left w:w="28" w:type="dxa"/>
              <w:right w:w="28" w:type="dxa"/>
            </w:tcMar>
          </w:tcPr>
          <w:p w:rsidR="009106FF" w:rsidRDefault="009106FF" w:rsidP="009106FF">
            <w:pPr>
              <w:pStyle w:val="TableTextDusc"/>
            </w:pPr>
          </w:p>
        </w:tc>
        <w:tc>
          <w:tcPr>
            <w:tcW w:w="1276" w:type="dxa"/>
            <w:vMerge/>
            <w:tcMar>
              <w:left w:w="28" w:type="dxa"/>
              <w:right w:w="28" w:type="dxa"/>
            </w:tcMar>
          </w:tcPr>
          <w:p w:rsidR="009106FF" w:rsidRDefault="009106FF" w:rsidP="009106FF">
            <w:pPr>
              <w:pStyle w:val="TableTextDusc"/>
            </w:pPr>
          </w:p>
        </w:tc>
        <w:tc>
          <w:tcPr>
            <w:tcW w:w="851" w:type="dxa"/>
            <w:tcMar>
              <w:left w:w="28" w:type="dxa"/>
              <w:right w:w="28" w:type="dxa"/>
            </w:tcMar>
          </w:tcPr>
          <w:p w:rsidR="009106FF" w:rsidRDefault="009106FF" w:rsidP="009106FF">
            <w:pPr>
              <w:pStyle w:val="TableTextDusc"/>
            </w:pPr>
            <w:r w:rsidRPr="004E2053">
              <w:t>Ust</w:t>
            </w:r>
            <w:r>
              <w:rPr>
                <w:vertAlign w:val="superscript"/>
              </w:rPr>
              <w:t>5</w:t>
            </w:r>
          </w:p>
        </w:tc>
        <w:tc>
          <w:tcPr>
            <w:tcW w:w="745" w:type="dxa"/>
            <w:tcMar>
              <w:left w:w="28" w:type="dxa"/>
              <w:right w:w="28" w:type="dxa"/>
            </w:tcMar>
          </w:tcPr>
          <w:p w:rsidR="009106FF" w:rsidRDefault="009106FF" w:rsidP="009106FF">
            <w:pPr>
              <w:pStyle w:val="TableTextDusc"/>
            </w:pPr>
            <w:r w:rsidRPr="004E2053">
              <w:t>36</w:t>
            </w:r>
          </w:p>
        </w:tc>
        <w:tc>
          <w:tcPr>
            <w:tcW w:w="1002" w:type="dxa"/>
            <w:tcMar>
              <w:left w:w="28" w:type="dxa"/>
              <w:right w:w="28" w:type="dxa"/>
            </w:tcMar>
          </w:tcPr>
          <w:p w:rsidR="009106FF" w:rsidRPr="00CF03B5" w:rsidRDefault="005A311B" w:rsidP="00CF03B5">
            <w:pPr>
              <w:pStyle w:val="TableTextDusc"/>
            </w:pPr>
            <w:r>
              <w:t>NR</w:t>
            </w:r>
          </w:p>
        </w:tc>
        <w:tc>
          <w:tcPr>
            <w:tcW w:w="1002" w:type="dxa"/>
            <w:tcMar>
              <w:left w:w="28" w:type="dxa"/>
              <w:right w:w="28" w:type="dxa"/>
            </w:tcMar>
          </w:tcPr>
          <w:p w:rsidR="009106FF" w:rsidRPr="00CF03B5" w:rsidRDefault="009106FF" w:rsidP="00CF03B5">
            <w:pPr>
              <w:pStyle w:val="TableTextDusc"/>
            </w:pPr>
            <w:r w:rsidRPr="00CF03B5">
              <w:t>29 (8</w:t>
            </w:r>
            <w:r w:rsidR="00CF03B5">
              <w:t>1</w:t>
            </w:r>
            <w:r w:rsidRPr="00CF03B5">
              <w:t>%)</w:t>
            </w:r>
          </w:p>
        </w:tc>
        <w:tc>
          <w:tcPr>
            <w:tcW w:w="1002" w:type="dxa"/>
            <w:tcMar>
              <w:left w:w="28" w:type="dxa"/>
              <w:right w:w="28" w:type="dxa"/>
            </w:tcMar>
          </w:tcPr>
          <w:p w:rsidR="009106FF" w:rsidRPr="00CF03B5" w:rsidRDefault="009106FF" w:rsidP="00CF03B5">
            <w:pPr>
              <w:pStyle w:val="TableTextDusc"/>
            </w:pPr>
            <w:r w:rsidRPr="00CF03B5">
              <w:t>22 (61%)</w:t>
            </w:r>
          </w:p>
        </w:tc>
        <w:tc>
          <w:tcPr>
            <w:tcW w:w="1002" w:type="dxa"/>
            <w:tcMar>
              <w:left w:w="28" w:type="dxa"/>
              <w:right w:w="28" w:type="dxa"/>
            </w:tcMar>
          </w:tcPr>
          <w:p w:rsidR="009106FF" w:rsidRPr="00CF03B5" w:rsidRDefault="005A311B" w:rsidP="00CF03B5">
            <w:pPr>
              <w:pStyle w:val="TableTextDusc"/>
            </w:pPr>
            <w:r>
              <w:t>NR</w:t>
            </w:r>
          </w:p>
        </w:tc>
        <w:tc>
          <w:tcPr>
            <w:tcW w:w="1058" w:type="dxa"/>
            <w:tcMar>
              <w:left w:w="28" w:type="dxa"/>
              <w:right w:w="28" w:type="dxa"/>
            </w:tcMar>
          </w:tcPr>
          <w:p w:rsidR="009106FF" w:rsidRPr="00CF03B5" w:rsidRDefault="009106FF" w:rsidP="00CF03B5">
            <w:pPr>
              <w:pStyle w:val="TableTextDusc"/>
            </w:pPr>
            <w:r w:rsidRPr="00CF03B5">
              <w:t>-6.7 (5.6)</w:t>
            </w:r>
          </w:p>
        </w:tc>
      </w:tr>
      <w:tr w:rsidR="009106FF" w:rsidTr="004D4D2A">
        <w:tc>
          <w:tcPr>
            <w:tcW w:w="1134" w:type="dxa"/>
            <w:vMerge/>
            <w:tcMar>
              <w:left w:w="28" w:type="dxa"/>
              <w:right w:w="28" w:type="dxa"/>
            </w:tcMar>
          </w:tcPr>
          <w:p w:rsidR="009106FF" w:rsidRDefault="009106FF" w:rsidP="009106FF">
            <w:pPr>
              <w:pStyle w:val="TableTextDusc"/>
            </w:pPr>
          </w:p>
        </w:tc>
        <w:tc>
          <w:tcPr>
            <w:tcW w:w="1276" w:type="dxa"/>
            <w:vMerge/>
            <w:tcMar>
              <w:left w:w="28" w:type="dxa"/>
              <w:right w:w="28" w:type="dxa"/>
            </w:tcMar>
          </w:tcPr>
          <w:p w:rsidR="009106FF" w:rsidRDefault="009106FF" w:rsidP="009106FF">
            <w:pPr>
              <w:pStyle w:val="TableTextDusc"/>
            </w:pPr>
          </w:p>
        </w:tc>
        <w:tc>
          <w:tcPr>
            <w:tcW w:w="851" w:type="dxa"/>
            <w:tcMar>
              <w:left w:w="28" w:type="dxa"/>
              <w:right w:w="28" w:type="dxa"/>
            </w:tcMar>
          </w:tcPr>
          <w:p w:rsidR="009106FF" w:rsidRDefault="009106FF" w:rsidP="009106FF">
            <w:pPr>
              <w:pStyle w:val="TableTextDusc"/>
            </w:pPr>
            <w:r w:rsidRPr="004E2053">
              <w:t>Pbo</w:t>
            </w:r>
          </w:p>
        </w:tc>
        <w:tc>
          <w:tcPr>
            <w:tcW w:w="745" w:type="dxa"/>
            <w:tcMar>
              <w:left w:w="28" w:type="dxa"/>
              <w:right w:w="28" w:type="dxa"/>
            </w:tcMar>
          </w:tcPr>
          <w:p w:rsidR="009106FF" w:rsidRDefault="009106FF" w:rsidP="009106FF">
            <w:pPr>
              <w:pStyle w:val="TableTextDusc"/>
            </w:pPr>
            <w:r w:rsidRPr="004E2053">
              <w:t>37</w:t>
            </w:r>
          </w:p>
        </w:tc>
        <w:tc>
          <w:tcPr>
            <w:tcW w:w="1002" w:type="dxa"/>
            <w:tcMar>
              <w:left w:w="28" w:type="dxa"/>
              <w:right w:w="28" w:type="dxa"/>
            </w:tcMar>
          </w:tcPr>
          <w:p w:rsidR="009106FF" w:rsidRPr="00CF03B5" w:rsidRDefault="005A311B" w:rsidP="00CF03B5">
            <w:pPr>
              <w:pStyle w:val="TableTextDusc"/>
            </w:pPr>
            <w:r>
              <w:t>NR</w:t>
            </w:r>
          </w:p>
        </w:tc>
        <w:tc>
          <w:tcPr>
            <w:tcW w:w="1002" w:type="dxa"/>
            <w:tcMar>
              <w:left w:w="28" w:type="dxa"/>
              <w:right w:w="28" w:type="dxa"/>
            </w:tcMar>
          </w:tcPr>
          <w:p w:rsidR="009106FF" w:rsidRPr="00CF03B5" w:rsidRDefault="009106FF" w:rsidP="00CF03B5">
            <w:pPr>
              <w:pStyle w:val="TableTextDusc"/>
            </w:pPr>
            <w:r w:rsidRPr="00CF03B5">
              <w:t>4 (1</w:t>
            </w:r>
            <w:r w:rsidR="00CF03B5">
              <w:t>1</w:t>
            </w:r>
            <w:r w:rsidRPr="00CF03B5">
              <w:t>%)</w:t>
            </w:r>
          </w:p>
        </w:tc>
        <w:tc>
          <w:tcPr>
            <w:tcW w:w="1002" w:type="dxa"/>
            <w:tcMar>
              <w:left w:w="28" w:type="dxa"/>
              <w:right w:w="28" w:type="dxa"/>
            </w:tcMar>
          </w:tcPr>
          <w:p w:rsidR="009106FF" w:rsidRPr="00CF03B5" w:rsidRDefault="009106FF" w:rsidP="00CF03B5">
            <w:pPr>
              <w:pStyle w:val="TableTextDusc"/>
            </w:pPr>
            <w:r w:rsidRPr="00CF03B5">
              <w:t>2 (5%)</w:t>
            </w:r>
          </w:p>
        </w:tc>
        <w:tc>
          <w:tcPr>
            <w:tcW w:w="1002" w:type="dxa"/>
            <w:tcMar>
              <w:left w:w="28" w:type="dxa"/>
              <w:right w:w="28" w:type="dxa"/>
            </w:tcMar>
          </w:tcPr>
          <w:p w:rsidR="009106FF" w:rsidRPr="00CF03B5" w:rsidRDefault="005A311B" w:rsidP="00CF03B5">
            <w:pPr>
              <w:pStyle w:val="TableTextDusc"/>
            </w:pPr>
            <w:r>
              <w:t>NR</w:t>
            </w:r>
          </w:p>
        </w:tc>
        <w:tc>
          <w:tcPr>
            <w:tcW w:w="1058" w:type="dxa"/>
            <w:tcMar>
              <w:left w:w="28" w:type="dxa"/>
              <w:right w:w="28" w:type="dxa"/>
            </w:tcMar>
          </w:tcPr>
          <w:p w:rsidR="009106FF" w:rsidRPr="00CF03B5" w:rsidRDefault="009106FF" w:rsidP="00CF03B5">
            <w:pPr>
              <w:pStyle w:val="TableTextDusc"/>
            </w:pPr>
            <w:r w:rsidRPr="00CF03B5">
              <w:t>-1.5 (3.2)</w:t>
            </w:r>
          </w:p>
        </w:tc>
      </w:tr>
    </w:tbl>
    <w:p w:rsidR="009106FF" w:rsidRPr="00926BBE" w:rsidRDefault="009106FF" w:rsidP="009106FF">
      <w:pPr>
        <w:pStyle w:val="TableFooter"/>
        <w:rPr>
          <w:i/>
        </w:rPr>
      </w:pPr>
      <w:r>
        <w:t xml:space="preserve">Ada = adalimumab; CDLQI = Children’s Dermatology Life Quality Index; Etan = etanercept; Mtx = methotrexate; </w:t>
      </w:r>
      <w:r w:rsidR="005A311B" w:rsidRPr="005A311B">
        <w:t xml:space="preserve">NR = not reported; </w:t>
      </w:r>
      <w:r>
        <w:t>PASI</w:t>
      </w:r>
      <w:r w:rsidR="00D33B38">
        <w:t xml:space="preserve"> 50, 75, 90, 100</w:t>
      </w:r>
      <w:r>
        <w:t xml:space="preserve"> = </w:t>
      </w:r>
      <w:r w:rsidR="00D33B38">
        <w:t xml:space="preserve">reduction in </w:t>
      </w:r>
      <w:r>
        <w:t>Psoriasis Area and Severity Index</w:t>
      </w:r>
      <w:r w:rsidR="00D33B38">
        <w:t xml:space="preserve"> score of 50%, 75%, 90% or 100%</w:t>
      </w:r>
      <w:r>
        <w:t xml:space="preserve">; Pbo = placebo; SD = standard deviation; Ust = ustekinumab; </w:t>
      </w:r>
      <w:r w:rsidRPr="00926BBE">
        <w:rPr>
          <w:i/>
        </w:rPr>
        <w:t xml:space="preserve">Italics = </w:t>
      </w:r>
      <w:r w:rsidR="0050358E">
        <w:rPr>
          <w:i/>
        </w:rPr>
        <w:t>percentage change in CDLQI</w:t>
      </w:r>
    </w:p>
    <w:p w:rsidR="009106FF" w:rsidRDefault="009106FF" w:rsidP="009106FF">
      <w:pPr>
        <w:pStyle w:val="TableFooter"/>
      </w:pPr>
      <w:r>
        <w:rPr>
          <w:vertAlign w:val="superscript"/>
        </w:rPr>
        <w:t>1</w:t>
      </w:r>
      <w:r>
        <w:t xml:space="preserve"> Adalimumab 0.4 mg/kg SC every other week</w:t>
      </w:r>
    </w:p>
    <w:p w:rsidR="009106FF" w:rsidRDefault="009106FF" w:rsidP="009106FF">
      <w:pPr>
        <w:pStyle w:val="TableFooter"/>
      </w:pPr>
      <w:r>
        <w:rPr>
          <w:vertAlign w:val="superscript"/>
        </w:rPr>
        <w:t>2</w:t>
      </w:r>
      <w:r>
        <w:t xml:space="preserve"> Adalimumab 0.8 mg/kg SC every other week</w:t>
      </w:r>
    </w:p>
    <w:p w:rsidR="009106FF" w:rsidRDefault="009106FF" w:rsidP="009106FF">
      <w:pPr>
        <w:pStyle w:val="TableFooter"/>
      </w:pPr>
      <w:r>
        <w:rPr>
          <w:vertAlign w:val="superscript"/>
        </w:rPr>
        <w:t>3</w:t>
      </w:r>
      <w:r w:rsidR="00F45933">
        <w:rPr>
          <w:vertAlign w:val="superscript"/>
        </w:rPr>
        <w:t>*</w:t>
      </w:r>
      <w:r>
        <w:t xml:space="preserve"> Etanercept 0.8 mg/kg SC once weekly</w:t>
      </w:r>
      <w:r w:rsidR="00F45933">
        <w:t xml:space="preserve"> (PI recommended dose)</w:t>
      </w:r>
    </w:p>
    <w:p w:rsidR="009106FF" w:rsidRDefault="009106FF" w:rsidP="009106FF">
      <w:pPr>
        <w:pStyle w:val="TableFooter"/>
      </w:pPr>
      <w:r>
        <w:rPr>
          <w:vertAlign w:val="superscript"/>
        </w:rPr>
        <w:t>4</w:t>
      </w:r>
      <w:r>
        <w:t xml:space="preserve"> Ustekinumab </w:t>
      </w:r>
      <w:r w:rsidRPr="00A53117">
        <w:t>0.375 mg/kg if ≤ 60 kg o</w:t>
      </w:r>
      <w:r>
        <w:t xml:space="preserve">r 22.5 mg if 60-100 kg or 45 mg </w:t>
      </w:r>
      <w:r w:rsidRPr="00A53117">
        <w:t xml:space="preserve">if </w:t>
      </w:r>
      <w:r>
        <w:t xml:space="preserve">&gt; </w:t>
      </w:r>
      <w:r w:rsidRPr="00A53117">
        <w:t xml:space="preserve">100 kg </w:t>
      </w:r>
      <w:r>
        <w:t xml:space="preserve">SC </w:t>
      </w:r>
      <w:r w:rsidRPr="00A53117">
        <w:t xml:space="preserve">at </w:t>
      </w:r>
      <w:r>
        <w:t>W</w:t>
      </w:r>
      <w:r w:rsidRPr="00A53117">
        <w:t>eeks 0</w:t>
      </w:r>
      <w:r>
        <w:t>,</w:t>
      </w:r>
      <w:r w:rsidRPr="00A53117">
        <w:t xml:space="preserve"> 4</w:t>
      </w:r>
    </w:p>
    <w:p w:rsidR="009106FF" w:rsidRDefault="009106FF" w:rsidP="009106FF">
      <w:pPr>
        <w:pStyle w:val="TableFooter"/>
      </w:pPr>
      <w:r>
        <w:rPr>
          <w:vertAlign w:val="superscript"/>
        </w:rPr>
        <w:t>5</w:t>
      </w:r>
      <w:r>
        <w:t xml:space="preserve"> Ustekinumab </w:t>
      </w:r>
      <w:r w:rsidRPr="00A53117">
        <w:t>0.</w:t>
      </w:r>
      <w:r>
        <w:t>75</w:t>
      </w:r>
      <w:r w:rsidRPr="00A53117">
        <w:t xml:space="preserve"> mg/kg if ≤ 60 kg or </w:t>
      </w:r>
      <w:r>
        <w:t>4</w:t>
      </w:r>
      <w:r w:rsidRPr="00A53117">
        <w:t xml:space="preserve">5 mg if 60-100 kg or </w:t>
      </w:r>
      <w:r>
        <w:t>90</w:t>
      </w:r>
      <w:r w:rsidRPr="00A53117">
        <w:t xml:space="preserve"> mg if </w:t>
      </w:r>
      <w:r>
        <w:t xml:space="preserve">&gt; </w:t>
      </w:r>
      <w:r w:rsidRPr="00A53117">
        <w:t xml:space="preserve">100 kg </w:t>
      </w:r>
      <w:r>
        <w:t xml:space="preserve">SC </w:t>
      </w:r>
      <w:r w:rsidRPr="00A53117">
        <w:t xml:space="preserve">at </w:t>
      </w:r>
      <w:r>
        <w:t>W</w:t>
      </w:r>
      <w:r w:rsidRPr="00A53117">
        <w:t>eeks 0</w:t>
      </w:r>
      <w:r>
        <w:t>,</w:t>
      </w:r>
      <w:r w:rsidRPr="00A53117">
        <w:t xml:space="preserve"> 4</w:t>
      </w:r>
    </w:p>
    <w:p w:rsidR="00324FFD" w:rsidRDefault="00324FFD" w:rsidP="004D4D2A">
      <w:r>
        <w:t>In terms of improving quality of life, adalimumab and methotrexate treatment had a similar effect. Etanercept and ustekinumab both appeared to result in an improved quality of life compared to placebo.</w:t>
      </w:r>
    </w:p>
    <w:p w:rsidR="00162D50" w:rsidRDefault="00162D50" w:rsidP="00162D50">
      <w:pPr>
        <w:pStyle w:val="MDsubHead3"/>
      </w:pPr>
      <w:r>
        <w:t>Safety</w:t>
      </w:r>
    </w:p>
    <w:p w:rsidR="00162D50" w:rsidRDefault="00981BCE" w:rsidP="004D4D2A">
      <w:r>
        <w:t>The adverse events reported by children</w:t>
      </w:r>
      <w:r w:rsidR="00324FFD">
        <w:t xml:space="preserve"> and adolescents</w:t>
      </w:r>
      <w:r>
        <w:t xml:space="preserve"> in the </w:t>
      </w:r>
      <w:r w:rsidR="00324FFD">
        <w:t xml:space="preserve">Papp (2017), Paller (2008) and CADMUS </w:t>
      </w:r>
      <w:r>
        <w:t xml:space="preserve">trials are summarised in </w:t>
      </w:r>
      <w:r w:rsidR="00B67E46">
        <w:t xml:space="preserve">Table </w:t>
      </w:r>
      <w:r w:rsidR="00B67E46">
        <w:rPr>
          <w:noProof/>
        </w:rPr>
        <w:t>40</w:t>
      </w:r>
      <w:r>
        <w:t>.</w:t>
      </w:r>
    </w:p>
    <w:p w:rsidR="00324FFD" w:rsidRDefault="00324FFD" w:rsidP="004D4D2A">
      <w:r>
        <w:t>Adverse events were poorly reported in all the three trials. Approximately 70% of adalimumab and methotrexate patients in Papp (2017) and 50% of ustekinumab and placebo patients in CADMUS experienced an adverse event. The total number of adverse events in Paller (2008) was significantly higher for patients who received etanercept (914) than for those who received plac</w:t>
      </w:r>
      <w:r w:rsidR="004021B6">
        <w:t>e</w:t>
      </w:r>
      <w:r>
        <w:t xml:space="preserve">bo (144). </w:t>
      </w:r>
    </w:p>
    <w:p w:rsidR="00324FFD" w:rsidRDefault="00324FFD" w:rsidP="004D4D2A">
      <w:r>
        <w:t xml:space="preserve">Serious adverse events were rarely reported. </w:t>
      </w:r>
    </w:p>
    <w:p w:rsidR="00162D50" w:rsidRDefault="00162D50" w:rsidP="00200C65">
      <w:pPr>
        <w:pStyle w:val="Tableheading-row"/>
        <w:keepNext/>
        <w:keepLines/>
      </w:pPr>
      <w:bookmarkStart w:id="168" w:name="_Ref494892452"/>
      <w:bookmarkStart w:id="169" w:name="_Toc503774035"/>
      <w:r>
        <w:lastRenderedPageBreak/>
        <w:t xml:space="preserve">Table </w:t>
      </w:r>
      <w:r w:rsidR="00B67E46">
        <w:rPr>
          <w:noProof/>
        </w:rPr>
        <w:t>40</w:t>
      </w:r>
      <w:bookmarkEnd w:id="168"/>
      <w:r>
        <w:t>: Biologics in children: summary of adverse events</w:t>
      </w:r>
      <w:r w:rsidR="00734E10">
        <w:t>; number of patients affected (%)</w:t>
      </w:r>
      <w:bookmarkEnd w:id="169"/>
    </w:p>
    <w:tbl>
      <w:tblPr>
        <w:tblStyle w:val="TableGrid"/>
        <w:tblW w:w="9072" w:type="dxa"/>
        <w:tblInd w:w="-5" w:type="dxa"/>
        <w:tblBorders>
          <w:bottom w:val="none" w:sz="0" w:space="0" w:color="auto"/>
        </w:tblBorders>
        <w:shd w:val="clear" w:color="auto" w:fill="FFFFFF" w:themeFill="background1"/>
        <w:tblLayout w:type="fixed"/>
        <w:tblLook w:val="04A0" w:firstRow="1" w:lastRow="0" w:firstColumn="1" w:lastColumn="0" w:noHBand="0" w:noVBand="1"/>
        <w:tblCaption w:val="Adverse event outcomes in studies of biologics for children and adolescents"/>
      </w:tblPr>
      <w:tblGrid>
        <w:gridCol w:w="1276"/>
        <w:gridCol w:w="1276"/>
        <w:gridCol w:w="992"/>
        <w:gridCol w:w="851"/>
        <w:gridCol w:w="1134"/>
        <w:gridCol w:w="1134"/>
        <w:gridCol w:w="850"/>
        <w:gridCol w:w="1559"/>
      </w:tblGrid>
      <w:tr w:rsidR="00965A8B" w:rsidRPr="00BA22FB" w:rsidTr="00965A8B">
        <w:trPr>
          <w:cantSplit/>
          <w:tblHeader/>
        </w:trPr>
        <w:tc>
          <w:tcPr>
            <w:tcW w:w="1276" w:type="dxa"/>
            <w:shd w:val="clear" w:color="auto" w:fill="FFFFFF" w:themeFill="background1"/>
            <w:tcMar>
              <w:left w:w="28" w:type="dxa"/>
              <w:right w:w="28" w:type="dxa"/>
            </w:tcMar>
          </w:tcPr>
          <w:p w:rsidR="00560087" w:rsidRPr="00BA22FB" w:rsidRDefault="00560087" w:rsidP="00200C65">
            <w:pPr>
              <w:pStyle w:val="TableTextDusc"/>
              <w:keepNext/>
              <w:keepLines/>
              <w:rPr>
                <w:b/>
              </w:rPr>
            </w:pPr>
            <w:r w:rsidRPr="00BA22FB">
              <w:rPr>
                <w:b/>
              </w:rPr>
              <w:t>Trial</w:t>
            </w:r>
          </w:p>
        </w:tc>
        <w:tc>
          <w:tcPr>
            <w:tcW w:w="1276" w:type="dxa"/>
            <w:shd w:val="clear" w:color="auto" w:fill="FFFFFF" w:themeFill="background1"/>
            <w:tcMar>
              <w:left w:w="28" w:type="dxa"/>
              <w:right w:w="28" w:type="dxa"/>
            </w:tcMar>
          </w:tcPr>
          <w:p w:rsidR="00560087" w:rsidRPr="00BA22FB" w:rsidRDefault="00560087" w:rsidP="00200C65">
            <w:pPr>
              <w:pStyle w:val="TableTextDusc"/>
              <w:keepNext/>
              <w:keepLines/>
              <w:rPr>
                <w:b/>
              </w:rPr>
            </w:pPr>
            <w:r w:rsidRPr="00BA22FB">
              <w:rPr>
                <w:b/>
              </w:rPr>
              <w:t>Time horizon</w:t>
            </w:r>
          </w:p>
        </w:tc>
        <w:tc>
          <w:tcPr>
            <w:tcW w:w="992" w:type="dxa"/>
            <w:shd w:val="clear" w:color="auto" w:fill="FFFFFF" w:themeFill="background1"/>
            <w:tcMar>
              <w:left w:w="28" w:type="dxa"/>
              <w:right w:w="28" w:type="dxa"/>
            </w:tcMar>
          </w:tcPr>
          <w:p w:rsidR="00560087" w:rsidRPr="00BA22FB" w:rsidRDefault="00560087" w:rsidP="00200C65">
            <w:pPr>
              <w:pStyle w:val="TableTextDusc"/>
              <w:keepNext/>
              <w:keepLines/>
              <w:rPr>
                <w:b/>
              </w:rPr>
            </w:pPr>
            <w:r w:rsidRPr="00BA22FB">
              <w:rPr>
                <w:b/>
              </w:rPr>
              <w:t>Arm</w:t>
            </w:r>
          </w:p>
        </w:tc>
        <w:tc>
          <w:tcPr>
            <w:tcW w:w="851" w:type="dxa"/>
            <w:shd w:val="clear" w:color="auto" w:fill="FFFFFF" w:themeFill="background1"/>
            <w:tcMar>
              <w:left w:w="28" w:type="dxa"/>
              <w:right w:w="28" w:type="dxa"/>
            </w:tcMar>
          </w:tcPr>
          <w:p w:rsidR="00560087" w:rsidRPr="00BA22FB" w:rsidRDefault="00560087" w:rsidP="00200C65">
            <w:pPr>
              <w:pStyle w:val="TableTextDusc"/>
              <w:keepNext/>
              <w:keepLines/>
              <w:rPr>
                <w:b/>
              </w:rPr>
            </w:pPr>
            <w:r w:rsidRPr="00BA22FB">
              <w:rPr>
                <w:b/>
              </w:rPr>
              <w:t>N</w:t>
            </w:r>
          </w:p>
        </w:tc>
        <w:tc>
          <w:tcPr>
            <w:tcW w:w="1134" w:type="dxa"/>
            <w:shd w:val="clear" w:color="auto" w:fill="FFFFFF" w:themeFill="background1"/>
            <w:tcMar>
              <w:left w:w="28" w:type="dxa"/>
              <w:right w:w="28" w:type="dxa"/>
            </w:tcMar>
          </w:tcPr>
          <w:p w:rsidR="00560087" w:rsidRPr="00BA22FB" w:rsidRDefault="00560087" w:rsidP="00200C65">
            <w:pPr>
              <w:pStyle w:val="TableTextDusc"/>
              <w:keepNext/>
              <w:keepLines/>
              <w:rPr>
                <w:b/>
              </w:rPr>
            </w:pPr>
            <w:r w:rsidRPr="00BA22FB">
              <w:rPr>
                <w:b/>
              </w:rPr>
              <w:t>All AEs</w:t>
            </w:r>
          </w:p>
        </w:tc>
        <w:tc>
          <w:tcPr>
            <w:tcW w:w="1134" w:type="dxa"/>
            <w:shd w:val="clear" w:color="auto" w:fill="FFFFFF" w:themeFill="background1"/>
            <w:tcMar>
              <w:left w:w="28" w:type="dxa"/>
              <w:right w:w="28" w:type="dxa"/>
            </w:tcMar>
          </w:tcPr>
          <w:p w:rsidR="00560087" w:rsidRPr="00BA22FB" w:rsidRDefault="00560087" w:rsidP="00200C65">
            <w:pPr>
              <w:pStyle w:val="TableTextDusc"/>
              <w:keepNext/>
              <w:keepLines/>
              <w:rPr>
                <w:b/>
              </w:rPr>
            </w:pPr>
            <w:r w:rsidRPr="00BA22FB">
              <w:rPr>
                <w:b/>
              </w:rPr>
              <w:t>All SAEs</w:t>
            </w:r>
          </w:p>
        </w:tc>
        <w:tc>
          <w:tcPr>
            <w:tcW w:w="850" w:type="dxa"/>
            <w:shd w:val="clear" w:color="auto" w:fill="FFFFFF" w:themeFill="background1"/>
            <w:tcMar>
              <w:left w:w="28" w:type="dxa"/>
              <w:right w:w="28" w:type="dxa"/>
            </w:tcMar>
          </w:tcPr>
          <w:p w:rsidR="00560087" w:rsidRPr="00BA22FB" w:rsidRDefault="00560087" w:rsidP="00200C65">
            <w:pPr>
              <w:pStyle w:val="TableTextDusc"/>
              <w:keepNext/>
              <w:keepLines/>
              <w:rPr>
                <w:b/>
              </w:rPr>
            </w:pPr>
            <w:r w:rsidRPr="00BA22FB">
              <w:rPr>
                <w:b/>
              </w:rPr>
              <w:t xml:space="preserve">Death </w:t>
            </w:r>
          </w:p>
        </w:tc>
        <w:tc>
          <w:tcPr>
            <w:tcW w:w="1559" w:type="dxa"/>
            <w:shd w:val="clear" w:color="auto" w:fill="FFFFFF" w:themeFill="background1"/>
            <w:tcMar>
              <w:left w:w="28" w:type="dxa"/>
              <w:right w:w="28" w:type="dxa"/>
            </w:tcMar>
          </w:tcPr>
          <w:p w:rsidR="00560087" w:rsidRPr="00BA22FB" w:rsidRDefault="00560087" w:rsidP="00200C65">
            <w:pPr>
              <w:pStyle w:val="TableTextDusc"/>
              <w:keepNext/>
              <w:keepLines/>
              <w:rPr>
                <w:b/>
              </w:rPr>
            </w:pPr>
            <w:r w:rsidRPr="00BA22FB">
              <w:rPr>
                <w:b/>
              </w:rPr>
              <w:t>Discontinued trial</w:t>
            </w:r>
          </w:p>
        </w:tc>
      </w:tr>
      <w:tr w:rsidR="00560087" w:rsidRPr="00BA22FB" w:rsidTr="004D4D2A">
        <w:tblPrEx>
          <w:tblBorders>
            <w:bottom w:val="single" w:sz="4" w:space="0" w:color="auto"/>
          </w:tblBorders>
          <w:shd w:val="clear" w:color="auto" w:fill="auto"/>
        </w:tblPrEx>
        <w:trPr>
          <w:cantSplit/>
        </w:trPr>
        <w:tc>
          <w:tcPr>
            <w:tcW w:w="9072" w:type="dxa"/>
            <w:gridSpan w:val="8"/>
            <w:tcMar>
              <w:left w:w="28" w:type="dxa"/>
              <w:right w:w="28" w:type="dxa"/>
            </w:tcMar>
          </w:tcPr>
          <w:p w:rsidR="00560087" w:rsidRPr="00BA22FB" w:rsidRDefault="00560087" w:rsidP="00200C65">
            <w:pPr>
              <w:pStyle w:val="TableTextDusc"/>
              <w:keepNext/>
              <w:keepLines/>
              <w:rPr>
                <w:b/>
              </w:rPr>
            </w:pPr>
            <w:r w:rsidRPr="00BA22FB">
              <w:rPr>
                <w:b/>
              </w:rPr>
              <w:t xml:space="preserve">Adalimumab versus methotrexate </w:t>
            </w:r>
          </w:p>
        </w:tc>
      </w:tr>
      <w:tr w:rsidR="00560087" w:rsidRPr="00A75ED4" w:rsidTr="004D4D2A">
        <w:tblPrEx>
          <w:tblBorders>
            <w:bottom w:val="single" w:sz="4" w:space="0" w:color="auto"/>
          </w:tblBorders>
          <w:shd w:val="clear" w:color="auto" w:fill="auto"/>
        </w:tblPrEx>
        <w:trPr>
          <w:cantSplit/>
        </w:trPr>
        <w:tc>
          <w:tcPr>
            <w:tcW w:w="1276" w:type="dxa"/>
            <w:vMerge w:val="restart"/>
            <w:tcMar>
              <w:left w:w="28" w:type="dxa"/>
              <w:right w:w="28" w:type="dxa"/>
            </w:tcMar>
          </w:tcPr>
          <w:p w:rsidR="00560087" w:rsidRPr="004E2053" w:rsidRDefault="00560087" w:rsidP="00200C65">
            <w:pPr>
              <w:pStyle w:val="TableTextDusc"/>
              <w:keepNext/>
              <w:keepLines/>
            </w:pPr>
            <w:r w:rsidRPr="004E2053">
              <w:t>Papp (2017)</w:t>
            </w:r>
          </w:p>
          <w:p w:rsidR="00560087" w:rsidRPr="004E2053" w:rsidRDefault="00560087" w:rsidP="00200C65">
            <w:pPr>
              <w:pStyle w:val="TableTextDusc"/>
              <w:keepNext/>
              <w:keepLines/>
            </w:pPr>
          </w:p>
        </w:tc>
        <w:tc>
          <w:tcPr>
            <w:tcW w:w="1276" w:type="dxa"/>
            <w:vMerge w:val="restart"/>
            <w:tcMar>
              <w:left w:w="28" w:type="dxa"/>
              <w:right w:w="28" w:type="dxa"/>
            </w:tcMar>
          </w:tcPr>
          <w:p w:rsidR="00560087" w:rsidRPr="004E2053" w:rsidRDefault="00560087" w:rsidP="00200C65">
            <w:pPr>
              <w:pStyle w:val="TableTextDusc"/>
              <w:keepNext/>
              <w:keepLines/>
            </w:pPr>
            <w:r w:rsidRPr="004E2053">
              <w:t>16 weeks</w:t>
            </w:r>
          </w:p>
        </w:tc>
        <w:tc>
          <w:tcPr>
            <w:tcW w:w="992" w:type="dxa"/>
            <w:tcMar>
              <w:left w:w="28" w:type="dxa"/>
              <w:right w:w="28" w:type="dxa"/>
            </w:tcMar>
          </w:tcPr>
          <w:p w:rsidR="00560087" w:rsidRPr="004E2053" w:rsidRDefault="00560087" w:rsidP="00200C65">
            <w:pPr>
              <w:pStyle w:val="TableTextDusc"/>
              <w:keepNext/>
              <w:keepLines/>
            </w:pPr>
            <w:r w:rsidRPr="004E2053">
              <w:t>Ada</w:t>
            </w:r>
            <w:r>
              <w:rPr>
                <w:vertAlign w:val="superscript"/>
              </w:rPr>
              <w:t>1</w:t>
            </w:r>
          </w:p>
        </w:tc>
        <w:tc>
          <w:tcPr>
            <w:tcW w:w="851" w:type="dxa"/>
            <w:tcMar>
              <w:left w:w="28" w:type="dxa"/>
              <w:right w:w="28" w:type="dxa"/>
            </w:tcMar>
          </w:tcPr>
          <w:p w:rsidR="00560087" w:rsidRPr="004E2053" w:rsidRDefault="00560087" w:rsidP="00200C65">
            <w:pPr>
              <w:pStyle w:val="TableTextDusc"/>
              <w:keepNext/>
              <w:keepLines/>
            </w:pPr>
            <w:r w:rsidRPr="004E2053">
              <w:rPr>
                <w:color w:val="000000"/>
              </w:rPr>
              <w:t>39</w:t>
            </w:r>
          </w:p>
        </w:tc>
        <w:tc>
          <w:tcPr>
            <w:tcW w:w="1134" w:type="dxa"/>
            <w:tcMar>
              <w:left w:w="28" w:type="dxa"/>
              <w:right w:w="28" w:type="dxa"/>
            </w:tcMar>
          </w:tcPr>
          <w:p w:rsidR="00560087" w:rsidRPr="004E2053" w:rsidRDefault="00560087" w:rsidP="00200C65">
            <w:pPr>
              <w:pStyle w:val="TableTextDusc"/>
              <w:keepNext/>
              <w:keepLines/>
            </w:pPr>
            <w:r w:rsidRPr="004E2053">
              <w:rPr>
                <w:color w:val="000000"/>
              </w:rPr>
              <w:t>30 (77%)</w:t>
            </w:r>
          </w:p>
        </w:tc>
        <w:tc>
          <w:tcPr>
            <w:tcW w:w="1134" w:type="dxa"/>
            <w:tcMar>
              <w:left w:w="28" w:type="dxa"/>
              <w:right w:w="28" w:type="dxa"/>
            </w:tcMar>
          </w:tcPr>
          <w:p w:rsidR="00560087" w:rsidRPr="004E2053" w:rsidRDefault="00560087" w:rsidP="00200C65">
            <w:pPr>
              <w:pStyle w:val="TableTextDusc"/>
              <w:keepNext/>
              <w:keepLines/>
            </w:pPr>
            <w:r w:rsidRPr="004E2053">
              <w:rPr>
                <w:color w:val="000000"/>
              </w:rPr>
              <w:t>3 (8%)</w:t>
            </w:r>
          </w:p>
        </w:tc>
        <w:tc>
          <w:tcPr>
            <w:tcW w:w="850" w:type="dxa"/>
            <w:tcMar>
              <w:left w:w="28" w:type="dxa"/>
              <w:right w:w="28" w:type="dxa"/>
            </w:tcMar>
          </w:tcPr>
          <w:p w:rsidR="00560087" w:rsidRPr="004E2053" w:rsidRDefault="005A311B" w:rsidP="00200C65">
            <w:pPr>
              <w:pStyle w:val="TableTextDusc"/>
              <w:keepNext/>
              <w:keepLines/>
            </w:pPr>
            <w:r>
              <w:t>NR</w:t>
            </w:r>
          </w:p>
        </w:tc>
        <w:tc>
          <w:tcPr>
            <w:tcW w:w="1559" w:type="dxa"/>
            <w:tcMar>
              <w:left w:w="28" w:type="dxa"/>
              <w:right w:w="28" w:type="dxa"/>
            </w:tcMar>
          </w:tcPr>
          <w:p w:rsidR="00560087" w:rsidRPr="004E2053" w:rsidRDefault="005A311B" w:rsidP="00200C65">
            <w:pPr>
              <w:pStyle w:val="TableTextDusc"/>
              <w:keepNext/>
              <w:keepLines/>
            </w:pPr>
            <w:r>
              <w:t>NR</w:t>
            </w:r>
          </w:p>
        </w:tc>
      </w:tr>
      <w:tr w:rsidR="00560087" w:rsidRPr="00A75ED4" w:rsidTr="004D4D2A">
        <w:tblPrEx>
          <w:tblBorders>
            <w:bottom w:val="single" w:sz="4" w:space="0" w:color="auto"/>
          </w:tblBorders>
          <w:shd w:val="clear" w:color="auto" w:fill="auto"/>
        </w:tblPrEx>
        <w:trPr>
          <w:cantSplit/>
        </w:trPr>
        <w:tc>
          <w:tcPr>
            <w:tcW w:w="1276" w:type="dxa"/>
            <w:vMerge/>
            <w:tcMar>
              <w:left w:w="28" w:type="dxa"/>
              <w:right w:w="28" w:type="dxa"/>
            </w:tcMar>
          </w:tcPr>
          <w:p w:rsidR="00560087" w:rsidRPr="004E2053" w:rsidRDefault="00560087" w:rsidP="00200C65">
            <w:pPr>
              <w:pStyle w:val="TableTextDusc"/>
              <w:keepNext/>
              <w:keepLines/>
            </w:pPr>
          </w:p>
        </w:tc>
        <w:tc>
          <w:tcPr>
            <w:tcW w:w="1276" w:type="dxa"/>
            <w:vMerge/>
            <w:tcMar>
              <w:left w:w="28" w:type="dxa"/>
              <w:right w:w="28" w:type="dxa"/>
            </w:tcMar>
          </w:tcPr>
          <w:p w:rsidR="00560087" w:rsidRPr="004E2053" w:rsidRDefault="00560087" w:rsidP="00200C65">
            <w:pPr>
              <w:pStyle w:val="TableTextDusc"/>
              <w:keepNext/>
              <w:keepLines/>
            </w:pPr>
          </w:p>
        </w:tc>
        <w:tc>
          <w:tcPr>
            <w:tcW w:w="992" w:type="dxa"/>
            <w:tcMar>
              <w:left w:w="28" w:type="dxa"/>
              <w:right w:w="28" w:type="dxa"/>
            </w:tcMar>
          </w:tcPr>
          <w:p w:rsidR="00560087" w:rsidRPr="004E2053" w:rsidRDefault="00560087" w:rsidP="00200C65">
            <w:pPr>
              <w:pStyle w:val="TableTextDusc"/>
              <w:keepNext/>
              <w:keepLines/>
            </w:pPr>
            <w:r w:rsidRPr="004E2053">
              <w:t>Ada</w:t>
            </w:r>
            <w:r>
              <w:rPr>
                <w:vertAlign w:val="superscript"/>
              </w:rPr>
              <w:t>2</w:t>
            </w:r>
          </w:p>
        </w:tc>
        <w:tc>
          <w:tcPr>
            <w:tcW w:w="851" w:type="dxa"/>
            <w:tcMar>
              <w:left w:w="28" w:type="dxa"/>
              <w:right w:w="28" w:type="dxa"/>
            </w:tcMar>
          </w:tcPr>
          <w:p w:rsidR="00560087" w:rsidRPr="004E2053" w:rsidRDefault="00560087" w:rsidP="00200C65">
            <w:pPr>
              <w:pStyle w:val="TableTextDusc"/>
              <w:keepNext/>
              <w:keepLines/>
            </w:pPr>
            <w:r w:rsidRPr="004E2053">
              <w:rPr>
                <w:color w:val="000000"/>
              </w:rPr>
              <w:t>38</w:t>
            </w:r>
          </w:p>
        </w:tc>
        <w:tc>
          <w:tcPr>
            <w:tcW w:w="1134" w:type="dxa"/>
            <w:tcMar>
              <w:left w:w="28" w:type="dxa"/>
              <w:right w:w="28" w:type="dxa"/>
            </w:tcMar>
          </w:tcPr>
          <w:p w:rsidR="00560087" w:rsidRPr="004E2053" w:rsidRDefault="00560087" w:rsidP="00200C65">
            <w:pPr>
              <w:pStyle w:val="TableTextDusc"/>
              <w:keepNext/>
              <w:keepLines/>
            </w:pPr>
            <w:r w:rsidRPr="004E2053">
              <w:rPr>
                <w:color w:val="000000"/>
              </w:rPr>
              <w:t>26 (68%)</w:t>
            </w:r>
          </w:p>
        </w:tc>
        <w:tc>
          <w:tcPr>
            <w:tcW w:w="1134" w:type="dxa"/>
            <w:tcMar>
              <w:left w:w="28" w:type="dxa"/>
              <w:right w:w="28" w:type="dxa"/>
            </w:tcMar>
          </w:tcPr>
          <w:p w:rsidR="00560087" w:rsidRPr="004E2053" w:rsidRDefault="00560087" w:rsidP="00200C65">
            <w:pPr>
              <w:pStyle w:val="TableTextDusc"/>
              <w:keepNext/>
              <w:keepLines/>
            </w:pPr>
            <w:r w:rsidRPr="004E2053">
              <w:rPr>
                <w:color w:val="000000"/>
              </w:rPr>
              <w:t>0</w:t>
            </w:r>
          </w:p>
        </w:tc>
        <w:tc>
          <w:tcPr>
            <w:tcW w:w="850" w:type="dxa"/>
            <w:tcMar>
              <w:left w:w="28" w:type="dxa"/>
              <w:right w:w="28" w:type="dxa"/>
            </w:tcMar>
          </w:tcPr>
          <w:p w:rsidR="00560087" w:rsidRPr="004E2053" w:rsidRDefault="005A311B" w:rsidP="00200C65">
            <w:pPr>
              <w:pStyle w:val="TableTextDusc"/>
              <w:keepNext/>
              <w:keepLines/>
            </w:pPr>
            <w:r>
              <w:t>NR</w:t>
            </w:r>
          </w:p>
        </w:tc>
        <w:tc>
          <w:tcPr>
            <w:tcW w:w="1559" w:type="dxa"/>
            <w:tcMar>
              <w:left w:w="28" w:type="dxa"/>
              <w:right w:w="28" w:type="dxa"/>
            </w:tcMar>
          </w:tcPr>
          <w:p w:rsidR="00560087" w:rsidRPr="004E2053" w:rsidRDefault="005A311B" w:rsidP="00200C65">
            <w:pPr>
              <w:pStyle w:val="TableTextDusc"/>
              <w:keepNext/>
              <w:keepLines/>
            </w:pPr>
            <w:r>
              <w:t>NR</w:t>
            </w:r>
          </w:p>
        </w:tc>
      </w:tr>
      <w:tr w:rsidR="00560087" w:rsidRPr="00BA22FB" w:rsidTr="004D4D2A">
        <w:tblPrEx>
          <w:tblBorders>
            <w:bottom w:val="single" w:sz="4" w:space="0" w:color="auto"/>
          </w:tblBorders>
          <w:shd w:val="clear" w:color="auto" w:fill="auto"/>
        </w:tblPrEx>
        <w:trPr>
          <w:cantSplit/>
        </w:trPr>
        <w:tc>
          <w:tcPr>
            <w:tcW w:w="9072" w:type="dxa"/>
            <w:gridSpan w:val="8"/>
            <w:tcMar>
              <w:left w:w="28" w:type="dxa"/>
              <w:right w:w="28" w:type="dxa"/>
            </w:tcMar>
          </w:tcPr>
          <w:p w:rsidR="00560087" w:rsidRPr="00BA22FB" w:rsidRDefault="00560087" w:rsidP="00200C65">
            <w:pPr>
              <w:pStyle w:val="TableTextDusc"/>
              <w:keepNext/>
              <w:keepLines/>
              <w:rPr>
                <w:b/>
              </w:rPr>
            </w:pPr>
            <w:r w:rsidRPr="00BA22FB">
              <w:rPr>
                <w:b/>
              </w:rPr>
              <w:t>Etanercept versus placebo</w:t>
            </w:r>
          </w:p>
        </w:tc>
      </w:tr>
      <w:tr w:rsidR="00560087" w:rsidRPr="004332AF" w:rsidTr="004D4D2A">
        <w:tblPrEx>
          <w:tblBorders>
            <w:bottom w:val="single" w:sz="4" w:space="0" w:color="auto"/>
          </w:tblBorders>
          <w:shd w:val="clear" w:color="auto" w:fill="auto"/>
        </w:tblPrEx>
        <w:trPr>
          <w:cantSplit/>
        </w:trPr>
        <w:tc>
          <w:tcPr>
            <w:tcW w:w="1276" w:type="dxa"/>
            <w:vMerge w:val="restart"/>
            <w:tcMar>
              <w:left w:w="28" w:type="dxa"/>
              <w:right w:w="28" w:type="dxa"/>
            </w:tcMar>
          </w:tcPr>
          <w:p w:rsidR="00560087" w:rsidRPr="004E2053" w:rsidRDefault="00560087" w:rsidP="00200C65">
            <w:pPr>
              <w:pStyle w:val="TableTextDusc"/>
              <w:keepNext/>
              <w:keepLines/>
            </w:pPr>
            <w:r>
              <w:t>Paller (2008)</w:t>
            </w:r>
          </w:p>
        </w:tc>
        <w:tc>
          <w:tcPr>
            <w:tcW w:w="1276" w:type="dxa"/>
            <w:vMerge w:val="restart"/>
            <w:tcMar>
              <w:left w:w="28" w:type="dxa"/>
              <w:right w:w="28" w:type="dxa"/>
            </w:tcMar>
          </w:tcPr>
          <w:p w:rsidR="00560087" w:rsidRPr="004E2053" w:rsidRDefault="00560087" w:rsidP="00200C65">
            <w:pPr>
              <w:pStyle w:val="TableTextDusc"/>
              <w:keepNext/>
              <w:keepLines/>
            </w:pPr>
            <w:r>
              <w:t>12 weeks</w:t>
            </w:r>
          </w:p>
        </w:tc>
        <w:tc>
          <w:tcPr>
            <w:tcW w:w="992" w:type="dxa"/>
            <w:tcMar>
              <w:left w:w="28" w:type="dxa"/>
              <w:right w:w="28" w:type="dxa"/>
            </w:tcMar>
          </w:tcPr>
          <w:p w:rsidR="00560087" w:rsidRPr="004E2053" w:rsidRDefault="00560087" w:rsidP="00200C65">
            <w:pPr>
              <w:pStyle w:val="TableTextDusc"/>
              <w:keepNext/>
              <w:keepLines/>
            </w:pPr>
            <w:r>
              <w:t>Etan</w:t>
            </w:r>
            <w:r w:rsidRPr="00DE1482">
              <w:rPr>
                <w:vertAlign w:val="superscript"/>
              </w:rPr>
              <w:t>3</w:t>
            </w:r>
            <w:r w:rsidR="00F45933">
              <w:rPr>
                <w:vertAlign w:val="superscript"/>
              </w:rPr>
              <w:t>*</w:t>
            </w:r>
          </w:p>
        </w:tc>
        <w:tc>
          <w:tcPr>
            <w:tcW w:w="851" w:type="dxa"/>
            <w:tcMar>
              <w:left w:w="28" w:type="dxa"/>
              <w:right w:w="28" w:type="dxa"/>
            </w:tcMar>
          </w:tcPr>
          <w:p w:rsidR="00560087" w:rsidRPr="004E2053" w:rsidRDefault="00560087" w:rsidP="00200C65">
            <w:pPr>
              <w:pStyle w:val="TableTextDusc"/>
              <w:keepNext/>
              <w:keepLines/>
              <w:rPr>
                <w:color w:val="000000"/>
              </w:rPr>
            </w:pPr>
            <w:r>
              <w:rPr>
                <w:color w:val="000000"/>
              </w:rPr>
              <w:t>210</w:t>
            </w:r>
          </w:p>
        </w:tc>
        <w:tc>
          <w:tcPr>
            <w:tcW w:w="1134" w:type="dxa"/>
            <w:tcMar>
              <w:left w:w="28" w:type="dxa"/>
              <w:right w:w="28" w:type="dxa"/>
            </w:tcMar>
          </w:tcPr>
          <w:p w:rsidR="00560087" w:rsidRPr="00734E10" w:rsidRDefault="00560087" w:rsidP="00200C65">
            <w:pPr>
              <w:pStyle w:val="TableTextDusc"/>
              <w:keepNext/>
              <w:keepLines/>
              <w:rPr>
                <w:i/>
                <w:color w:val="000000"/>
              </w:rPr>
            </w:pPr>
            <w:r w:rsidRPr="00734E10">
              <w:rPr>
                <w:i/>
                <w:color w:val="000000"/>
              </w:rPr>
              <w:t>914</w:t>
            </w:r>
          </w:p>
        </w:tc>
        <w:tc>
          <w:tcPr>
            <w:tcW w:w="1134" w:type="dxa"/>
            <w:tcMar>
              <w:left w:w="28" w:type="dxa"/>
              <w:right w:w="28" w:type="dxa"/>
            </w:tcMar>
          </w:tcPr>
          <w:p w:rsidR="00560087" w:rsidRPr="004E2053" w:rsidRDefault="00560087" w:rsidP="00200C65">
            <w:pPr>
              <w:pStyle w:val="TableTextDusc"/>
              <w:keepNext/>
              <w:keepLines/>
              <w:rPr>
                <w:color w:val="000000"/>
              </w:rPr>
            </w:pPr>
            <w:r>
              <w:rPr>
                <w:color w:val="000000"/>
              </w:rPr>
              <w:t>0</w:t>
            </w:r>
          </w:p>
        </w:tc>
        <w:tc>
          <w:tcPr>
            <w:tcW w:w="850" w:type="dxa"/>
            <w:tcMar>
              <w:left w:w="28" w:type="dxa"/>
              <w:right w:w="28" w:type="dxa"/>
            </w:tcMar>
          </w:tcPr>
          <w:p w:rsidR="00560087" w:rsidRPr="004E2053" w:rsidRDefault="00560087" w:rsidP="00200C65">
            <w:pPr>
              <w:pStyle w:val="TableTextDusc"/>
              <w:keepNext/>
              <w:keepLines/>
            </w:pPr>
            <w:r>
              <w:t>0</w:t>
            </w:r>
          </w:p>
        </w:tc>
        <w:tc>
          <w:tcPr>
            <w:tcW w:w="1559" w:type="dxa"/>
            <w:tcMar>
              <w:left w:w="28" w:type="dxa"/>
              <w:right w:w="28" w:type="dxa"/>
            </w:tcMar>
          </w:tcPr>
          <w:p w:rsidR="00560087" w:rsidRPr="004E2053" w:rsidRDefault="005A311B" w:rsidP="00200C65">
            <w:pPr>
              <w:pStyle w:val="TableTextDusc"/>
              <w:keepNext/>
              <w:keepLines/>
            </w:pPr>
            <w:r>
              <w:t>NR</w:t>
            </w:r>
          </w:p>
        </w:tc>
      </w:tr>
      <w:tr w:rsidR="00560087" w:rsidRPr="004332AF" w:rsidTr="004D4D2A">
        <w:tblPrEx>
          <w:tblBorders>
            <w:bottom w:val="single" w:sz="4" w:space="0" w:color="auto"/>
          </w:tblBorders>
          <w:shd w:val="clear" w:color="auto" w:fill="auto"/>
        </w:tblPrEx>
        <w:trPr>
          <w:cantSplit/>
        </w:trPr>
        <w:tc>
          <w:tcPr>
            <w:tcW w:w="1276" w:type="dxa"/>
            <w:vMerge/>
            <w:tcMar>
              <w:left w:w="28" w:type="dxa"/>
              <w:right w:w="28" w:type="dxa"/>
            </w:tcMar>
          </w:tcPr>
          <w:p w:rsidR="00560087" w:rsidRPr="004E2053" w:rsidRDefault="00560087" w:rsidP="00200C65">
            <w:pPr>
              <w:pStyle w:val="TableTextDusc"/>
              <w:keepNext/>
              <w:keepLines/>
            </w:pPr>
          </w:p>
        </w:tc>
        <w:tc>
          <w:tcPr>
            <w:tcW w:w="1276" w:type="dxa"/>
            <w:vMerge/>
            <w:tcMar>
              <w:left w:w="28" w:type="dxa"/>
              <w:right w:w="28" w:type="dxa"/>
            </w:tcMar>
          </w:tcPr>
          <w:p w:rsidR="00560087" w:rsidRPr="004E2053" w:rsidRDefault="00560087" w:rsidP="00200C65">
            <w:pPr>
              <w:pStyle w:val="TableTextDusc"/>
              <w:keepNext/>
              <w:keepLines/>
            </w:pPr>
          </w:p>
        </w:tc>
        <w:tc>
          <w:tcPr>
            <w:tcW w:w="992" w:type="dxa"/>
            <w:tcMar>
              <w:left w:w="28" w:type="dxa"/>
              <w:right w:w="28" w:type="dxa"/>
            </w:tcMar>
          </w:tcPr>
          <w:p w:rsidR="00560087" w:rsidRPr="004E2053" w:rsidRDefault="00560087" w:rsidP="00200C65">
            <w:pPr>
              <w:pStyle w:val="TableTextDusc"/>
              <w:keepNext/>
              <w:keepLines/>
            </w:pPr>
            <w:r>
              <w:t>Pbo</w:t>
            </w:r>
          </w:p>
        </w:tc>
        <w:tc>
          <w:tcPr>
            <w:tcW w:w="851" w:type="dxa"/>
            <w:tcMar>
              <w:left w:w="28" w:type="dxa"/>
              <w:right w:w="28" w:type="dxa"/>
            </w:tcMar>
          </w:tcPr>
          <w:p w:rsidR="00560087" w:rsidRPr="004E2053" w:rsidRDefault="00560087" w:rsidP="00200C65">
            <w:pPr>
              <w:pStyle w:val="TableTextDusc"/>
              <w:keepNext/>
              <w:keepLines/>
              <w:rPr>
                <w:color w:val="000000"/>
              </w:rPr>
            </w:pPr>
            <w:r>
              <w:rPr>
                <w:color w:val="000000"/>
              </w:rPr>
              <w:t>105</w:t>
            </w:r>
          </w:p>
        </w:tc>
        <w:tc>
          <w:tcPr>
            <w:tcW w:w="1134" w:type="dxa"/>
            <w:tcMar>
              <w:left w:w="28" w:type="dxa"/>
              <w:right w:w="28" w:type="dxa"/>
            </w:tcMar>
          </w:tcPr>
          <w:p w:rsidR="00560087" w:rsidRPr="00734E10" w:rsidRDefault="00560087" w:rsidP="00200C65">
            <w:pPr>
              <w:pStyle w:val="TableTextDusc"/>
              <w:keepNext/>
              <w:keepLines/>
              <w:rPr>
                <w:i/>
                <w:color w:val="000000"/>
              </w:rPr>
            </w:pPr>
            <w:r w:rsidRPr="00734E10">
              <w:rPr>
                <w:i/>
                <w:color w:val="000000"/>
              </w:rPr>
              <w:t>144</w:t>
            </w:r>
          </w:p>
        </w:tc>
        <w:tc>
          <w:tcPr>
            <w:tcW w:w="1134" w:type="dxa"/>
            <w:tcMar>
              <w:left w:w="28" w:type="dxa"/>
              <w:right w:w="28" w:type="dxa"/>
            </w:tcMar>
          </w:tcPr>
          <w:p w:rsidR="00560087" w:rsidRPr="004E2053" w:rsidRDefault="00560087" w:rsidP="00200C65">
            <w:pPr>
              <w:pStyle w:val="TableTextDusc"/>
              <w:keepNext/>
              <w:keepLines/>
              <w:rPr>
                <w:color w:val="000000"/>
              </w:rPr>
            </w:pPr>
            <w:r>
              <w:rPr>
                <w:color w:val="000000"/>
              </w:rPr>
              <w:t>0</w:t>
            </w:r>
          </w:p>
        </w:tc>
        <w:tc>
          <w:tcPr>
            <w:tcW w:w="850" w:type="dxa"/>
            <w:tcMar>
              <w:left w:w="28" w:type="dxa"/>
              <w:right w:w="28" w:type="dxa"/>
            </w:tcMar>
          </w:tcPr>
          <w:p w:rsidR="00560087" w:rsidRPr="004E2053" w:rsidRDefault="00560087" w:rsidP="00200C65">
            <w:pPr>
              <w:pStyle w:val="TableTextDusc"/>
              <w:keepNext/>
              <w:keepLines/>
            </w:pPr>
            <w:r>
              <w:t>0</w:t>
            </w:r>
          </w:p>
        </w:tc>
        <w:tc>
          <w:tcPr>
            <w:tcW w:w="1559" w:type="dxa"/>
            <w:tcMar>
              <w:left w:w="28" w:type="dxa"/>
              <w:right w:w="28" w:type="dxa"/>
            </w:tcMar>
          </w:tcPr>
          <w:p w:rsidR="00560087" w:rsidRPr="004E2053" w:rsidRDefault="005A311B" w:rsidP="00200C65">
            <w:pPr>
              <w:pStyle w:val="TableTextDusc"/>
              <w:keepNext/>
              <w:keepLines/>
            </w:pPr>
            <w:r>
              <w:t>NR</w:t>
            </w:r>
          </w:p>
        </w:tc>
      </w:tr>
      <w:tr w:rsidR="00560087" w:rsidRPr="00BA22FB" w:rsidTr="004D4D2A">
        <w:tblPrEx>
          <w:tblCellMar>
            <w:left w:w="57" w:type="dxa"/>
            <w:right w:w="57" w:type="dxa"/>
          </w:tblCellMar>
        </w:tblPrEx>
        <w:trPr>
          <w:cantSplit/>
          <w:trHeight w:val="300"/>
        </w:trPr>
        <w:tc>
          <w:tcPr>
            <w:tcW w:w="9072" w:type="dxa"/>
            <w:gridSpan w:val="8"/>
            <w:tcBorders>
              <w:bottom w:val="single" w:sz="4" w:space="0" w:color="auto"/>
            </w:tcBorders>
            <w:shd w:val="clear" w:color="auto" w:fill="FFFFFF" w:themeFill="background1"/>
            <w:tcMar>
              <w:left w:w="28" w:type="dxa"/>
              <w:right w:w="28" w:type="dxa"/>
            </w:tcMar>
          </w:tcPr>
          <w:p w:rsidR="00560087" w:rsidRPr="00BA22FB" w:rsidRDefault="00560087" w:rsidP="00200C65">
            <w:pPr>
              <w:pStyle w:val="TableTextDusc"/>
              <w:keepNext/>
              <w:keepLines/>
              <w:rPr>
                <w:b/>
                <w:color w:val="000000"/>
              </w:rPr>
            </w:pPr>
            <w:r w:rsidRPr="00BA22FB">
              <w:rPr>
                <w:b/>
                <w:color w:val="000000"/>
              </w:rPr>
              <w:t>Ustekinumab versus placebo</w:t>
            </w:r>
            <w:r w:rsidRPr="00BA22FB">
              <w:rPr>
                <w:b/>
                <w:color w:val="000000"/>
              </w:rPr>
              <w:tab/>
            </w:r>
          </w:p>
        </w:tc>
      </w:tr>
      <w:tr w:rsidR="00965A8B" w:rsidRPr="00C3425C" w:rsidTr="00965A8B">
        <w:trPr>
          <w:cantSplit/>
        </w:trPr>
        <w:tc>
          <w:tcPr>
            <w:tcW w:w="1276" w:type="dxa"/>
            <w:vMerge w:val="restart"/>
            <w:tcBorders>
              <w:bottom w:val="single" w:sz="4" w:space="0" w:color="auto"/>
            </w:tcBorders>
            <w:shd w:val="clear" w:color="auto" w:fill="FFFFFF" w:themeFill="background1"/>
            <w:tcMar>
              <w:left w:w="28" w:type="dxa"/>
              <w:right w:w="28" w:type="dxa"/>
            </w:tcMar>
          </w:tcPr>
          <w:p w:rsidR="00560087" w:rsidRPr="004E2053" w:rsidRDefault="00560087" w:rsidP="00200C65">
            <w:pPr>
              <w:pStyle w:val="TableTextDusc"/>
              <w:keepNext/>
              <w:keepLines/>
              <w:rPr>
                <w:noProof/>
                <w:lang w:val="en-US"/>
              </w:rPr>
            </w:pPr>
            <w:r w:rsidRPr="004E2053">
              <w:rPr>
                <w:noProof/>
                <w:lang w:val="en-US"/>
              </w:rPr>
              <w:t>CADMUS</w:t>
            </w:r>
          </w:p>
          <w:p w:rsidR="00560087" w:rsidRPr="004E2053" w:rsidRDefault="00560087" w:rsidP="00200C65">
            <w:pPr>
              <w:pStyle w:val="TableTextDusc"/>
              <w:keepNext/>
              <w:keepLines/>
              <w:rPr>
                <w:noProof/>
                <w:lang w:val="en-US"/>
              </w:rPr>
            </w:pPr>
          </w:p>
        </w:tc>
        <w:tc>
          <w:tcPr>
            <w:tcW w:w="1276" w:type="dxa"/>
            <w:vMerge w:val="restart"/>
            <w:tcBorders>
              <w:bottom w:val="single" w:sz="4" w:space="0" w:color="auto"/>
            </w:tcBorders>
            <w:shd w:val="clear" w:color="auto" w:fill="FFFFFF" w:themeFill="background1"/>
            <w:tcMar>
              <w:left w:w="28" w:type="dxa"/>
              <w:right w:w="28" w:type="dxa"/>
            </w:tcMar>
          </w:tcPr>
          <w:p w:rsidR="00560087" w:rsidRPr="004E2053" w:rsidRDefault="00560087" w:rsidP="00200C65">
            <w:pPr>
              <w:pStyle w:val="TableTextDusc"/>
              <w:keepNext/>
              <w:keepLines/>
              <w:rPr>
                <w:noProof/>
                <w:lang w:val="en-US"/>
              </w:rPr>
            </w:pPr>
            <w:r w:rsidRPr="004E2053">
              <w:rPr>
                <w:noProof/>
                <w:lang w:val="en-US"/>
              </w:rPr>
              <w:t>12 weeks</w:t>
            </w:r>
          </w:p>
        </w:tc>
        <w:tc>
          <w:tcPr>
            <w:tcW w:w="992" w:type="dxa"/>
            <w:tcBorders>
              <w:bottom w:val="single" w:sz="4" w:space="0" w:color="auto"/>
            </w:tcBorders>
            <w:shd w:val="clear" w:color="auto" w:fill="FFFFFF" w:themeFill="background1"/>
            <w:tcMar>
              <w:left w:w="28" w:type="dxa"/>
              <w:right w:w="28" w:type="dxa"/>
            </w:tcMar>
          </w:tcPr>
          <w:p w:rsidR="00560087" w:rsidRPr="004E2053" w:rsidRDefault="00560087" w:rsidP="00200C65">
            <w:pPr>
              <w:pStyle w:val="TableTextDusc"/>
              <w:keepNext/>
              <w:keepLines/>
            </w:pPr>
            <w:r w:rsidRPr="004E2053">
              <w:t>Ust</w:t>
            </w:r>
            <w:r>
              <w:rPr>
                <w:vertAlign w:val="superscript"/>
              </w:rPr>
              <w:t>4</w:t>
            </w:r>
          </w:p>
        </w:tc>
        <w:tc>
          <w:tcPr>
            <w:tcW w:w="851" w:type="dxa"/>
            <w:tcBorders>
              <w:bottom w:val="single" w:sz="4" w:space="0" w:color="auto"/>
            </w:tcBorders>
            <w:shd w:val="clear" w:color="auto" w:fill="FFFFFF" w:themeFill="background1"/>
            <w:tcMar>
              <w:left w:w="28" w:type="dxa"/>
              <w:right w:w="28" w:type="dxa"/>
            </w:tcMar>
          </w:tcPr>
          <w:p w:rsidR="00560087" w:rsidRPr="004E2053" w:rsidRDefault="00560087" w:rsidP="00200C65">
            <w:pPr>
              <w:pStyle w:val="TableTextDusc"/>
              <w:keepNext/>
              <w:keepLines/>
            </w:pPr>
            <w:r w:rsidRPr="004E2053">
              <w:rPr>
                <w:color w:val="000000"/>
              </w:rPr>
              <w:t>37</w:t>
            </w:r>
          </w:p>
        </w:tc>
        <w:tc>
          <w:tcPr>
            <w:tcW w:w="1134" w:type="dxa"/>
            <w:tcBorders>
              <w:bottom w:val="single" w:sz="4" w:space="0" w:color="auto"/>
            </w:tcBorders>
            <w:shd w:val="clear" w:color="auto" w:fill="FFFFFF" w:themeFill="background1"/>
            <w:tcMar>
              <w:left w:w="28" w:type="dxa"/>
              <w:right w:w="28" w:type="dxa"/>
            </w:tcMar>
          </w:tcPr>
          <w:p w:rsidR="00560087" w:rsidRPr="004E2053" w:rsidRDefault="00560087" w:rsidP="00200C65">
            <w:pPr>
              <w:pStyle w:val="TableTextDusc"/>
              <w:keepNext/>
              <w:keepLines/>
            </w:pPr>
            <w:r w:rsidRPr="004E2053">
              <w:rPr>
                <w:color w:val="000000"/>
              </w:rPr>
              <w:t>19 (51%)</w:t>
            </w:r>
          </w:p>
        </w:tc>
        <w:tc>
          <w:tcPr>
            <w:tcW w:w="1134" w:type="dxa"/>
            <w:tcBorders>
              <w:bottom w:val="single" w:sz="4" w:space="0" w:color="auto"/>
            </w:tcBorders>
            <w:shd w:val="clear" w:color="auto" w:fill="FFFFFF" w:themeFill="background1"/>
            <w:tcMar>
              <w:left w:w="28" w:type="dxa"/>
              <w:right w:w="28" w:type="dxa"/>
            </w:tcMar>
          </w:tcPr>
          <w:p w:rsidR="00560087" w:rsidRPr="004E2053" w:rsidRDefault="00560087" w:rsidP="00200C65">
            <w:pPr>
              <w:pStyle w:val="TableTextDusc"/>
              <w:keepNext/>
              <w:keepLines/>
            </w:pPr>
            <w:r w:rsidRPr="004E2053">
              <w:rPr>
                <w:color w:val="000000"/>
              </w:rPr>
              <w:t>1 (3%)</w:t>
            </w:r>
          </w:p>
        </w:tc>
        <w:tc>
          <w:tcPr>
            <w:tcW w:w="850" w:type="dxa"/>
            <w:tcBorders>
              <w:bottom w:val="single" w:sz="4" w:space="0" w:color="auto"/>
            </w:tcBorders>
            <w:shd w:val="clear" w:color="auto" w:fill="FFFFFF" w:themeFill="background1"/>
            <w:tcMar>
              <w:left w:w="28" w:type="dxa"/>
              <w:right w:w="28" w:type="dxa"/>
            </w:tcMar>
          </w:tcPr>
          <w:p w:rsidR="00560087" w:rsidRPr="004E2053" w:rsidRDefault="005A311B" w:rsidP="00200C65">
            <w:pPr>
              <w:pStyle w:val="TableTextDusc"/>
              <w:keepNext/>
              <w:keepLines/>
            </w:pPr>
            <w:r>
              <w:t>NR</w:t>
            </w:r>
          </w:p>
        </w:tc>
        <w:tc>
          <w:tcPr>
            <w:tcW w:w="1559" w:type="dxa"/>
            <w:tcBorders>
              <w:bottom w:val="single" w:sz="4" w:space="0" w:color="auto"/>
            </w:tcBorders>
            <w:shd w:val="clear" w:color="auto" w:fill="FFFFFF" w:themeFill="background1"/>
            <w:tcMar>
              <w:left w:w="28" w:type="dxa"/>
              <w:right w:w="28" w:type="dxa"/>
            </w:tcMar>
          </w:tcPr>
          <w:p w:rsidR="00560087" w:rsidRPr="004E2053" w:rsidRDefault="00560087" w:rsidP="00200C65">
            <w:pPr>
              <w:pStyle w:val="TableTextDusc"/>
              <w:keepNext/>
              <w:keepLines/>
            </w:pPr>
            <w:r w:rsidRPr="004E2053">
              <w:rPr>
                <w:color w:val="000000"/>
              </w:rPr>
              <w:t>0</w:t>
            </w:r>
          </w:p>
        </w:tc>
      </w:tr>
      <w:tr w:rsidR="00965A8B" w:rsidRPr="00C3425C" w:rsidTr="00965A8B">
        <w:trPr>
          <w:cantSplit/>
        </w:trPr>
        <w:tc>
          <w:tcPr>
            <w:tcW w:w="1276" w:type="dxa"/>
            <w:vMerge/>
            <w:tcBorders>
              <w:bottom w:val="single" w:sz="4" w:space="0" w:color="auto"/>
            </w:tcBorders>
            <w:shd w:val="clear" w:color="auto" w:fill="FFFFFF" w:themeFill="background1"/>
            <w:tcMar>
              <w:left w:w="28" w:type="dxa"/>
              <w:right w:w="28" w:type="dxa"/>
            </w:tcMar>
          </w:tcPr>
          <w:p w:rsidR="00560087" w:rsidRPr="004E2053" w:rsidRDefault="00560087" w:rsidP="00200C65">
            <w:pPr>
              <w:pStyle w:val="TableTextDusc"/>
              <w:keepNext/>
              <w:keepLines/>
              <w:rPr>
                <w:noProof/>
                <w:lang w:val="en-US"/>
              </w:rPr>
            </w:pPr>
          </w:p>
        </w:tc>
        <w:tc>
          <w:tcPr>
            <w:tcW w:w="1276" w:type="dxa"/>
            <w:vMerge/>
            <w:tcBorders>
              <w:bottom w:val="single" w:sz="4" w:space="0" w:color="auto"/>
            </w:tcBorders>
            <w:shd w:val="clear" w:color="auto" w:fill="FFFFFF" w:themeFill="background1"/>
            <w:tcMar>
              <w:left w:w="28" w:type="dxa"/>
              <w:right w:w="28" w:type="dxa"/>
            </w:tcMar>
          </w:tcPr>
          <w:p w:rsidR="00560087" w:rsidRPr="004E2053" w:rsidRDefault="00560087" w:rsidP="00200C65">
            <w:pPr>
              <w:pStyle w:val="TableTextDusc"/>
              <w:keepNext/>
              <w:keepLines/>
              <w:rPr>
                <w:noProof/>
                <w:lang w:val="en-US"/>
              </w:rPr>
            </w:pPr>
          </w:p>
        </w:tc>
        <w:tc>
          <w:tcPr>
            <w:tcW w:w="992" w:type="dxa"/>
            <w:tcBorders>
              <w:bottom w:val="single" w:sz="4" w:space="0" w:color="auto"/>
            </w:tcBorders>
            <w:shd w:val="clear" w:color="auto" w:fill="FFFFFF" w:themeFill="background1"/>
            <w:tcMar>
              <w:left w:w="28" w:type="dxa"/>
              <w:right w:w="28" w:type="dxa"/>
            </w:tcMar>
          </w:tcPr>
          <w:p w:rsidR="00560087" w:rsidRPr="004E2053" w:rsidRDefault="00560087" w:rsidP="00200C65">
            <w:pPr>
              <w:pStyle w:val="TableTextDusc"/>
              <w:keepNext/>
              <w:keepLines/>
            </w:pPr>
            <w:r w:rsidRPr="004E2053">
              <w:t>Ust</w:t>
            </w:r>
            <w:r>
              <w:rPr>
                <w:vertAlign w:val="superscript"/>
              </w:rPr>
              <w:t>5</w:t>
            </w:r>
          </w:p>
        </w:tc>
        <w:tc>
          <w:tcPr>
            <w:tcW w:w="851" w:type="dxa"/>
            <w:tcBorders>
              <w:bottom w:val="single" w:sz="4" w:space="0" w:color="auto"/>
            </w:tcBorders>
            <w:shd w:val="clear" w:color="auto" w:fill="FFFFFF" w:themeFill="background1"/>
            <w:tcMar>
              <w:left w:w="28" w:type="dxa"/>
              <w:right w:w="28" w:type="dxa"/>
            </w:tcMar>
          </w:tcPr>
          <w:p w:rsidR="00560087" w:rsidRPr="004E2053" w:rsidRDefault="00560087" w:rsidP="00200C65">
            <w:pPr>
              <w:pStyle w:val="TableTextDusc"/>
              <w:keepNext/>
              <w:keepLines/>
            </w:pPr>
            <w:r w:rsidRPr="004E2053">
              <w:rPr>
                <w:color w:val="000000"/>
              </w:rPr>
              <w:t>36</w:t>
            </w:r>
          </w:p>
        </w:tc>
        <w:tc>
          <w:tcPr>
            <w:tcW w:w="1134" w:type="dxa"/>
            <w:tcBorders>
              <w:bottom w:val="single" w:sz="4" w:space="0" w:color="auto"/>
            </w:tcBorders>
            <w:shd w:val="clear" w:color="auto" w:fill="FFFFFF" w:themeFill="background1"/>
            <w:tcMar>
              <w:left w:w="28" w:type="dxa"/>
              <w:right w:w="28" w:type="dxa"/>
            </w:tcMar>
          </w:tcPr>
          <w:p w:rsidR="00560087" w:rsidRPr="004E2053" w:rsidRDefault="00560087" w:rsidP="00200C65">
            <w:pPr>
              <w:pStyle w:val="TableTextDusc"/>
              <w:keepNext/>
              <w:keepLines/>
            </w:pPr>
            <w:r w:rsidRPr="004E2053">
              <w:rPr>
                <w:color w:val="000000"/>
              </w:rPr>
              <w:t xml:space="preserve">16 (44%) </w:t>
            </w:r>
          </w:p>
        </w:tc>
        <w:tc>
          <w:tcPr>
            <w:tcW w:w="1134" w:type="dxa"/>
            <w:tcBorders>
              <w:bottom w:val="single" w:sz="4" w:space="0" w:color="auto"/>
            </w:tcBorders>
            <w:shd w:val="clear" w:color="auto" w:fill="FFFFFF" w:themeFill="background1"/>
            <w:tcMar>
              <w:left w:w="28" w:type="dxa"/>
              <w:right w:w="28" w:type="dxa"/>
            </w:tcMar>
          </w:tcPr>
          <w:p w:rsidR="00560087" w:rsidRPr="004E2053" w:rsidRDefault="00560087" w:rsidP="00200C65">
            <w:pPr>
              <w:pStyle w:val="TableTextDusc"/>
              <w:keepNext/>
              <w:keepLines/>
            </w:pPr>
            <w:r w:rsidRPr="004E2053">
              <w:rPr>
                <w:color w:val="000000"/>
              </w:rPr>
              <w:t xml:space="preserve">0 </w:t>
            </w:r>
          </w:p>
        </w:tc>
        <w:tc>
          <w:tcPr>
            <w:tcW w:w="850" w:type="dxa"/>
            <w:tcBorders>
              <w:bottom w:val="single" w:sz="4" w:space="0" w:color="auto"/>
            </w:tcBorders>
            <w:shd w:val="clear" w:color="auto" w:fill="FFFFFF" w:themeFill="background1"/>
            <w:tcMar>
              <w:left w:w="28" w:type="dxa"/>
              <w:right w:w="28" w:type="dxa"/>
            </w:tcMar>
          </w:tcPr>
          <w:p w:rsidR="00560087" w:rsidRPr="004E2053" w:rsidRDefault="005A311B" w:rsidP="00200C65">
            <w:pPr>
              <w:pStyle w:val="TableTextDusc"/>
              <w:keepNext/>
              <w:keepLines/>
            </w:pPr>
            <w:r>
              <w:t>NR</w:t>
            </w:r>
          </w:p>
        </w:tc>
        <w:tc>
          <w:tcPr>
            <w:tcW w:w="1559" w:type="dxa"/>
            <w:tcBorders>
              <w:bottom w:val="single" w:sz="4" w:space="0" w:color="auto"/>
            </w:tcBorders>
            <w:shd w:val="clear" w:color="auto" w:fill="FFFFFF" w:themeFill="background1"/>
            <w:tcMar>
              <w:left w:w="28" w:type="dxa"/>
              <w:right w:w="28" w:type="dxa"/>
            </w:tcMar>
          </w:tcPr>
          <w:p w:rsidR="00560087" w:rsidRPr="004E2053" w:rsidRDefault="00560087" w:rsidP="00200C65">
            <w:pPr>
              <w:pStyle w:val="TableTextDusc"/>
              <w:keepNext/>
              <w:keepLines/>
            </w:pPr>
            <w:r w:rsidRPr="004E2053">
              <w:rPr>
                <w:color w:val="000000"/>
              </w:rPr>
              <w:t>0</w:t>
            </w:r>
          </w:p>
        </w:tc>
      </w:tr>
      <w:tr w:rsidR="00965A8B" w:rsidRPr="00C3425C" w:rsidTr="00965A8B">
        <w:trPr>
          <w:cantSplit/>
        </w:trPr>
        <w:tc>
          <w:tcPr>
            <w:tcW w:w="1276" w:type="dxa"/>
            <w:vMerge/>
            <w:tcBorders>
              <w:bottom w:val="single" w:sz="4" w:space="0" w:color="auto"/>
            </w:tcBorders>
            <w:shd w:val="clear" w:color="auto" w:fill="FFFFFF" w:themeFill="background1"/>
            <w:tcMar>
              <w:left w:w="28" w:type="dxa"/>
              <w:right w:w="28" w:type="dxa"/>
            </w:tcMar>
          </w:tcPr>
          <w:p w:rsidR="00560087" w:rsidRPr="004E2053" w:rsidRDefault="00560087" w:rsidP="00200C65">
            <w:pPr>
              <w:pStyle w:val="TableTextDusc"/>
              <w:keepNext/>
              <w:keepLines/>
              <w:rPr>
                <w:noProof/>
              </w:rPr>
            </w:pPr>
          </w:p>
        </w:tc>
        <w:tc>
          <w:tcPr>
            <w:tcW w:w="1276" w:type="dxa"/>
            <w:vMerge/>
            <w:tcBorders>
              <w:bottom w:val="single" w:sz="4" w:space="0" w:color="auto"/>
            </w:tcBorders>
            <w:shd w:val="clear" w:color="auto" w:fill="FFFFFF" w:themeFill="background1"/>
            <w:tcMar>
              <w:left w:w="28" w:type="dxa"/>
              <w:right w:w="28" w:type="dxa"/>
            </w:tcMar>
          </w:tcPr>
          <w:p w:rsidR="00560087" w:rsidRPr="004E2053" w:rsidRDefault="00560087" w:rsidP="00200C65">
            <w:pPr>
              <w:pStyle w:val="TableTextDusc"/>
              <w:keepNext/>
              <w:keepLines/>
              <w:rPr>
                <w:noProof/>
              </w:rPr>
            </w:pPr>
          </w:p>
        </w:tc>
        <w:tc>
          <w:tcPr>
            <w:tcW w:w="992" w:type="dxa"/>
            <w:tcBorders>
              <w:bottom w:val="single" w:sz="4" w:space="0" w:color="auto"/>
            </w:tcBorders>
            <w:shd w:val="clear" w:color="auto" w:fill="FFFFFF" w:themeFill="background1"/>
            <w:tcMar>
              <w:left w:w="28" w:type="dxa"/>
              <w:right w:w="28" w:type="dxa"/>
            </w:tcMar>
          </w:tcPr>
          <w:p w:rsidR="00560087" w:rsidRPr="004E2053" w:rsidRDefault="00560087" w:rsidP="00200C65">
            <w:pPr>
              <w:pStyle w:val="TableTextDusc"/>
              <w:keepNext/>
              <w:keepLines/>
            </w:pPr>
            <w:r w:rsidRPr="004E2053">
              <w:t>Pbo</w:t>
            </w:r>
          </w:p>
        </w:tc>
        <w:tc>
          <w:tcPr>
            <w:tcW w:w="851" w:type="dxa"/>
            <w:tcBorders>
              <w:bottom w:val="single" w:sz="4" w:space="0" w:color="auto"/>
            </w:tcBorders>
            <w:shd w:val="clear" w:color="auto" w:fill="FFFFFF" w:themeFill="background1"/>
            <w:tcMar>
              <w:left w:w="28" w:type="dxa"/>
              <w:right w:w="28" w:type="dxa"/>
            </w:tcMar>
          </w:tcPr>
          <w:p w:rsidR="00560087" w:rsidRPr="004E2053" w:rsidRDefault="00560087" w:rsidP="00200C65">
            <w:pPr>
              <w:pStyle w:val="TableTextDusc"/>
              <w:keepNext/>
              <w:keepLines/>
            </w:pPr>
            <w:r w:rsidRPr="004E2053">
              <w:rPr>
                <w:color w:val="000000"/>
              </w:rPr>
              <w:t>37</w:t>
            </w:r>
          </w:p>
        </w:tc>
        <w:tc>
          <w:tcPr>
            <w:tcW w:w="1134" w:type="dxa"/>
            <w:tcBorders>
              <w:bottom w:val="single" w:sz="4" w:space="0" w:color="auto"/>
            </w:tcBorders>
            <w:shd w:val="clear" w:color="auto" w:fill="FFFFFF" w:themeFill="background1"/>
            <w:tcMar>
              <w:left w:w="28" w:type="dxa"/>
              <w:right w:w="28" w:type="dxa"/>
            </w:tcMar>
          </w:tcPr>
          <w:p w:rsidR="00560087" w:rsidRPr="004E2053" w:rsidRDefault="00560087" w:rsidP="00200C65">
            <w:pPr>
              <w:pStyle w:val="TableTextDusc"/>
              <w:keepNext/>
              <w:keepLines/>
            </w:pPr>
            <w:r w:rsidRPr="004E2053">
              <w:rPr>
                <w:color w:val="000000"/>
              </w:rPr>
              <w:t>21 (57%)</w:t>
            </w:r>
          </w:p>
        </w:tc>
        <w:tc>
          <w:tcPr>
            <w:tcW w:w="1134" w:type="dxa"/>
            <w:tcBorders>
              <w:bottom w:val="single" w:sz="4" w:space="0" w:color="auto"/>
            </w:tcBorders>
            <w:shd w:val="clear" w:color="auto" w:fill="FFFFFF" w:themeFill="background1"/>
            <w:tcMar>
              <w:left w:w="28" w:type="dxa"/>
              <w:right w:w="28" w:type="dxa"/>
            </w:tcMar>
          </w:tcPr>
          <w:p w:rsidR="00560087" w:rsidRPr="004E2053" w:rsidRDefault="00560087" w:rsidP="00200C65">
            <w:pPr>
              <w:pStyle w:val="TableTextDusc"/>
              <w:keepNext/>
              <w:keepLines/>
            </w:pPr>
            <w:r w:rsidRPr="004E2053">
              <w:rPr>
                <w:color w:val="000000"/>
              </w:rPr>
              <w:t xml:space="preserve">0 </w:t>
            </w:r>
          </w:p>
        </w:tc>
        <w:tc>
          <w:tcPr>
            <w:tcW w:w="850" w:type="dxa"/>
            <w:tcBorders>
              <w:bottom w:val="single" w:sz="4" w:space="0" w:color="auto"/>
            </w:tcBorders>
            <w:shd w:val="clear" w:color="auto" w:fill="FFFFFF" w:themeFill="background1"/>
            <w:tcMar>
              <w:left w:w="28" w:type="dxa"/>
              <w:right w:w="28" w:type="dxa"/>
            </w:tcMar>
          </w:tcPr>
          <w:p w:rsidR="00560087" w:rsidRPr="004E2053" w:rsidRDefault="005A311B" w:rsidP="00200C65">
            <w:pPr>
              <w:pStyle w:val="TableTextDusc"/>
              <w:keepNext/>
              <w:keepLines/>
            </w:pPr>
            <w:r>
              <w:t>NR</w:t>
            </w:r>
          </w:p>
        </w:tc>
        <w:tc>
          <w:tcPr>
            <w:tcW w:w="1559" w:type="dxa"/>
            <w:tcBorders>
              <w:bottom w:val="single" w:sz="4" w:space="0" w:color="auto"/>
            </w:tcBorders>
            <w:shd w:val="clear" w:color="auto" w:fill="FFFFFF" w:themeFill="background1"/>
            <w:tcMar>
              <w:left w:w="28" w:type="dxa"/>
              <w:right w:w="28" w:type="dxa"/>
            </w:tcMar>
          </w:tcPr>
          <w:p w:rsidR="00560087" w:rsidRPr="004E2053" w:rsidRDefault="00560087" w:rsidP="00200C65">
            <w:pPr>
              <w:pStyle w:val="TableTextDusc"/>
              <w:keepNext/>
              <w:keepLines/>
            </w:pPr>
            <w:r w:rsidRPr="004E2053">
              <w:rPr>
                <w:color w:val="000000"/>
              </w:rPr>
              <w:t>0</w:t>
            </w:r>
          </w:p>
        </w:tc>
      </w:tr>
    </w:tbl>
    <w:p w:rsidR="001B029C" w:rsidRPr="00734E10" w:rsidRDefault="001B029C" w:rsidP="00200C65">
      <w:pPr>
        <w:pStyle w:val="TableFooter"/>
        <w:keepNext/>
        <w:keepLines/>
        <w:rPr>
          <w:i/>
        </w:rPr>
      </w:pPr>
      <w:r>
        <w:t>Ada = adalimumab; AE = adverse event;</w:t>
      </w:r>
      <w:r w:rsidR="00DE1482">
        <w:t xml:space="preserve"> Etan = etanercept;</w:t>
      </w:r>
      <w:r>
        <w:t xml:space="preserve"> Mtx = methotrexate; </w:t>
      </w:r>
      <w:r w:rsidR="005A311B" w:rsidRPr="005A311B">
        <w:t xml:space="preserve">NR = not reported; </w:t>
      </w:r>
      <w:r>
        <w:t xml:space="preserve">Pbo = placebo; </w:t>
      </w:r>
      <w:r w:rsidR="00F45933">
        <w:t xml:space="preserve">PI = Product Information; </w:t>
      </w:r>
      <w:r>
        <w:t>SAE = serious adverse event; SC = subcutaneous; Ust = ustekinumab</w:t>
      </w:r>
      <w:r w:rsidR="00734E10">
        <w:t xml:space="preserve">; </w:t>
      </w:r>
      <w:r w:rsidR="00734E10" w:rsidRPr="00734E10">
        <w:rPr>
          <w:i/>
        </w:rPr>
        <w:t>Italics = number of events</w:t>
      </w:r>
    </w:p>
    <w:p w:rsidR="001B029C" w:rsidRDefault="001B029C" w:rsidP="00200C65">
      <w:pPr>
        <w:pStyle w:val="TableFooter"/>
        <w:keepNext/>
        <w:keepLines/>
      </w:pPr>
      <w:r>
        <w:rPr>
          <w:vertAlign w:val="superscript"/>
        </w:rPr>
        <w:t>1</w:t>
      </w:r>
      <w:r>
        <w:t xml:space="preserve"> Adalimumab 0.4 mg/kg SC every other week</w:t>
      </w:r>
    </w:p>
    <w:p w:rsidR="001B029C" w:rsidRDefault="001B029C" w:rsidP="00200C65">
      <w:pPr>
        <w:pStyle w:val="TableFooter"/>
        <w:keepNext/>
        <w:keepLines/>
      </w:pPr>
      <w:r>
        <w:rPr>
          <w:vertAlign w:val="superscript"/>
        </w:rPr>
        <w:t>2</w:t>
      </w:r>
      <w:r>
        <w:t xml:space="preserve"> Adalimumab 0.8 mg/kg SC every other week</w:t>
      </w:r>
    </w:p>
    <w:p w:rsidR="00DE1482" w:rsidRDefault="00DE1482" w:rsidP="00200C65">
      <w:pPr>
        <w:pStyle w:val="TableFooter"/>
        <w:keepNext/>
        <w:keepLines/>
      </w:pPr>
      <w:r>
        <w:rPr>
          <w:vertAlign w:val="superscript"/>
        </w:rPr>
        <w:t>3</w:t>
      </w:r>
      <w:r w:rsidR="00F45933">
        <w:rPr>
          <w:vertAlign w:val="superscript"/>
        </w:rPr>
        <w:t>*</w:t>
      </w:r>
      <w:r>
        <w:t xml:space="preserve"> Etanercept 0.8 mg/kg SC once weekly</w:t>
      </w:r>
      <w:r w:rsidR="00F45933">
        <w:t xml:space="preserve"> (PI recommended dose)</w:t>
      </w:r>
    </w:p>
    <w:p w:rsidR="001B029C" w:rsidRDefault="00DE1482" w:rsidP="00200C65">
      <w:pPr>
        <w:pStyle w:val="TableFooter"/>
        <w:keepNext/>
        <w:keepLines/>
      </w:pPr>
      <w:r>
        <w:rPr>
          <w:vertAlign w:val="superscript"/>
        </w:rPr>
        <w:t>4</w:t>
      </w:r>
      <w:r w:rsidR="008A1147">
        <w:t xml:space="preserve"> Ustekinumab </w:t>
      </w:r>
      <w:r w:rsidR="008A1147" w:rsidRPr="00A53117">
        <w:t>0.375 mg/kg if ≤ 60 kg o</w:t>
      </w:r>
      <w:r w:rsidR="008A1147">
        <w:t xml:space="preserve">r 22.5 mg if 60-100 kg or 45 mg </w:t>
      </w:r>
      <w:r w:rsidR="008A1147" w:rsidRPr="00A53117">
        <w:t xml:space="preserve">if </w:t>
      </w:r>
      <w:r w:rsidR="008A1147">
        <w:t xml:space="preserve">&gt; </w:t>
      </w:r>
      <w:r w:rsidR="008A1147" w:rsidRPr="00A53117">
        <w:t xml:space="preserve">100 kg </w:t>
      </w:r>
      <w:r w:rsidR="008A1147">
        <w:t xml:space="preserve">SC </w:t>
      </w:r>
      <w:r w:rsidR="008A1147" w:rsidRPr="00A53117">
        <w:t xml:space="preserve">at </w:t>
      </w:r>
      <w:r w:rsidR="008A1147">
        <w:t>W</w:t>
      </w:r>
      <w:r w:rsidR="008A1147" w:rsidRPr="00A53117">
        <w:t>eeks 0</w:t>
      </w:r>
      <w:r w:rsidR="008A1147">
        <w:t>,</w:t>
      </w:r>
      <w:r w:rsidR="008A1147" w:rsidRPr="00A53117">
        <w:t xml:space="preserve"> 4</w:t>
      </w:r>
    </w:p>
    <w:p w:rsidR="008A1147" w:rsidRDefault="00DE1482" w:rsidP="00200C65">
      <w:pPr>
        <w:pStyle w:val="TableFooter"/>
        <w:keepNext/>
        <w:keepLines/>
      </w:pPr>
      <w:r>
        <w:rPr>
          <w:vertAlign w:val="superscript"/>
        </w:rPr>
        <w:t>5</w:t>
      </w:r>
      <w:r w:rsidR="008A1147">
        <w:t xml:space="preserve"> Ustekinumab </w:t>
      </w:r>
      <w:r w:rsidR="008A1147" w:rsidRPr="00A53117">
        <w:t>0.</w:t>
      </w:r>
      <w:r w:rsidR="008A1147">
        <w:t>75</w:t>
      </w:r>
      <w:r w:rsidR="008A1147" w:rsidRPr="00A53117">
        <w:t xml:space="preserve"> mg/kg if ≤ 60 kg or </w:t>
      </w:r>
      <w:r w:rsidR="008A1147">
        <w:t>4</w:t>
      </w:r>
      <w:r w:rsidR="008A1147" w:rsidRPr="00A53117">
        <w:t xml:space="preserve">5 mg if 60-100 kg or </w:t>
      </w:r>
      <w:r w:rsidR="008A1147">
        <w:t>90</w:t>
      </w:r>
      <w:r w:rsidR="008A1147" w:rsidRPr="00A53117">
        <w:t xml:space="preserve"> mg if </w:t>
      </w:r>
      <w:r w:rsidR="008A1147">
        <w:t xml:space="preserve">&gt; </w:t>
      </w:r>
      <w:r w:rsidR="008A1147" w:rsidRPr="00A53117">
        <w:t xml:space="preserve">100 kg </w:t>
      </w:r>
      <w:r w:rsidR="008A1147">
        <w:t xml:space="preserve">SC </w:t>
      </w:r>
      <w:r w:rsidR="008A1147" w:rsidRPr="00A53117">
        <w:t xml:space="preserve">at </w:t>
      </w:r>
      <w:r w:rsidR="008A1147">
        <w:t>W</w:t>
      </w:r>
      <w:r w:rsidR="008A1147" w:rsidRPr="00A53117">
        <w:t>eeks 0</w:t>
      </w:r>
      <w:r w:rsidR="008A1147">
        <w:t>,</w:t>
      </w:r>
      <w:r w:rsidR="008A1147" w:rsidRPr="00A53117">
        <w:t xml:space="preserve"> 4</w:t>
      </w:r>
    </w:p>
    <w:p w:rsidR="00047BB1" w:rsidRDefault="00324FFD" w:rsidP="004D4D2A">
      <w:r>
        <w:t xml:space="preserve">A summary of specific adverse events of interest including infection, serious infection, malignancy, skin cancer, cardiovascular disease, upper respiratory tract infection, liver enzyme changes, headache, pruritus and administration site disorders is presented in </w:t>
      </w:r>
      <w:r w:rsidR="00B67E46">
        <w:t xml:space="preserve">Table </w:t>
      </w:r>
      <w:r w:rsidR="00B67E46">
        <w:rPr>
          <w:noProof/>
        </w:rPr>
        <w:t>98</w:t>
      </w:r>
      <w:r w:rsidR="00957F6A">
        <w:t xml:space="preserve">, Appendix </w:t>
      </w:r>
      <w:r w:rsidR="002A7A35">
        <w:t>D</w:t>
      </w:r>
      <w:r w:rsidR="00047BB1">
        <w:t>.</w:t>
      </w:r>
    </w:p>
    <w:p w:rsidR="00957F6A" w:rsidRDefault="00957F6A" w:rsidP="00957F6A">
      <w:pPr>
        <w:pStyle w:val="MDSubheading"/>
      </w:pPr>
      <w:bookmarkStart w:id="170" w:name="_Toc499711756"/>
      <w:bookmarkStart w:id="171" w:name="_Toc503773856"/>
      <w:r>
        <w:t>2.6</w:t>
      </w:r>
      <w:r>
        <w:tab/>
        <w:t xml:space="preserve">Longer-term safety of the PBS-listed biologics in the treatment of </w:t>
      </w:r>
      <w:r w:rsidR="00CA76C9">
        <w:t xml:space="preserve">severe </w:t>
      </w:r>
      <w:r>
        <w:t>CPP</w:t>
      </w:r>
      <w:bookmarkEnd w:id="170"/>
      <w:bookmarkEnd w:id="171"/>
      <w:r>
        <w:t xml:space="preserve"> </w:t>
      </w:r>
    </w:p>
    <w:p w:rsidR="00B83240" w:rsidRDefault="00957F6A" w:rsidP="004D4D2A">
      <w:r>
        <w:t xml:space="preserve">A number of the RCT’s identified in the systematic literature review allowed patients to enter open-label extension studies following the blinded and/or comparator-controlled periods. The longer-term safety data (i.e. ≥ 1 year/50 weeks) for the PBS-listed biologics in the treatment of CPP presented below are from these open-label extension studies and four large observational studies (N &gt; 200) relating to the longer-term use of etanercept identified in the systematic review. </w:t>
      </w:r>
    </w:p>
    <w:p w:rsidR="00771103" w:rsidRDefault="00771103" w:rsidP="004D4D2A">
      <w:r w:rsidRPr="00771103">
        <w:t>Adverse event data from the Therapeutic Goods Administration (TGA) included information on adverse events reported from 2000 to 2017. Reports for adalimumab (2004 to 2017), etanercept (2000-2017), infliximab (2000-2017), ixekizumab (2017), secukinumab (2015-2017) and ustekinumab (2010-2017) were obtained. Various adverse events were reported and were mainly associated with gastrointestinal disorders, immune system disorders and infections. However, given the varying time frames for data collection, the biases associated with reporting of adverse events, and that it is not possible to identify what what indication the medications were being used for when the event occurred, it is not possible to interpret comparative safety between the medications using this data.  This data has not been included in the outcomes below.</w:t>
      </w:r>
    </w:p>
    <w:p w:rsidR="00957F6A" w:rsidRDefault="00957F6A" w:rsidP="004D4D2A">
      <w:r>
        <w:lastRenderedPageBreak/>
        <w:t xml:space="preserve">The publication details, inclusion and exclusion criteria, baseline characteristics and treatment details for each of the open-label extension studies are presented above in the relevant section for each biologic. The publication details, inclusion and exclusion criteria, baseline characteristics and treatment details of the four observational studies are presented in </w:t>
      </w:r>
      <w:r w:rsidR="00B67E46">
        <w:t xml:space="preserve">Table </w:t>
      </w:r>
      <w:r w:rsidR="00B67E46">
        <w:rPr>
          <w:noProof/>
        </w:rPr>
        <w:t>99</w:t>
      </w:r>
      <w:r>
        <w:t xml:space="preserve"> to </w:t>
      </w:r>
      <w:r w:rsidR="00B67E46">
        <w:t xml:space="preserve">Table </w:t>
      </w:r>
      <w:r w:rsidR="00B67E46">
        <w:rPr>
          <w:noProof/>
        </w:rPr>
        <w:t>102</w:t>
      </w:r>
      <w:r>
        <w:t xml:space="preserve"> Appendix </w:t>
      </w:r>
      <w:r w:rsidR="002A7A35">
        <w:t>E</w:t>
      </w:r>
      <w:r>
        <w:t>.</w:t>
      </w:r>
    </w:p>
    <w:p w:rsidR="00957F6A" w:rsidRDefault="00957F6A" w:rsidP="00957F6A">
      <w:pPr>
        <w:pStyle w:val="MDsubHead3"/>
      </w:pPr>
      <w:r>
        <w:t>Safety</w:t>
      </w:r>
    </w:p>
    <w:p w:rsidR="00957F6A" w:rsidRDefault="00B67E46" w:rsidP="004D4D2A">
      <w:r>
        <w:t xml:space="preserve">Table </w:t>
      </w:r>
      <w:r>
        <w:rPr>
          <w:noProof/>
        </w:rPr>
        <w:t>41</w:t>
      </w:r>
      <w:r w:rsidR="00957F6A">
        <w:t xml:space="preserve"> presents the longer-term safety data for adalimumab, etanercept, infliximab, ixekizumab and ustekinumab in the treatment of CPP. No longer-term safety data were identified for secukinumab. </w:t>
      </w:r>
    </w:p>
    <w:p w:rsidR="00957F6A" w:rsidRDefault="00957F6A" w:rsidP="004D4D2A">
      <w:r>
        <w:t xml:space="preserve">The differing time horizons and dosing regimens utilised made it difficult to compare the longer-term safety of the PBS-listed biologics. In the longer-term extension studies, the proportions of patients experiencing any adverse event was relatively unchanged compared to the comparator-controlled period for the respective adalimumab, etanercept, infliximab and ixekizumab trials. The three-year adverse event rate for ustekinumab in PHOENIX 1 was higher than that reported in the 12 week trial. </w:t>
      </w:r>
    </w:p>
    <w:p w:rsidR="00957F6A" w:rsidRDefault="00957F6A" w:rsidP="004D4D2A">
      <w:r>
        <w:t xml:space="preserve">The incidence of serious adverse events increased in the longer-term for all of the PBS-listed biologics; however remained relatively low. The exception was the Asahina (2015) adalimumab study; at 220 weeks (approximately four years) the proportion of patients experiencing a serious adverse event was 25%. </w:t>
      </w:r>
    </w:p>
    <w:p w:rsidR="00957F6A" w:rsidRDefault="00957F6A" w:rsidP="004D4D2A">
      <w:r>
        <w:t>The long-term incidences of death, serious infection, malignancy, skin cancer and cardiovascular disease were very low for each of the biologics. Asahina (2015) was the only study to report liver disease as a long term effect; however, it should be noted that liver disease in this study included any value for hepatic-related laboratory tests which exceeded the upper limit of normal (ULN).</w:t>
      </w:r>
    </w:p>
    <w:p w:rsidR="00957F6A" w:rsidRDefault="00957F6A" w:rsidP="00957F6A">
      <w:pPr>
        <w:pStyle w:val="Tableheading-row"/>
        <w:keepNext/>
      </w:pPr>
      <w:bookmarkStart w:id="172" w:name="_Ref493165266"/>
      <w:bookmarkStart w:id="173" w:name="_Toc503774036"/>
      <w:r>
        <w:t xml:space="preserve">Table </w:t>
      </w:r>
      <w:r w:rsidR="00B67E46">
        <w:rPr>
          <w:noProof/>
        </w:rPr>
        <w:t>41</w:t>
      </w:r>
      <w:bookmarkEnd w:id="172"/>
      <w:r>
        <w:t>: Longer-term safety of biologics in the treatment of CPP (% of patients affected)</w:t>
      </w:r>
      <w:bookmarkEnd w:id="173"/>
    </w:p>
    <w:tbl>
      <w:tblPr>
        <w:tblStyle w:val="TableGrid"/>
        <w:tblW w:w="0" w:type="auto"/>
        <w:tblLayout w:type="fixed"/>
        <w:tblLook w:val="04A0" w:firstRow="1" w:lastRow="0" w:firstColumn="1" w:lastColumn="0" w:noHBand="0" w:noVBand="1"/>
        <w:tblCaption w:val="longer-term safety data for adalimumab, etanercept, infliximab, ixekizumab and ustekinumab in the treatment of CPP"/>
      </w:tblPr>
      <w:tblGrid>
        <w:gridCol w:w="1354"/>
        <w:gridCol w:w="1051"/>
        <w:gridCol w:w="598"/>
        <w:gridCol w:w="518"/>
        <w:gridCol w:w="550"/>
        <w:gridCol w:w="532"/>
        <w:gridCol w:w="565"/>
        <w:gridCol w:w="834"/>
        <w:gridCol w:w="818"/>
        <w:gridCol w:w="1015"/>
        <w:gridCol w:w="483"/>
        <w:gridCol w:w="698"/>
      </w:tblGrid>
      <w:tr w:rsidR="00957F6A" w:rsidRPr="00BA22FB" w:rsidTr="004D4D2A">
        <w:trPr>
          <w:cantSplit/>
          <w:tblHeader/>
        </w:trPr>
        <w:tc>
          <w:tcPr>
            <w:tcW w:w="1354" w:type="dxa"/>
            <w:tcMar>
              <w:left w:w="28" w:type="dxa"/>
              <w:right w:w="28" w:type="dxa"/>
            </w:tcMar>
          </w:tcPr>
          <w:p w:rsidR="00957F6A" w:rsidRPr="00BA22FB" w:rsidRDefault="00957F6A" w:rsidP="0030511E">
            <w:pPr>
              <w:pStyle w:val="TableTextDusc"/>
              <w:keepNext/>
              <w:rPr>
                <w:b/>
              </w:rPr>
            </w:pPr>
            <w:r w:rsidRPr="00BA22FB">
              <w:rPr>
                <w:b/>
              </w:rPr>
              <w:t>Trial</w:t>
            </w:r>
          </w:p>
        </w:tc>
        <w:tc>
          <w:tcPr>
            <w:tcW w:w="1051" w:type="dxa"/>
            <w:tcMar>
              <w:left w:w="28" w:type="dxa"/>
              <w:right w:w="28" w:type="dxa"/>
            </w:tcMar>
          </w:tcPr>
          <w:p w:rsidR="00957F6A" w:rsidRPr="00B851ED" w:rsidRDefault="00957F6A" w:rsidP="0030511E">
            <w:pPr>
              <w:pStyle w:val="TableTextDusc"/>
              <w:keepNext/>
              <w:rPr>
                <w:b/>
              </w:rPr>
            </w:pPr>
            <w:r w:rsidRPr="00B851ED">
              <w:rPr>
                <w:b/>
              </w:rPr>
              <w:t>Time horizon</w:t>
            </w:r>
          </w:p>
        </w:tc>
        <w:tc>
          <w:tcPr>
            <w:tcW w:w="598" w:type="dxa"/>
            <w:tcMar>
              <w:left w:w="28" w:type="dxa"/>
              <w:right w:w="28" w:type="dxa"/>
            </w:tcMar>
          </w:tcPr>
          <w:p w:rsidR="00957F6A" w:rsidRPr="00BA22FB" w:rsidRDefault="00957F6A" w:rsidP="0030511E">
            <w:pPr>
              <w:pStyle w:val="TableTextDusc"/>
              <w:keepNext/>
              <w:rPr>
                <w:b/>
              </w:rPr>
            </w:pPr>
            <w:r>
              <w:rPr>
                <w:b/>
              </w:rPr>
              <w:t>Arm</w:t>
            </w:r>
          </w:p>
        </w:tc>
        <w:tc>
          <w:tcPr>
            <w:tcW w:w="518" w:type="dxa"/>
            <w:tcMar>
              <w:left w:w="28" w:type="dxa"/>
              <w:right w:w="28" w:type="dxa"/>
            </w:tcMar>
          </w:tcPr>
          <w:p w:rsidR="00957F6A" w:rsidRPr="00BA22FB" w:rsidRDefault="00957F6A" w:rsidP="0030511E">
            <w:pPr>
              <w:pStyle w:val="TableTextDusc"/>
              <w:keepNext/>
              <w:rPr>
                <w:b/>
              </w:rPr>
            </w:pPr>
            <w:r w:rsidRPr="00BA22FB">
              <w:rPr>
                <w:b/>
              </w:rPr>
              <w:t>N</w:t>
            </w:r>
          </w:p>
        </w:tc>
        <w:tc>
          <w:tcPr>
            <w:tcW w:w="550" w:type="dxa"/>
            <w:tcMar>
              <w:left w:w="28" w:type="dxa"/>
              <w:right w:w="28" w:type="dxa"/>
            </w:tcMar>
          </w:tcPr>
          <w:p w:rsidR="00957F6A" w:rsidRPr="00BA22FB" w:rsidRDefault="00957F6A" w:rsidP="0030511E">
            <w:pPr>
              <w:pStyle w:val="TableTextDusc"/>
              <w:keepNext/>
              <w:rPr>
                <w:b/>
              </w:rPr>
            </w:pPr>
            <w:r w:rsidRPr="00BA22FB">
              <w:rPr>
                <w:b/>
              </w:rPr>
              <w:t>AEs</w:t>
            </w:r>
          </w:p>
        </w:tc>
        <w:tc>
          <w:tcPr>
            <w:tcW w:w="532" w:type="dxa"/>
            <w:tcMar>
              <w:left w:w="28" w:type="dxa"/>
              <w:right w:w="28" w:type="dxa"/>
            </w:tcMar>
          </w:tcPr>
          <w:p w:rsidR="00957F6A" w:rsidRPr="00BA22FB" w:rsidRDefault="00957F6A" w:rsidP="0030511E">
            <w:pPr>
              <w:pStyle w:val="TableTextDusc"/>
              <w:keepNext/>
              <w:rPr>
                <w:b/>
              </w:rPr>
            </w:pPr>
            <w:r w:rsidRPr="00BA22FB">
              <w:rPr>
                <w:b/>
              </w:rPr>
              <w:t xml:space="preserve">SAEs </w:t>
            </w:r>
          </w:p>
        </w:tc>
        <w:tc>
          <w:tcPr>
            <w:tcW w:w="565" w:type="dxa"/>
            <w:tcMar>
              <w:left w:w="28" w:type="dxa"/>
              <w:right w:w="28" w:type="dxa"/>
            </w:tcMar>
          </w:tcPr>
          <w:p w:rsidR="00957F6A" w:rsidRPr="00BA22FB" w:rsidRDefault="00957F6A" w:rsidP="0030511E">
            <w:pPr>
              <w:pStyle w:val="TableTextDusc"/>
              <w:keepNext/>
              <w:rPr>
                <w:b/>
              </w:rPr>
            </w:pPr>
            <w:r w:rsidRPr="00BA22FB">
              <w:rPr>
                <w:b/>
              </w:rPr>
              <w:t>Death</w:t>
            </w:r>
          </w:p>
        </w:tc>
        <w:tc>
          <w:tcPr>
            <w:tcW w:w="834" w:type="dxa"/>
            <w:tcMar>
              <w:left w:w="28" w:type="dxa"/>
              <w:right w:w="28" w:type="dxa"/>
            </w:tcMar>
          </w:tcPr>
          <w:p w:rsidR="00957F6A" w:rsidRPr="00BA22FB" w:rsidRDefault="00957F6A" w:rsidP="0030511E">
            <w:pPr>
              <w:pStyle w:val="TableTextDusc"/>
              <w:keepNext/>
              <w:rPr>
                <w:b/>
              </w:rPr>
            </w:pPr>
            <w:r w:rsidRPr="00BA22FB">
              <w:rPr>
                <w:b/>
              </w:rPr>
              <w:t>Infection</w:t>
            </w:r>
          </w:p>
        </w:tc>
        <w:tc>
          <w:tcPr>
            <w:tcW w:w="818" w:type="dxa"/>
            <w:tcMar>
              <w:left w:w="28" w:type="dxa"/>
              <w:right w:w="28" w:type="dxa"/>
            </w:tcMar>
          </w:tcPr>
          <w:p w:rsidR="00957F6A" w:rsidRPr="00BA22FB" w:rsidRDefault="00957F6A" w:rsidP="0030511E">
            <w:pPr>
              <w:pStyle w:val="TableTextDusc"/>
              <w:keepNext/>
              <w:rPr>
                <w:b/>
              </w:rPr>
            </w:pPr>
            <w:r w:rsidRPr="00BA22FB">
              <w:rPr>
                <w:b/>
              </w:rPr>
              <w:t>Serious infection</w:t>
            </w:r>
          </w:p>
        </w:tc>
        <w:tc>
          <w:tcPr>
            <w:tcW w:w="1015" w:type="dxa"/>
            <w:tcMar>
              <w:left w:w="28" w:type="dxa"/>
              <w:right w:w="28" w:type="dxa"/>
            </w:tcMar>
          </w:tcPr>
          <w:p w:rsidR="00957F6A" w:rsidRPr="00BA22FB" w:rsidRDefault="00957F6A" w:rsidP="0030511E">
            <w:pPr>
              <w:pStyle w:val="TableTextDusc"/>
              <w:keepNext/>
              <w:rPr>
                <w:b/>
              </w:rPr>
            </w:pPr>
            <w:r w:rsidRPr="00BA22FB">
              <w:rPr>
                <w:b/>
              </w:rPr>
              <w:t>Malignancy</w:t>
            </w:r>
          </w:p>
        </w:tc>
        <w:tc>
          <w:tcPr>
            <w:tcW w:w="483" w:type="dxa"/>
            <w:tcMar>
              <w:left w:w="28" w:type="dxa"/>
              <w:right w:w="28" w:type="dxa"/>
            </w:tcMar>
          </w:tcPr>
          <w:p w:rsidR="00957F6A" w:rsidRPr="00BA22FB" w:rsidRDefault="00957F6A" w:rsidP="0030511E">
            <w:pPr>
              <w:pStyle w:val="TableTextDusc"/>
              <w:keepNext/>
              <w:rPr>
                <w:b/>
              </w:rPr>
            </w:pPr>
            <w:r w:rsidRPr="00BA22FB">
              <w:rPr>
                <w:b/>
              </w:rPr>
              <w:t>CVD</w:t>
            </w:r>
          </w:p>
        </w:tc>
        <w:tc>
          <w:tcPr>
            <w:tcW w:w="698" w:type="dxa"/>
            <w:tcMar>
              <w:left w:w="28" w:type="dxa"/>
              <w:right w:w="28" w:type="dxa"/>
            </w:tcMar>
          </w:tcPr>
          <w:p w:rsidR="00957F6A" w:rsidRPr="00BA22FB" w:rsidRDefault="00957F6A" w:rsidP="0030511E">
            <w:pPr>
              <w:pStyle w:val="TableTextDusc"/>
              <w:keepNext/>
              <w:rPr>
                <w:b/>
              </w:rPr>
            </w:pPr>
            <w:r w:rsidRPr="00BA22FB">
              <w:rPr>
                <w:b/>
              </w:rPr>
              <w:t>Liver disease</w:t>
            </w:r>
          </w:p>
        </w:tc>
      </w:tr>
      <w:tr w:rsidR="00957F6A" w:rsidRPr="00BA22FB" w:rsidTr="004D4D2A">
        <w:trPr>
          <w:cantSplit/>
        </w:trPr>
        <w:tc>
          <w:tcPr>
            <w:tcW w:w="9016" w:type="dxa"/>
            <w:gridSpan w:val="12"/>
            <w:tcMar>
              <w:left w:w="28" w:type="dxa"/>
              <w:right w:w="28" w:type="dxa"/>
            </w:tcMar>
          </w:tcPr>
          <w:p w:rsidR="00957F6A" w:rsidRPr="00BA22FB" w:rsidRDefault="00957F6A" w:rsidP="0030511E">
            <w:pPr>
              <w:pStyle w:val="TableTextDusc"/>
              <w:keepNext/>
              <w:rPr>
                <w:b/>
              </w:rPr>
            </w:pPr>
            <w:r w:rsidRPr="00BA22FB">
              <w:rPr>
                <w:b/>
              </w:rPr>
              <w:t>Adalimumab</w:t>
            </w:r>
          </w:p>
        </w:tc>
      </w:tr>
      <w:tr w:rsidR="00957F6A" w:rsidTr="004D4D2A">
        <w:trPr>
          <w:cantSplit/>
          <w:trHeight w:val="214"/>
        </w:trPr>
        <w:tc>
          <w:tcPr>
            <w:tcW w:w="1354" w:type="dxa"/>
            <w:tcMar>
              <w:left w:w="28" w:type="dxa"/>
              <w:right w:w="28" w:type="dxa"/>
            </w:tcMar>
          </w:tcPr>
          <w:p w:rsidR="00957F6A" w:rsidRPr="00626925" w:rsidRDefault="00957F6A" w:rsidP="0030511E">
            <w:pPr>
              <w:pStyle w:val="TableTextDusc"/>
              <w:keepNext/>
            </w:pPr>
            <w:r w:rsidRPr="00626925">
              <w:t>Gordon (2015)</w:t>
            </w:r>
          </w:p>
        </w:tc>
        <w:tc>
          <w:tcPr>
            <w:tcW w:w="1051" w:type="dxa"/>
            <w:tcMar>
              <w:left w:w="28" w:type="dxa"/>
              <w:right w:w="28" w:type="dxa"/>
            </w:tcMar>
          </w:tcPr>
          <w:p w:rsidR="00957F6A" w:rsidRPr="00626925" w:rsidRDefault="00957F6A" w:rsidP="0030511E">
            <w:pPr>
              <w:pStyle w:val="TableTextDusc"/>
              <w:keepNext/>
            </w:pPr>
            <w:r>
              <w:t>52 weeks</w:t>
            </w:r>
          </w:p>
        </w:tc>
        <w:tc>
          <w:tcPr>
            <w:tcW w:w="598" w:type="dxa"/>
            <w:tcMar>
              <w:left w:w="28" w:type="dxa"/>
              <w:right w:w="28" w:type="dxa"/>
            </w:tcMar>
          </w:tcPr>
          <w:p w:rsidR="00957F6A" w:rsidRPr="00626925" w:rsidRDefault="00957F6A" w:rsidP="0030511E">
            <w:pPr>
              <w:pStyle w:val="TableTextDusc"/>
              <w:keepNext/>
            </w:pPr>
            <w:r>
              <w:t>Ada</w:t>
            </w:r>
            <w:r w:rsidRPr="00373229">
              <w:rPr>
                <w:vertAlign w:val="superscript"/>
              </w:rPr>
              <w:t>1</w:t>
            </w:r>
            <w:r>
              <w:rPr>
                <w:vertAlign w:val="superscript"/>
              </w:rPr>
              <w:t>*</w:t>
            </w:r>
          </w:p>
        </w:tc>
        <w:tc>
          <w:tcPr>
            <w:tcW w:w="518" w:type="dxa"/>
            <w:tcMar>
              <w:left w:w="28" w:type="dxa"/>
              <w:right w:w="28" w:type="dxa"/>
            </w:tcMar>
          </w:tcPr>
          <w:p w:rsidR="00957F6A" w:rsidRPr="00626925" w:rsidRDefault="00957F6A" w:rsidP="0030511E">
            <w:pPr>
              <w:pStyle w:val="TableTextDusc"/>
              <w:keepNext/>
            </w:pPr>
            <w:r w:rsidRPr="00626925">
              <w:rPr>
                <w:color w:val="000000"/>
              </w:rPr>
              <w:t>38</w:t>
            </w:r>
          </w:p>
        </w:tc>
        <w:tc>
          <w:tcPr>
            <w:tcW w:w="550" w:type="dxa"/>
            <w:tcMar>
              <w:left w:w="28" w:type="dxa"/>
              <w:right w:w="28" w:type="dxa"/>
            </w:tcMar>
          </w:tcPr>
          <w:p w:rsidR="00957F6A" w:rsidRPr="00626925" w:rsidRDefault="00957F6A" w:rsidP="0030511E">
            <w:pPr>
              <w:pStyle w:val="TableTextDusc"/>
              <w:keepNext/>
            </w:pPr>
            <w:r w:rsidRPr="00626925">
              <w:rPr>
                <w:color w:val="000000"/>
              </w:rPr>
              <w:t>61%</w:t>
            </w:r>
          </w:p>
        </w:tc>
        <w:tc>
          <w:tcPr>
            <w:tcW w:w="532" w:type="dxa"/>
            <w:tcMar>
              <w:left w:w="28" w:type="dxa"/>
              <w:right w:w="28" w:type="dxa"/>
            </w:tcMar>
          </w:tcPr>
          <w:p w:rsidR="00957F6A" w:rsidRPr="00626925" w:rsidRDefault="00957F6A" w:rsidP="0030511E">
            <w:pPr>
              <w:pStyle w:val="TableTextDusc"/>
              <w:keepNext/>
            </w:pPr>
            <w:r w:rsidRPr="00626925">
              <w:rPr>
                <w:color w:val="000000"/>
              </w:rPr>
              <w:t>3%</w:t>
            </w:r>
          </w:p>
        </w:tc>
        <w:tc>
          <w:tcPr>
            <w:tcW w:w="565" w:type="dxa"/>
            <w:tcMar>
              <w:left w:w="28" w:type="dxa"/>
              <w:right w:w="28" w:type="dxa"/>
            </w:tcMar>
          </w:tcPr>
          <w:p w:rsidR="00957F6A" w:rsidRPr="00626925" w:rsidRDefault="00957F6A" w:rsidP="0030511E">
            <w:pPr>
              <w:pStyle w:val="TableTextDusc"/>
              <w:keepNext/>
            </w:pPr>
            <w:r w:rsidRPr="00626925">
              <w:rPr>
                <w:color w:val="000000"/>
              </w:rPr>
              <w:t> </w:t>
            </w:r>
            <w:r w:rsidR="005A311B">
              <w:rPr>
                <w:color w:val="000000"/>
              </w:rPr>
              <w:t>NR</w:t>
            </w:r>
          </w:p>
        </w:tc>
        <w:tc>
          <w:tcPr>
            <w:tcW w:w="834" w:type="dxa"/>
            <w:tcMar>
              <w:left w:w="28" w:type="dxa"/>
              <w:right w:w="28" w:type="dxa"/>
            </w:tcMar>
          </w:tcPr>
          <w:p w:rsidR="00957F6A" w:rsidRPr="00626925" w:rsidRDefault="00957F6A" w:rsidP="0030511E">
            <w:pPr>
              <w:pStyle w:val="TableTextDusc"/>
              <w:keepNext/>
            </w:pPr>
            <w:r w:rsidRPr="00626925">
              <w:rPr>
                <w:color w:val="000000"/>
              </w:rPr>
              <w:t>37%</w:t>
            </w:r>
          </w:p>
        </w:tc>
        <w:tc>
          <w:tcPr>
            <w:tcW w:w="818" w:type="dxa"/>
            <w:tcMar>
              <w:left w:w="28" w:type="dxa"/>
              <w:right w:w="28" w:type="dxa"/>
            </w:tcMar>
          </w:tcPr>
          <w:p w:rsidR="00957F6A" w:rsidRPr="00626925" w:rsidRDefault="00957F6A" w:rsidP="0030511E">
            <w:pPr>
              <w:pStyle w:val="TableTextDusc"/>
              <w:keepNext/>
            </w:pPr>
            <w:r w:rsidRPr="00626925">
              <w:rPr>
                <w:color w:val="000000"/>
              </w:rPr>
              <w:t>3%</w:t>
            </w:r>
          </w:p>
        </w:tc>
        <w:tc>
          <w:tcPr>
            <w:tcW w:w="1015" w:type="dxa"/>
            <w:tcMar>
              <w:left w:w="28" w:type="dxa"/>
              <w:right w:w="28" w:type="dxa"/>
            </w:tcMar>
          </w:tcPr>
          <w:p w:rsidR="00957F6A" w:rsidRPr="00626925" w:rsidRDefault="00957F6A" w:rsidP="0030511E">
            <w:pPr>
              <w:pStyle w:val="TableTextDusc"/>
              <w:keepNext/>
            </w:pPr>
            <w:r w:rsidRPr="00626925">
              <w:rPr>
                <w:color w:val="000000"/>
              </w:rPr>
              <w:t>0</w:t>
            </w:r>
          </w:p>
        </w:tc>
        <w:tc>
          <w:tcPr>
            <w:tcW w:w="483" w:type="dxa"/>
            <w:tcMar>
              <w:left w:w="28" w:type="dxa"/>
              <w:right w:w="28" w:type="dxa"/>
            </w:tcMar>
          </w:tcPr>
          <w:p w:rsidR="00957F6A" w:rsidRPr="00626925" w:rsidRDefault="00957F6A" w:rsidP="0030511E">
            <w:pPr>
              <w:pStyle w:val="TableTextDusc"/>
              <w:keepNext/>
            </w:pPr>
            <w:r w:rsidRPr="00626925">
              <w:rPr>
                <w:color w:val="000000"/>
              </w:rPr>
              <w:t>0</w:t>
            </w:r>
          </w:p>
        </w:tc>
        <w:tc>
          <w:tcPr>
            <w:tcW w:w="698" w:type="dxa"/>
            <w:tcMar>
              <w:left w:w="28" w:type="dxa"/>
              <w:right w:w="28" w:type="dxa"/>
            </w:tcMar>
          </w:tcPr>
          <w:p w:rsidR="00957F6A" w:rsidRPr="00626925" w:rsidRDefault="005A311B" w:rsidP="0030511E">
            <w:pPr>
              <w:pStyle w:val="TableTextDusc"/>
              <w:keepNext/>
            </w:pPr>
            <w:r>
              <w:rPr>
                <w:color w:val="000000"/>
              </w:rPr>
              <w:t>NR</w:t>
            </w:r>
          </w:p>
        </w:tc>
      </w:tr>
      <w:tr w:rsidR="00957F6A" w:rsidTr="004D4D2A">
        <w:trPr>
          <w:cantSplit/>
          <w:trHeight w:val="152"/>
        </w:trPr>
        <w:tc>
          <w:tcPr>
            <w:tcW w:w="1354" w:type="dxa"/>
            <w:vMerge w:val="restart"/>
            <w:tcMar>
              <w:left w:w="28" w:type="dxa"/>
              <w:right w:w="28" w:type="dxa"/>
            </w:tcMar>
          </w:tcPr>
          <w:p w:rsidR="00957F6A" w:rsidRPr="00626925" w:rsidRDefault="00957F6A" w:rsidP="0030511E">
            <w:pPr>
              <w:pStyle w:val="TableTextDusc"/>
              <w:keepNext/>
            </w:pPr>
            <w:r w:rsidRPr="00626925">
              <w:t>Gordon (2006)</w:t>
            </w:r>
          </w:p>
        </w:tc>
        <w:tc>
          <w:tcPr>
            <w:tcW w:w="1051" w:type="dxa"/>
            <w:vMerge w:val="restart"/>
            <w:tcMar>
              <w:left w:w="28" w:type="dxa"/>
              <w:right w:w="28" w:type="dxa"/>
            </w:tcMar>
          </w:tcPr>
          <w:p w:rsidR="00957F6A" w:rsidRPr="00626925" w:rsidRDefault="00957F6A" w:rsidP="0030511E">
            <w:pPr>
              <w:pStyle w:val="TableTextDusc"/>
              <w:keepNext/>
            </w:pPr>
            <w:r>
              <w:t>60 weeks</w:t>
            </w:r>
          </w:p>
        </w:tc>
        <w:tc>
          <w:tcPr>
            <w:tcW w:w="598" w:type="dxa"/>
            <w:tcMar>
              <w:left w:w="28" w:type="dxa"/>
              <w:right w:w="28" w:type="dxa"/>
            </w:tcMar>
          </w:tcPr>
          <w:p w:rsidR="00957F6A" w:rsidRPr="00626925" w:rsidRDefault="00957F6A" w:rsidP="0030511E">
            <w:pPr>
              <w:pStyle w:val="TableTextDusc"/>
              <w:keepNext/>
            </w:pPr>
            <w:r>
              <w:t>Ada</w:t>
            </w:r>
            <w:r w:rsidRPr="00373229">
              <w:rPr>
                <w:vertAlign w:val="superscript"/>
              </w:rPr>
              <w:t>1</w:t>
            </w:r>
            <w:r>
              <w:rPr>
                <w:vertAlign w:val="superscript"/>
              </w:rPr>
              <w:t>*</w:t>
            </w:r>
          </w:p>
        </w:tc>
        <w:tc>
          <w:tcPr>
            <w:tcW w:w="518" w:type="dxa"/>
            <w:tcMar>
              <w:left w:w="28" w:type="dxa"/>
              <w:right w:w="28" w:type="dxa"/>
            </w:tcMar>
          </w:tcPr>
          <w:p w:rsidR="00957F6A" w:rsidRPr="00626925" w:rsidRDefault="00957F6A" w:rsidP="0030511E">
            <w:pPr>
              <w:pStyle w:val="TableTextDusc"/>
              <w:keepNext/>
            </w:pPr>
            <w:r w:rsidRPr="00626925">
              <w:rPr>
                <w:color w:val="000000"/>
              </w:rPr>
              <w:t>92</w:t>
            </w:r>
          </w:p>
        </w:tc>
        <w:tc>
          <w:tcPr>
            <w:tcW w:w="550" w:type="dxa"/>
            <w:tcMar>
              <w:left w:w="28" w:type="dxa"/>
              <w:right w:w="28" w:type="dxa"/>
            </w:tcMar>
          </w:tcPr>
          <w:p w:rsidR="00957F6A" w:rsidRPr="00626925" w:rsidRDefault="00957F6A" w:rsidP="0030511E">
            <w:pPr>
              <w:pStyle w:val="TableTextDusc"/>
              <w:keepNext/>
            </w:pPr>
            <w:r>
              <w:rPr>
                <w:color w:val="000000"/>
              </w:rPr>
              <w:t>78%</w:t>
            </w:r>
          </w:p>
        </w:tc>
        <w:tc>
          <w:tcPr>
            <w:tcW w:w="532" w:type="dxa"/>
            <w:tcMar>
              <w:left w:w="28" w:type="dxa"/>
              <w:right w:w="28" w:type="dxa"/>
            </w:tcMar>
          </w:tcPr>
          <w:p w:rsidR="00957F6A" w:rsidRPr="00626925" w:rsidRDefault="00957F6A" w:rsidP="0030511E">
            <w:pPr>
              <w:pStyle w:val="TableTextDusc"/>
              <w:keepNext/>
            </w:pPr>
            <w:r>
              <w:rPr>
                <w:color w:val="000000"/>
              </w:rPr>
              <w:t>2%</w:t>
            </w:r>
          </w:p>
        </w:tc>
        <w:tc>
          <w:tcPr>
            <w:tcW w:w="565" w:type="dxa"/>
            <w:tcMar>
              <w:left w:w="28" w:type="dxa"/>
              <w:right w:w="28" w:type="dxa"/>
            </w:tcMar>
          </w:tcPr>
          <w:p w:rsidR="00957F6A" w:rsidRPr="00626925" w:rsidRDefault="00957F6A" w:rsidP="0030511E">
            <w:pPr>
              <w:pStyle w:val="TableTextDusc"/>
              <w:keepNext/>
            </w:pPr>
            <w:r w:rsidRPr="00626925">
              <w:rPr>
                <w:color w:val="000000"/>
              </w:rPr>
              <w:t>0</w:t>
            </w:r>
          </w:p>
        </w:tc>
        <w:tc>
          <w:tcPr>
            <w:tcW w:w="834" w:type="dxa"/>
            <w:tcMar>
              <w:left w:w="28" w:type="dxa"/>
              <w:right w:w="28" w:type="dxa"/>
            </w:tcMar>
          </w:tcPr>
          <w:p w:rsidR="00957F6A" w:rsidRPr="00626925" w:rsidRDefault="005A311B" w:rsidP="0030511E">
            <w:pPr>
              <w:pStyle w:val="TableTextDusc"/>
              <w:keepNext/>
            </w:pPr>
            <w:r>
              <w:rPr>
                <w:color w:val="000000"/>
              </w:rPr>
              <w:t>NR</w:t>
            </w:r>
            <w:r w:rsidR="00957F6A" w:rsidRPr="00626925">
              <w:rPr>
                <w:color w:val="000000"/>
              </w:rPr>
              <w:t> </w:t>
            </w:r>
          </w:p>
        </w:tc>
        <w:tc>
          <w:tcPr>
            <w:tcW w:w="818" w:type="dxa"/>
            <w:tcMar>
              <w:left w:w="28" w:type="dxa"/>
              <w:right w:w="28" w:type="dxa"/>
            </w:tcMar>
          </w:tcPr>
          <w:p w:rsidR="00957F6A" w:rsidRPr="00626925" w:rsidRDefault="00957F6A" w:rsidP="0030511E">
            <w:pPr>
              <w:pStyle w:val="TableTextDusc"/>
              <w:keepNext/>
            </w:pPr>
            <w:r w:rsidRPr="00626925">
              <w:rPr>
                <w:color w:val="000000"/>
              </w:rPr>
              <w:t>0</w:t>
            </w:r>
          </w:p>
        </w:tc>
        <w:tc>
          <w:tcPr>
            <w:tcW w:w="1015" w:type="dxa"/>
            <w:tcMar>
              <w:left w:w="28" w:type="dxa"/>
              <w:right w:w="28" w:type="dxa"/>
            </w:tcMar>
          </w:tcPr>
          <w:p w:rsidR="00957F6A" w:rsidRPr="00626925" w:rsidRDefault="00957F6A" w:rsidP="0030511E">
            <w:pPr>
              <w:pStyle w:val="TableTextDusc"/>
              <w:keepNext/>
            </w:pPr>
            <w:r w:rsidRPr="00626925">
              <w:rPr>
                <w:color w:val="000000"/>
              </w:rPr>
              <w:t>1%</w:t>
            </w:r>
          </w:p>
        </w:tc>
        <w:tc>
          <w:tcPr>
            <w:tcW w:w="483" w:type="dxa"/>
            <w:tcMar>
              <w:left w:w="28" w:type="dxa"/>
              <w:right w:w="28" w:type="dxa"/>
            </w:tcMar>
          </w:tcPr>
          <w:p w:rsidR="00957F6A" w:rsidRPr="00626925" w:rsidRDefault="00957F6A" w:rsidP="0030511E">
            <w:pPr>
              <w:pStyle w:val="TableTextDusc"/>
              <w:keepNext/>
            </w:pPr>
            <w:r>
              <w:rPr>
                <w:color w:val="000000"/>
              </w:rPr>
              <w:t>0</w:t>
            </w:r>
            <w:r w:rsidRPr="00626925">
              <w:rPr>
                <w:color w:val="000000"/>
              </w:rPr>
              <w:t> </w:t>
            </w:r>
          </w:p>
        </w:tc>
        <w:tc>
          <w:tcPr>
            <w:tcW w:w="698" w:type="dxa"/>
            <w:tcMar>
              <w:left w:w="28" w:type="dxa"/>
              <w:right w:w="28" w:type="dxa"/>
            </w:tcMar>
          </w:tcPr>
          <w:p w:rsidR="00957F6A" w:rsidRPr="00626925" w:rsidRDefault="005A311B" w:rsidP="0030511E">
            <w:pPr>
              <w:pStyle w:val="TableTextDusc"/>
              <w:keepNext/>
            </w:pPr>
            <w:r>
              <w:rPr>
                <w:color w:val="000000"/>
              </w:rPr>
              <w:t>NR</w:t>
            </w:r>
            <w:r w:rsidR="00957F6A" w:rsidRPr="00626925">
              <w:rPr>
                <w:color w:val="000000"/>
              </w:rPr>
              <w:t> </w:t>
            </w:r>
          </w:p>
        </w:tc>
      </w:tr>
      <w:tr w:rsidR="00957F6A" w:rsidTr="004D4D2A">
        <w:trPr>
          <w:cantSplit/>
        </w:trPr>
        <w:tc>
          <w:tcPr>
            <w:tcW w:w="1354" w:type="dxa"/>
            <w:vMerge/>
            <w:tcMar>
              <w:left w:w="28" w:type="dxa"/>
              <w:right w:w="28" w:type="dxa"/>
            </w:tcMar>
          </w:tcPr>
          <w:p w:rsidR="00957F6A" w:rsidRPr="00626925" w:rsidRDefault="00957F6A" w:rsidP="0030511E">
            <w:pPr>
              <w:pStyle w:val="TableTextDusc"/>
            </w:pPr>
          </w:p>
        </w:tc>
        <w:tc>
          <w:tcPr>
            <w:tcW w:w="1051" w:type="dxa"/>
            <w:vMerge/>
            <w:tcMar>
              <w:left w:w="28" w:type="dxa"/>
              <w:right w:w="28" w:type="dxa"/>
            </w:tcMar>
          </w:tcPr>
          <w:p w:rsidR="00957F6A" w:rsidRPr="00626925" w:rsidRDefault="00957F6A" w:rsidP="0030511E">
            <w:pPr>
              <w:pStyle w:val="TableTextDusc"/>
            </w:pPr>
          </w:p>
        </w:tc>
        <w:tc>
          <w:tcPr>
            <w:tcW w:w="598" w:type="dxa"/>
            <w:tcMar>
              <w:left w:w="28" w:type="dxa"/>
              <w:right w:w="28" w:type="dxa"/>
            </w:tcMar>
          </w:tcPr>
          <w:p w:rsidR="00957F6A" w:rsidRPr="00626925" w:rsidRDefault="00957F6A" w:rsidP="0030511E">
            <w:pPr>
              <w:pStyle w:val="TableTextDusc"/>
            </w:pPr>
            <w:r>
              <w:t>Ada</w:t>
            </w:r>
            <w:r w:rsidRPr="00373229">
              <w:rPr>
                <w:vertAlign w:val="superscript"/>
              </w:rPr>
              <w:t>2</w:t>
            </w:r>
          </w:p>
        </w:tc>
        <w:tc>
          <w:tcPr>
            <w:tcW w:w="518" w:type="dxa"/>
            <w:tcMar>
              <w:left w:w="28" w:type="dxa"/>
              <w:right w:w="28" w:type="dxa"/>
            </w:tcMar>
          </w:tcPr>
          <w:p w:rsidR="00957F6A" w:rsidRPr="00626925" w:rsidRDefault="00957F6A" w:rsidP="0030511E">
            <w:pPr>
              <w:pStyle w:val="TableTextDusc"/>
              <w:rPr>
                <w:color w:val="000000"/>
              </w:rPr>
            </w:pPr>
            <w:r w:rsidRPr="00626925">
              <w:rPr>
                <w:color w:val="000000"/>
              </w:rPr>
              <w:t>50</w:t>
            </w:r>
          </w:p>
        </w:tc>
        <w:tc>
          <w:tcPr>
            <w:tcW w:w="550" w:type="dxa"/>
            <w:tcMar>
              <w:left w:w="28" w:type="dxa"/>
              <w:right w:w="28" w:type="dxa"/>
            </w:tcMar>
          </w:tcPr>
          <w:p w:rsidR="00957F6A" w:rsidRPr="00626925" w:rsidRDefault="00957F6A" w:rsidP="0030511E">
            <w:pPr>
              <w:pStyle w:val="TableTextDusc"/>
              <w:rPr>
                <w:color w:val="000000"/>
              </w:rPr>
            </w:pPr>
            <w:r w:rsidRPr="00626925">
              <w:rPr>
                <w:color w:val="000000"/>
              </w:rPr>
              <w:t>78%</w:t>
            </w:r>
          </w:p>
        </w:tc>
        <w:tc>
          <w:tcPr>
            <w:tcW w:w="532" w:type="dxa"/>
            <w:tcMar>
              <w:left w:w="28" w:type="dxa"/>
              <w:right w:w="28" w:type="dxa"/>
            </w:tcMar>
          </w:tcPr>
          <w:p w:rsidR="00957F6A" w:rsidRDefault="00957F6A" w:rsidP="0030511E">
            <w:pPr>
              <w:pStyle w:val="TableTextDusc"/>
              <w:rPr>
                <w:color w:val="000000"/>
              </w:rPr>
            </w:pPr>
            <w:r w:rsidRPr="00626925">
              <w:rPr>
                <w:color w:val="000000"/>
              </w:rPr>
              <w:t>14%</w:t>
            </w:r>
          </w:p>
        </w:tc>
        <w:tc>
          <w:tcPr>
            <w:tcW w:w="565" w:type="dxa"/>
            <w:tcMar>
              <w:left w:w="28" w:type="dxa"/>
              <w:right w:w="28" w:type="dxa"/>
            </w:tcMar>
          </w:tcPr>
          <w:p w:rsidR="00957F6A" w:rsidRDefault="00957F6A" w:rsidP="0030511E">
            <w:pPr>
              <w:pStyle w:val="TableTextDusc"/>
              <w:rPr>
                <w:color w:val="000000"/>
              </w:rPr>
            </w:pPr>
            <w:r w:rsidRPr="00626925">
              <w:rPr>
                <w:color w:val="000000"/>
              </w:rPr>
              <w:t>2%</w:t>
            </w:r>
          </w:p>
        </w:tc>
        <w:tc>
          <w:tcPr>
            <w:tcW w:w="834" w:type="dxa"/>
            <w:tcMar>
              <w:left w:w="28" w:type="dxa"/>
              <w:right w:w="28" w:type="dxa"/>
            </w:tcMar>
          </w:tcPr>
          <w:p w:rsidR="00957F6A" w:rsidRPr="00626925" w:rsidRDefault="005A311B" w:rsidP="0030511E">
            <w:pPr>
              <w:pStyle w:val="TableTextDusc"/>
              <w:rPr>
                <w:color w:val="000000"/>
              </w:rPr>
            </w:pPr>
            <w:r>
              <w:rPr>
                <w:color w:val="000000"/>
              </w:rPr>
              <w:t>NR</w:t>
            </w:r>
            <w:r w:rsidR="00957F6A" w:rsidRPr="00626925">
              <w:rPr>
                <w:color w:val="000000"/>
              </w:rPr>
              <w:t> </w:t>
            </w:r>
          </w:p>
        </w:tc>
        <w:tc>
          <w:tcPr>
            <w:tcW w:w="818" w:type="dxa"/>
            <w:tcMar>
              <w:left w:w="28" w:type="dxa"/>
              <w:right w:w="28" w:type="dxa"/>
            </w:tcMar>
          </w:tcPr>
          <w:p w:rsidR="00957F6A" w:rsidRDefault="00957F6A" w:rsidP="0030511E">
            <w:pPr>
              <w:pStyle w:val="TableTextDusc"/>
              <w:rPr>
                <w:color w:val="000000"/>
              </w:rPr>
            </w:pPr>
            <w:r w:rsidRPr="00626925">
              <w:rPr>
                <w:color w:val="000000"/>
              </w:rPr>
              <w:t>0</w:t>
            </w:r>
          </w:p>
        </w:tc>
        <w:tc>
          <w:tcPr>
            <w:tcW w:w="1015" w:type="dxa"/>
            <w:tcMar>
              <w:left w:w="28" w:type="dxa"/>
              <w:right w:w="28" w:type="dxa"/>
            </w:tcMar>
          </w:tcPr>
          <w:p w:rsidR="00957F6A" w:rsidRDefault="00957F6A" w:rsidP="0030511E">
            <w:pPr>
              <w:pStyle w:val="TableTextDusc"/>
              <w:rPr>
                <w:color w:val="000000"/>
              </w:rPr>
            </w:pPr>
            <w:r w:rsidRPr="00626925">
              <w:rPr>
                <w:color w:val="000000"/>
              </w:rPr>
              <w:t>6%</w:t>
            </w:r>
          </w:p>
        </w:tc>
        <w:tc>
          <w:tcPr>
            <w:tcW w:w="483" w:type="dxa"/>
            <w:tcMar>
              <w:left w:w="28" w:type="dxa"/>
              <w:right w:w="28" w:type="dxa"/>
            </w:tcMar>
          </w:tcPr>
          <w:p w:rsidR="00957F6A" w:rsidRDefault="00957F6A" w:rsidP="0030511E">
            <w:pPr>
              <w:pStyle w:val="TableTextDusc"/>
              <w:rPr>
                <w:color w:val="000000"/>
              </w:rPr>
            </w:pPr>
            <w:r w:rsidRPr="00626925">
              <w:rPr>
                <w:color w:val="000000"/>
              </w:rPr>
              <w:t>8%</w:t>
            </w:r>
          </w:p>
        </w:tc>
        <w:tc>
          <w:tcPr>
            <w:tcW w:w="698" w:type="dxa"/>
            <w:tcMar>
              <w:left w:w="28" w:type="dxa"/>
              <w:right w:w="28" w:type="dxa"/>
            </w:tcMar>
          </w:tcPr>
          <w:p w:rsidR="00957F6A" w:rsidRDefault="005A311B" w:rsidP="0030511E">
            <w:pPr>
              <w:pStyle w:val="TableTextDusc"/>
              <w:rPr>
                <w:color w:val="000000"/>
              </w:rPr>
            </w:pPr>
            <w:r>
              <w:rPr>
                <w:color w:val="000000"/>
              </w:rPr>
              <w:t>NR</w:t>
            </w:r>
            <w:r w:rsidR="00957F6A" w:rsidRPr="00626925">
              <w:rPr>
                <w:color w:val="000000"/>
              </w:rPr>
              <w:t> </w:t>
            </w:r>
          </w:p>
        </w:tc>
      </w:tr>
      <w:tr w:rsidR="00957F6A" w:rsidTr="004D4D2A">
        <w:trPr>
          <w:cantSplit/>
        </w:trPr>
        <w:tc>
          <w:tcPr>
            <w:tcW w:w="1354" w:type="dxa"/>
            <w:vMerge w:val="restart"/>
            <w:tcMar>
              <w:left w:w="28" w:type="dxa"/>
              <w:right w:w="28" w:type="dxa"/>
            </w:tcMar>
          </w:tcPr>
          <w:p w:rsidR="00957F6A" w:rsidRPr="00626925" w:rsidRDefault="00957F6A" w:rsidP="0030511E">
            <w:pPr>
              <w:pStyle w:val="TableTextDusc"/>
            </w:pPr>
            <w:r w:rsidRPr="00626925">
              <w:t>REVEAL</w:t>
            </w:r>
          </w:p>
          <w:p w:rsidR="00957F6A" w:rsidRPr="00626925" w:rsidRDefault="00957F6A" w:rsidP="0030511E">
            <w:pPr>
              <w:pStyle w:val="TableTextDusc"/>
            </w:pPr>
          </w:p>
        </w:tc>
        <w:tc>
          <w:tcPr>
            <w:tcW w:w="1051" w:type="dxa"/>
            <w:tcMar>
              <w:left w:w="28" w:type="dxa"/>
              <w:right w:w="28" w:type="dxa"/>
            </w:tcMar>
          </w:tcPr>
          <w:p w:rsidR="00957F6A" w:rsidRPr="00626925" w:rsidRDefault="00957F6A" w:rsidP="0030511E">
            <w:pPr>
              <w:pStyle w:val="TableTextDusc"/>
            </w:pPr>
            <w:r>
              <w:t>Year 1</w:t>
            </w:r>
          </w:p>
        </w:tc>
        <w:tc>
          <w:tcPr>
            <w:tcW w:w="598" w:type="dxa"/>
            <w:vMerge w:val="restart"/>
            <w:tcMar>
              <w:left w:w="28" w:type="dxa"/>
              <w:right w:w="28" w:type="dxa"/>
            </w:tcMar>
          </w:tcPr>
          <w:p w:rsidR="00957F6A" w:rsidRPr="00626925" w:rsidRDefault="00957F6A" w:rsidP="0030511E">
            <w:pPr>
              <w:pStyle w:val="TableTextDusc"/>
            </w:pPr>
            <w:r>
              <w:t>Ada</w:t>
            </w:r>
            <w:r w:rsidRPr="00CF258B">
              <w:rPr>
                <w:vertAlign w:val="superscript"/>
              </w:rPr>
              <w:t>3</w:t>
            </w:r>
          </w:p>
        </w:tc>
        <w:tc>
          <w:tcPr>
            <w:tcW w:w="518" w:type="dxa"/>
            <w:tcMar>
              <w:left w:w="28" w:type="dxa"/>
              <w:right w:w="28" w:type="dxa"/>
            </w:tcMar>
          </w:tcPr>
          <w:p w:rsidR="00957F6A" w:rsidRPr="00626925" w:rsidRDefault="00957F6A" w:rsidP="0030511E">
            <w:pPr>
              <w:pStyle w:val="TableTextDusc"/>
            </w:pPr>
            <w:r w:rsidRPr="00626925">
              <w:rPr>
                <w:color w:val="000000"/>
              </w:rPr>
              <w:t>1,159</w:t>
            </w:r>
          </w:p>
        </w:tc>
        <w:tc>
          <w:tcPr>
            <w:tcW w:w="550" w:type="dxa"/>
            <w:tcMar>
              <w:left w:w="28" w:type="dxa"/>
              <w:right w:w="28" w:type="dxa"/>
            </w:tcMar>
          </w:tcPr>
          <w:p w:rsidR="00957F6A" w:rsidRPr="00804DDE" w:rsidRDefault="00957F6A" w:rsidP="0030511E">
            <w:pPr>
              <w:pStyle w:val="TableTextDusc"/>
              <w:rPr>
                <w:i/>
              </w:rPr>
            </w:pPr>
            <w:r w:rsidRPr="00804DDE">
              <w:rPr>
                <w:i/>
                <w:color w:val="000000"/>
              </w:rPr>
              <w:t>3,174</w:t>
            </w:r>
          </w:p>
        </w:tc>
        <w:tc>
          <w:tcPr>
            <w:tcW w:w="532" w:type="dxa"/>
            <w:tcMar>
              <w:left w:w="28" w:type="dxa"/>
              <w:right w:w="28" w:type="dxa"/>
            </w:tcMar>
          </w:tcPr>
          <w:p w:rsidR="00957F6A" w:rsidRPr="00626925" w:rsidRDefault="00957F6A" w:rsidP="0030511E">
            <w:pPr>
              <w:pStyle w:val="TableTextDusc"/>
            </w:pPr>
            <w:r>
              <w:rPr>
                <w:color w:val="000000"/>
              </w:rPr>
              <w:t>5%</w:t>
            </w:r>
          </w:p>
        </w:tc>
        <w:tc>
          <w:tcPr>
            <w:tcW w:w="565" w:type="dxa"/>
            <w:tcMar>
              <w:left w:w="28" w:type="dxa"/>
              <w:right w:w="28" w:type="dxa"/>
            </w:tcMar>
          </w:tcPr>
          <w:p w:rsidR="00957F6A" w:rsidRPr="00626925" w:rsidRDefault="00957F6A" w:rsidP="0030511E">
            <w:pPr>
              <w:pStyle w:val="TableTextDusc"/>
            </w:pPr>
            <w:r w:rsidRPr="00626925">
              <w:rPr>
                <w:color w:val="000000"/>
              </w:rPr>
              <w:t>0</w:t>
            </w:r>
          </w:p>
        </w:tc>
        <w:tc>
          <w:tcPr>
            <w:tcW w:w="834" w:type="dxa"/>
            <w:tcMar>
              <w:left w:w="28" w:type="dxa"/>
              <w:right w:w="28" w:type="dxa"/>
            </w:tcMar>
          </w:tcPr>
          <w:p w:rsidR="00957F6A" w:rsidRPr="00626925" w:rsidRDefault="005A311B" w:rsidP="0030511E">
            <w:pPr>
              <w:pStyle w:val="TableTextDusc"/>
            </w:pPr>
            <w:r>
              <w:rPr>
                <w:color w:val="000000"/>
              </w:rPr>
              <w:t>NR</w:t>
            </w:r>
          </w:p>
        </w:tc>
        <w:tc>
          <w:tcPr>
            <w:tcW w:w="818" w:type="dxa"/>
            <w:tcMar>
              <w:left w:w="28" w:type="dxa"/>
              <w:right w:w="28" w:type="dxa"/>
            </w:tcMar>
          </w:tcPr>
          <w:p w:rsidR="00957F6A" w:rsidRPr="00626925" w:rsidRDefault="00957F6A" w:rsidP="0030511E">
            <w:pPr>
              <w:pStyle w:val="TableTextDusc"/>
            </w:pPr>
            <w:r>
              <w:rPr>
                <w:color w:val="000000"/>
              </w:rPr>
              <w:t>2%</w:t>
            </w:r>
          </w:p>
        </w:tc>
        <w:tc>
          <w:tcPr>
            <w:tcW w:w="1015" w:type="dxa"/>
            <w:tcMar>
              <w:left w:w="28" w:type="dxa"/>
              <w:right w:w="28" w:type="dxa"/>
            </w:tcMar>
          </w:tcPr>
          <w:p w:rsidR="00957F6A" w:rsidRPr="00626925" w:rsidRDefault="00957F6A" w:rsidP="0030511E">
            <w:pPr>
              <w:pStyle w:val="TableTextDusc"/>
            </w:pPr>
            <w:r>
              <w:rPr>
                <w:color w:val="000000"/>
              </w:rPr>
              <w:t>&lt; 1%</w:t>
            </w:r>
          </w:p>
        </w:tc>
        <w:tc>
          <w:tcPr>
            <w:tcW w:w="483" w:type="dxa"/>
            <w:tcMar>
              <w:left w:w="28" w:type="dxa"/>
              <w:right w:w="28" w:type="dxa"/>
            </w:tcMar>
          </w:tcPr>
          <w:p w:rsidR="00957F6A" w:rsidRPr="00626925" w:rsidRDefault="00957F6A" w:rsidP="0030511E">
            <w:pPr>
              <w:pStyle w:val="TableTextDusc"/>
            </w:pPr>
            <w:r>
              <w:rPr>
                <w:color w:val="000000"/>
              </w:rPr>
              <w:t>&lt; 1%</w:t>
            </w:r>
          </w:p>
        </w:tc>
        <w:tc>
          <w:tcPr>
            <w:tcW w:w="698" w:type="dxa"/>
            <w:tcMar>
              <w:left w:w="28" w:type="dxa"/>
              <w:right w:w="28" w:type="dxa"/>
            </w:tcMar>
          </w:tcPr>
          <w:p w:rsidR="00957F6A" w:rsidRPr="00626925" w:rsidRDefault="005A311B" w:rsidP="0030511E">
            <w:pPr>
              <w:pStyle w:val="TableTextDusc"/>
            </w:pPr>
            <w:r>
              <w:t>NR</w:t>
            </w:r>
          </w:p>
        </w:tc>
      </w:tr>
      <w:tr w:rsidR="00957F6A" w:rsidTr="004D4D2A">
        <w:trPr>
          <w:cantSplit/>
        </w:trPr>
        <w:tc>
          <w:tcPr>
            <w:tcW w:w="1354" w:type="dxa"/>
            <w:vMerge/>
            <w:tcMar>
              <w:left w:w="28" w:type="dxa"/>
              <w:right w:w="28" w:type="dxa"/>
            </w:tcMar>
          </w:tcPr>
          <w:p w:rsidR="00957F6A" w:rsidRPr="00626925" w:rsidRDefault="00957F6A" w:rsidP="0030511E">
            <w:pPr>
              <w:pStyle w:val="TableTextDusc"/>
            </w:pPr>
          </w:p>
        </w:tc>
        <w:tc>
          <w:tcPr>
            <w:tcW w:w="1051" w:type="dxa"/>
            <w:tcMar>
              <w:left w:w="28" w:type="dxa"/>
              <w:right w:w="28" w:type="dxa"/>
            </w:tcMar>
          </w:tcPr>
          <w:p w:rsidR="00957F6A" w:rsidRPr="00626925" w:rsidRDefault="00957F6A" w:rsidP="0030511E">
            <w:pPr>
              <w:pStyle w:val="TableTextDusc"/>
            </w:pPr>
            <w:r>
              <w:t>Year 2</w:t>
            </w:r>
          </w:p>
        </w:tc>
        <w:tc>
          <w:tcPr>
            <w:tcW w:w="598" w:type="dxa"/>
            <w:vMerge/>
            <w:tcMar>
              <w:left w:w="28" w:type="dxa"/>
              <w:right w:w="28" w:type="dxa"/>
            </w:tcMar>
          </w:tcPr>
          <w:p w:rsidR="00957F6A" w:rsidRPr="00626925" w:rsidRDefault="00957F6A" w:rsidP="0030511E">
            <w:pPr>
              <w:pStyle w:val="TableTextDusc"/>
            </w:pPr>
          </w:p>
        </w:tc>
        <w:tc>
          <w:tcPr>
            <w:tcW w:w="518" w:type="dxa"/>
            <w:tcMar>
              <w:left w:w="28" w:type="dxa"/>
              <w:right w:w="28" w:type="dxa"/>
            </w:tcMar>
          </w:tcPr>
          <w:p w:rsidR="00957F6A" w:rsidRPr="00626925" w:rsidRDefault="00957F6A" w:rsidP="0030511E">
            <w:pPr>
              <w:pStyle w:val="TableTextDusc"/>
            </w:pPr>
            <w:r w:rsidRPr="00626925">
              <w:rPr>
                <w:color w:val="000000"/>
              </w:rPr>
              <w:t>621</w:t>
            </w:r>
          </w:p>
        </w:tc>
        <w:tc>
          <w:tcPr>
            <w:tcW w:w="550" w:type="dxa"/>
            <w:tcMar>
              <w:left w:w="28" w:type="dxa"/>
              <w:right w:w="28" w:type="dxa"/>
            </w:tcMar>
          </w:tcPr>
          <w:p w:rsidR="00957F6A" w:rsidRPr="00804DDE" w:rsidRDefault="00957F6A" w:rsidP="0030511E">
            <w:pPr>
              <w:pStyle w:val="TableTextDusc"/>
              <w:rPr>
                <w:i/>
              </w:rPr>
            </w:pPr>
            <w:r w:rsidRPr="00804DDE">
              <w:rPr>
                <w:i/>
                <w:color w:val="000000"/>
              </w:rPr>
              <w:t>978</w:t>
            </w:r>
          </w:p>
        </w:tc>
        <w:tc>
          <w:tcPr>
            <w:tcW w:w="532" w:type="dxa"/>
            <w:tcMar>
              <w:left w:w="28" w:type="dxa"/>
              <w:right w:w="28" w:type="dxa"/>
            </w:tcMar>
          </w:tcPr>
          <w:p w:rsidR="00957F6A" w:rsidRPr="00626925" w:rsidRDefault="00957F6A" w:rsidP="0030511E">
            <w:pPr>
              <w:pStyle w:val="TableTextDusc"/>
            </w:pPr>
            <w:r>
              <w:rPr>
                <w:color w:val="000000"/>
              </w:rPr>
              <w:t>6%</w:t>
            </w:r>
          </w:p>
        </w:tc>
        <w:tc>
          <w:tcPr>
            <w:tcW w:w="565" w:type="dxa"/>
            <w:tcMar>
              <w:left w:w="28" w:type="dxa"/>
              <w:right w:w="28" w:type="dxa"/>
            </w:tcMar>
          </w:tcPr>
          <w:p w:rsidR="00957F6A" w:rsidRPr="00626925" w:rsidRDefault="00957F6A" w:rsidP="0030511E">
            <w:pPr>
              <w:pStyle w:val="TableTextDusc"/>
            </w:pPr>
            <w:r w:rsidRPr="00626925">
              <w:rPr>
                <w:color w:val="000000"/>
              </w:rPr>
              <w:t>0</w:t>
            </w:r>
          </w:p>
        </w:tc>
        <w:tc>
          <w:tcPr>
            <w:tcW w:w="834" w:type="dxa"/>
            <w:tcMar>
              <w:left w:w="28" w:type="dxa"/>
              <w:right w:w="28" w:type="dxa"/>
            </w:tcMar>
          </w:tcPr>
          <w:p w:rsidR="00957F6A" w:rsidRPr="00626925" w:rsidRDefault="005A311B" w:rsidP="0030511E">
            <w:pPr>
              <w:pStyle w:val="TableTextDusc"/>
            </w:pPr>
            <w:r>
              <w:t>NR</w:t>
            </w:r>
          </w:p>
        </w:tc>
        <w:tc>
          <w:tcPr>
            <w:tcW w:w="818" w:type="dxa"/>
            <w:tcMar>
              <w:left w:w="28" w:type="dxa"/>
              <w:right w:w="28" w:type="dxa"/>
            </w:tcMar>
          </w:tcPr>
          <w:p w:rsidR="00957F6A" w:rsidRPr="00626925" w:rsidRDefault="00957F6A" w:rsidP="0030511E">
            <w:pPr>
              <w:pStyle w:val="TableTextDusc"/>
            </w:pPr>
            <w:r>
              <w:rPr>
                <w:color w:val="000000"/>
              </w:rPr>
              <w:t>&lt; 1%</w:t>
            </w:r>
          </w:p>
        </w:tc>
        <w:tc>
          <w:tcPr>
            <w:tcW w:w="1015" w:type="dxa"/>
            <w:tcMar>
              <w:left w:w="28" w:type="dxa"/>
              <w:right w:w="28" w:type="dxa"/>
            </w:tcMar>
          </w:tcPr>
          <w:p w:rsidR="00957F6A" w:rsidRPr="00626925" w:rsidRDefault="00957F6A" w:rsidP="0030511E">
            <w:pPr>
              <w:pStyle w:val="TableTextDusc"/>
            </w:pPr>
            <w:r>
              <w:rPr>
                <w:color w:val="000000"/>
              </w:rPr>
              <w:t>1%</w:t>
            </w:r>
          </w:p>
        </w:tc>
        <w:tc>
          <w:tcPr>
            <w:tcW w:w="483" w:type="dxa"/>
            <w:tcMar>
              <w:left w:w="28" w:type="dxa"/>
              <w:right w:w="28" w:type="dxa"/>
            </w:tcMar>
          </w:tcPr>
          <w:p w:rsidR="00957F6A" w:rsidRPr="00626925" w:rsidRDefault="00957F6A" w:rsidP="0030511E">
            <w:pPr>
              <w:pStyle w:val="TableTextDusc"/>
            </w:pPr>
            <w:r>
              <w:rPr>
                <w:color w:val="000000"/>
              </w:rPr>
              <w:t>&lt; 1%</w:t>
            </w:r>
          </w:p>
        </w:tc>
        <w:tc>
          <w:tcPr>
            <w:tcW w:w="698" w:type="dxa"/>
            <w:tcMar>
              <w:left w:w="28" w:type="dxa"/>
              <w:right w:w="28" w:type="dxa"/>
            </w:tcMar>
          </w:tcPr>
          <w:p w:rsidR="00957F6A" w:rsidRPr="00626925" w:rsidRDefault="005A311B" w:rsidP="0030511E">
            <w:pPr>
              <w:pStyle w:val="TableTextDusc"/>
            </w:pPr>
            <w:r>
              <w:t>NR</w:t>
            </w:r>
          </w:p>
        </w:tc>
      </w:tr>
      <w:tr w:rsidR="00957F6A" w:rsidTr="004D4D2A">
        <w:trPr>
          <w:cantSplit/>
        </w:trPr>
        <w:tc>
          <w:tcPr>
            <w:tcW w:w="1354" w:type="dxa"/>
            <w:vMerge/>
            <w:tcMar>
              <w:left w:w="28" w:type="dxa"/>
              <w:right w:w="28" w:type="dxa"/>
            </w:tcMar>
          </w:tcPr>
          <w:p w:rsidR="00957F6A" w:rsidRPr="00626925" w:rsidRDefault="00957F6A" w:rsidP="0030511E">
            <w:pPr>
              <w:pStyle w:val="TableTextDusc"/>
            </w:pPr>
          </w:p>
        </w:tc>
        <w:tc>
          <w:tcPr>
            <w:tcW w:w="1051" w:type="dxa"/>
            <w:tcMar>
              <w:left w:w="28" w:type="dxa"/>
              <w:right w:w="28" w:type="dxa"/>
            </w:tcMar>
          </w:tcPr>
          <w:p w:rsidR="00957F6A" w:rsidRPr="00626925" w:rsidRDefault="00957F6A" w:rsidP="0030511E">
            <w:pPr>
              <w:pStyle w:val="TableTextDusc"/>
            </w:pPr>
            <w:r>
              <w:t>Year 3</w:t>
            </w:r>
          </w:p>
        </w:tc>
        <w:tc>
          <w:tcPr>
            <w:tcW w:w="598" w:type="dxa"/>
            <w:vMerge/>
            <w:tcMar>
              <w:left w:w="28" w:type="dxa"/>
              <w:right w:w="28" w:type="dxa"/>
            </w:tcMar>
          </w:tcPr>
          <w:p w:rsidR="00957F6A" w:rsidRPr="00626925" w:rsidRDefault="00957F6A" w:rsidP="0030511E">
            <w:pPr>
              <w:pStyle w:val="TableTextDusc"/>
            </w:pPr>
          </w:p>
        </w:tc>
        <w:tc>
          <w:tcPr>
            <w:tcW w:w="518" w:type="dxa"/>
            <w:tcMar>
              <w:left w:w="28" w:type="dxa"/>
              <w:right w:w="28" w:type="dxa"/>
            </w:tcMar>
          </w:tcPr>
          <w:p w:rsidR="00957F6A" w:rsidRPr="00626925" w:rsidRDefault="00957F6A" w:rsidP="0030511E">
            <w:pPr>
              <w:pStyle w:val="TableTextDusc"/>
            </w:pPr>
            <w:r w:rsidRPr="00626925">
              <w:rPr>
                <w:color w:val="000000"/>
              </w:rPr>
              <w:t>443</w:t>
            </w:r>
          </w:p>
        </w:tc>
        <w:tc>
          <w:tcPr>
            <w:tcW w:w="550" w:type="dxa"/>
            <w:tcMar>
              <w:left w:w="28" w:type="dxa"/>
              <w:right w:w="28" w:type="dxa"/>
            </w:tcMar>
          </w:tcPr>
          <w:p w:rsidR="00957F6A" w:rsidRPr="00804DDE" w:rsidRDefault="00957F6A" w:rsidP="0030511E">
            <w:pPr>
              <w:pStyle w:val="TableTextDusc"/>
              <w:rPr>
                <w:i/>
              </w:rPr>
            </w:pPr>
            <w:r w:rsidRPr="00804DDE">
              <w:rPr>
                <w:i/>
                <w:color w:val="000000"/>
              </w:rPr>
              <w:t>857</w:t>
            </w:r>
          </w:p>
        </w:tc>
        <w:tc>
          <w:tcPr>
            <w:tcW w:w="532" w:type="dxa"/>
            <w:tcMar>
              <w:left w:w="28" w:type="dxa"/>
              <w:right w:w="28" w:type="dxa"/>
            </w:tcMar>
          </w:tcPr>
          <w:p w:rsidR="00957F6A" w:rsidRPr="00626925" w:rsidRDefault="00957F6A" w:rsidP="0030511E">
            <w:pPr>
              <w:pStyle w:val="TableTextDusc"/>
            </w:pPr>
            <w:r>
              <w:rPr>
                <w:color w:val="000000"/>
              </w:rPr>
              <w:t>11%</w:t>
            </w:r>
          </w:p>
        </w:tc>
        <w:tc>
          <w:tcPr>
            <w:tcW w:w="565" w:type="dxa"/>
            <w:tcMar>
              <w:left w:w="28" w:type="dxa"/>
              <w:right w:w="28" w:type="dxa"/>
            </w:tcMar>
          </w:tcPr>
          <w:p w:rsidR="00957F6A" w:rsidRPr="00626925" w:rsidRDefault="00957F6A" w:rsidP="0030511E">
            <w:pPr>
              <w:pStyle w:val="TableTextDusc"/>
            </w:pPr>
            <w:r w:rsidRPr="00626925">
              <w:rPr>
                <w:color w:val="000000"/>
              </w:rPr>
              <w:t>0</w:t>
            </w:r>
          </w:p>
        </w:tc>
        <w:tc>
          <w:tcPr>
            <w:tcW w:w="834" w:type="dxa"/>
            <w:tcMar>
              <w:left w:w="28" w:type="dxa"/>
              <w:right w:w="28" w:type="dxa"/>
            </w:tcMar>
          </w:tcPr>
          <w:p w:rsidR="00957F6A" w:rsidRPr="00626925" w:rsidRDefault="005A311B" w:rsidP="0030511E">
            <w:pPr>
              <w:pStyle w:val="TableTextDusc"/>
            </w:pPr>
            <w:r>
              <w:t>NR</w:t>
            </w:r>
          </w:p>
        </w:tc>
        <w:tc>
          <w:tcPr>
            <w:tcW w:w="818" w:type="dxa"/>
            <w:tcMar>
              <w:left w:w="28" w:type="dxa"/>
              <w:right w:w="28" w:type="dxa"/>
            </w:tcMar>
          </w:tcPr>
          <w:p w:rsidR="00957F6A" w:rsidRPr="00626925" w:rsidRDefault="00957F6A" w:rsidP="0030511E">
            <w:pPr>
              <w:pStyle w:val="TableTextDusc"/>
            </w:pPr>
            <w:r>
              <w:rPr>
                <w:color w:val="000000"/>
              </w:rPr>
              <w:t>2%</w:t>
            </w:r>
          </w:p>
        </w:tc>
        <w:tc>
          <w:tcPr>
            <w:tcW w:w="1015" w:type="dxa"/>
            <w:tcMar>
              <w:left w:w="28" w:type="dxa"/>
              <w:right w:w="28" w:type="dxa"/>
            </w:tcMar>
          </w:tcPr>
          <w:p w:rsidR="00957F6A" w:rsidRPr="00626925" w:rsidRDefault="00957F6A" w:rsidP="0030511E">
            <w:pPr>
              <w:pStyle w:val="TableTextDusc"/>
            </w:pPr>
            <w:r>
              <w:rPr>
                <w:color w:val="000000"/>
              </w:rPr>
              <w:t>1%</w:t>
            </w:r>
          </w:p>
        </w:tc>
        <w:tc>
          <w:tcPr>
            <w:tcW w:w="483" w:type="dxa"/>
            <w:tcMar>
              <w:left w:w="28" w:type="dxa"/>
              <w:right w:w="28" w:type="dxa"/>
            </w:tcMar>
          </w:tcPr>
          <w:p w:rsidR="00957F6A" w:rsidRPr="00626925" w:rsidRDefault="00957F6A" w:rsidP="0030511E">
            <w:pPr>
              <w:pStyle w:val="TableTextDusc"/>
            </w:pPr>
            <w:r>
              <w:rPr>
                <w:color w:val="000000"/>
              </w:rPr>
              <w:t>1%</w:t>
            </w:r>
          </w:p>
        </w:tc>
        <w:tc>
          <w:tcPr>
            <w:tcW w:w="698" w:type="dxa"/>
            <w:tcMar>
              <w:left w:w="28" w:type="dxa"/>
              <w:right w:w="28" w:type="dxa"/>
            </w:tcMar>
          </w:tcPr>
          <w:p w:rsidR="00957F6A" w:rsidRPr="00626925" w:rsidRDefault="005A311B" w:rsidP="0030511E">
            <w:pPr>
              <w:pStyle w:val="TableTextDusc"/>
            </w:pPr>
            <w:r>
              <w:t>NR</w:t>
            </w:r>
          </w:p>
        </w:tc>
      </w:tr>
      <w:tr w:rsidR="00957F6A" w:rsidTr="004D4D2A">
        <w:trPr>
          <w:cantSplit/>
          <w:trHeight w:val="137"/>
        </w:trPr>
        <w:tc>
          <w:tcPr>
            <w:tcW w:w="1354" w:type="dxa"/>
            <w:tcMar>
              <w:left w:w="28" w:type="dxa"/>
              <w:right w:w="28" w:type="dxa"/>
            </w:tcMar>
          </w:tcPr>
          <w:p w:rsidR="00957F6A" w:rsidRPr="00626925" w:rsidRDefault="00957F6A" w:rsidP="0030511E">
            <w:pPr>
              <w:pStyle w:val="TableTextDusc"/>
            </w:pPr>
            <w:r w:rsidRPr="00626925">
              <w:t>Asahina (2015)</w:t>
            </w:r>
          </w:p>
        </w:tc>
        <w:tc>
          <w:tcPr>
            <w:tcW w:w="1051" w:type="dxa"/>
            <w:tcMar>
              <w:left w:w="28" w:type="dxa"/>
              <w:right w:w="28" w:type="dxa"/>
            </w:tcMar>
          </w:tcPr>
          <w:p w:rsidR="00957F6A" w:rsidRPr="00626925" w:rsidRDefault="00957F6A" w:rsidP="0030511E">
            <w:pPr>
              <w:pStyle w:val="TableTextDusc"/>
            </w:pPr>
            <w:r>
              <w:t>220 weeks</w:t>
            </w:r>
          </w:p>
        </w:tc>
        <w:tc>
          <w:tcPr>
            <w:tcW w:w="598" w:type="dxa"/>
            <w:tcMar>
              <w:left w:w="28" w:type="dxa"/>
              <w:right w:w="28" w:type="dxa"/>
            </w:tcMar>
          </w:tcPr>
          <w:p w:rsidR="00957F6A" w:rsidRPr="00626925" w:rsidRDefault="00957F6A" w:rsidP="0030511E">
            <w:pPr>
              <w:pStyle w:val="TableTextDusc"/>
            </w:pPr>
            <w:r>
              <w:t>Ada</w:t>
            </w:r>
            <w:r w:rsidRPr="00CF258B">
              <w:rPr>
                <w:vertAlign w:val="superscript"/>
              </w:rPr>
              <w:t>3</w:t>
            </w:r>
          </w:p>
        </w:tc>
        <w:tc>
          <w:tcPr>
            <w:tcW w:w="518" w:type="dxa"/>
            <w:tcMar>
              <w:left w:w="28" w:type="dxa"/>
              <w:right w:w="28" w:type="dxa"/>
            </w:tcMar>
          </w:tcPr>
          <w:p w:rsidR="00957F6A" w:rsidRPr="00626925" w:rsidRDefault="00957F6A" w:rsidP="0030511E">
            <w:pPr>
              <w:pStyle w:val="TableTextDusc"/>
            </w:pPr>
            <w:r w:rsidRPr="00626925">
              <w:rPr>
                <w:color w:val="000000"/>
              </w:rPr>
              <w:t>163</w:t>
            </w:r>
          </w:p>
        </w:tc>
        <w:tc>
          <w:tcPr>
            <w:tcW w:w="550" w:type="dxa"/>
            <w:tcMar>
              <w:left w:w="28" w:type="dxa"/>
              <w:right w:w="28" w:type="dxa"/>
            </w:tcMar>
          </w:tcPr>
          <w:p w:rsidR="00957F6A" w:rsidRPr="00804DDE" w:rsidRDefault="00957F6A" w:rsidP="0030511E">
            <w:pPr>
              <w:pStyle w:val="TableTextDusc"/>
              <w:rPr>
                <w:i/>
              </w:rPr>
            </w:pPr>
            <w:r w:rsidRPr="00804DDE">
              <w:rPr>
                <w:i/>
                <w:color w:val="000000"/>
              </w:rPr>
              <w:t>2,851</w:t>
            </w:r>
          </w:p>
        </w:tc>
        <w:tc>
          <w:tcPr>
            <w:tcW w:w="532" w:type="dxa"/>
            <w:tcMar>
              <w:left w:w="28" w:type="dxa"/>
              <w:right w:w="28" w:type="dxa"/>
            </w:tcMar>
          </w:tcPr>
          <w:p w:rsidR="00957F6A" w:rsidRPr="00626925" w:rsidRDefault="00957F6A" w:rsidP="0030511E">
            <w:pPr>
              <w:pStyle w:val="TableTextDusc"/>
            </w:pPr>
            <w:r>
              <w:rPr>
                <w:color w:val="000000"/>
              </w:rPr>
              <w:t>25%</w:t>
            </w:r>
          </w:p>
        </w:tc>
        <w:tc>
          <w:tcPr>
            <w:tcW w:w="565" w:type="dxa"/>
            <w:tcMar>
              <w:left w:w="28" w:type="dxa"/>
              <w:right w:w="28" w:type="dxa"/>
            </w:tcMar>
          </w:tcPr>
          <w:p w:rsidR="00957F6A" w:rsidRPr="00626925" w:rsidRDefault="00957F6A" w:rsidP="0030511E">
            <w:pPr>
              <w:pStyle w:val="TableTextDusc"/>
            </w:pPr>
            <w:r w:rsidRPr="00626925">
              <w:rPr>
                <w:color w:val="000000"/>
              </w:rPr>
              <w:t>0</w:t>
            </w:r>
          </w:p>
        </w:tc>
        <w:tc>
          <w:tcPr>
            <w:tcW w:w="834" w:type="dxa"/>
            <w:tcMar>
              <w:left w:w="28" w:type="dxa"/>
              <w:right w:w="28" w:type="dxa"/>
            </w:tcMar>
          </w:tcPr>
          <w:p w:rsidR="00957F6A" w:rsidRPr="00626925" w:rsidRDefault="005A311B" w:rsidP="0030511E">
            <w:pPr>
              <w:pStyle w:val="TableTextDusc"/>
            </w:pPr>
            <w:r>
              <w:rPr>
                <w:color w:val="000000"/>
              </w:rPr>
              <w:t>NR</w:t>
            </w:r>
          </w:p>
        </w:tc>
        <w:tc>
          <w:tcPr>
            <w:tcW w:w="818" w:type="dxa"/>
            <w:tcMar>
              <w:left w:w="28" w:type="dxa"/>
              <w:right w:w="28" w:type="dxa"/>
            </w:tcMar>
          </w:tcPr>
          <w:p w:rsidR="00957F6A" w:rsidRPr="00626925" w:rsidRDefault="00957F6A" w:rsidP="0030511E">
            <w:pPr>
              <w:pStyle w:val="TableTextDusc"/>
            </w:pPr>
            <w:r>
              <w:rPr>
                <w:color w:val="000000"/>
              </w:rPr>
              <w:t>4%</w:t>
            </w:r>
          </w:p>
        </w:tc>
        <w:tc>
          <w:tcPr>
            <w:tcW w:w="1015" w:type="dxa"/>
            <w:tcMar>
              <w:left w:w="28" w:type="dxa"/>
              <w:right w:w="28" w:type="dxa"/>
            </w:tcMar>
          </w:tcPr>
          <w:p w:rsidR="00957F6A" w:rsidRPr="00626925" w:rsidRDefault="00957F6A" w:rsidP="0030511E">
            <w:pPr>
              <w:pStyle w:val="TableTextDusc"/>
            </w:pPr>
            <w:r>
              <w:rPr>
                <w:color w:val="000000"/>
              </w:rPr>
              <w:t>2%</w:t>
            </w:r>
          </w:p>
        </w:tc>
        <w:tc>
          <w:tcPr>
            <w:tcW w:w="483" w:type="dxa"/>
            <w:tcMar>
              <w:left w:w="28" w:type="dxa"/>
              <w:right w:w="28" w:type="dxa"/>
            </w:tcMar>
          </w:tcPr>
          <w:p w:rsidR="00957F6A" w:rsidRPr="00626925" w:rsidRDefault="00957F6A" w:rsidP="0030511E">
            <w:pPr>
              <w:pStyle w:val="TableTextDusc"/>
            </w:pPr>
            <w:r w:rsidRPr="00626925">
              <w:rPr>
                <w:color w:val="000000"/>
              </w:rPr>
              <w:t>3%</w:t>
            </w:r>
          </w:p>
        </w:tc>
        <w:tc>
          <w:tcPr>
            <w:tcW w:w="698" w:type="dxa"/>
            <w:tcMar>
              <w:left w:w="28" w:type="dxa"/>
              <w:right w:w="28" w:type="dxa"/>
            </w:tcMar>
          </w:tcPr>
          <w:p w:rsidR="00957F6A" w:rsidRPr="00626925" w:rsidRDefault="00957F6A" w:rsidP="0030511E">
            <w:pPr>
              <w:pStyle w:val="TableTextDusc"/>
            </w:pPr>
            <w:r>
              <w:rPr>
                <w:color w:val="000000"/>
              </w:rPr>
              <w:t>59%</w:t>
            </w:r>
          </w:p>
        </w:tc>
      </w:tr>
      <w:tr w:rsidR="00957F6A" w:rsidRPr="00BA22FB" w:rsidTr="004D4D2A">
        <w:trPr>
          <w:cantSplit/>
        </w:trPr>
        <w:tc>
          <w:tcPr>
            <w:tcW w:w="9016" w:type="dxa"/>
            <w:gridSpan w:val="12"/>
            <w:tcMar>
              <w:left w:w="28" w:type="dxa"/>
              <w:right w:w="28" w:type="dxa"/>
            </w:tcMar>
          </w:tcPr>
          <w:p w:rsidR="00957F6A" w:rsidRPr="00BA22FB" w:rsidRDefault="00957F6A" w:rsidP="0030511E">
            <w:pPr>
              <w:pStyle w:val="TableTextDusc"/>
              <w:rPr>
                <w:b/>
              </w:rPr>
            </w:pPr>
            <w:r w:rsidRPr="00BA22FB">
              <w:rPr>
                <w:b/>
              </w:rPr>
              <w:t>Etanercept</w:t>
            </w:r>
          </w:p>
        </w:tc>
      </w:tr>
      <w:tr w:rsidR="00957F6A" w:rsidTr="004D4D2A">
        <w:trPr>
          <w:cantSplit/>
          <w:trHeight w:val="199"/>
        </w:trPr>
        <w:tc>
          <w:tcPr>
            <w:tcW w:w="1354" w:type="dxa"/>
            <w:vMerge w:val="restart"/>
            <w:tcMar>
              <w:left w:w="28" w:type="dxa"/>
              <w:right w:w="28" w:type="dxa"/>
            </w:tcMar>
          </w:tcPr>
          <w:p w:rsidR="00957F6A" w:rsidRPr="00626925" w:rsidRDefault="00957F6A" w:rsidP="0030511E">
            <w:pPr>
              <w:pStyle w:val="TableTextDusc"/>
            </w:pPr>
            <w:r>
              <w:t>CRYSTAL</w:t>
            </w:r>
          </w:p>
        </w:tc>
        <w:tc>
          <w:tcPr>
            <w:tcW w:w="1051" w:type="dxa"/>
            <w:vMerge w:val="restart"/>
            <w:tcMar>
              <w:left w:w="28" w:type="dxa"/>
              <w:right w:w="28" w:type="dxa"/>
            </w:tcMar>
          </w:tcPr>
          <w:p w:rsidR="00957F6A" w:rsidRPr="00B851ED" w:rsidRDefault="00957F6A" w:rsidP="0030511E">
            <w:pPr>
              <w:pStyle w:val="TableTextDusc"/>
            </w:pPr>
            <w:r w:rsidRPr="00B851ED">
              <w:t>54 weeks</w:t>
            </w:r>
          </w:p>
        </w:tc>
        <w:tc>
          <w:tcPr>
            <w:tcW w:w="598" w:type="dxa"/>
            <w:tcMar>
              <w:left w:w="28" w:type="dxa"/>
              <w:right w:w="28" w:type="dxa"/>
            </w:tcMar>
          </w:tcPr>
          <w:p w:rsidR="00957F6A" w:rsidRPr="00626925" w:rsidRDefault="00957F6A" w:rsidP="0030511E">
            <w:pPr>
              <w:pStyle w:val="TableTextDusc"/>
            </w:pPr>
            <w:r>
              <w:t>Etan</w:t>
            </w:r>
            <w:r>
              <w:rPr>
                <w:vertAlign w:val="superscript"/>
              </w:rPr>
              <w:t>4*</w:t>
            </w:r>
          </w:p>
        </w:tc>
        <w:tc>
          <w:tcPr>
            <w:tcW w:w="518" w:type="dxa"/>
            <w:tcMar>
              <w:left w:w="28" w:type="dxa"/>
              <w:right w:w="28" w:type="dxa"/>
            </w:tcMar>
          </w:tcPr>
          <w:p w:rsidR="00957F6A" w:rsidRPr="00626925" w:rsidRDefault="00957F6A" w:rsidP="0030511E">
            <w:pPr>
              <w:pStyle w:val="TableTextDusc"/>
              <w:rPr>
                <w:color w:val="000000"/>
              </w:rPr>
            </w:pPr>
            <w:r>
              <w:rPr>
                <w:color w:val="000000"/>
              </w:rPr>
              <w:t>357</w:t>
            </w:r>
          </w:p>
        </w:tc>
        <w:tc>
          <w:tcPr>
            <w:tcW w:w="550" w:type="dxa"/>
            <w:tcMar>
              <w:left w:w="28" w:type="dxa"/>
              <w:right w:w="28" w:type="dxa"/>
            </w:tcMar>
          </w:tcPr>
          <w:p w:rsidR="00957F6A" w:rsidRDefault="00957F6A" w:rsidP="0030511E">
            <w:pPr>
              <w:pStyle w:val="TableTextDusc"/>
              <w:rPr>
                <w:color w:val="000000"/>
              </w:rPr>
            </w:pPr>
            <w:r>
              <w:rPr>
                <w:color w:val="000000"/>
              </w:rPr>
              <w:t>79%</w:t>
            </w:r>
          </w:p>
        </w:tc>
        <w:tc>
          <w:tcPr>
            <w:tcW w:w="532" w:type="dxa"/>
            <w:tcMar>
              <w:left w:w="28" w:type="dxa"/>
              <w:right w:w="28" w:type="dxa"/>
            </w:tcMar>
          </w:tcPr>
          <w:p w:rsidR="00957F6A" w:rsidRPr="00626925" w:rsidRDefault="00957F6A" w:rsidP="0030511E">
            <w:pPr>
              <w:pStyle w:val="TableTextDusc"/>
              <w:rPr>
                <w:color w:val="000000"/>
              </w:rPr>
            </w:pPr>
            <w:r>
              <w:rPr>
                <w:color w:val="000000"/>
              </w:rPr>
              <w:t>6%</w:t>
            </w:r>
          </w:p>
        </w:tc>
        <w:tc>
          <w:tcPr>
            <w:tcW w:w="565" w:type="dxa"/>
            <w:tcMar>
              <w:left w:w="28" w:type="dxa"/>
              <w:right w:w="28" w:type="dxa"/>
            </w:tcMar>
          </w:tcPr>
          <w:p w:rsidR="00957F6A" w:rsidRDefault="00957F6A" w:rsidP="0030511E">
            <w:pPr>
              <w:pStyle w:val="TableTextDusc"/>
              <w:rPr>
                <w:color w:val="000000"/>
              </w:rPr>
            </w:pPr>
            <w:r>
              <w:rPr>
                <w:color w:val="000000"/>
              </w:rPr>
              <w:t>0</w:t>
            </w:r>
          </w:p>
        </w:tc>
        <w:tc>
          <w:tcPr>
            <w:tcW w:w="834" w:type="dxa"/>
            <w:tcMar>
              <w:left w:w="28" w:type="dxa"/>
              <w:right w:w="28" w:type="dxa"/>
            </w:tcMar>
          </w:tcPr>
          <w:p w:rsidR="00957F6A" w:rsidRDefault="005A311B" w:rsidP="0030511E">
            <w:pPr>
              <w:pStyle w:val="TableTextDusc"/>
              <w:rPr>
                <w:color w:val="000000"/>
              </w:rPr>
            </w:pPr>
            <w:r>
              <w:rPr>
                <w:color w:val="000000"/>
              </w:rPr>
              <w:t>NR</w:t>
            </w:r>
          </w:p>
        </w:tc>
        <w:tc>
          <w:tcPr>
            <w:tcW w:w="818" w:type="dxa"/>
            <w:tcMar>
              <w:left w:w="28" w:type="dxa"/>
              <w:right w:w="28" w:type="dxa"/>
            </w:tcMar>
          </w:tcPr>
          <w:p w:rsidR="00957F6A" w:rsidRDefault="00957F6A" w:rsidP="0030511E">
            <w:pPr>
              <w:pStyle w:val="TableTextDusc"/>
              <w:rPr>
                <w:color w:val="000000"/>
              </w:rPr>
            </w:pPr>
            <w:r>
              <w:rPr>
                <w:color w:val="000000"/>
              </w:rPr>
              <w:t>1%</w:t>
            </w:r>
          </w:p>
        </w:tc>
        <w:tc>
          <w:tcPr>
            <w:tcW w:w="1015" w:type="dxa"/>
            <w:tcMar>
              <w:left w:w="28" w:type="dxa"/>
              <w:right w:w="28" w:type="dxa"/>
            </w:tcMar>
          </w:tcPr>
          <w:p w:rsidR="00957F6A" w:rsidRPr="00626925" w:rsidRDefault="00957F6A" w:rsidP="0030511E">
            <w:pPr>
              <w:pStyle w:val="TableTextDusc"/>
              <w:rPr>
                <w:color w:val="000000"/>
              </w:rPr>
            </w:pPr>
            <w:r>
              <w:rPr>
                <w:color w:val="000000"/>
              </w:rPr>
              <w:t>1%</w:t>
            </w:r>
          </w:p>
        </w:tc>
        <w:tc>
          <w:tcPr>
            <w:tcW w:w="483" w:type="dxa"/>
            <w:tcMar>
              <w:left w:w="28" w:type="dxa"/>
              <w:right w:w="28" w:type="dxa"/>
            </w:tcMar>
          </w:tcPr>
          <w:p w:rsidR="00957F6A" w:rsidRDefault="005A311B" w:rsidP="0030511E">
            <w:pPr>
              <w:pStyle w:val="TableTextDusc"/>
              <w:rPr>
                <w:color w:val="000000"/>
              </w:rPr>
            </w:pPr>
            <w:r>
              <w:rPr>
                <w:color w:val="000000"/>
              </w:rPr>
              <w:t>NR</w:t>
            </w:r>
          </w:p>
        </w:tc>
        <w:tc>
          <w:tcPr>
            <w:tcW w:w="698" w:type="dxa"/>
            <w:tcMar>
              <w:left w:w="28" w:type="dxa"/>
              <w:right w:w="28" w:type="dxa"/>
            </w:tcMar>
          </w:tcPr>
          <w:p w:rsidR="00957F6A" w:rsidRDefault="005A311B" w:rsidP="0030511E">
            <w:pPr>
              <w:pStyle w:val="TableTextDusc"/>
              <w:rPr>
                <w:color w:val="000000"/>
              </w:rPr>
            </w:pPr>
            <w:r>
              <w:rPr>
                <w:color w:val="000000"/>
              </w:rPr>
              <w:t>NR</w:t>
            </w:r>
          </w:p>
        </w:tc>
      </w:tr>
      <w:tr w:rsidR="00957F6A" w:rsidTr="004D4D2A">
        <w:trPr>
          <w:cantSplit/>
        </w:trPr>
        <w:tc>
          <w:tcPr>
            <w:tcW w:w="1354" w:type="dxa"/>
            <w:vMerge/>
            <w:tcMar>
              <w:left w:w="28" w:type="dxa"/>
              <w:right w:w="28" w:type="dxa"/>
            </w:tcMar>
          </w:tcPr>
          <w:p w:rsidR="00957F6A" w:rsidRDefault="00957F6A" w:rsidP="0030511E">
            <w:pPr>
              <w:pStyle w:val="TableTextDusc"/>
            </w:pPr>
          </w:p>
        </w:tc>
        <w:tc>
          <w:tcPr>
            <w:tcW w:w="1051" w:type="dxa"/>
            <w:vMerge/>
            <w:tcMar>
              <w:left w:w="28" w:type="dxa"/>
              <w:right w:w="28" w:type="dxa"/>
            </w:tcMar>
          </w:tcPr>
          <w:p w:rsidR="00957F6A" w:rsidRDefault="00957F6A" w:rsidP="0030511E">
            <w:pPr>
              <w:pStyle w:val="TableTextDusc"/>
            </w:pPr>
          </w:p>
        </w:tc>
        <w:tc>
          <w:tcPr>
            <w:tcW w:w="598" w:type="dxa"/>
            <w:tcMar>
              <w:left w:w="28" w:type="dxa"/>
              <w:right w:w="28" w:type="dxa"/>
            </w:tcMar>
          </w:tcPr>
          <w:p w:rsidR="00957F6A" w:rsidRPr="00626925" w:rsidRDefault="00957F6A" w:rsidP="0030511E">
            <w:pPr>
              <w:pStyle w:val="TableTextDusc"/>
            </w:pPr>
            <w:r>
              <w:t>Etan</w:t>
            </w:r>
            <w:r>
              <w:rPr>
                <w:vertAlign w:val="superscript"/>
              </w:rPr>
              <w:t>5</w:t>
            </w:r>
          </w:p>
        </w:tc>
        <w:tc>
          <w:tcPr>
            <w:tcW w:w="518" w:type="dxa"/>
            <w:tcMar>
              <w:left w:w="28" w:type="dxa"/>
              <w:right w:w="28" w:type="dxa"/>
            </w:tcMar>
          </w:tcPr>
          <w:p w:rsidR="00957F6A" w:rsidRDefault="00957F6A" w:rsidP="0030511E">
            <w:pPr>
              <w:pStyle w:val="TableTextDusc"/>
              <w:rPr>
                <w:color w:val="000000"/>
              </w:rPr>
            </w:pPr>
            <w:r>
              <w:rPr>
                <w:color w:val="000000"/>
              </w:rPr>
              <w:t>363</w:t>
            </w:r>
          </w:p>
        </w:tc>
        <w:tc>
          <w:tcPr>
            <w:tcW w:w="550" w:type="dxa"/>
            <w:tcMar>
              <w:left w:w="28" w:type="dxa"/>
              <w:right w:w="28" w:type="dxa"/>
            </w:tcMar>
          </w:tcPr>
          <w:p w:rsidR="00957F6A" w:rsidRDefault="00957F6A" w:rsidP="0030511E">
            <w:pPr>
              <w:pStyle w:val="TableTextDusc"/>
              <w:rPr>
                <w:color w:val="000000"/>
              </w:rPr>
            </w:pPr>
            <w:r>
              <w:rPr>
                <w:color w:val="000000"/>
              </w:rPr>
              <w:t>75%</w:t>
            </w:r>
          </w:p>
        </w:tc>
        <w:tc>
          <w:tcPr>
            <w:tcW w:w="532" w:type="dxa"/>
            <w:tcMar>
              <w:left w:w="28" w:type="dxa"/>
              <w:right w:w="28" w:type="dxa"/>
            </w:tcMar>
          </w:tcPr>
          <w:p w:rsidR="00957F6A" w:rsidRDefault="00957F6A" w:rsidP="0030511E">
            <w:pPr>
              <w:pStyle w:val="TableTextDusc"/>
              <w:rPr>
                <w:color w:val="000000"/>
              </w:rPr>
            </w:pPr>
            <w:r>
              <w:rPr>
                <w:color w:val="000000"/>
              </w:rPr>
              <w:t>9%</w:t>
            </w:r>
          </w:p>
        </w:tc>
        <w:tc>
          <w:tcPr>
            <w:tcW w:w="565" w:type="dxa"/>
            <w:tcMar>
              <w:left w:w="28" w:type="dxa"/>
              <w:right w:w="28" w:type="dxa"/>
            </w:tcMar>
          </w:tcPr>
          <w:p w:rsidR="00957F6A" w:rsidRDefault="00957F6A" w:rsidP="0030511E">
            <w:pPr>
              <w:pStyle w:val="TableTextDusc"/>
              <w:rPr>
                <w:color w:val="000000"/>
              </w:rPr>
            </w:pPr>
            <w:r>
              <w:rPr>
                <w:color w:val="000000"/>
              </w:rPr>
              <w:t>1%</w:t>
            </w:r>
          </w:p>
        </w:tc>
        <w:tc>
          <w:tcPr>
            <w:tcW w:w="834" w:type="dxa"/>
            <w:tcMar>
              <w:left w:w="28" w:type="dxa"/>
              <w:right w:w="28" w:type="dxa"/>
            </w:tcMar>
          </w:tcPr>
          <w:p w:rsidR="00957F6A" w:rsidRDefault="005A311B" w:rsidP="0030511E">
            <w:pPr>
              <w:pStyle w:val="TableTextDusc"/>
              <w:rPr>
                <w:color w:val="000000"/>
              </w:rPr>
            </w:pPr>
            <w:r>
              <w:rPr>
                <w:color w:val="000000"/>
              </w:rPr>
              <w:t>NR</w:t>
            </w:r>
          </w:p>
        </w:tc>
        <w:tc>
          <w:tcPr>
            <w:tcW w:w="818" w:type="dxa"/>
            <w:tcMar>
              <w:left w:w="28" w:type="dxa"/>
              <w:right w:w="28" w:type="dxa"/>
            </w:tcMar>
          </w:tcPr>
          <w:p w:rsidR="00957F6A" w:rsidRDefault="00957F6A" w:rsidP="0030511E">
            <w:pPr>
              <w:pStyle w:val="TableTextDusc"/>
              <w:rPr>
                <w:color w:val="000000"/>
              </w:rPr>
            </w:pPr>
            <w:r>
              <w:rPr>
                <w:color w:val="000000"/>
              </w:rPr>
              <w:t>1%</w:t>
            </w:r>
          </w:p>
        </w:tc>
        <w:tc>
          <w:tcPr>
            <w:tcW w:w="1015" w:type="dxa"/>
            <w:tcMar>
              <w:left w:w="28" w:type="dxa"/>
              <w:right w:w="28" w:type="dxa"/>
            </w:tcMar>
          </w:tcPr>
          <w:p w:rsidR="00957F6A" w:rsidRDefault="00957F6A" w:rsidP="0030511E">
            <w:pPr>
              <w:pStyle w:val="TableTextDusc"/>
              <w:rPr>
                <w:color w:val="000000"/>
              </w:rPr>
            </w:pPr>
            <w:r>
              <w:rPr>
                <w:color w:val="000000"/>
              </w:rPr>
              <w:t>2%</w:t>
            </w:r>
          </w:p>
        </w:tc>
        <w:tc>
          <w:tcPr>
            <w:tcW w:w="483" w:type="dxa"/>
            <w:tcMar>
              <w:left w:w="28" w:type="dxa"/>
              <w:right w:w="28" w:type="dxa"/>
            </w:tcMar>
          </w:tcPr>
          <w:p w:rsidR="00957F6A" w:rsidRDefault="005A311B" w:rsidP="0030511E">
            <w:pPr>
              <w:pStyle w:val="TableTextDusc"/>
              <w:rPr>
                <w:color w:val="000000"/>
              </w:rPr>
            </w:pPr>
            <w:r>
              <w:rPr>
                <w:color w:val="000000"/>
              </w:rPr>
              <w:t>NR</w:t>
            </w:r>
          </w:p>
        </w:tc>
        <w:tc>
          <w:tcPr>
            <w:tcW w:w="698" w:type="dxa"/>
            <w:tcMar>
              <w:left w:w="28" w:type="dxa"/>
              <w:right w:w="28" w:type="dxa"/>
            </w:tcMar>
          </w:tcPr>
          <w:p w:rsidR="00957F6A" w:rsidRDefault="005A311B" w:rsidP="0030511E">
            <w:pPr>
              <w:pStyle w:val="TableTextDusc"/>
              <w:rPr>
                <w:color w:val="000000"/>
              </w:rPr>
            </w:pPr>
            <w:r>
              <w:rPr>
                <w:color w:val="000000"/>
              </w:rPr>
              <w:t>NR</w:t>
            </w:r>
          </w:p>
        </w:tc>
      </w:tr>
      <w:tr w:rsidR="00957F6A" w:rsidTr="004D4D2A">
        <w:trPr>
          <w:cantSplit/>
          <w:trHeight w:val="295"/>
        </w:trPr>
        <w:tc>
          <w:tcPr>
            <w:tcW w:w="1354" w:type="dxa"/>
            <w:tcMar>
              <w:left w:w="28" w:type="dxa"/>
              <w:right w:w="28" w:type="dxa"/>
            </w:tcMar>
          </w:tcPr>
          <w:p w:rsidR="00957F6A" w:rsidRPr="00626925" w:rsidRDefault="00957F6A" w:rsidP="0030511E">
            <w:pPr>
              <w:pStyle w:val="TableTextDusc"/>
            </w:pPr>
            <w:r w:rsidRPr="00626925">
              <w:t xml:space="preserve">Elewski (2007) </w:t>
            </w:r>
          </w:p>
        </w:tc>
        <w:tc>
          <w:tcPr>
            <w:tcW w:w="1051" w:type="dxa"/>
            <w:tcMar>
              <w:left w:w="28" w:type="dxa"/>
              <w:right w:w="28" w:type="dxa"/>
            </w:tcMar>
          </w:tcPr>
          <w:p w:rsidR="00957F6A" w:rsidRPr="00626925" w:rsidRDefault="00957F6A" w:rsidP="0030511E">
            <w:pPr>
              <w:pStyle w:val="TableTextDusc"/>
            </w:pPr>
            <w:r>
              <w:t>72 weeks</w:t>
            </w:r>
          </w:p>
        </w:tc>
        <w:tc>
          <w:tcPr>
            <w:tcW w:w="598" w:type="dxa"/>
            <w:tcMar>
              <w:left w:w="28" w:type="dxa"/>
              <w:right w:w="28" w:type="dxa"/>
            </w:tcMar>
          </w:tcPr>
          <w:p w:rsidR="00957F6A" w:rsidRPr="00626925" w:rsidRDefault="00957F6A" w:rsidP="0030511E">
            <w:pPr>
              <w:pStyle w:val="TableTextDusc"/>
            </w:pPr>
            <w:r>
              <w:t>Etan</w:t>
            </w:r>
            <w:r w:rsidRPr="006A389F">
              <w:rPr>
                <w:vertAlign w:val="superscript"/>
              </w:rPr>
              <w:t>6</w:t>
            </w:r>
          </w:p>
        </w:tc>
        <w:tc>
          <w:tcPr>
            <w:tcW w:w="518" w:type="dxa"/>
            <w:tcMar>
              <w:left w:w="28" w:type="dxa"/>
              <w:right w:w="28" w:type="dxa"/>
            </w:tcMar>
          </w:tcPr>
          <w:p w:rsidR="00957F6A" w:rsidRPr="00626925" w:rsidRDefault="00957F6A" w:rsidP="0030511E">
            <w:pPr>
              <w:pStyle w:val="TableTextDusc"/>
            </w:pPr>
            <w:r>
              <w:t>912</w:t>
            </w:r>
          </w:p>
        </w:tc>
        <w:tc>
          <w:tcPr>
            <w:tcW w:w="550" w:type="dxa"/>
            <w:tcMar>
              <w:left w:w="28" w:type="dxa"/>
              <w:right w:w="28" w:type="dxa"/>
            </w:tcMar>
          </w:tcPr>
          <w:p w:rsidR="00957F6A" w:rsidRPr="00626925" w:rsidRDefault="005A311B" w:rsidP="0030511E">
            <w:pPr>
              <w:pStyle w:val="TableTextDusc"/>
            </w:pPr>
            <w:r>
              <w:t>NR</w:t>
            </w:r>
          </w:p>
        </w:tc>
        <w:tc>
          <w:tcPr>
            <w:tcW w:w="532" w:type="dxa"/>
            <w:tcMar>
              <w:left w:w="28" w:type="dxa"/>
              <w:right w:w="28" w:type="dxa"/>
            </w:tcMar>
          </w:tcPr>
          <w:p w:rsidR="00957F6A" w:rsidRPr="00626925" w:rsidRDefault="00957F6A" w:rsidP="0030511E">
            <w:pPr>
              <w:pStyle w:val="TableTextDusc"/>
            </w:pPr>
            <w:r>
              <w:t>8%</w:t>
            </w:r>
          </w:p>
        </w:tc>
        <w:tc>
          <w:tcPr>
            <w:tcW w:w="565" w:type="dxa"/>
            <w:tcMar>
              <w:left w:w="28" w:type="dxa"/>
              <w:right w:w="28" w:type="dxa"/>
            </w:tcMar>
          </w:tcPr>
          <w:p w:rsidR="00957F6A" w:rsidRPr="00626925" w:rsidRDefault="00957F6A" w:rsidP="0030511E">
            <w:pPr>
              <w:pStyle w:val="TableTextDusc"/>
            </w:pPr>
            <w:r>
              <w:t>&lt; 1%</w:t>
            </w:r>
          </w:p>
        </w:tc>
        <w:tc>
          <w:tcPr>
            <w:tcW w:w="834" w:type="dxa"/>
            <w:tcMar>
              <w:left w:w="28" w:type="dxa"/>
              <w:right w:w="28" w:type="dxa"/>
            </w:tcMar>
          </w:tcPr>
          <w:p w:rsidR="00957F6A" w:rsidRPr="00626925" w:rsidRDefault="005A311B" w:rsidP="0030511E">
            <w:pPr>
              <w:pStyle w:val="TableTextDusc"/>
            </w:pPr>
            <w:r>
              <w:t>NR</w:t>
            </w:r>
          </w:p>
        </w:tc>
        <w:tc>
          <w:tcPr>
            <w:tcW w:w="818" w:type="dxa"/>
            <w:tcMar>
              <w:left w:w="28" w:type="dxa"/>
              <w:right w:w="28" w:type="dxa"/>
            </w:tcMar>
          </w:tcPr>
          <w:p w:rsidR="00957F6A" w:rsidRPr="00626925" w:rsidRDefault="00957F6A" w:rsidP="0030511E">
            <w:pPr>
              <w:pStyle w:val="TableTextDusc"/>
            </w:pPr>
            <w:r>
              <w:t>2%</w:t>
            </w:r>
          </w:p>
        </w:tc>
        <w:tc>
          <w:tcPr>
            <w:tcW w:w="1015" w:type="dxa"/>
            <w:tcMar>
              <w:left w:w="28" w:type="dxa"/>
              <w:right w:w="28" w:type="dxa"/>
            </w:tcMar>
          </w:tcPr>
          <w:p w:rsidR="00957F6A" w:rsidRPr="00626925" w:rsidRDefault="00957F6A" w:rsidP="0030511E">
            <w:pPr>
              <w:pStyle w:val="TableTextDusc"/>
            </w:pPr>
            <w:r>
              <w:t>7%</w:t>
            </w:r>
          </w:p>
        </w:tc>
        <w:tc>
          <w:tcPr>
            <w:tcW w:w="483" w:type="dxa"/>
            <w:tcMar>
              <w:left w:w="28" w:type="dxa"/>
              <w:right w:w="28" w:type="dxa"/>
            </w:tcMar>
          </w:tcPr>
          <w:p w:rsidR="00957F6A" w:rsidRPr="00626925" w:rsidRDefault="005A311B" w:rsidP="0030511E">
            <w:pPr>
              <w:pStyle w:val="TableTextDusc"/>
            </w:pPr>
            <w:r>
              <w:t>NR</w:t>
            </w:r>
          </w:p>
        </w:tc>
        <w:tc>
          <w:tcPr>
            <w:tcW w:w="698" w:type="dxa"/>
            <w:tcMar>
              <w:left w:w="28" w:type="dxa"/>
              <w:right w:w="28" w:type="dxa"/>
            </w:tcMar>
          </w:tcPr>
          <w:p w:rsidR="00957F6A" w:rsidRPr="00626925" w:rsidRDefault="005A311B" w:rsidP="0030511E">
            <w:pPr>
              <w:pStyle w:val="TableTextDusc"/>
            </w:pPr>
            <w:r>
              <w:t>NR</w:t>
            </w:r>
          </w:p>
        </w:tc>
      </w:tr>
      <w:tr w:rsidR="00957F6A" w:rsidTr="004D4D2A">
        <w:trPr>
          <w:cantSplit/>
        </w:trPr>
        <w:tc>
          <w:tcPr>
            <w:tcW w:w="1354" w:type="dxa"/>
            <w:tcMar>
              <w:left w:w="28" w:type="dxa"/>
              <w:right w:w="28" w:type="dxa"/>
            </w:tcMar>
          </w:tcPr>
          <w:p w:rsidR="00957F6A" w:rsidRPr="00626925" w:rsidRDefault="00957F6A" w:rsidP="0030511E">
            <w:pPr>
              <w:pStyle w:val="TableTextDusc"/>
            </w:pPr>
            <w:r>
              <w:t>Tyring (2006)</w:t>
            </w:r>
          </w:p>
        </w:tc>
        <w:tc>
          <w:tcPr>
            <w:tcW w:w="1051" w:type="dxa"/>
            <w:tcMar>
              <w:left w:w="28" w:type="dxa"/>
              <w:right w:w="28" w:type="dxa"/>
            </w:tcMar>
          </w:tcPr>
          <w:p w:rsidR="00957F6A" w:rsidRPr="00626925" w:rsidRDefault="00957F6A" w:rsidP="0030511E">
            <w:pPr>
              <w:pStyle w:val="TableTextDusc"/>
            </w:pPr>
            <w:r>
              <w:t>84 weeks</w:t>
            </w:r>
          </w:p>
        </w:tc>
        <w:tc>
          <w:tcPr>
            <w:tcW w:w="598" w:type="dxa"/>
            <w:tcMar>
              <w:left w:w="28" w:type="dxa"/>
              <w:right w:w="28" w:type="dxa"/>
            </w:tcMar>
          </w:tcPr>
          <w:p w:rsidR="00957F6A" w:rsidRPr="00B851ED" w:rsidRDefault="00957F6A" w:rsidP="0030511E">
            <w:pPr>
              <w:pStyle w:val="TableTextDusc"/>
              <w:rPr>
                <w:b/>
              </w:rPr>
            </w:pPr>
            <w:r>
              <w:t>Etan</w:t>
            </w:r>
            <w:r w:rsidRPr="006A389F">
              <w:rPr>
                <w:vertAlign w:val="superscript"/>
              </w:rPr>
              <w:t>7</w:t>
            </w:r>
          </w:p>
        </w:tc>
        <w:tc>
          <w:tcPr>
            <w:tcW w:w="518" w:type="dxa"/>
            <w:tcMar>
              <w:left w:w="28" w:type="dxa"/>
              <w:right w:w="28" w:type="dxa"/>
            </w:tcMar>
          </w:tcPr>
          <w:p w:rsidR="00957F6A" w:rsidRPr="00626925" w:rsidRDefault="00957F6A" w:rsidP="0030511E">
            <w:pPr>
              <w:pStyle w:val="TableTextDusc"/>
            </w:pPr>
            <w:r w:rsidRPr="00626925">
              <w:rPr>
                <w:color w:val="000000"/>
              </w:rPr>
              <w:t>618</w:t>
            </w:r>
          </w:p>
        </w:tc>
        <w:tc>
          <w:tcPr>
            <w:tcW w:w="550" w:type="dxa"/>
            <w:tcMar>
              <w:left w:w="28" w:type="dxa"/>
              <w:right w:w="28" w:type="dxa"/>
            </w:tcMar>
          </w:tcPr>
          <w:p w:rsidR="00957F6A" w:rsidRPr="00626925" w:rsidRDefault="005A311B" w:rsidP="0030511E">
            <w:pPr>
              <w:pStyle w:val="TableTextDusc"/>
            </w:pPr>
            <w:r>
              <w:rPr>
                <w:color w:val="000000"/>
              </w:rPr>
              <w:t>NR</w:t>
            </w:r>
            <w:r w:rsidR="00957F6A" w:rsidRPr="00626925">
              <w:rPr>
                <w:color w:val="000000"/>
              </w:rPr>
              <w:t> </w:t>
            </w:r>
          </w:p>
        </w:tc>
        <w:tc>
          <w:tcPr>
            <w:tcW w:w="532" w:type="dxa"/>
            <w:tcMar>
              <w:left w:w="28" w:type="dxa"/>
              <w:right w:w="28" w:type="dxa"/>
            </w:tcMar>
          </w:tcPr>
          <w:p w:rsidR="00957F6A" w:rsidRPr="00626925" w:rsidRDefault="005A311B" w:rsidP="0030511E">
            <w:pPr>
              <w:pStyle w:val="TableTextDusc"/>
            </w:pPr>
            <w:r>
              <w:rPr>
                <w:color w:val="000000"/>
              </w:rPr>
              <w:t>NR</w:t>
            </w:r>
            <w:r w:rsidR="00957F6A" w:rsidRPr="00626925">
              <w:rPr>
                <w:color w:val="000000"/>
              </w:rPr>
              <w:t> </w:t>
            </w:r>
          </w:p>
        </w:tc>
        <w:tc>
          <w:tcPr>
            <w:tcW w:w="565" w:type="dxa"/>
            <w:tcMar>
              <w:left w:w="28" w:type="dxa"/>
              <w:right w:w="28" w:type="dxa"/>
            </w:tcMar>
          </w:tcPr>
          <w:p w:rsidR="00957F6A" w:rsidRPr="00626925" w:rsidRDefault="00957F6A" w:rsidP="0030511E">
            <w:pPr>
              <w:pStyle w:val="TableTextDusc"/>
            </w:pPr>
            <w:r>
              <w:rPr>
                <w:color w:val="000000"/>
              </w:rPr>
              <w:t>&lt; 1</w:t>
            </w:r>
            <w:r w:rsidRPr="00626925">
              <w:rPr>
                <w:color w:val="000000"/>
              </w:rPr>
              <w:t>%</w:t>
            </w:r>
          </w:p>
        </w:tc>
        <w:tc>
          <w:tcPr>
            <w:tcW w:w="834" w:type="dxa"/>
            <w:tcMar>
              <w:left w:w="28" w:type="dxa"/>
              <w:right w:w="28" w:type="dxa"/>
            </w:tcMar>
          </w:tcPr>
          <w:p w:rsidR="00957F6A" w:rsidRPr="00626925" w:rsidRDefault="005A311B" w:rsidP="0030511E">
            <w:pPr>
              <w:pStyle w:val="TableTextDusc"/>
            </w:pPr>
            <w:r>
              <w:rPr>
                <w:color w:val="000000"/>
              </w:rPr>
              <w:t>NR</w:t>
            </w:r>
            <w:r w:rsidR="00957F6A" w:rsidRPr="00626925">
              <w:rPr>
                <w:color w:val="000000"/>
              </w:rPr>
              <w:t> </w:t>
            </w:r>
          </w:p>
        </w:tc>
        <w:tc>
          <w:tcPr>
            <w:tcW w:w="818" w:type="dxa"/>
            <w:tcMar>
              <w:left w:w="28" w:type="dxa"/>
              <w:right w:w="28" w:type="dxa"/>
            </w:tcMar>
          </w:tcPr>
          <w:p w:rsidR="00957F6A" w:rsidRPr="00626925" w:rsidRDefault="00957F6A" w:rsidP="0030511E">
            <w:pPr>
              <w:pStyle w:val="TableTextDusc"/>
            </w:pPr>
            <w:r>
              <w:rPr>
                <w:color w:val="000000"/>
              </w:rPr>
              <w:t>2</w:t>
            </w:r>
            <w:r w:rsidRPr="00626925">
              <w:rPr>
                <w:color w:val="000000"/>
              </w:rPr>
              <w:t>%</w:t>
            </w:r>
          </w:p>
        </w:tc>
        <w:tc>
          <w:tcPr>
            <w:tcW w:w="1015" w:type="dxa"/>
            <w:tcMar>
              <w:left w:w="28" w:type="dxa"/>
              <w:right w:w="28" w:type="dxa"/>
            </w:tcMar>
          </w:tcPr>
          <w:p w:rsidR="00957F6A" w:rsidRPr="00626925" w:rsidRDefault="00957F6A" w:rsidP="0030511E">
            <w:pPr>
              <w:pStyle w:val="TableTextDusc"/>
            </w:pPr>
            <w:r>
              <w:rPr>
                <w:color w:val="000000"/>
              </w:rPr>
              <w:t>2</w:t>
            </w:r>
            <w:r w:rsidRPr="00626925">
              <w:rPr>
                <w:color w:val="000000"/>
              </w:rPr>
              <w:t>%</w:t>
            </w:r>
          </w:p>
        </w:tc>
        <w:tc>
          <w:tcPr>
            <w:tcW w:w="483" w:type="dxa"/>
            <w:tcMar>
              <w:left w:w="28" w:type="dxa"/>
              <w:right w:w="28" w:type="dxa"/>
            </w:tcMar>
          </w:tcPr>
          <w:p w:rsidR="00957F6A" w:rsidRPr="00626925" w:rsidRDefault="005A311B" w:rsidP="0030511E">
            <w:pPr>
              <w:pStyle w:val="TableTextDusc"/>
            </w:pPr>
            <w:r>
              <w:rPr>
                <w:color w:val="000000"/>
              </w:rPr>
              <w:t>NR</w:t>
            </w:r>
            <w:r w:rsidR="00957F6A" w:rsidRPr="00626925">
              <w:rPr>
                <w:color w:val="000000"/>
              </w:rPr>
              <w:t> </w:t>
            </w:r>
          </w:p>
        </w:tc>
        <w:tc>
          <w:tcPr>
            <w:tcW w:w="698" w:type="dxa"/>
            <w:tcMar>
              <w:left w:w="28" w:type="dxa"/>
              <w:right w:w="28" w:type="dxa"/>
            </w:tcMar>
          </w:tcPr>
          <w:p w:rsidR="00957F6A" w:rsidRPr="00626925" w:rsidRDefault="005A311B" w:rsidP="0030511E">
            <w:pPr>
              <w:pStyle w:val="TableTextDusc"/>
            </w:pPr>
            <w:r>
              <w:rPr>
                <w:color w:val="000000"/>
              </w:rPr>
              <w:t>NR</w:t>
            </w:r>
            <w:r w:rsidR="00957F6A" w:rsidRPr="00626925">
              <w:rPr>
                <w:color w:val="000000"/>
              </w:rPr>
              <w:t> </w:t>
            </w:r>
          </w:p>
        </w:tc>
      </w:tr>
      <w:tr w:rsidR="00957F6A" w:rsidTr="004D4D2A">
        <w:trPr>
          <w:cantSplit/>
        </w:trPr>
        <w:tc>
          <w:tcPr>
            <w:tcW w:w="1354" w:type="dxa"/>
            <w:tcMar>
              <w:left w:w="28" w:type="dxa"/>
              <w:right w:w="28" w:type="dxa"/>
            </w:tcMar>
          </w:tcPr>
          <w:p w:rsidR="00957F6A" w:rsidRPr="00626925" w:rsidRDefault="00957F6A" w:rsidP="0030511E">
            <w:pPr>
              <w:pStyle w:val="TableTextDusc"/>
            </w:pPr>
            <w:r>
              <w:lastRenderedPageBreak/>
              <w:t>Luger (2016)</w:t>
            </w:r>
          </w:p>
        </w:tc>
        <w:tc>
          <w:tcPr>
            <w:tcW w:w="1051" w:type="dxa"/>
            <w:tcMar>
              <w:left w:w="28" w:type="dxa"/>
              <w:right w:w="28" w:type="dxa"/>
            </w:tcMar>
          </w:tcPr>
          <w:p w:rsidR="00957F6A" w:rsidRPr="00626925" w:rsidRDefault="00957F6A" w:rsidP="0030511E">
            <w:pPr>
              <w:pStyle w:val="TableTextDusc"/>
            </w:pPr>
            <w:r>
              <w:t>3 years</w:t>
            </w:r>
          </w:p>
        </w:tc>
        <w:tc>
          <w:tcPr>
            <w:tcW w:w="598" w:type="dxa"/>
            <w:tcMar>
              <w:left w:w="28" w:type="dxa"/>
              <w:right w:w="28" w:type="dxa"/>
            </w:tcMar>
          </w:tcPr>
          <w:p w:rsidR="00957F6A" w:rsidRPr="00626925" w:rsidRDefault="00957F6A" w:rsidP="0030511E">
            <w:pPr>
              <w:pStyle w:val="TableTextDusc"/>
            </w:pPr>
            <w:r>
              <w:t>Etan</w:t>
            </w:r>
            <w:r w:rsidRPr="006A389F">
              <w:rPr>
                <w:vertAlign w:val="superscript"/>
              </w:rPr>
              <w:t>8</w:t>
            </w:r>
          </w:p>
        </w:tc>
        <w:tc>
          <w:tcPr>
            <w:tcW w:w="518" w:type="dxa"/>
            <w:tcMar>
              <w:left w:w="28" w:type="dxa"/>
              <w:right w:w="28" w:type="dxa"/>
            </w:tcMar>
          </w:tcPr>
          <w:p w:rsidR="00957F6A" w:rsidRPr="00626925" w:rsidRDefault="00957F6A" w:rsidP="0030511E">
            <w:pPr>
              <w:pStyle w:val="TableTextDusc"/>
              <w:rPr>
                <w:color w:val="000000"/>
              </w:rPr>
            </w:pPr>
            <w:r w:rsidRPr="00626925">
              <w:rPr>
                <w:color w:val="000000"/>
              </w:rPr>
              <w:t>926</w:t>
            </w:r>
          </w:p>
        </w:tc>
        <w:tc>
          <w:tcPr>
            <w:tcW w:w="550" w:type="dxa"/>
            <w:tcMar>
              <w:left w:w="28" w:type="dxa"/>
              <w:right w:w="28" w:type="dxa"/>
            </w:tcMar>
          </w:tcPr>
          <w:p w:rsidR="00957F6A" w:rsidRDefault="00957F6A" w:rsidP="0030511E">
            <w:pPr>
              <w:pStyle w:val="TableTextDusc"/>
              <w:rPr>
                <w:color w:val="000000"/>
              </w:rPr>
            </w:pPr>
            <w:r>
              <w:rPr>
                <w:color w:val="000000"/>
              </w:rPr>
              <w:t>30</w:t>
            </w:r>
            <w:r w:rsidRPr="00626925">
              <w:rPr>
                <w:color w:val="000000"/>
              </w:rPr>
              <w:t>%</w:t>
            </w:r>
          </w:p>
        </w:tc>
        <w:tc>
          <w:tcPr>
            <w:tcW w:w="532" w:type="dxa"/>
            <w:tcMar>
              <w:left w:w="28" w:type="dxa"/>
              <w:right w:w="28" w:type="dxa"/>
            </w:tcMar>
          </w:tcPr>
          <w:p w:rsidR="00957F6A" w:rsidRPr="00626925" w:rsidRDefault="00957F6A" w:rsidP="0030511E">
            <w:pPr>
              <w:pStyle w:val="TableTextDusc"/>
              <w:rPr>
                <w:color w:val="000000"/>
              </w:rPr>
            </w:pPr>
            <w:r w:rsidRPr="00626925">
              <w:rPr>
                <w:color w:val="000000"/>
              </w:rPr>
              <w:t>6%</w:t>
            </w:r>
          </w:p>
        </w:tc>
        <w:tc>
          <w:tcPr>
            <w:tcW w:w="565" w:type="dxa"/>
            <w:tcMar>
              <w:left w:w="28" w:type="dxa"/>
              <w:right w:w="28" w:type="dxa"/>
            </w:tcMar>
          </w:tcPr>
          <w:p w:rsidR="00957F6A" w:rsidRDefault="00957F6A" w:rsidP="0030511E">
            <w:pPr>
              <w:pStyle w:val="TableTextDusc"/>
              <w:rPr>
                <w:color w:val="000000"/>
              </w:rPr>
            </w:pPr>
            <w:r>
              <w:rPr>
                <w:color w:val="000000"/>
              </w:rPr>
              <w:t>&lt; 1</w:t>
            </w:r>
            <w:r w:rsidRPr="00626925">
              <w:rPr>
                <w:color w:val="000000"/>
              </w:rPr>
              <w:t>%</w:t>
            </w:r>
          </w:p>
        </w:tc>
        <w:tc>
          <w:tcPr>
            <w:tcW w:w="834" w:type="dxa"/>
            <w:tcMar>
              <w:left w:w="28" w:type="dxa"/>
              <w:right w:w="28" w:type="dxa"/>
            </w:tcMar>
          </w:tcPr>
          <w:p w:rsidR="00957F6A" w:rsidRDefault="00957F6A" w:rsidP="0030511E">
            <w:pPr>
              <w:pStyle w:val="TableTextDusc"/>
              <w:rPr>
                <w:color w:val="000000"/>
              </w:rPr>
            </w:pPr>
            <w:r>
              <w:rPr>
                <w:color w:val="000000"/>
              </w:rPr>
              <w:t>9</w:t>
            </w:r>
            <w:r w:rsidRPr="00626925">
              <w:rPr>
                <w:color w:val="000000"/>
              </w:rPr>
              <w:t>%</w:t>
            </w:r>
          </w:p>
        </w:tc>
        <w:tc>
          <w:tcPr>
            <w:tcW w:w="818" w:type="dxa"/>
            <w:tcMar>
              <w:left w:w="28" w:type="dxa"/>
              <w:right w:w="28" w:type="dxa"/>
            </w:tcMar>
          </w:tcPr>
          <w:p w:rsidR="00957F6A" w:rsidRDefault="00957F6A" w:rsidP="0030511E">
            <w:pPr>
              <w:pStyle w:val="TableTextDusc"/>
              <w:rPr>
                <w:color w:val="000000"/>
              </w:rPr>
            </w:pPr>
            <w:r>
              <w:rPr>
                <w:color w:val="000000"/>
              </w:rPr>
              <w:t>&lt; 1</w:t>
            </w:r>
            <w:r w:rsidRPr="00626925">
              <w:rPr>
                <w:color w:val="000000"/>
              </w:rPr>
              <w:t>%</w:t>
            </w:r>
          </w:p>
        </w:tc>
        <w:tc>
          <w:tcPr>
            <w:tcW w:w="1015" w:type="dxa"/>
            <w:tcMar>
              <w:left w:w="28" w:type="dxa"/>
              <w:right w:w="28" w:type="dxa"/>
            </w:tcMar>
          </w:tcPr>
          <w:p w:rsidR="00957F6A" w:rsidRPr="00626925" w:rsidRDefault="00957F6A" w:rsidP="0030511E">
            <w:pPr>
              <w:pStyle w:val="TableTextDusc"/>
              <w:rPr>
                <w:color w:val="000000"/>
              </w:rPr>
            </w:pPr>
            <w:r w:rsidRPr="00626925">
              <w:rPr>
                <w:color w:val="000000"/>
              </w:rPr>
              <w:t>1%</w:t>
            </w:r>
          </w:p>
        </w:tc>
        <w:tc>
          <w:tcPr>
            <w:tcW w:w="483" w:type="dxa"/>
            <w:tcMar>
              <w:left w:w="28" w:type="dxa"/>
              <w:right w:w="28" w:type="dxa"/>
            </w:tcMar>
          </w:tcPr>
          <w:p w:rsidR="00957F6A" w:rsidRDefault="005A311B" w:rsidP="0030511E">
            <w:pPr>
              <w:pStyle w:val="TableTextDusc"/>
              <w:rPr>
                <w:color w:val="000000"/>
              </w:rPr>
            </w:pPr>
            <w:r>
              <w:rPr>
                <w:color w:val="000000"/>
              </w:rPr>
              <w:t>NR</w:t>
            </w:r>
            <w:r w:rsidR="00957F6A" w:rsidRPr="00626925">
              <w:rPr>
                <w:color w:val="000000"/>
              </w:rPr>
              <w:t> </w:t>
            </w:r>
          </w:p>
        </w:tc>
        <w:tc>
          <w:tcPr>
            <w:tcW w:w="698" w:type="dxa"/>
            <w:tcMar>
              <w:left w:w="28" w:type="dxa"/>
              <w:right w:w="28" w:type="dxa"/>
            </w:tcMar>
          </w:tcPr>
          <w:p w:rsidR="00957F6A" w:rsidRDefault="005A311B" w:rsidP="0030511E">
            <w:pPr>
              <w:pStyle w:val="TableTextDusc"/>
              <w:rPr>
                <w:color w:val="000000"/>
              </w:rPr>
            </w:pPr>
            <w:r>
              <w:rPr>
                <w:color w:val="000000"/>
              </w:rPr>
              <w:t>NR</w:t>
            </w:r>
            <w:r w:rsidR="00957F6A" w:rsidRPr="00626925">
              <w:rPr>
                <w:color w:val="000000"/>
              </w:rPr>
              <w:t> </w:t>
            </w:r>
          </w:p>
        </w:tc>
      </w:tr>
      <w:tr w:rsidR="00957F6A" w:rsidTr="004D4D2A">
        <w:trPr>
          <w:cantSplit/>
        </w:trPr>
        <w:tc>
          <w:tcPr>
            <w:tcW w:w="1354" w:type="dxa"/>
            <w:tcMar>
              <w:left w:w="28" w:type="dxa"/>
              <w:right w:w="28" w:type="dxa"/>
            </w:tcMar>
          </w:tcPr>
          <w:p w:rsidR="00957F6A" w:rsidRPr="00626925" w:rsidRDefault="00957F6A" w:rsidP="0030511E">
            <w:pPr>
              <w:pStyle w:val="TableTextDusc"/>
            </w:pPr>
            <w:r w:rsidRPr="00626925">
              <w:t xml:space="preserve">OBSERVE-5 </w:t>
            </w:r>
          </w:p>
        </w:tc>
        <w:tc>
          <w:tcPr>
            <w:tcW w:w="1051" w:type="dxa"/>
            <w:tcMar>
              <w:left w:w="28" w:type="dxa"/>
              <w:right w:w="28" w:type="dxa"/>
            </w:tcMar>
          </w:tcPr>
          <w:p w:rsidR="00957F6A" w:rsidRPr="00626925" w:rsidRDefault="00957F6A" w:rsidP="0030511E">
            <w:pPr>
              <w:pStyle w:val="TableTextDusc"/>
            </w:pPr>
            <w:r>
              <w:t>3 years</w:t>
            </w:r>
          </w:p>
        </w:tc>
        <w:tc>
          <w:tcPr>
            <w:tcW w:w="598" w:type="dxa"/>
            <w:tcMar>
              <w:left w:w="28" w:type="dxa"/>
              <w:right w:w="28" w:type="dxa"/>
            </w:tcMar>
          </w:tcPr>
          <w:p w:rsidR="00957F6A" w:rsidRPr="00626925" w:rsidRDefault="00957F6A" w:rsidP="0030511E">
            <w:pPr>
              <w:pStyle w:val="TableTextDusc"/>
            </w:pPr>
            <w:r>
              <w:t>Etan</w:t>
            </w:r>
            <w:r w:rsidRPr="006A389F">
              <w:rPr>
                <w:vertAlign w:val="superscript"/>
              </w:rPr>
              <w:t>8</w:t>
            </w:r>
          </w:p>
        </w:tc>
        <w:tc>
          <w:tcPr>
            <w:tcW w:w="518" w:type="dxa"/>
            <w:tcMar>
              <w:left w:w="28" w:type="dxa"/>
              <w:right w:w="28" w:type="dxa"/>
            </w:tcMar>
          </w:tcPr>
          <w:p w:rsidR="00957F6A" w:rsidRPr="00626925" w:rsidRDefault="00957F6A" w:rsidP="0030511E">
            <w:pPr>
              <w:pStyle w:val="TableTextDusc"/>
            </w:pPr>
            <w:r w:rsidRPr="00626925">
              <w:rPr>
                <w:color w:val="000000"/>
              </w:rPr>
              <w:t>2</w:t>
            </w:r>
            <w:r>
              <w:rPr>
                <w:color w:val="000000"/>
              </w:rPr>
              <w:t>,</w:t>
            </w:r>
            <w:r w:rsidRPr="00626925">
              <w:rPr>
                <w:color w:val="000000"/>
              </w:rPr>
              <w:t>511</w:t>
            </w:r>
          </w:p>
        </w:tc>
        <w:tc>
          <w:tcPr>
            <w:tcW w:w="550" w:type="dxa"/>
            <w:tcMar>
              <w:left w:w="28" w:type="dxa"/>
              <w:right w:w="28" w:type="dxa"/>
            </w:tcMar>
          </w:tcPr>
          <w:p w:rsidR="00957F6A" w:rsidRPr="00626925" w:rsidRDefault="005A311B" w:rsidP="0030511E">
            <w:pPr>
              <w:pStyle w:val="TableTextDusc"/>
            </w:pPr>
            <w:r>
              <w:rPr>
                <w:color w:val="000000"/>
              </w:rPr>
              <w:t>NR</w:t>
            </w:r>
            <w:r w:rsidR="00957F6A" w:rsidRPr="00626925">
              <w:rPr>
                <w:color w:val="000000"/>
              </w:rPr>
              <w:t> </w:t>
            </w:r>
          </w:p>
        </w:tc>
        <w:tc>
          <w:tcPr>
            <w:tcW w:w="532" w:type="dxa"/>
            <w:tcMar>
              <w:left w:w="28" w:type="dxa"/>
              <w:right w:w="28" w:type="dxa"/>
            </w:tcMar>
          </w:tcPr>
          <w:p w:rsidR="00957F6A" w:rsidRPr="00626925" w:rsidRDefault="00957F6A" w:rsidP="0030511E">
            <w:pPr>
              <w:pStyle w:val="TableTextDusc"/>
            </w:pPr>
            <w:r w:rsidRPr="00626925">
              <w:rPr>
                <w:color w:val="000000"/>
              </w:rPr>
              <w:t>1</w:t>
            </w:r>
            <w:r>
              <w:rPr>
                <w:color w:val="000000"/>
              </w:rPr>
              <w:t>2</w:t>
            </w:r>
            <w:r w:rsidRPr="00626925">
              <w:rPr>
                <w:color w:val="000000"/>
              </w:rPr>
              <w:t>%</w:t>
            </w:r>
          </w:p>
        </w:tc>
        <w:tc>
          <w:tcPr>
            <w:tcW w:w="565" w:type="dxa"/>
            <w:tcMar>
              <w:left w:w="28" w:type="dxa"/>
              <w:right w:w="28" w:type="dxa"/>
            </w:tcMar>
          </w:tcPr>
          <w:p w:rsidR="00957F6A" w:rsidRPr="00626925" w:rsidRDefault="00957F6A" w:rsidP="0030511E">
            <w:pPr>
              <w:pStyle w:val="TableTextDusc"/>
            </w:pPr>
            <w:r w:rsidRPr="00626925">
              <w:rPr>
                <w:color w:val="000000"/>
              </w:rPr>
              <w:t>1%</w:t>
            </w:r>
          </w:p>
        </w:tc>
        <w:tc>
          <w:tcPr>
            <w:tcW w:w="834" w:type="dxa"/>
            <w:tcMar>
              <w:left w:w="28" w:type="dxa"/>
              <w:right w:w="28" w:type="dxa"/>
            </w:tcMar>
          </w:tcPr>
          <w:p w:rsidR="00957F6A" w:rsidRPr="00626925" w:rsidRDefault="005A311B" w:rsidP="0030511E">
            <w:pPr>
              <w:pStyle w:val="TableTextDusc"/>
            </w:pPr>
            <w:r>
              <w:t>NR</w:t>
            </w:r>
          </w:p>
        </w:tc>
        <w:tc>
          <w:tcPr>
            <w:tcW w:w="818" w:type="dxa"/>
            <w:tcMar>
              <w:left w:w="28" w:type="dxa"/>
              <w:right w:w="28" w:type="dxa"/>
            </w:tcMar>
          </w:tcPr>
          <w:p w:rsidR="00957F6A" w:rsidRPr="00626925" w:rsidRDefault="00957F6A" w:rsidP="0030511E">
            <w:pPr>
              <w:pStyle w:val="TableTextDusc"/>
            </w:pPr>
            <w:r>
              <w:rPr>
                <w:color w:val="000000"/>
              </w:rPr>
              <w:t>3</w:t>
            </w:r>
            <w:r w:rsidRPr="00626925">
              <w:rPr>
                <w:color w:val="000000"/>
              </w:rPr>
              <w:t>%</w:t>
            </w:r>
          </w:p>
        </w:tc>
        <w:tc>
          <w:tcPr>
            <w:tcW w:w="1015" w:type="dxa"/>
            <w:tcMar>
              <w:left w:w="28" w:type="dxa"/>
              <w:right w:w="28" w:type="dxa"/>
            </w:tcMar>
          </w:tcPr>
          <w:p w:rsidR="00957F6A" w:rsidRPr="00626925" w:rsidRDefault="00957F6A" w:rsidP="0030511E">
            <w:pPr>
              <w:pStyle w:val="TableTextDusc"/>
            </w:pPr>
            <w:r w:rsidRPr="00626925">
              <w:rPr>
                <w:color w:val="000000"/>
              </w:rPr>
              <w:t>3</w:t>
            </w:r>
            <w:r>
              <w:rPr>
                <w:color w:val="000000"/>
              </w:rPr>
              <w:t>%</w:t>
            </w:r>
          </w:p>
        </w:tc>
        <w:tc>
          <w:tcPr>
            <w:tcW w:w="483" w:type="dxa"/>
            <w:tcMar>
              <w:left w:w="28" w:type="dxa"/>
              <w:right w:w="28" w:type="dxa"/>
            </w:tcMar>
          </w:tcPr>
          <w:p w:rsidR="00957F6A" w:rsidRPr="00626925" w:rsidRDefault="00957F6A" w:rsidP="0030511E">
            <w:pPr>
              <w:pStyle w:val="TableTextDusc"/>
            </w:pPr>
            <w:r>
              <w:rPr>
                <w:color w:val="000000"/>
              </w:rPr>
              <w:t>1%</w:t>
            </w:r>
          </w:p>
        </w:tc>
        <w:tc>
          <w:tcPr>
            <w:tcW w:w="698" w:type="dxa"/>
            <w:tcMar>
              <w:left w:w="28" w:type="dxa"/>
              <w:right w:w="28" w:type="dxa"/>
            </w:tcMar>
          </w:tcPr>
          <w:p w:rsidR="00957F6A" w:rsidRPr="00626925" w:rsidRDefault="005A311B" w:rsidP="0030511E">
            <w:pPr>
              <w:pStyle w:val="TableTextDusc"/>
            </w:pPr>
            <w:r>
              <w:t>NR</w:t>
            </w:r>
          </w:p>
        </w:tc>
      </w:tr>
      <w:tr w:rsidR="00957F6A" w:rsidRPr="00BA22FB" w:rsidTr="004D4D2A">
        <w:trPr>
          <w:cantSplit/>
        </w:trPr>
        <w:tc>
          <w:tcPr>
            <w:tcW w:w="9016" w:type="dxa"/>
            <w:gridSpan w:val="12"/>
            <w:tcMar>
              <w:left w:w="28" w:type="dxa"/>
              <w:right w:w="28" w:type="dxa"/>
            </w:tcMar>
          </w:tcPr>
          <w:p w:rsidR="00957F6A" w:rsidRPr="00BA22FB" w:rsidRDefault="00957F6A" w:rsidP="0030511E">
            <w:pPr>
              <w:pStyle w:val="TableTextDusc"/>
              <w:rPr>
                <w:b/>
              </w:rPr>
            </w:pPr>
            <w:r w:rsidRPr="00BA22FB">
              <w:rPr>
                <w:b/>
              </w:rPr>
              <w:t>Infliximab</w:t>
            </w:r>
          </w:p>
        </w:tc>
      </w:tr>
      <w:tr w:rsidR="00957F6A" w:rsidTr="004D4D2A">
        <w:trPr>
          <w:cantSplit/>
        </w:trPr>
        <w:tc>
          <w:tcPr>
            <w:tcW w:w="1354" w:type="dxa"/>
            <w:tcMar>
              <w:left w:w="28" w:type="dxa"/>
              <w:right w:w="28" w:type="dxa"/>
            </w:tcMar>
          </w:tcPr>
          <w:p w:rsidR="00957F6A" w:rsidRPr="00626925" w:rsidRDefault="00957F6A" w:rsidP="0030511E">
            <w:pPr>
              <w:pStyle w:val="TableTextDusc"/>
            </w:pPr>
            <w:r w:rsidRPr="00626925">
              <w:t>Torii (2010)</w:t>
            </w:r>
          </w:p>
        </w:tc>
        <w:tc>
          <w:tcPr>
            <w:tcW w:w="1051" w:type="dxa"/>
            <w:tcMar>
              <w:left w:w="28" w:type="dxa"/>
              <w:right w:w="28" w:type="dxa"/>
            </w:tcMar>
          </w:tcPr>
          <w:p w:rsidR="00957F6A" w:rsidRPr="00626925" w:rsidRDefault="00957F6A" w:rsidP="0030511E">
            <w:pPr>
              <w:pStyle w:val="TableTextDusc"/>
            </w:pPr>
            <w:r w:rsidRPr="00626925">
              <w:t>72 weeks</w:t>
            </w:r>
          </w:p>
        </w:tc>
        <w:tc>
          <w:tcPr>
            <w:tcW w:w="598" w:type="dxa"/>
            <w:tcMar>
              <w:left w:w="28" w:type="dxa"/>
              <w:right w:w="28" w:type="dxa"/>
            </w:tcMar>
          </w:tcPr>
          <w:p w:rsidR="00957F6A" w:rsidRPr="00626925" w:rsidRDefault="00957F6A" w:rsidP="0030511E">
            <w:pPr>
              <w:pStyle w:val="TableTextDusc"/>
            </w:pPr>
            <w:r>
              <w:t>Inf</w:t>
            </w:r>
            <w:r>
              <w:rPr>
                <w:vertAlign w:val="superscript"/>
              </w:rPr>
              <w:t>9</w:t>
            </w:r>
            <w:r w:rsidRPr="006A389F">
              <w:rPr>
                <w:vertAlign w:val="superscript"/>
              </w:rPr>
              <w:t>*</w:t>
            </w:r>
          </w:p>
        </w:tc>
        <w:tc>
          <w:tcPr>
            <w:tcW w:w="518" w:type="dxa"/>
            <w:tcMar>
              <w:left w:w="28" w:type="dxa"/>
              <w:right w:w="28" w:type="dxa"/>
            </w:tcMar>
          </w:tcPr>
          <w:p w:rsidR="00957F6A" w:rsidRPr="00626925" w:rsidRDefault="00957F6A" w:rsidP="0030511E">
            <w:pPr>
              <w:pStyle w:val="TableTextDusc"/>
            </w:pPr>
            <w:r w:rsidRPr="00626925">
              <w:rPr>
                <w:color w:val="000000"/>
              </w:rPr>
              <w:t>50</w:t>
            </w:r>
          </w:p>
        </w:tc>
        <w:tc>
          <w:tcPr>
            <w:tcW w:w="550" w:type="dxa"/>
            <w:tcMar>
              <w:left w:w="28" w:type="dxa"/>
              <w:right w:w="28" w:type="dxa"/>
            </w:tcMar>
          </w:tcPr>
          <w:p w:rsidR="00957F6A" w:rsidRPr="00626925" w:rsidRDefault="00957F6A" w:rsidP="0030511E">
            <w:pPr>
              <w:pStyle w:val="TableTextDusc"/>
            </w:pPr>
            <w:r w:rsidRPr="00626925">
              <w:rPr>
                <w:color w:val="000000"/>
              </w:rPr>
              <w:t>100%</w:t>
            </w:r>
          </w:p>
        </w:tc>
        <w:tc>
          <w:tcPr>
            <w:tcW w:w="532" w:type="dxa"/>
            <w:tcMar>
              <w:left w:w="28" w:type="dxa"/>
              <w:right w:w="28" w:type="dxa"/>
            </w:tcMar>
          </w:tcPr>
          <w:p w:rsidR="00957F6A" w:rsidRPr="00626925" w:rsidRDefault="00957F6A" w:rsidP="0030511E">
            <w:pPr>
              <w:pStyle w:val="TableTextDusc"/>
            </w:pPr>
            <w:r w:rsidRPr="00626925">
              <w:rPr>
                <w:color w:val="000000"/>
              </w:rPr>
              <w:t>12%</w:t>
            </w:r>
          </w:p>
        </w:tc>
        <w:tc>
          <w:tcPr>
            <w:tcW w:w="565" w:type="dxa"/>
            <w:tcMar>
              <w:left w:w="28" w:type="dxa"/>
              <w:right w:w="28" w:type="dxa"/>
            </w:tcMar>
          </w:tcPr>
          <w:p w:rsidR="00957F6A" w:rsidRPr="00626925" w:rsidRDefault="00957F6A" w:rsidP="0030511E">
            <w:pPr>
              <w:pStyle w:val="TableTextDusc"/>
            </w:pPr>
            <w:r w:rsidRPr="00626925">
              <w:rPr>
                <w:color w:val="000000"/>
              </w:rPr>
              <w:t>0</w:t>
            </w:r>
          </w:p>
        </w:tc>
        <w:tc>
          <w:tcPr>
            <w:tcW w:w="834" w:type="dxa"/>
            <w:tcMar>
              <w:left w:w="28" w:type="dxa"/>
              <w:right w:w="28" w:type="dxa"/>
            </w:tcMar>
          </w:tcPr>
          <w:p w:rsidR="00957F6A" w:rsidRPr="00626925" w:rsidRDefault="00957F6A" w:rsidP="0030511E">
            <w:pPr>
              <w:pStyle w:val="TableTextDusc"/>
            </w:pPr>
            <w:r w:rsidRPr="00626925">
              <w:rPr>
                <w:color w:val="000000"/>
              </w:rPr>
              <w:t>86%</w:t>
            </w:r>
          </w:p>
        </w:tc>
        <w:tc>
          <w:tcPr>
            <w:tcW w:w="818" w:type="dxa"/>
            <w:tcMar>
              <w:left w:w="28" w:type="dxa"/>
              <w:right w:w="28" w:type="dxa"/>
            </w:tcMar>
          </w:tcPr>
          <w:p w:rsidR="00957F6A" w:rsidRPr="00626925" w:rsidRDefault="00957F6A" w:rsidP="0030511E">
            <w:pPr>
              <w:pStyle w:val="TableTextDusc"/>
            </w:pPr>
            <w:r w:rsidRPr="00626925">
              <w:rPr>
                <w:color w:val="000000"/>
              </w:rPr>
              <w:t>2%</w:t>
            </w:r>
          </w:p>
        </w:tc>
        <w:tc>
          <w:tcPr>
            <w:tcW w:w="1015" w:type="dxa"/>
            <w:tcMar>
              <w:left w:w="28" w:type="dxa"/>
              <w:right w:w="28" w:type="dxa"/>
            </w:tcMar>
          </w:tcPr>
          <w:p w:rsidR="00957F6A" w:rsidRPr="00626925" w:rsidRDefault="005A311B" w:rsidP="0030511E">
            <w:pPr>
              <w:pStyle w:val="TableTextDusc"/>
            </w:pPr>
            <w:r>
              <w:rPr>
                <w:color w:val="000000"/>
              </w:rPr>
              <w:t>NR</w:t>
            </w:r>
            <w:r w:rsidR="00957F6A" w:rsidRPr="00626925">
              <w:rPr>
                <w:color w:val="000000"/>
              </w:rPr>
              <w:t> </w:t>
            </w:r>
          </w:p>
        </w:tc>
        <w:tc>
          <w:tcPr>
            <w:tcW w:w="483" w:type="dxa"/>
            <w:tcMar>
              <w:left w:w="28" w:type="dxa"/>
              <w:right w:w="28" w:type="dxa"/>
            </w:tcMar>
          </w:tcPr>
          <w:p w:rsidR="00957F6A" w:rsidRPr="00626925" w:rsidRDefault="005A311B" w:rsidP="0030511E">
            <w:pPr>
              <w:pStyle w:val="TableTextDusc"/>
            </w:pPr>
            <w:r>
              <w:rPr>
                <w:color w:val="000000"/>
              </w:rPr>
              <w:t>NR</w:t>
            </w:r>
            <w:r w:rsidR="00957F6A" w:rsidRPr="00626925">
              <w:rPr>
                <w:color w:val="000000"/>
              </w:rPr>
              <w:t> </w:t>
            </w:r>
          </w:p>
        </w:tc>
        <w:tc>
          <w:tcPr>
            <w:tcW w:w="698" w:type="dxa"/>
            <w:tcMar>
              <w:left w:w="28" w:type="dxa"/>
              <w:right w:w="28" w:type="dxa"/>
            </w:tcMar>
          </w:tcPr>
          <w:p w:rsidR="00957F6A" w:rsidRPr="00626925" w:rsidRDefault="005A311B" w:rsidP="0030511E">
            <w:pPr>
              <w:pStyle w:val="TableTextDusc"/>
            </w:pPr>
            <w:r>
              <w:rPr>
                <w:color w:val="000000"/>
              </w:rPr>
              <w:t>NR</w:t>
            </w:r>
            <w:r w:rsidR="00957F6A" w:rsidRPr="00626925">
              <w:rPr>
                <w:color w:val="000000"/>
              </w:rPr>
              <w:t> </w:t>
            </w:r>
          </w:p>
        </w:tc>
      </w:tr>
      <w:tr w:rsidR="00957F6A" w:rsidTr="004D4D2A">
        <w:trPr>
          <w:cantSplit/>
          <w:trHeight w:val="218"/>
        </w:trPr>
        <w:tc>
          <w:tcPr>
            <w:tcW w:w="1354" w:type="dxa"/>
            <w:vMerge w:val="restart"/>
            <w:tcMar>
              <w:left w:w="28" w:type="dxa"/>
              <w:right w:w="28" w:type="dxa"/>
            </w:tcMar>
          </w:tcPr>
          <w:p w:rsidR="00957F6A" w:rsidRPr="00626925" w:rsidRDefault="00957F6A" w:rsidP="0030511E">
            <w:pPr>
              <w:pStyle w:val="TableTextDusc"/>
            </w:pPr>
            <w:r>
              <w:t>RESTORE</w:t>
            </w:r>
          </w:p>
        </w:tc>
        <w:tc>
          <w:tcPr>
            <w:tcW w:w="1051" w:type="dxa"/>
            <w:vMerge w:val="restart"/>
            <w:tcMar>
              <w:left w:w="28" w:type="dxa"/>
              <w:right w:w="28" w:type="dxa"/>
            </w:tcMar>
          </w:tcPr>
          <w:p w:rsidR="00957F6A" w:rsidRDefault="00957F6A" w:rsidP="0030511E">
            <w:pPr>
              <w:pStyle w:val="TableTextDusc"/>
            </w:pPr>
            <w:r w:rsidRPr="00626925">
              <w:t>124 weeks</w:t>
            </w:r>
          </w:p>
          <w:p w:rsidR="00957F6A" w:rsidRDefault="00957F6A" w:rsidP="0030511E">
            <w:pPr>
              <w:pStyle w:val="TableTextDusc"/>
            </w:pPr>
          </w:p>
        </w:tc>
        <w:tc>
          <w:tcPr>
            <w:tcW w:w="598" w:type="dxa"/>
            <w:tcMar>
              <w:left w:w="28" w:type="dxa"/>
              <w:right w:w="28" w:type="dxa"/>
            </w:tcMar>
          </w:tcPr>
          <w:p w:rsidR="00957F6A" w:rsidRPr="00626925" w:rsidRDefault="00957F6A" w:rsidP="0030511E">
            <w:pPr>
              <w:pStyle w:val="TableTextDusc"/>
            </w:pPr>
            <w:r>
              <w:t>Inf</w:t>
            </w:r>
            <w:r>
              <w:rPr>
                <w:vertAlign w:val="superscript"/>
              </w:rPr>
              <w:t>9*</w:t>
            </w:r>
          </w:p>
        </w:tc>
        <w:tc>
          <w:tcPr>
            <w:tcW w:w="518" w:type="dxa"/>
            <w:tcMar>
              <w:left w:w="28" w:type="dxa"/>
              <w:right w:w="28" w:type="dxa"/>
            </w:tcMar>
          </w:tcPr>
          <w:p w:rsidR="00957F6A" w:rsidRPr="00626925" w:rsidRDefault="00957F6A" w:rsidP="0030511E">
            <w:pPr>
              <w:pStyle w:val="TableTextDusc"/>
            </w:pPr>
            <w:r w:rsidRPr="00626925">
              <w:rPr>
                <w:color w:val="000000"/>
              </w:rPr>
              <w:t>222</w:t>
            </w:r>
          </w:p>
        </w:tc>
        <w:tc>
          <w:tcPr>
            <w:tcW w:w="550" w:type="dxa"/>
            <w:tcMar>
              <w:left w:w="28" w:type="dxa"/>
              <w:right w:w="28" w:type="dxa"/>
            </w:tcMar>
          </w:tcPr>
          <w:p w:rsidR="00957F6A" w:rsidRPr="00626925" w:rsidRDefault="00957F6A" w:rsidP="0030511E">
            <w:pPr>
              <w:pStyle w:val="TableTextDusc"/>
            </w:pPr>
            <w:r w:rsidRPr="00626925">
              <w:rPr>
                <w:color w:val="000000"/>
              </w:rPr>
              <w:t>73%</w:t>
            </w:r>
          </w:p>
        </w:tc>
        <w:tc>
          <w:tcPr>
            <w:tcW w:w="532" w:type="dxa"/>
            <w:tcMar>
              <w:left w:w="28" w:type="dxa"/>
              <w:right w:w="28" w:type="dxa"/>
            </w:tcMar>
          </w:tcPr>
          <w:p w:rsidR="00957F6A" w:rsidRPr="00626925" w:rsidRDefault="00957F6A" w:rsidP="0030511E">
            <w:pPr>
              <w:pStyle w:val="TableTextDusc"/>
            </w:pPr>
            <w:r w:rsidRPr="00626925">
              <w:rPr>
                <w:color w:val="000000"/>
              </w:rPr>
              <w:t>11%</w:t>
            </w:r>
          </w:p>
        </w:tc>
        <w:tc>
          <w:tcPr>
            <w:tcW w:w="565" w:type="dxa"/>
            <w:tcMar>
              <w:left w:w="28" w:type="dxa"/>
              <w:right w:w="28" w:type="dxa"/>
            </w:tcMar>
          </w:tcPr>
          <w:p w:rsidR="00957F6A" w:rsidRPr="00626925" w:rsidRDefault="00957F6A" w:rsidP="0030511E">
            <w:pPr>
              <w:pStyle w:val="TableTextDusc"/>
            </w:pPr>
            <w:r w:rsidRPr="00626925">
              <w:rPr>
                <w:color w:val="000000"/>
              </w:rPr>
              <w:t>0</w:t>
            </w:r>
          </w:p>
        </w:tc>
        <w:tc>
          <w:tcPr>
            <w:tcW w:w="834" w:type="dxa"/>
            <w:tcMar>
              <w:left w:w="28" w:type="dxa"/>
              <w:right w:w="28" w:type="dxa"/>
            </w:tcMar>
          </w:tcPr>
          <w:p w:rsidR="00957F6A" w:rsidRPr="00626925" w:rsidRDefault="00957F6A" w:rsidP="0030511E">
            <w:pPr>
              <w:pStyle w:val="TableTextDusc"/>
            </w:pPr>
            <w:r>
              <w:rPr>
                <w:color w:val="000000"/>
              </w:rPr>
              <w:t>-</w:t>
            </w:r>
            <w:r w:rsidRPr="00626925">
              <w:rPr>
                <w:color w:val="000000"/>
              </w:rPr>
              <w:t> </w:t>
            </w:r>
          </w:p>
        </w:tc>
        <w:tc>
          <w:tcPr>
            <w:tcW w:w="818" w:type="dxa"/>
            <w:tcMar>
              <w:left w:w="28" w:type="dxa"/>
              <w:right w:w="28" w:type="dxa"/>
            </w:tcMar>
          </w:tcPr>
          <w:p w:rsidR="00957F6A" w:rsidRPr="00626925" w:rsidRDefault="00957F6A" w:rsidP="0030511E">
            <w:pPr>
              <w:pStyle w:val="TableTextDusc"/>
            </w:pPr>
            <w:r w:rsidRPr="00626925">
              <w:rPr>
                <w:color w:val="000000"/>
              </w:rPr>
              <w:t>5%</w:t>
            </w:r>
          </w:p>
        </w:tc>
        <w:tc>
          <w:tcPr>
            <w:tcW w:w="1015" w:type="dxa"/>
            <w:tcMar>
              <w:left w:w="28" w:type="dxa"/>
              <w:right w:w="28" w:type="dxa"/>
            </w:tcMar>
          </w:tcPr>
          <w:p w:rsidR="00957F6A" w:rsidRPr="00626925" w:rsidRDefault="00957F6A" w:rsidP="0030511E">
            <w:pPr>
              <w:pStyle w:val="TableTextDusc"/>
            </w:pPr>
            <w:r w:rsidRPr="00626925">
              <w:rPr>
                <w:color w:val="000000"/>
              </w:rPr>
              <w:t>1%</w:t>
            </w:r>
          </w:p>
        </w:tc>
        <w:tc>
          <w:tcPr>
            <w:tcW w:w="483" w:type="dxa"/>
            <w:tcMar>
              <w:left w:w="28" w:type="dxa"/>
              <w:right w:w="28" w:type="dxa"/>
            </w:tcMar>
          </w:tcPr>
          <w:p w:rsidR="00957F6A" w:rsidRPr="00626925" w:rsidRDefault="00957F6A" w:rsidP="0030511E">
            <w:pPr>
              <w:pStyle w:val="TableTextDusc"/>
            </w:pPr>
            <w:r w:rsidRPr="00626925">
              <w:rPr>
                <w:color w:val="000000"/>
              </w:rPr>
              <w:t>0</w:t>
            </w:r>
          </w:p>
        </w:tc>
        <w:tc>
          <w:tcPr>
            <w:tcW w:w="698" w:type="dxa"/>
            <w:tcMar>
              <w:left w:w="28" w:type="dxa"/>
              <w:right w:w="28" w:type="dxa"/>
            </w:tcMar>
          </w:tcPr>
          <w:p w:rsidR="00957F6A" w:rsidRPr="00626925" w:rsidRDefault="00957F6A" w:rsidP="0030511E">
            <w:pPr>
              <w:pStyle w:val="TableTextDusc"/>
            </w:pPr>
            <w:r>
              <w:rPr>
                <w:color w:val="000000"/>
              </w:rPr>
              <w:t>-</w:t>
            </w:r>
            <w:r w:rsidRPr="00626925">
              <w:rPr>
                <w:color w:val="000000"/>
              </w:rPr>
              <w:t> </w:t>
            </w:r>
          </w:p>
        </w:tc>
      </w:tr>
      <w:tr w:rsidR="00957F6A" w:rsidTr="004D4D2A">
        <w:trPr>
          <w:cantSplit/>
          <w:trHeight w:val="113"/>
        </w:trPr>
        <w:tc>
          <w:tcPr>
            <w:tcW w:w="1354" w:type="dxa"/>
            <w:vMerge/>
            <w:tcMar>
              <w:left w:w="28" w:type="dxa"/>
              <w:right w:w="28" w:type="dxa"/>
            </w:tcMar>
          </w:tcPr>
          <w:p w:rsidR="00957F6A" w:rsidRDefault="00957F6A" w:rsidP="0030511E">
            <w:pPr>
              <w:pStyle w:val="TableTextDusc"/>
            </w:pPr>
          </w:p>
        </w:tc>
        <w:tc>
          <w:tcPr>
            <w:tcW w:w="1051" w:type="dxa"/>
            <w:vMerge/>
            <w:tcMar>
              <w:left w:w="28" w:type="dxa"/>
              <w:right w:w="28" w:type="dxa"/>
            </w:tcMar>
          </w:tcPr>
          <w:p w:rsidR="00957F6A" w:rsidRPr="00626925" w:rsidRDefault="00957F6A" w:rsidP="0030511E">
            <w:pPr>
              <w:pStyle w:val="TableTextDusc"/>
            </w:pPr>
          </w:p>
        </w:tc>
        <w:tc>
          <w:tcPr>
            <w:tcW w:w="598" w:type="dxa"/>
            <w:tcMar>
              <w:left w:w="28" w:type="dxa"/>
              <w:right w:w="28" w:type="dxa"/>
            </w:tcMar>
          </w:tcPr>
          <w:p w:rsidR="00957F6A" w:rsidRDefault="00957F6A" w:rsidP="0030511E">
            <w:pPr>
              <w:pStyle w:val="TableTextDusc"/>
            </w:pPr>
            <w:r>
              <w:t>Inf</w:t>
            </w:r>
            <w:r>
              <w:rPr>
                <w:vertAlign w:val="superscript"/>
              </w:rPr>
              <w:t>10</w:t>
            </w:r>
          </w:p>
        </w:tc>
        <w:tc>
          <w:tcPr>
            <w:tcW w:w="518" w:type="dxa"/>
            <w:tcMar>
              <w:left w:w="28" w:type="dxa"/>
              <w:right w:w="28" w:type="dxa"/>
            </w:tcMar>
          </w:tcPr>
          <w:p w:rsidR="00957F6A" w:rsidRDefault="00957F6A" w:rsidP="0030511E">
            <w:pPr>
              <w:pStyle w:val="TableTextDusc"/>
              <w:rPr>
                <w:color w:val="000000"/>
              </w:rPr>
            </w:pPr>
            <w:r>
              <w:rPr>
                <w:color w:val="000000"/>
              </w:rPr>
              <w:t>219</w:t>
            </w:r>
          </w:p>
        </w:tc>
        <w:tc>
          <w:tcPr>
            <w:tcW w:w="550" w:type="dxa"/>
            <w:tcMar>
              <w:left w:w="28" w:type="dxa"/>
              <w:right w:w="28" w:type="dxa"/>
            </w:tcMar>
          </w:tcPr>
          <w:p w:rsidR="00957F6A" w:rsidRDefault="00957F6A" w:rsidP="0030511E">
            <w:pPr>
              <w:pStyle w:val="TableTextDusc"/>
              <w:rPr>
                <w:color w:val="000000"/>
              </w:rPr>
            </w:pPr>
            <w:r>
              <w:rPr>
                <w:color w:val="000000"/>
              </w:rPr>
              <w:t>71%</w:t>
            </w:r>
          </w:p>
        </w:tc>
        <w:tc>
          <w:tcPr>
            <w:tcW w:w="532" w:type="dxa"/>
            <w:tcMar>
              <w:left w:w="28" w:type="dxa"/>
              <w:right w:w="28" w:type="dxa"/>
            </w:tcMar>
          </w:tcPr>
          <w:p w:rsidR="00957F6A" w:rsidRDefault="00957F6A" w:rsidP="0030511E">
            <w:pPr>
              <w:pStyle w:val="TableTextDusc"/>
              <w:rPr>
                <w:color w:val="000000"/>
              </w:rPr>
            </w:pPr>
            <w:r>
              <w:rPr>
                <w:color w:val="000000"/>
              </w:rPr>
              <w:t>11%</w:t>
            </w:r>
          </w:p>
        </w:tc>
        <w:tc>
          <w:tcPr>
            <w:tcW w:w="565" w:type="dxa"/>
            <w:tcMar>
              <w:left w:w="28" w:type="dxa"/>
              <w:right w:w="28" w:type="dxa"/>
            </w:tcMar>
          </w:tcPr>
          <w:p w:rsidR="00957F6A" w:rsidRDefault="00957F6A" w:rsidP="0030511E">
            <w:pPr>
              <w:pStyle w:val="TableTextDusc"/>
              <w:rPr>
                <w:color w:val="000000"/>
              </w:rPr>
            </w:pPr>
            <w:r>
              <w:rPr>
                <w:color w:val="000000"/>
              </w:rPr>
              <w:t>1%</w:t>
            </w:r>
          </w:p>
        </w:tc>
        <w:tc>
          <w:tcPr>
            <w:tcW w:w="834" w:type="dxa"/>
            <w:tcMar>
              <w:left w:w="28" w:type="dxa"/>
              <w:right w:w="28" w:type="dxa"/>
            </w:tcMar>
          </w:tcPr>
          <w:p w:rsidR="00957F6A" w:rsidRDefault="00957F6A" w:rsidP="0030511E">
            <w:pPr>
              <w:pStyle w:val="TableTextDusc"/>
              <w:rPr>
                <w:color w:val="000000"/>
              </w:rPr>
            </w:pPr>
            <w:r>
              <w:rPr>
                <w:color w:val="000000"/>
              </w:rPr>
              <w:t>-</w:t>
            </w:r>
          </w:p>
        </w:tc>
        <w:tc>
          <w:tcPr>
            <w:tcW w:w="818" w:type="dxa"/>
            <w:tcMar>
              <w:left w:w="28" w:type="dxa"/>
              <w:right w:w="28" w:type="dxa"/>
            </w:tcMar>
          </w:tcPr>
          <w:p w:rsidR="00957F6A" w:rsidRDefault="00957F6A" w:rsidP="0030511E">
            <w:pPr>
              <w:pStyle w:val="TableTextDusc"/>
              <w:rPr>
                <w:color w:val="000000"/>
              </w:rPr>
            </w:pPr>
            <w:r>
              <w:rPr>
                <w:color w:val="000000"/>
              </w:rPr>
              <w:t>1%</w:t>
            </w:r>
          </w:p>
        </w:tc>
        <w:tc>
          <w:tcPr>
            <w:tcW w:w="1015" w:type="dxa"/>
            <w:tcMar>
              <w:left w:w="28" w:type="dxa"/>
              <w:right w:w="28" w:type="dxa"/>
            </w:tcMar>
          </w:tcPr>
          <w:p w:rsidR="00957F6A" w:rsidRDefault="00957F6A" w:rsidP="0030511E">
            <w:pPr>
              <w:pStyle w:val="TableTextDusc"/>
              <w:rPr>
                <w:color w:val="000000"/>
              </w:rPr>
            </w:pPr>
            <w:r>
              <w:rPr>
                <w:color w:val="000000"/>
              </w:rPr>
              <w:t>&lt; 1%</w:t>
            </w:r>
          </w:p>
        </w:tc>
        <w:tc>
          <w:tcPr>
            <w:tcW w:w="483" w:type="dxa"/>
            <w:tcMar>
              <w:left w:w="28" w:type="dxa"/>
              <w:right w:w="28" w:type="dxa"/>
            </w:tcMar>
          </w:tcPr>
          <w:p w:rsidR="00957F6A" w:rsidRDefault="00957F6A" w:rsidP="0030511E">
            <w:pPr>
              <w:pStyle w:val="TableTextDusc"/>
              <w:rPr>
                <w:color w:val="000000"/>
              </w:rPr>
            </w:pPr>
            <w:r>
              <w:rPr>
                <w:color w:val="000000"/>
              </w:rPr>
              <w:t>&lt; 1%</w:t>
            </w:r>
          </w:p>
        </w:tc>
        <w:tc>
          <w:tcPr>
            <w:tcW w:w="698" w:type="dxa"/>
            <w:tcMar>
              <w:left w:w="28" w:type="dxa"/>
              <w:right w:w="28" w:type="dxa"/>
            </w:tcMar>
          </w:tcPr>
          <w:p w:rsidR="00957F6A" w:rsidRDefault="00957F6A" w:rsidP="0030511E">
            <w:pPr>
              <w:pStyle w:val="TableTextDusc"/>
              <w:rPr>
                <w:color w:val="000000"/>
              </w:rPr>
            </w:pPr>
            <w:r>
              <w:rPr>
                <w:color w:val="000000"/>
              </w:rPr>
              <w:t>-</w:t>
            </w:r>
          </w:p>
        </w:tc>
      </w:tr>
      <w:tr w:rsidR="00957F6A" w:rsidRPr="00BA22FB" w:rsidTr="004D4D2A">
        <w:trPr>
          <w:cantSplit/>
        </w:trPr>
        <w:tc>
          <w:tcPr>
            <w:tcW w:w="9016" w:type="dxa"/>
            <w:gridSpan w:val="12"/>
            <w:tcMar>
              <w:left w:w="28" w:type="dxa"/>
              <w:right w:w="28" w:type="dxa"/>
            </w:tcMar>
          </w:tcPr>
          <w:p w:rsidR="00957F6A" w:rsidRPr="00BA22FB" w:rsidRDefault="00957F6A" w:rsidP="0030511E">
            <w:pPr>
              <w:pStyle w:val="TableTextDusc"/>
              <w:rPr>
                <w:b/>
                <w:color w:val="000000"/>
              </w:rPr>
            </w:pPr>
            <w:r w:rsidRPr="00BA22FB">
              <w:rPr>
                <w:b/>
                <w:color w:val="000000"/>
              </w:rPr>
              <w:t>Ixekizumab</w:t>
            </w:r>
          </w:p>
        </w:tc>
      </w:tr>
      <w:tr w:rsidR="00957F6A" w:rsidTr="004D4D2A">
        <w:trPr>
          <w:cantSplit/>
        </w:trPr>
        <w:tc>
          <w:tcPr>
            <w:tcW w:w="1354" w:type="dxa"/>
            <w:tcMar>
              <w:left w:w="28" w:type="dxa"/>
              <w:right w:w="28" w:type="dxa"/>
            </w:tcMar>
          </w:tcPr>
          <w:p w:rsidR="00957F6A" w:rsidRPr="00626925" w:rsidRDefault="00957F6A" w:rsidP="0030511E">
            <w:pPr>
              <w:pStyle w:val="TableTextDusc"/>
            </w:pPr>
            <w:r>
              <w:t>Leonardi (2012)</w:t>
            </w:r>
          </w:p>
        </w:tc>
        <w:tc>
          <w:tcPr>
            <w:tcW w:w="1051" w:type="dxa"/>
            <w:tcMar>
              <w:left w:w="28" w:type="dxa"/>
              <w:right w:w="28" w:type="dxa"/>
            </w:tcMar>
          </w:tcPr>
          <w:p w:rsidR="00957F6A" w:rsidRPr="00626925" w:rsidRDefault="00957F6A" w:rsidP="0030511E">
            <w:pPr>
              <w:pStyle w:val="TableTextDusc"/>
            </w:pPr>
            <w:r>
              <w:t>52 weeks</w:t>
            </w:r>
          </w:p>
        </w:tc>
        <w:tc>
          <w:tcPr>
            <w:tcW w:w="598" w:type="dxa"/>
            <w:tcMar>
              <w:left w:w="28" w:type="dxa"/>
              <w:right w:w="28" w:type="dxa"/>
            </w:tcMar>
          </w:tcPr>
          <w:p w:rsidR="00957F6A" w:rsidRPr="00626925" w:rsidRDefault="00957F6A" w:rsidP="0030511E">
            <w:pPr>
              <w:pStyle w:val="TableTextDusc"/>
            </w:pPr>
            <w:r>
              <w:t>Ixe</w:t>
            </w:r>
            <w:r w:rsidRPr="00EF7B6E">
              <w:rPr>
                <w:vertAlign w:val="superscript"/>
              </w:rPr>
              <w:t>11</w:t>
            </w:r>
          </w:p>
        </w:tc>
        <w:tc>
          <w:tcPr>
            <w:tcW w:w="518" w:type="dxa"/>
            <w:tcMar>
              <w:left w:w="28" w:type="dxa"/>
              <w:right w:w="28" w:type="dxa"/>
            </w:tcMar>
          </w:tcPr>
          <w:p w:rsidR="00957F6A" w:rsidRPr="00626925" w:rsidRDefault="00957F6A" w:rsidP="0030511E">
            <w:pPr>
              <w:pStyle w:val="TableTextDusc"/>
              <w:rPr>
                <w:color w:val="000000"/>
              </w:rPr>
            </w:pPr>
            <w:r>
              <w:rPr>
                <w:color w:val="000000"/>
              </w:rPr>
              <w:t>120</w:t>
            </w:r>
          </w:p>
        </w:tc>
        <w:tc>
          <w:tcPr>
            <w:tcW w:w="550" w:type="dxa"/>
            <w:tcMar>
              <w:left w:w="28" w:type="dxa"/>
              <w:right w:w="28" w:type="dxa"/>
            </w:tcMar>
          </w:tcPr>
          <w:p w:rsidR="00957F6A" w:rsidRPr="00626925" w:rsidRDefault="00957F6A" w:rsidP="0030511E">
            <w:pPr>
              <w:pStyle w:val="TableTextDusc"/>
              <w:rPr>
                <w:color w:val="000000"/>
              </w:rPr>
            </w:pPr>
            <w:r>
              <w:rPr>
                <w:color w:val="000000"/>
              </w:rPr>
              <w:t>67%</w:t>
            </w:r>
          </w:p>
        </w:tc>
        <w:tc>
          <w:tcPr>
            <w:tcW w:w="532" w:type="dxa"/>
            <w:tcMar>
              <w:left w:w="28" w:type="dxa"/>
              <w:right w:w="28" w:type="dxa"/>
            </w:tcMar>
          </w:tcPr>
          <w:p w:rsidR="00957F6A" w:rsidRPr="00626925" w:rsidRDefault="00957F6A" w:rsidP="0030511E">
            <w:pPr>
              <w:pStyle w:val="TableTextDusc"/>
              <w:rPr>
                <w:color w:val="000000"/>
              </w:rPr>
            </w:pPr>
            <w:r>
              <w:rPr>
                <w:color w:val="000000"/>
              </w:rPr>
              <w:t>8%</w:t>
            </w:r>
          </w:p>
        </w:tc>
        <w:tc>
          <w:tcPr>
            <w:tcW w:w="565" w:type="dxa"/>
            <w:tcMar>
              <w:left w:w="28" w:type="dxa"/>
              <w:right w:w="28" w:type="dxa"/>
            </w:tcMar>
          </w:tcPr>
          <w:p w:rsidR="00957F6A" w:rsidRPr="00626925" w:rsidRDefault="00957F6A" w:rsidP="0030511E">
            <w:pPr>
              <w:pStyle w:val="TableTextDusc"/>
              <w:rPr>
                <w:color w:val="000000"/>
              </w:rPr>
            </w:pPr>
            <w:r>
              <w:rPr>
                <w:color w:val="000000"/>
              </w:rPr>
              <w:t>-</w:t>
            </w:r>
          </w:p>
        </w:tc>
        <w:tc>
          <w:tcPr>
            <w:tcW w:w="834" w:type="dxa"/>
            <w:tcMar>
              <w:left w:w="28" w:type="dxa"/>
              <w:right w:w="28" w:type="dxa"/>
            </w:tcMar>
          </w:tcPr>
          <w:p w:rsidR="00957F6A" w:rsidRPr="00626925" w:rsidRDefault="00957F6A" w:rsidP="0030511E">
            <w:pPr>
              <w:pStyle w:val="TableTextDusc"/>
              <w:rPr>
                <w:color w:val="000000"/>
              </w:rPr>
            </w:pPr>
            <w:r>
              <w:rPr>
                <w:color w:val="000000"/>
              </w:rPr>
              <w:t>-</w:t>
            </w:r>
          </w:p>
        </w:tc>
        <w:tc>
          <w:tcPr>
            <w:tcW w:w="818" w:type="dxa"/>
            <w:tcMar>
              <w:left w:w="28" w:type="dxa"/>
              <w:right w:w="28" w:type="dxa"/>
            </w:tcMar>
          </w:tcPr>
          <w:p w:rsidR="00957F6A" w:rsidRPr="00626925" w:rsidRDefault="00957F6A" w:rsidP="0030511E">
            <w:pPr>
              <w:pStyle w:val="TableTextDusc"/>
              <w:rPr>
                <w:color w:val="000000"/>
              </w:rPr>
            </w:pPr>
            <w:r>
              <w:rPr>
                <w:color w:val="000000"/>
              </w:rPr>
              <w:t>2%</w:t>
            </w:r>
          </w:p>
        </w:tc>
        <w:tc>
          <w:tcPr>
            <w:tcW w:w="1015" w:type="dxa"/>
            <w:tcMar>
              <w:left w:w="28" w:type="dxa"/>
              <w:right w:w="28" w:type="dxa"/>
            </w:tcMar>
          </w:tcPr>
          <w:p w:rsidR="00957F6A" w:rsidRDefault="00957F6A" w:rsidP="0030511E">
            <w:pPr>
              <w:pStyle w:val="TableTextDusc"/>
              <w:rPr>
                <w:color w:val="000000"/>
              </w:rPr>
            </w:pPr>
            <w:r>
              <w:rPr>
                <w:color w:val="000000"/>
              </w:rPr>
              <w:t>1%</w:t>
            </w:r>
          </w:p>
        </w:tc>
        <w:tc>
          <w:tcPr>
            <w:tcW w:w="483" w:type="dxa"/>
            <w:tcMar>
              <w:left w:w="28" w:type="dxa"/>
              <w:right w:w="28" w:type="dxa"/>
            </w:tcMar>
          </w:tcPr>
          <w:p w:rsidR="00957F6A" w:rsidRDefault="00957F6A" w:rsidP="0030511E">
            <w:pPr>
              <w:pStyle w:val="TableTextDusc"/>
              <w:rPr>
                <w:color w:val="000000"/>
              </w:rPr>
            </w:pPr>
            <w:r>
              <w:rPr>
                <w:color w:val="000000"/>
              </w:rPr>
              <w:t>3%</w:t>
            </w:r>
          </w:p>
        </w:tc>
        <w:tc>
          <w:tcPr>
            <w:tcW w:w="698" w:type="dxa"/>
            <w:tcMar>
              <w:left w:w="28" w:type="dxa"/>
              <w:right w:w="28" w:type="dxa"/>
            </w:tcMar>
          </w:tcPr>
          <w:p w:rsidR="00957F6A" w:rsidRDefault="00957F6A" w:rsidP="0030511E">
            <w:pPr>
              <w:pStyle w:val="TableTextDusc"/>
              <w:rPr>
                <w:color w:val="000000"/>
              </w:rPr>
            </w:pPr>
            <w:r>
              <w:rPr>
                <w:color w:val="000000"/>
              </w:rPr>
              <w:t>-</w:t>
            </w:r>
          </w:p>
        </w:tc>
      </w:tr>
      <w:tr w:rsidR="00957F6A" w:rsidRPr="00BA22FB" w:rsidTr="004D4D2A">
        <w:trPr>
          <w:cantSplit/>
        </w:trPr>
        <w:tc>
          <w:tcPr>
            <w:tcW w:w="9016" w:type="dxa"/>
            <w:gridSpan w:val="12"/>
            <w:tcMar>
              <w:left w:w="28" w:type="dxa"/>
              <w:right w:w="28" w:type="dxa"/>
            </w:tcMar>
          </w:tcPr>
          <w:p w:rsidR="00957F6A" w:rsidRPr="00BA22FB" w:rsidRDefault="00957F6A" w:rsidP="0030511E">
            <w:pPr>
              <w:pStyle w:val="TableTextDusc"/>
              <w:rPr>
                <w:b/>
              </w:rPr>
            </w:pPr>
            <w:r w:rsidRPr="00BA22FB">
              <w:rPr>
                <w:b/>
              </w:rPr>
              <w:t>Ustekinumab</w:t>
            </w:r>
          </w:p>
        </w:tc>
      </w:tr>
      <w:tr w:rsidR="00957F6A" w:rsidTr="004D4D2A">
        <w:trPr>
          <w:cantSplit/>
          <w:trHeight w:val="141"/>
        </w:trPr>
        <w:tc>
          <w:tcPr>
            <w:tcW w:w="1354" w:type="dxa"/>
            <w:vMerge w:val="restart"/>
            <w:tcMar>
              <w:left w:w="28" w:type="dxa"/>
              <w:right w:w="28" w:type="dxa"/>
            </w:tcMar>
          </w:tcPr>
          <w:p w:rsidR="00957F6A" w:rsidRPr="00626925" w:rsidRDefault="00957F6A" w:rsidP="0030511E">
            <w:pPr>
              <w:pStyle w:val="TableTextDusc"/>
            </w:pPr>
            <w:r>
              <w:t>PHOENIX 1</w:t>
            </w:r>
          </w:p>
        </w:tc>
        <w:tc>
          <w:tcPr>
            <w:tcW w:w="1051" w:type="dxa"/>
            <w:vMerge w:val="restart"/>
            <w:tcMar>
              <w:left w:w="28" w:type="dxa"/>
              <w:right w:w="28" w:type="dxa"/>
            </w:tcMar>
          </w:tcPr>
          <w:p w:rsidR="00957F6A" w:rsidRPr="00626925" w:rsidRDefault="00957F6A" w:rsidP="0030511E">
            <w:pPr>
              <w:pStyle w:val="TableTextDusc"/>
            </w:pPr>
            <w:r>
              <w:t>3 years</w:t>
            </w:r>
          </w:p>
        </w:tc>
        <w:tc>
          <w:tcPr>
            <w:tcW w:w="598" w:type="dxa"/>
            <w:tcMar>
              <w:left w:w="28" w:type="dxa"/>
              <w:right w:w="28" w:type="dxa"/>
            </w:tcMar>
          </w:tcPr>
          <w:p w:rsidR="00957F6A" w:rsidRPr="00626925" w:rsidRDefault="00957F6A" w:rsidP="0030511E">
            <w:pPr>
              <w:pStyle w:val="TableTextDusc"/>
            </w:pPr>
            <w:r>
              <w:t>Ust</w:t>
            </w:r>
            <w:r>
              <w:rPr>
                <w:vertAlign w:val="superscript"/>
              </w:rPr>
              <w:t>12*</w:t>
            </w:r>
          </w:p>
        </w:tc>
        <w:tc>
          <w:tcPr>
            <w:tcW w:w="518" w:type="dxa"/>
            <w:tcMar>
              <w:left w:w="28" w:type="dxa"/>
              <w:right w:w="28" w:type="dxa"/>
            </w:tcMar>
          </w:tcPr>
          <w:p w:rsidR="00957F6A" w:rsidRPr="00626925" w:rsidRDefault="00957F6A" w:rsidP="0030511E">
            <w:pPr>
              <w:pStyle w:val="TableTextDusc"/>
            </w:pPr>
            <w:r w:rsidRPr="00626925">
              <w:rPr>
                <w:color w:val="000000"/>
              </w:rPr>
              <w:t>378</w:t>
            </w:r>
          </w:p>
        </w:tc>
        <w:tc>
          <w:tcPr>
            <w:tcW w:w="550" w:type="dxa"/>
            <w:tcMar>
              <w:left w:w="28" w:type="dxa"/>
              <w:right w:w="28" w:type="dxa"/>
            </w:tcMar>
          </w:tcPr>
          <w:p w:rsidR="00957F6A" w:rsidRPr="00626925" w:rsidRDefault="00957F6A" w:rsidP="0030511E">
            <w:pPr>
              <w:pStyle w:val="TableTextDusc"/>
            </w:pPr>
            <w:r w:rsidRPr="00626925">
              <w:rPr>
                <w:color w:val="000000"/>
              </w:rPr>
              <w:t>92%</w:t>
            </w:r>
          </w:p>
        </w:tc>
        <w:tc>
          <w:tcPr>
            <w:tcW w:w="532" w:type="dxa"/>
            <w:tcMar>
              <w:left w:w="28" w:type="dxa"/>
              <w:right w:w="28" w:type="dxa"/>
            </w:tcMar>
          </w:tcPr>
          <w:p w:rsidR="00957F6A" w:rsidRPr="00EF7B6E" w:rsidRDefault="00957F6A" w:rsidP="0030511E">
            <w:pPr>
              <w:pStyle w:val="TableTextDusc"/>
              <w:rPr>
                <w:color w:val="000000"/>
              </w:rPr>
            </w:pPr>
            <w:r>
              <w:rPr>
                <w:color w:val="000000"/>
              </w:rPr>
              <w:t>8%</w:t>
            </w:r>
          </w:p>
        </w:tc>
        <w:tc>
          <w:tcPr>
            <w:tcW w:w="565" w:type="dxa"/>
            <w:tcMar>
              <w:left w:w="28" w:type="dxa"/>
              <w:right w:w="28" w:type="dxa"/>
            </w:tcMar>
          </w:tcPr>
          <w:p w:rsidR="00957F6A" w:rsidRPr="00626925" w:rsidRDefault="00957F6A" w:rsidP="0030511E">
            <w:pPr>
              <w:pStyle w:val="TableTextDusc"/>
            </w:pPr>
            <w:r w:rsidRPr="00626925">
              <w:rPr>
                <w:color w:val="000000"/>
              </w:rPr>
              <w:t>0</w:t>
            </w:r>
          </w:p>
        </w:tc>
        <w:tc>
          <w:tcPr>
            <w:tcW w:w="834" w:type="dxa"/>
            <w:tcMar>
              <w:left w:w="28" w:type="dxa"/>
              <w:right w:w="28" w:type="dxa"/>
            </w:tcMar>
          </w:tcPr>
          <w:p w:rsidR="00957F6A" w:rsidRPr="00626925" w:rsidRDefault="00957F6A" w:rsidP="0030511E">
            <w:pPr>
              <w:pStyle w:val="TableTextDusc"/>
            </w:pPr>
            <w:r w:rsidRPr="00626925">
              <w:rPr>
                <w:color w:val="000000"/>
              </w:rPr>
              <w:t>7</w:t>
            </w:r>
            <w:r>
              <w:rPr>
                <w:color w:val="000000"/>
              </w:rPr>
              <w:t>6</w:t>
            </w:r>
            <w:r w:rsidRPr="00626925">
              <w:rPr>
                <w:color w:val="000000"/>
              </w:rPr>
              <w:t>%</w:t>
            </w:r>
          </w:p>
        </w:tc>
        <w:tc>
          <w:tcPr>
            <w:tcW w:w="818" w:type="dxa"/>
            <w:tcMar>
              <w:left w:w="28" w:type="dxa"/>
              <w:right w:w="28" w:type="dxa"/>
            </w:tcMar>
          </w:tcPr>
          <w:p w:rsidR="00957F6A" w:rsidRPr="00626925" w:rsidRDefault="00957F6A" w:rsidP="0030511E">
            <w:pPr>
              <w:pStyle w:val="TableTextDusc"/>
            </w:pPr>
            <w:r w:rsidRPr="00626925">
              <w:rPr>
                <w:color w:val="000000"/>
              </w:rPr>
              <w:t>1%</w:t>
            </w:r>
          </w:p>
        </w:tc>
        <w:tc>
          <w:tcPr>
            <w:tcW w:w="1015" w:type="dxa"/>
            <w:tcMar>
              <w:left w:w="28" w:type="dxa"/>
              <w:right w:w="28" w:type="dxa"/>
            </w:tcMar>
          </w:tcPr>
          <w:p w:rsidR="00957F6A" w:rsidRPr="00626925" w:rsidRDefault="00957F6A" w:rsidP="0030511E">
            <w:pPr>
              <w:pStyle w:val="TableTextDusc"/>
            </w:pPr>
            <w:r w:rsidRPr="00626925">
              <w:rPr>
                <w:color w:val="000000"/>
              </w:rPr>
              <w:t>4%</w:t>
            </w:r>
          </w:p>
        </w:tc>
        <w:tc>
          <w:tcPr>
            <w:tcW w:w="483" w:type="dxa"/>
            <w:tcMar>
              <w:left w:w="28" w:type="dxa"/>
              <w:right w:w="28" w:type="dxa"/>
            </w:tcMar>
          </w:tcPr>
          <w:p w:rsidR="00957F6A" w:rsidRPr="00626925" w:rsidRDefault="00957F6A" w:rsidP="0030511E">
            <w:pPr>
              <w:pStyle w:val="TableTextDusc"/>
            </w:pPr>
            <w:r w:rsidRPr="00626925">
              <w:rPr>
                <w:color w:val="000000"/>
              </w:rPr>
              <w:t>1%</w:t>
            </w:r>
          </w:p>
        </w:tc>
        <w:tc>
          <w:tcPr>
            <w:tcW w:w="698" w:type="dxa"/>
            <w:tcMar>
              <w:left w:w="28" w:type="dxa"/>
              <w:right w:w="28" w:type="dxa"/>
            </w:tcMar>
          </w:tcPr>
          <w:p w:rsidR="00957F6A" w:rsidRPr="00626925" w:rsidRDefault="00957F6A" w:rsidP="0030511E">
            <w:pPr>
              <w:pStyle w:val="TableTextDusc"/>
            </w:pPr>
            <w:r>
              <w:rPr>
                <w:color w:val="000000"/>
              </w:rPr>
              <w:t>-</w:t>
            </w:r>
            <w:r w:rsidRPr="00626925">
              <w:rPr>
                <w:color w:val="000000"/>
              </w:rPr>
              <w:t> </w:t>
            </w:r>
          </w:p>
        </w:tc>
      </w:tr>
      <w:tr w:rsidR="00957F6A" w:rsidTr="004D4D2A">
        <w:trPr>
          <w:cantSplit/>
          <w:trHeight w:val="61"/>
        </w:trPr>
        <w:tc>
          <w:tcPr>
            <w:tcW w:w="1354" w:type="dxa"/>
            <w:vMerge/>
            <w:tcMar>
              <w:left w:w="28" w:type="dxa"/>
              <w:right w:w="28" w:type="dxa"/>
            </w:tcMar>
          </w:tcPr>
          <w:p w:rsidR="00957F6A" w:rsidRDefault="00957F6A" w:rsidP="0030511E">
            <w:pPr>
              <w:pStyle w:val="TableTextDusc"/>
            </w:pPr>
          </w:p>
        </w:tc>
        <w:tc>
          <w:tcPr>
            <w:tcW w:w="1051" w:type="dxa"/>
            <w:vMerge/>
            <w:tcMar>
              <w:left w:w="28" w:type="dxa"/>
              <w:right w:w="28" w:type="dxa"/>
            </w:tcMar>
          </w:tcPr>
          <w:p w:rsidR="00957F6A" w:rsidRDefault="00957F6A" w:rsidP="0030511E">
            <w:pPr>
              <w:pStyle w:val="TableTextDusc"/>
            </w:pPr>
          </w:p>
        </w:tc>
        <w:tc>
          <w:tcPr>
            <w:tcW w:w="598" w:type="dxa"/>
            <w:tcMar>
              <w:left w:w="28" w:type="dxa"/>
              <w:right w:w="28" w:type="dxa"/>
            </w:tcMar>
          </w:tcPr>
          <w:p w:rsidR="00957F6A" w:rsidRPr="00626925" w:rsidRDefault="00957F6A" w:rsidP="0030511E">
            <w:pPr>
              <w:pStyle w:val="TableTextDusc"/>
            </w:pPr>
            <w:r>
              <w:t>Ust</w:t>
            </w:r>
            <w:r>
              <w:rPr>
                <w:vertAlign w:val="superscript"/>
              </w:rPr>
              <w:t>13</w:t>
            </w:r>
          </w:p>
        </w:tc>
        <w:tc>
          <w:tcPr>
            <w:tcW w:w="518" w:type="dxa"/>
            <w:tcMar>
              <w:left w:w="28" w:type="dxa"/>
              <w:right w:w="28" w:type="dxa"/>
            </w:tcMar>
          </w:tcPr>
          <w:p w:rsidR="00957F6A" w:rsidRDefault="00957F6A" w:rsidP="0030511E">
            <w:pPr>
              <w:pStyle w:val="TableTextDusc"/>
              <w:rPr>
                <w:color w:val="000000"/>
              </w:rPr>
            </w:pPr>
            <w:r>
              <w:rPr>
                <w:color w:val="000000"/>
              </w:rPr>
              <w:t>375</w:t>
            </w:r>
          </w:p>
        </w:tc>
        <w:tc>
          <w:tcPr>
            <w:tcW w:w="550" w:type="dxa"/>
            <w:tcMar>
              <w:left w:w="28" w:type="dxa"/>
              <w:right w:w="28" w:type="dxa"/>
            </w:tcMar>
          </w:tcPr>
          <w:p w:rsidR="00957F6A" w:rsidRDefault="00957F6A" w:rsidP="0030511E">
            <w:pPr>
              <w:pStyle w:val="TableTextDusc"/>
              <w:rPr>
                <w:color w:val="000000"/>
              </w:rPr>
            </w:pPr>
            <w:r>
              <w:rPr>
                <w:color w:val="000000"/>
              </w:rPr>
              <w:t>91%</w:t>
            </w:r>
          </w:p>
        </w:tc>
        <w:tc>
          <w:tcPr>
            <w:tcW w:w="532" w:type="dxa"/>
            <w:tcMar>
              <w:left w:w="28" w:type="dxa"/>
              <w:right w:w="28" w:type="dxa"/>
            </w:tcMar>
          </w:tcPr>
          <w:p w:rsidR="00957F6A" w:rsidRDefault="00957F6A" w:rsidP="0030511E">
            <w:pPr>
              <w:pStyle w:val="TableTextDusc"/>
              <w:rPr>
                <w:color w:val="000000"/>
              </w:rPr>
            </w:pPr>
            <w:r>
              <w:rPr>
                <w:color w:val="000000"/>
              </w:rPr>
              <w:t>10%</w:t>
            </w:r>
          </w:p>
        </w:tc>
        <w:tc>
          <w:tcPr>
            <w:tcW w:w="565" w:type="dxa"/>
            <w:tcMar>
              <w:left w:w="28" w:type="dxa"/>
              <w:right w:w="28" w:type="dxa"/>
            </w:tcMar>
          </w:tcPr>
          <w:p w:rsidR="00957F6A" w:rsidRDefault="00957F6A" w:rsidP="0030511E">
            <w:pPr>
              <w:pStyle w:val="TableTextDusc"/>
              <w:rPr>
                <w:color w:val="000000"/>
              </w:rPr>
            </w:pPr>
            <w:r>
              <w:rPr>
                <w:color w:val="000000"/>
              </w:rPr>
              <w:t>1%</w:t>
            </w:r>
          </w:p>
        </w:tc>
        <w:tc>
          <w:tcPr>
            <w:tcW w:w="834" w:type="dxa"/>
            <w:tcMar>
              <w:left w:w="28" w:type="dxa"/>
              <w:right w:w="28" w:type="dxa"/>
            </w:tcMar>
          </w:tcPr>
          <w:p w:rsidR="00957F6A" w:rsidRDefault="00957F6A" w:rsidP="0030511E">
            <w:pPr>
              <w:pStyle w:val="TableTextDusc"/>
              <w:rPr>
                <w:color w:val="000000"/>
              </w:rPr>
            </w:pPr>
            <w:r>
              <w:rPr>
                <w:color w:val="000000"/>
              </w:rPr>
              <w:t>77%</w:t>
            </w:r>
          </w:p>
        </w:tc>
        <w:tc>
          <w:tcPr>
            <w:tcW w:w="818" w:type="dxa"/>
            <w:tcMar>
              <w:left w:w="28" w:type="dxa"/>
              <w:right w:w="28" w:type="dxa"/>
            </w:tcMar>
          </w:tcPr>
          <w:p w:rsidR="00957F6A" w:rsidRDefault="00957F6A" w:rsidP="0030511E">
            <w:pPr>
              <w:pStyle w:val="TableTextDusc"/>
              <w:rPr>
                <w:color w:val="000000"/>
              </w:rPr>
            </w:pPr>
            <w:r>
              <w:rPr>
                <w:color w:val="000000"/>
              </w:rPr>
              <w:t>3%</w:t>
            </w:r>
          </w:p>
        </w:tc>
        <w:tc>
          <w:tcPr>
            <w:tcW w:w="1015" w:type="dxa"/>
            <w:tcMar>
              <w:left w:w="28" w:type="dxa"/>
              <w:right w:w="28" w:type="dxa"/>
            </w:tcMar>
          </w:tcPr>
          <w:p w:rsidR="00957F6A" w:rsidRDefault="00957F6A" w:rsidP="0030511E">
            <w:pPr>
              <w:pStyle w:val="TableTextDusc"/>
              <w:rPr>
                <w:color w:val="000000"/>
              </w:rPr>
            </w:pPr>
            <w:r>
              <w:rPr>
                <w:color w:val="000000"/>
              </w:rPr>
              <w:t>1%</w:t>
            </w:r>
          </w:p>
        </w:tc>
        <w:tc>
          <w:tcPr>
            <w:tcW w:w="483" w:type="dxa"/>
            <w:tcMar>
              <w:left w:w="28" w:type="dxa"/>
              <w:right w:w="28" w:type="dxa"/>
            </w:tcMar>
          </w:tcPr>
          <w:p w:rsidR="00957F6A" w:rsidRDefault="00957F6A" w:rsidP="0030511E">
            <w:pPr>
              <w:pStyle w:val="TableTextDusc"/>
              <w:rPr>
                <w:color w:val="000000"/>
              </w:rPr>
            </w:pPr>
            <w:r>
              <w:rPr>
                <w:color w:val="000000"/>
              </w:rPr>
              <w:t>&lt; 1%</w:t>
            </w:r>
          </w:p>
        </w:tc>
        <w:tc>
          <w:tcPr>
            <w:tcW w:w="698" w:type="dxa"/>
            <w:tcMar>
              <w:left w:w="28" w:type="dxa"/>
              <w:right w:w="28" w:type="dxa"/>
            </w:tcMar>
          </w:tcPr>
          <w:p w:rsidR="00957F6A" w:rsidRDefault="00957F6A" w:rsidP="0030511E">
            <w:pPr>
              <w:pStyle w:val="TableTextDusc"/>
              <w:rPr>
                <w:color w:val="000000"/>
              </w:rPr>
            </w:pPr>
            <w:r>
              <w:rPr>
                <w:color w:val="000000"/>
              </w:rPr>
              <w:t>-</w:t>
            </w:r>
          </w:p>
        </w:tc>
      </w:tr>
      <w:tr w:rsidR="00957F6A" w:rsidTr="004D4D2A">
        <w:trPr>
          <w:cantSplit/>
          <w:trHeight w:val="265"/>
        </w:trPr>
        <w:tc>
          <w:tcPr>
            <w:tcW w:w="1354" w:type="dxa"/>
            <w:vMerge/>
            <w:tcMar>
              <w:left w:w="28" w:type="dxa"/>
              <w:right w:w="28" w:type="dxa"/>
            </w:tcMar>
          </w:tcPr>
          <w:p w:rsidR="00957F6A" w:rsidRPr="00626925" w:rsidRDefault="00957F6A" w:rsidP="0030511E">
            <w:pPr>
              <w:pStyle w:val="TableTextDusc"/>
            </w:pPr>
          </w:p>
        </w:tc>
        <w:tc>
          <w:tcPr>
            <w:tcW w:w="1051" w:type="dxa"/>
            <w:vMerge w:val="restart"/>
            <w:tcMar>
              <w:left w:w="28" w:type="dxa"/>
              <w:right w:w="28" w:type="dxa"/>
            </w:tcMar>
          </w:tcPr>
          <w:p w:rsidR="00957F6A" w:rsidRDefault="00957F6A" w:rsidP="0030511E">
            <w:pPr>
              <w:pStyle w:val="TableTextDusc"/>
            </w:pPr>
            <w:r>
              <w:t>5 years</w:t>
            </w:r>
          </w:p>
        </w:tc>
        <w:tc>
          <w:tcPr>
            <w:tcW w:w="598" w:type="dxa"/>
            <w:tcMar>
              <w:left w:w="28" w:type="dxa"/>
              <w:right w:w="28" w:type="dxa"/>
            </w:tcMar>
          </w:tcPr>
          <w:p w:rsidR="00957F6A" w:rsidRPr="00626925" w:rsidRDefault="00957F6A" w:rsidP="0030511E">
            <w:pPr>
              <w:pStyle w:val="TableTextDusc"/>
            </w:pPr>
            <w:r>
              <w:t>Ust</w:t>
            </w:r>
            <w:r>
              <w:rPr>
                <w:vertAlign w:val="superscript"/>
              </w:rPr>
              <w:t>12*</w:t>
            </w:r>
          </w:p>
        </w:tc>
        <w:tc>
          <w:tcPr>
            <w:tcW w:w="518" w:type="dxa"/>
            <w:tcMar>
              <w:left w:w="28" w:type="dxa"/>
              <w:right w:w="28" w:type="dxa"/>
            </w:tcMar>
          </w:tcPr>
          <w:p w:rsidR="00957F6A" w:rsidRPr="00626925" w:rsidRDefault="00957F6A" w:rsidP="0030511E">
            <w:pPr>
              <w:pStyle w:val="TableTextDusc"/>
            </w:pPr>
            <w:r>
              <w:t>289</w:t>
            </w:r>
          </w:p>
        </w:tc>
        <w:tc>
          <w:tcPr>
            <w:tcW w:w="550" w:type="dxa"/>
            <w:tcMar>
              <w:left w:w="28" w:type="dxa"/>
              <w:right w:w="28" w:type="dxa"/>
            </w:tcMar>
          </w:tcPr>
          <w:p w:rsidR="00957F6A" w:rsidRPr="00626925" w:rsidRDefault="00957F6A" w:rsidP="0030511E">
            <w:pPr>
              <w:pStyle w:val="TableTextDusc"/>
            </w:pPr>
            <w:r>
              <w:t>-</w:t>
            </w:r>
          </w:p>
        </w:tc>
        <w:tc>
          <w:tcPr>
            <w:tcW w:w="532" w:type="dxa"/>
            <w:tcMar>
              <w:left w:w="28" w:type="dxa"/>
              <w:right w:w="28" w:type="dxa"/>
            </w:tcMar>
          </w:tcPr>
          <w:p w:rsidR="00957F6A" w:rsidRPr="00626925" w:rsidRDefault="00957F6A" w:rsidP="0030511E">
            <w:pPr>
              <w:pStyle w:val="TableTextDusc"/>
            </w:pPr>
            <w:r>
              <w:t>-</w:t>
            </w:r>
          </w:p>
        </w:tc>
        <w:tc>
          <w:tcPr>
            <w:tcW w:w="565" w:type="dxa"/>
            <w:tcMar>
              <w:left w:w="28" w:type="dxa"/>
              <w:right w:w="28" w:type="dxa"/>
            </w:tcMar>
          </w:tcPr>
          <w:p w:rsidR="00957F6A" w:rsidRPr="00626925" w:rsidRDefault="00957F6A" w:rsidP="0030511E">
            <w:pPr>
              <w:pStyle w:val="TableTextDusc"/>
            </w:pPr>
            <w:r>
              <w:rPr>
                <w:color w:val="000000"/>
              </w:rPr>
              <w:t>&lt; 1%</w:t>
            </w:r>
          </w:p>
        </w:tc>
        <w:tc>
          <w:tcPr>
            <w:tcW w:w="834" w:type="dxa"/>
            <w:tcMar>
              <w:left w:w="28" w:type="dxa"/>
              <w:right w:w="28" w:type="dxa"/>
            </w:tcMar>
          </w:tcPr>
          <w:p w:rsidR="00957F6A" w:rsidRPr="00EF7B6E" w:rsidRDefault="00957F6A" w:rsidP="0030511E">
            <w:pPr>
              <w:pStyle w:val="TableTextDusc"/>
              <w:rPr>
                <w:color w:val="000000"/>
              </w:rPr>
            </w:pPr>
            <w:r>
              <w:rPr>
                <w:color w:val="000000"/>
              </w:rPr>
              <w:t>-</w:t>
            </w:r>
          </w:p>
        </w:tc>
        <w:tc>
          <w:tcPr>
            <w:tcW w:w="818" w:type="dxa"/>
            <w:tcMar>
              <w:left w:w="28" w:type="dxa"/>
              <w:right w:w="28" w:type="dxa"/>
            </w:tcMar>
          </w:tcPr>
          <w:p w:rsidR="00957F6A" w:rsidRPr="00626925" w:rsidRDefault="00957F6A" w:rsidP="0030511E">
            <w:pPr>
              <w:pStyle w:val="TableTextDusc"/>
            </w:pPr>
            <w:r>
              <w:rPr>
                <w:color w:val="000000"/>
              </w:rPr>
              <w:t>5%</w:t>
            </w:r>
          </w:p>
        </w:tc>
        <w:tc>
          <w:tcPr>
            <w:tcW w:w="1015" w:type="dxa"/>
            <w:tcMar>
              <w:left w:w="28" w:type="dxa"/>
              <w:right w:w="28" w:type="dxa"/>
            </w:tcMar>
          </w:tcPr>
          <w:p w:rsidR="00957F6A" w:rsidRPr="00626925" w:rsidRDefault="00957F6A" w:rsidP="0030511E">
            <w:pPr>
              <w:pStyle w:val="TableTextDusc"/>
            </w:pPr>
            <w:r>
              <w:rPr>
                <w:color w:val="000000"/>
              </w:rPr>
              <w:t>3%</w:t>
            </w:r>
          </w:p>
        </w:tc>
        <w:tc>
          <w:tcPr>
            <w:tcW w:w="483" w:type="dxa"/>
            <w:tcMar>
              <w:left w:w="28" w:type="dxa"/>
              <w:right w:w="28" w:type="dxa"/>
            </w:tcMar>
          </w:tcPr>
          <w:p w:rsidR="00957F6A" w:rsidRPr="00626925" w:rsidRDefault="00957F6A" w:rsidP="0030511E">
            <w:pPr>
              <w:pStyle w:val="TableTextDusc"/>
            </w:pPr>
            <w:r>
              <w:rPr>
                <w:color w:val="000000"/>
              </w:rPr>
              <w:t>3%</w:t>
            </w:r>
          </w:p>
        </w:tc>
        <w:tc>
          <w:tcPr>
            <w:tcW w:w="698" w:type="dxa"/>
            <w:tcMar>
              <w:left w:w="28" w:type="dxa"/>
              <w:right w:w="28" w:type="dxa"/>
            </w:tcMar>
          </w:tcPr>
          <w:p w:rsidR="00957F6A" w:rsidRPr="00626925" w:rsidRDefault="00957F6A" w:rsidP="0030511E">
            <w:pPr>
              <w:pStyle w:val="TableTextDusc"/>
            </w:pPr>
            <w:r>
              <w:rPr>
                <w:color w:val="000000"/>
              </w:rPr>
              <w:t>-</w:t>
            </w:r>
            <w:r w:rsidRPr="00626925">
              <w:rPr>
                <w:color w:val="000000"/>
              </w:rPr>
              <w:t> </w:t>
            </w:r>
          </w:p>
        </w:tc>
      </w:tr>
      <w:tr w:rsidR="00957F6A" w:rsidTr="004D4D2A">
        <w:trPr>
          <w:cantSplit/>
          <w:trHeight w:val="171"/>
        </w:trPr>
        <w:tc>
          <w:tcPr>
            <w:tcW w:w="1354" w:type="dxa"/>
            <w:vMerge/>
            <w:tcMar>
              <w:left w:w="28" w:type="dxa"/>
              <w:right w:w="28" w:type="dxa"/>
            </w:tcMar>
          </w:tcPr>
          <w:p w:rsidR="00957F6A" w:rsidRPr="00626925" w:rsidRDefault="00957F6A" w:rsidP="0030511E">
            <w:pPr>
              <w:pStyle w:val="TableTextDusc"/>
            </w:pPr>
          </w:p>
        </w:tc>
        <w:tc>
          <w:tcPr>
            <w:tcW w:w="1051" w:type="dxa"/>
            <w:vMerge/>
            <w:tcMar>
              <w:left w:w="28" w:type="dxa"/>
              <w:right w:w="28" w:type="dxa"/>
            </w:tcMar>
          </w:tcPr>
          <w:p w:rsidR="00957F6A" w:rsidRPr="00626925" w:rsidRDefault="00957F6A" w:rsidP="0030511E">
            <w:pPr>
              <w:pStyle w:val="TableTextDusc"/>
            </w:pPr>
          </w:p>
        </w:tc>
        <w:tc>
          <w:tcPr>
            <w:tcW w:w="598" w:type="dxa"/>
            <w:tcMar>
              <w:left w:w="28" w:type="dxa"/>
              <w:right w:w="28" w:type="dxa"/>
            </w:tcMar>
          </w:tcPr>
          <w:p w:rsidR="00957F6A" w:rsidRPr="00626925" w:rsidRDefault="00957F6A" w:rsidP="0030511E">
            <w:pPr>
              <w:pStyle w:val="TableTextDusc"/>
            </w:pPr>
            <w:r>
              <w:t>Ust</w:t>
            </w:r>
            <w:r w:rsidRPr="00EF7B6E">
              <w:rPr>
                <w:vertAlign w:val="superscript"/>
              </w:rPr>
              <w:t>13</w:t>
            </w:r>
          </w:p>
        </w:tc>
        <w:tc>
          <w:tcPr>
            <w:tcW w:w="518" w:type="dxa"/>
            <w:tcMar>
              <w:left w:w="28" w:type="dxa"/>
              <w:right w:w="28" w:type="dxa"/>
            </w:tcMar>
          </w:tcPr>
          <w:p w:rsidR="00957F6A" w:rsidRDefault="00957F6A" w:rsidP="0030511E">
            <w:pPr>
              <w:pStyle w:val="TableTextDusc"/>
            </w:pPr>
            <w:r>
              <w:t>254</w:t>
            </w:r>
          </w:p>
        </w:tc>
        <w:tc>
          <w:tcPr>
            <w:tcW w:w="550" w:type="dxa"/>
            <w:tcMar>
              <w:left w:w="28" w:type="dxa"/>
              <w:right w:w="28" w:type="dxa"/>
            </w:tcMar>
          </w:tcPr>
          <w:p w:rsidR="00957F6A" w:rsidRDefault="00957F6A" w:rsidP="0030511E">
            <w:pPr>
              <w:pStyle w:val="TableTextDusc"/>
            </w:pPr>
            <w:r>
              <w:t>-</w:t>
            </w:r>
          </w:p>
        </w:tc>
        <w:tc>
          <w:tcPr>
            <w:tcW w:w="532" w:type="dxa"/>
            <w:tcMar>
              <w:left w:w="28" w:type="dxa"/>
              <w:right w:w="28" w:type="dxa"/>
            </w:tcMar>
          </w:tcPr>
          <w:p w:rsidR="00957F6A" w:rsidRDefault="00957F6A" w:rsidP="0030511E">
            <w:pPr>
              <w:pStyle w:val="TableTextDusc"/>
            </w:pPr>
            <w:r>
              <w:t>-</w:t>
            </w:r>
          </w:p>
        </w:tc>
        <w:tc>
          <w:tcPr>
            <w:tcW w:w="565" w:type="dxa"/>
            <w:tcMar>
              <w:left w:w="28" w:type="dxa"/>
              <w:right w:w="28" w:type="dxa"/>
            </w:tcMar>
          </w:tcPr>
          <w:p w:rsidR="00957F6A" w:rsidRDefault="00957F6A" w:rsidP="0030511E">
            <w:pPr>
              <w:pStyle w:val="TableTextDusc"/>
              <w:rPr>
                <w:color w:val="000000"/>
              </w:rPr>
            </w:pPr>
            <w:r>
              <w:rPr>
                <w:color w:val="000000"/>
              </w:rPr>
              <w:t>2%</w:t>
            </w:r>
          </w:p>
        </w:tc>
        <w:tc>
          <w:tcPr>
            <w:tcW w:w="834" w:type="dxa"/>
            <w:tcMar>
              <w:left w:w="28" w:type="dxa"/>
              <w:right w:w="28" w:type="dxa"/>
            </w:tcMar>
          </w:tcPr>
          <w:p w:rsidR="00957F6A" w:rsidRDefault="00957F6A" w:rsidP="0030511E">
            <w:pPr>
              <w:pStyle w:val="TableTextDusc"/>
              <w:rPr>
                <w:color w:val="000000"/>
              </w:rPr>
            </w:pPr>
            <w:r>
              <w:rPr>
                <w:color w:val="000000"/>
              </w:rPr>
              <w:t>-</w:t>
            </w:r>
          </w:p>
        </w:tc>
        <w:tc>
          <w:tcPr>
            <w:tcW w:w="818" w:type="dxa"/>
            <w:tcMar>
              <w:left w:w="28" w:type="dxa"/>
              <w:right w:w="28" w:type="dxa"/>
            </w:tcMar>
          </w:tcPr>
          <w:p w:rsidR="00957F6A" w:rsidRDefault="00957F6A" w:rsidP="0030511E">
            <w:pPr>
              <w:pStyle w:val="TableTextDusc"/>
              <w:rPr>
                <w:color w:val="000000"/>
              </w:rPr>
            </w:pPr>
            <w:r>
              <w:rPr>
                <w:color w:val="000000"/>
              </w:rPr>
              <w:t>7%</w:t>
            </w:r>
          </w:p>
        </w:tc>
        <w:tc>
          <w:tcPr>
            <w:tcW w:w="1015" w:type="dxa"/>
            <w:tcMar>
              <w:left w:w="28" w:type="dxa"/>
              <w:right w:w="28" w:type="dxa"/>
            </w:tcMar>
          </w:tcPr>
          <w:p w:rsidR="00957F6A" w:rsidRDefault="00957F6A" w:rsidP="0030511E">
            <w:pPr>
              <w:pStyle w:val="TableTextDusc"/>
              <w:rPr>
                <w:color w:val="000000"/>
              </w:rPr>
            </w:pPr>
            <w:r>
              <w:rPr>
                <w:color w:val="000000"/>
              </w:rPr>
              <w:t>2%</w:t>
            </w:r>
          </w:p>
        </w:tc>
        <w:tc>
          <w:tcPr>
            <w:tcW w:w="483" w:type="dxa"/>
            <w:tcMar>
              <w:left w:w="28" w:type="dxa"/>
              <w:right w:w="28" w:type="dxa"/>
            </w:tcMar>
          </w:tcPr>
          <w:p w:rsidR="00957F6A" w:rsidRDefault="00957F6A" w:rsidP="0030511E">
            <w:pPr>
              <w:pStyle w:val="TableTextDusc"/>
              <w:rPr>
                <w:color w:val="000000"/>
              </w:rPr>
            </w:pPr>
            <w:r>
              <w:rPr>
                <w:color w:val="000000"/>
              </w:rPr>
              <w:t>1%</w:t>
            </w:r>
          </w:p>
        </w:tc>
        <w:tc>
          <w:tcPr>
            <w:tcW w:w="698" w:type="dxa"/>
            <w:tcMar>
              <w:left w:w="28" w:type="dxa"/>
              <w:right w:w="28" w:type="dxa"/>
            </w:tcMar>
          </w:tcPr>
          <w:p w:rsidR="00957F6A" w:rsidRDefault="00957F6A" w:rsidP="0030511E">
            <w:pPr>
              <w:pStyle w:val="TableTextDusc"/>
              <w:rPr>
                <w:color w:val="000000"/>
              </w:rPr>
            </w:pPr>
            <w:r>
              <w:rPr>
                <w:color w:val="000000"/>
              </w:rPr>
              <w:t>-</w:t>
            </w:r>
          </w:p>
        </w:tc>
      </w:tr>
    </w:tbl>
    <w:p w:rsidR="00957F6A" w:rsidRPr="00804DDE" w:rsidRDefault="00957F6A" w:rsidP="004D4D2A">
      <w:pPr>
        <w:pStyle w:val="TableFooter"/>
        <w:rPr>
          <w:i/>
        </w:rPr>
      </w:pPr>
      <w:r>
        <w:t xml:space="preserve">Ada = adalimumab; AE = adverse event; CVD = cardiovascular disease; Inf = infliximab; IV = intravenous; </w:t>
      </w:r>
      <w:r w:rsidR="005A311B" w:rsidRPr="005A311B">
        <w:t xml:space="preserve">NR = not reported; </w:t>
      </w:r>
      <w:r>
        <w:t xml:space="preserve">PI = Product Information; SAE = serious adverse event; SC = subcutaneous; Ust = ustekinumab; </w:t>
      </w:r>
      <w:r w:rsidRPr="00804DDE">
        <w:rPr>
          <w:i/>
        </w:rPr>
        <w:t>Italics = number of events</w:t>
      </w:r>
    </w:p>
    <w:p w:rsidR="00957F6A" w:rsidRDefault="00957F6A" w:rsidP="00D2639C">
      <w:pPr>
        <w:pStyle w:val="TableFooter"/>
      </w:pPr>
      <w:r w:rsidRPr="003C2CDE">
        <w:rPr>
          <w:vertAlign w:val="superscript"/>
        </w:rPr>
        <w:t>1</w:t>
      </w:r>
      <w:r>
        <w:rPr>
          <w:vertAlign w:val="superscript"/>
        </w:rPr>
        <w:t>*</w:t>
      </w:r>
      <w:r>
        <w:t xml:space="preserve"> Adalimumab 80 mg SC Week 0; then 40 mg every other week (PI recommended dose)</w:t>
      </w:r>
    </w:p>
    <w:p w:rsidR="00957F6A" w:rsidRDefault="00957F6A" w:rsidP="00D2639C">
      <w:pPr>
        <w:pStyle w:val="TableFooter"/>
      </w:pPr>
      <w:r w:rsidRPr="003C2CDE">
        <w:rPr>
          <w:vertAlign w:val="superscript"/>
        </w:rPr>
        <w:t>2</w:t>
      </w:r>
      <w:r>
        <w:t xml:space="preserve"> Adalimumab 80 mg SC Week 0; then 40 mg every week</w:t>
      </w:r>
    </w:p>
    <w:p w:rsidR="00957F6A" w:rsidRPr="00CF258B" w:rsidRDefault="00957F6A" w:rsidP="00D2639C">
      <w:pPr>
        <w:pStyle w:val="TableFooter"/>
        <w:rPr>
          <w:vertAlign w:val="superscript"/>
        </w:rPr>
      </w:pPr>
      <w:r w:rsidRPr="00CF258B">
        <w:rPr>
          <w:vertAlign w:val="superscript"/>
        </w:rPr>
        <w:t>3</w:t>
      </w:r>
      <w:r>
        <w:t xml:space="preserve"> Adalimumab – all patients who had received a dose</w:t>
      </w:r>
      <w:r w:rsidRPr="00CF258B">
        <w:rPr>
          <w:vertAlign w:val="superscript"/>
        </w:rPr>
        <w:tab/>
      </w:r>
    </w:p>
    <w:p w:rsidR="00957F6A" w:rsidRDefault="00957F6A" w:rsidP="00D2639C">
      <w:pPr>
        <w:pStyle w:val="TableFooter"/>
      </w:pPr>
      <w:r>
        <w:rPr>
          <w:vertAlign w:val="superscript"/>
        </w:rPr>
        <w:t>4*</w:t>
      </w:r>
      <w:r>
        <w:t xml:space="preserve"> Etanercept 25 mg SC twice weekly (PI recommended dose)</w:t>
      </w:r>
    </w:p>
    <w:p w:rsidR="00957F6A" w:rsidRDefault="00957F6A" w:rsidP="004D4D2A">
      <w:pPr>
        <w:pStyle w:val="TableFooter"/>
      </w:pPr>
      <w:r>
        <w:rPr>
          <w:vertAlign w:val="superscript"/>
        </w:rPr>
        <w:t>5</w:t>
      </w:r>
      <w:r>
        <w:t xml:space="preserve"> Etanercept 50 mg SC twice weekly until response; pause until relapse; 25 mg twice weekly until response; pause until relapse</w:t>
      </w:r>
    </w:p>
    <w:p w:rsidR="00957F6A" w:rsidRDefault="00957F6A" w:rsidP="00D2639C">
      <w:pPr>
        <w:pStyle w:val="TableFooter"/>
      </w:pPr>
      <w:r w:rsidRPr="006A389F">
        <w:rPr>
          <w:vertAlign w:val="superscript"/>
        </w:rPr>
        <w:t>6</w:t>
      </w:r>
      <w:r>
        <w:t xml:space="preserve"> Etanercept 50 mg SC once or twice weekly</w:t>
      </w:r>
    </w:p>
    <w:p w:rsidR="00957F6A" w:rsidRDefault="00957F6A" w:rsidP="00D2639C">
      <w:pPr>
        <w:pStyle w:val="TableFooter"/>
      </w:pPr>
      <w:r w:rsidRPr="006A389F">
        <w:rPr>
          <w:vertAlign w:val="superscript"/>
        </w:rPr>
        <w:t>7</w:t>
      </w:r>
      <w:r>
        <w:t xml:space="preserve"> Etanercept 50 mg SC twice weekly</w:t>
      </w:r>
    </w:p>
    <w:p w:rsidR="00957F6A" w:rsidRPr="00405DE0" w:rsidRDefault="00957F6A" w:rsidP="00D2639C">
      <w:pPr>
        <w:pStyle w:val="TableFooter"/>
      </w:pPr>
      <w:r w:rsidRPr="006A389F">
        <w:rPr>
          <w:vertAlign w:val="superscript"/>
        </w:rPr>
        <w:t>8</w:t>
      </w:r>
      <w:r>
        <w:t xml:space="preserve"> Etanercept SC – dose determined by study investigator</w:t>
      </w:r>
    </w:p>
    <w:p w:rsidR="00957F6A" w:rsidRDefault="00957F6A" w:rsidP="00D2639C">
      <w:pPr>
        <w:pStyle w:val="TableFooter"/>
      </w:pPr>
      <w:r>
        <w:rPr>
          <w:vertAlign w:val="superscript"/>
        </w:rPr>
        <w:t>9*</w:t>
      </w:r>
      <w:r>
        <w:t xml:space="preserve"> Infliximab 5 mg/kg IV every 8 weeks (PI recommended dose)</w:t>
      </w:r>
    </w:p>
    <w:p w:rsidR="00957F6A" w:rsidRDefault="00957F6A" w:rsidP="00D2639C">
      <w:pPr>
        <w:pStyle w:val="TableFooter"/>
      </w:pPr>
      <w:r>
        <w:rPr>
          <w:vertAlign w:val="superscript"/>
        </w:rPr>
        <w:t>10</w:t>
      </w:r>
      <w:r>
        <w:t xml:space="preserve"> Infliximab 5 mg/kg IV when required</w:t>
      </w:r>
    </w:p>
    <w:p w:rsidR="00957F6A" w:rsidRDefault="00957F6A" w:rsidP="00D2639C">
      <w:pPr>
        <w:pStyle w:val="TableFooter"/>
      </w:pPr>
      <w:r w:rsidRPr="00EF7B6E">
        <w:rPr>
          <w:vertAlign w:val="superscript"/>
        </w:rPr>
        <w:t>11</w:t>
      </w:r>
      <w:r>
        <w:t xml:space="preserve"> Ixekizumab 120 mg SC every 4 weeks</w:t>
      </w:r>
    </w:p>
    <w:p w:rsidR="00957F6A" w:rsidRDefault="00957F6A" w:rsidP="00D2639C">
      <w:pPr>
        <w:pStyle w:val="TableFooter"/>
      </w:pPr>
      <w:r>
        <w:rPr>
          <w:vertAlign w:val="superscript"/>
        </w:rPr>
        <w:t>12*</w:t>
      </w:r>
      <w:r>
        <w:t xml:space="preserve"> Ustekinumab 45 mg SC every 12 weeks (PI recommended dose)</w:t>
      </w:r>
    </w:p>
    <w:p w:rsidR="00957F6A" w:rsidRDefault="00957F6A" w:rsidP="00D2639C">
      <w:pPr>
        <w:pStyle w:val="TableFooter"/>
      </w:pPr>
      <w:r>
        <w:rPr>
          <w:vertAlign w:val="superscript"/>
        </w:rPr>
        <w:t>13</w:t>
      </w:r>
      <w:r>
        <w:t xml:space="preserve"> Ustekinumab 90 mg SC every 12 weeks</w:t>
      </w:r>
    </w:p>
    <w:p w:rsidR="00957F6A" w:rsidRDefault="00957F6A" w:rsidP="00957F6A">
      <w:pPr>
        <w:pStyle w:val="MDsubHead3"/>
      </w:pPr>
      <w:r>
        <w:t>Efficacy</w:t>
      </w:r>
    </w:p>
    <w:p w:rsidR="00957F6A" w:rsidRDefault="00957F6A" w:rsidP="004D4D2A">
      <w:r>
        <w:t xml:space="preserve">Although the ToR2 focussed on the longer-term safety of the PBS-listed biologics, some longer-term efficacy data was identified in the systematic literature review. These data are presented in </w:t>
      </w:r>
      <w:r w:rsidR="00B67E46" w:rsidRPr="00CA27ED">
        <w:t xml:space="preserve">Table </w:t>
      </w:r>
      <w:r w:rsidR="00B67E46">
        <w:rPr>
          <w:noProof/>
        </w:rPr>
        <w:t>103</w:t>
      </w:r>
      <w:r>
        <w:t xml:space="preserve">, Appendix </w:t>
      </w:r>
      <w:r w:rsidR="002A7A35">
        <w:t>E</w:t>
      </w:r>
      <w:r>
        <w:t xml:space="preserve">. </w:t>
      </w:r>
    </w:p>
    <w:p w:rsidR="00957F6A" w:rsidRDefault="00957F6A" w:rsidP="004D4D2A">
      <w:r>
        <w:t>Again, the differing time horizons and dosing regimens utilised made it difficult to compare the longer-term efficacy of each PBS-listed biologic. However, in terms of the proportions of patients continuing to achieve a PASI 75 response, it appeared that the biologics continued to have an efficacious effect beyond one year. Ustekinumab appeared to retain its efficacy for up to five years.</w:t>
      </w:r>
    </w:p>
    <w:p w:rsidR="00957F6A" w:rsidRDefault="00957F6A" w:rsidP="004D4D2A">
      <w:r>
        <w:t xml:space="preserve">Quality of life improvements also appeared to be maintained in the longer-term. </w:t>
      </w:r>
    </w:p>
    <w:p w:rsidR="00071F2B" w:rsidRDefault="00700F49" w:rsidP="00E227B1">
      <w:pPr>
        <w:pStyle w:val="MDSubheading"/>
      </w:pPr>
      <w:bookmarkStart w:id="174" w:name="_Toc499711757"/>
      <w:bookmarkStart w:id="175" w:name="_Toc503773857"/>
      <w:r>
        <w:lastRenderedPageBreak/>
        <w:t>2.7</w:t>
      </w:r>
      <w:r w:rsidR="00071F2B">
        <w:tab/>
        <w:t xml:space="preserve">Efficacy and safety of biologics in </w:t>
      </w:r>
      <w:r w:rsidR="00CA76C9">
        <w:t xml:space="preserve">the treatment of </w:t>
      </w:r>
      <w:r w:rsidR="00071F2B">
        <w:t>mild</w:t>
      </w:r>
      <w:r w:rsidR="00976E7F">
        <w:t>-to-moderate</w:t>
      </w:r>
      <w:r w:rsidR="00071F2B">
        <w:t xml:space="preserve"> </w:t>
      </w:r>
      <w:r w:rsidR="00947A78">
        <w:t>CPP</w:t>
      </w:r>
      <w:bookmarkEnd w:id="174"/>
      <w:bookmarkEnd w:id="175"/>
    </w:p>
    <w:p w:rsidR="00976E7F" w:rsidRDefault="006E10E9" w:rsidP="004D4D2A">
      <w:r>
        <w:t>A</w:t>
      </w:r>
      <w:r w:rsidR="00BB6868">
        <w:t>n aim</w:t>
      </w:r>
      <w:r>
        <w:t xml:space="preserve"> of ToR</w:t>
      </w:r>
      <w:r w:rsidR="00BB6868">
        <w:t xml:space="preserve"> </w:t>
      </w:r>
      <w:r>
        <w:t xml:space="preserve">2 and the systematic literature review was to compare evidence on the efficacy and safety of the PBS-listed biologics </w:t>
      </w:r>
      <w:r w:rsidR="00F45933">
        <w:t>in the treatment of</w:t>
      </w:r>
      <w:r>
        <w:t xml:space="preserve"> mild</w:t>
      </w:r>
      <w:r w:rsidR="00976E7F">
        <w:t xml:space="preserve">-to-moderate </w:t>
      </w:r>
      <w:r w:rsidR="00F45933">
        <w:t>CPP</w:t>
      </w:r>
      <w:r w:rsidR="00976E7F">
        <w:t xml:space="preserve"> </w:t>
      </w:r>
      <w:r w:rsidR="00F45933">
        <w:t xml:space="preserve">compared to </w:t>
      </w:r>
      <w:r w:rsidR="00976E7F">
        <w:t>severe</w:t>
      </w:r>
      <w:r>
        <w:t xml:space="preserve"> </w:t>
      </w:r>
      <w:r w:rsidR="00F45933">
        <w:t>CPP</w:t>
      </w:r>
      <w:r>
        <w:t xml:space="preserve">. </w:t>
      </w:r>
      <w:r w:rsidR="00976E7F">
        <w:t xml:space="preserve">Severe CPP is defined in the PBS restrictions as a PASI score of greater than 15. </w:t>
      </w:r>
    </w:p>
    <w:p w:rsidR="00976E7F" w:rsidRDefault="00976E7F" w:rsidP="004D4D2A">
      <w:r>
        <w:t xml:space="preserve">The majority of the RCTs identified in the </w:t>
      </w:r>
      <w:r w:rsidR="00FA2836">
        <w:t xml:space="preserve">literature </w:t>
      </w:r>
      <w:r>
        <w:t xml:space="preserve">review </w:t>
      </w:r>
      <w:r w:rsidR="00FA2836">
        <w:t xml:space="preserve">(including those that were considered by the PBAC previously) </w:t>
      </w:r>
      <w:r>
        <w:t>required patients to ha</w:t>
      </w:r>
      <w:r w:rsidR="00C0427B">
        <w:t xml:space="preserve">ve moderate-to-severe CPP which, when described, </w:t>
      </w:r>
      <w:r>
        <w:t>was defined as:</w:t>
      </w:r>
    </w:p>
    <w:p w:rsidR="00976E7F" w:rsidRDefault="00C0427B" w:rsidP="00D2639C">
      <w:pPr>
        <w:pStyle w:val="ListParagraph"/>
        <w:numPr>
          <w:ilvl w:val="0"/>
          <w:numId w:val="30"/>
        </w:numPr>
      </w:pPr>
      <w:r>
        <w:t xml:space="preserve">a baseline PASI score of either 10 </w:t>
      </w:r>
      <w:r w:rsidR="00F45933">
        <w:t xml:space="preserve">and above </w:t>
      </w:r>
      <w:r>
        <w:t>or 12 and above; and</w:t>
      </w:r>
    </w:p>
    <w:p w:rsidR="00C0427B" w:rsidRDefault="00C0427B" w:rsidP="00D2639C">
      <w:pPr>
        <w:pStyle w:val="ListParagraph"/>
        <w:numPr>
          <w:ilvl w:val="0"/>
          <w:numId w:val="30"/>
        </w:numPr>
      </w:pPr>
      <w:r>
        <w:t xml:space="preserve">a </w:t>
      </w:r>
      <w:r w:rsidR="00F45933">
        <w:t>BSA</w:t>
      </w:r>
      <w:r>
        <w:t xml:space="preserve"> affected of 10% or more.</w:t>
      </w:r>
    </w:p>
    <w:p w:rsidR="00FA2836" w:rsidRDefault="00BB6868" w:rsidP="004D4D2A">
      <w:r>
        <w:t xml:space="preserve">Previously, when considering the biologics for the treatment of severe CPP, the PBAC had accepted the trial data as the </w:t>
      </w:r>
      <w:r w:rsidR="00663637">
        <w:t xml:space="preserve">average </w:t>
      </w:r>
      <w:r>
        <w:t xml:space="preserve">baseline PASI scores exceeded 15. </w:t>
      </w:r>
    </w:p>
    <w:p w:rsidR="0030511E" w:rsidRDefault="0030511E" w:rsidP="004D4D2A">
      <w:r>
        <w:t>No</w:t>
      </w:r>
      <w:r w:rsidR="00FA2836">
        <w:t xml:space="preserve">ne of the identified trials </w:t>
      </w:r>
      <w:r w:rsidR="00CA76C9">
        <w:t xml:space="preserve">were </w:t>
      </w:r>
      <w:r w:rsidR="004021B6">
        <w:t>designed</w:t>
      </w:r>
      <w:r w:rsidR="00CA76C9">
        <w:t xml:space="preserve"> to compare outcomes based on baseline PASI scores </w:t>
      </w:r>
      <w:r>
        <w:t xml:space="preserve">or </w:t>
      </w:r>
      <w:r w:rsidR="00FA2836">
        <w:t xml:space="preserve">provided </w:t>
      </w:r>
      <w:r>
        <w:t xml:space="preserve">relevant </w:t>
      </w:r>
      <w:r w:rsidR="00FA2836">
        <w:t>subgroup analyses</w:t>
      </w:r>
      <w:r>
        <w:t>.</w:t>
      </w:r>
      <w:r w:rsidR="00FA2836">
        <w:t xml:space="preserve"> </w:t>
      </w:r>
      <w:r>
        <w:t>T</w:t>
      </w:r>
      <w:r w:rsidR="00FA2836">
        <w:t xml:space="preserve">herefore, it was not possible to compare the efficacy and safety of the biologics in </w:t>
      </w:r>
      <w:r>
        <w:t>mild-to-</w:t>
      </w:r>
      <w:r w:rsidR="00D2639C">
        <w:t>moderate CPP to their efficacy and safety in</w:t>
      </w:r>
      <w:r w:rsidR="00FA2836">
        <w:t xml:space="preserve"> severe CPP. </w:t>
      </w:r>
    </w:p>
    <w:p w:rsidR="005F7270" w:rsidRDefault="0030511E" w:rsidP="004D4D2A">
      <w:r>
        <w:t>Although none of the identified trials claimed to assess the use of the PBS-listed biologics in patients with mild-to-moderate CPP, one</w:t>
      </w:r>
      <w:r w:rsidR="00BB6868">
        <w:t xml:space="preserve"> </w:t>
      </w:r>
      <w:r w:rsidR="005F7270">
        <w:t xml:space="preserve">etanercept </w:t>
      </w:r>
      <w:r w:rsidR="00D2639C">
        <w:t>study</w:t>
      </w:r>
      <w:r w:rsidR="00BB6868">
        <w:t xml:space="preserve"> was identified in the systematic literature review </w:t>
      </w:r>
      <w:r w:rsidR="00FA2836">
        <w:t xml:space="preserve">in which patients </w:t>
      </w:r>
      <w:r w:rsidR="00663637">
        <w:t>had an</w:t>
      </w:r>
      <w:r w:rsidR="00FA2836">
        <w:t xml:space="preserve"> </w:t>
      </w:r>
      <w:r w:rsidR="00663637">
        <w:t xml:space="preserve">average </w:t>
      </w:r>
      <w:r w:rsidR="00FA2836">
        <w:t xml:space="preserve">baseline PASI score that </w:t>
      </w:r>
      <w:r w:rsidR="00663637">
        <w:t xml:space="preserve">did not </w:t>
      </w:r>
      <w:r w:rsidR="00FA2836">
        <w:t>exceed 15</w:t>
      </w:r>
      <w:r w:rsidR="005F7270">
        <w:t>.</w:t>
      </w:r>
      <w:r>
        <w:t xml:space="preserve"> This small trial, Gisondi (2008), is discussed below.</w:t>
      </w:r>
    </w:p>
    <w:p w:rsidR="005F7270" w:rsidRDefault="005F7270" w:rsidP="005F7270">
      <w:pPr>
        <w:pStyle w:val="MDsubHead3"/>
      </w:pPr>
      <w:r>
        <w:t>Publication details</w:t>
      </w:r>
    </w:p>
    <w:p w:rsidR="00C0427B" w:rsidRDefault="00CD58C7" w:rsidP="00C0427B">
      <w:r>
        <w:t xml:space="preserve">The publication details </w:t>
      </w:r>
      <w:r w:rsidR="005F7270">
        <w:t xml:space="preserve">of the identified </w:t>
      </w:r>
      <w:r w:rsidR="00635BC6">
        <w:t>RCT</w:t>
      </w:r>
      <w:r w:rsidR="005F7270">
        <w:t xml:space="preserve">, Gisondi (2008), </w:t>
      </w:r>
      <w:r>
        <w:t xml:space="preserve">are presented in </w:t>
      </w:r>
      <w:r w:rsidR="00B67E46">
        <w:t xml:space="preserve">Table </w:t>
      </w:r>
      <w:r w:rsidR="00B67E46">
        <w:rPr>
          <w:noProof/>
        </w:rPr>
        <w:t>42</w:t>
      </w:r>
      <w:r>
        <w:t>.</w:t>
      </w:r>
    </w:p>
    <w:p w:rsidR="00CD58C7" w:rsidRDefault="00CD58C7" w:rsidP="00CD58C7">
      <w:pPr>
        <w:pStyle w:val="Tableheading-row"/>
      </w:pPr>
      <w:bookmarkStart w:id="176" w:name="_Ref496702460"/>
      <w:bookmarkStart w:id="177" w:name="_Toc503774037"/>
      <w:r>
        <w:t xml:space="preserve">Table </w:t>
      </w:r>
      <w:r w:rsidR="00B67E46">
        <w:rPr>
          <w:noProof/>
        </w:rPr>
        <w:t>42</w:t>
      </w:r>
      <w:bookmarkEnd w:id="176"/>
      <w:r>
        <w:t>: M</w:t>
      </w:r>
      <w:r w:rsidR="005F7270">
        <w:t xml:space="preserve">ild-to-moderate </w:t>
      </w:r>
      <w:r w:rsidR="00947A78">
        <w:t>CPP</w:t>
      </w:r>
      <w:r>
        <w:t>: publication details</w:t>
      </w:r>
      <w:bookmarkEnd w:id="177"/>
    </w:p>
    <w:tbl>
      <w:tblPr>
        <w:tblStyle w:val="TableGrid"/>
        <w:tblW w:w="9072" w:type="dxa"/>
        <w:tblInd w:w="-5" w:type="dxa"/>
        <w:tblLayout w:type="fixed"/>
        <w:tblLook w:val="06A0" w:firstRow="1" w:lastRow="0" w:firstColumn="1" w:lastColumn="0" w:noHBand="1" w:noVBand="1"/>
        <w:tblCaption w:val="Publication details of etanercept trial in mild to moderate psoriasis"/>
      </w:tblPr>
      <w:tblGrid>
        <w:gridCol w:w="1024"/>
        <w:gridCol w:w="5497"/>
        <w:gridCol w:w="1134"/>
        <w:gridCol w:w="1417"/>
      </w:tblGrid>
      <w:tr w:rsidR="00B33C72" w:rsidRPr="00E92837" w:rsidTr="004D4D2A">
        <w:trPr>
          <w:cantSplit/>
          <w:tblHeader/>
        </w:trPr>
        <w:tc>
          <w:tcPr>
            <w:tcW w:w="1024" w:type="dxa"/>
            <w:tcMar>
              <w:left w:w="28" w:type="dxa"/>
              <w:right w:w="28" w:type="dxa"/>
            </w:tcMar>
          </w:tcPr>
          <w:p w:rsidR="00B33C72" w:rsidRPr="00E92837" w:rsidRDefault="00B33C72" w:rsidP="00CD58C7">
            <w:pPr>
              <w:pStyle w:val="TableTextDusc"/>
              <w:keepNext/>
              <w:rPr>
                <w:b/>
              </w:rPr>
            </w:pPr>
            <w:r w:rsidRPr="00E92837">
              <w:rPr>
                <w:b/>
              </w:rPr>
              <w:t>Trial</w:t>
            </w:r>
          </w:p>
        </w:tc>
        <w:tc>
          <w:tcPr>
            <w:tcW w:w="5497" w:type="dxa"/>
            <w:tcMar>
              <w:left w:w="28" w:type="dxa"/>
              <w:right w:w="28" w:type="dxa"/>
            </w:tcMar>
          </w:tcPr>
          <w:p w:rsidR="00B33C72" w:rsidRPr="00E92837" w:rsidRDefault="00B33C72" w:rsidP="00CD58C7">
            <w:pPr>
              <w:pStyle w:val="TableTextDusc"/>
              <w:keepNext/>
              <w:rPr>
                <w:b/>
                <w:lang w:val="en-US"/>
              </w:rPr>
            </w:pPr>
            <w:r>
              <w:rPr>
                <w:b/>
                <w:noProof/>
              </w:rPr>
              <w:t>Citation</w:t>
            </w:r>
          </w:p>
        </w:tc>
        <w:tc>
          <w:tcPr>
            <w:tcW w:w="1134" w:type="dxa"/>
            <w:tcMar>
              <w:left w:w="28" w:type="dxa"/>
              <w:right w:w="28" w:type="dxa"/>
            </w:tcMar>
          </w:tcPr>
          <w:p w:rsidR="00B33C72" w:rsidRPr="00E92837" w:rsidRDefault="00B33C72" w:rsidP="00CD58C7">
            <w:pPr>
              <w:pStyle w:val="TableTextDusc"/>
              <w:keepNext/>
              <w:rPr>
                <w:b/>
              </w:rPr>
            </w:pPr>
            <w:r>
              <w:rPr>
                <w:b/>
              </w:rPr>
              <w:t>Description</w:t>
            </w:r>
          </w:p>
        </w:tc>
        <w:tc>
          <w:tcPr>
            <w:tcW w:w="1417" w:type="dxa"/>
            <w:tcMar>
              <w:left w:w="28" w:type="dxa"/>
              <w:right w:w="28" w:type="dxa"/>
            </w:tcMar>
          </w:tcPr>
          <w:p w:rsidR="00B33C72" w:rsidRPr="00E92837" w:rsidRDefault="00B33C72" w:rsidP="00CD58C7">
            <w:pPr>
              <w:pStyle w:val="TableTextDusc"/>
              <w:keepNext/>
              <w:rPr>
                <w:b/>
              </w:rPr>
            </w:pPr>
            <w:r>
              <w:rPr>
                <w:b/>
              </w:rPr>
              <w:t>Seen by PBAC?</w:t>
            </w:r>
          </w:p>
        </w:tc>
      </w:tr>
      <w:tr w:rsidR="00B33C72" w:rsidRPr="00B33C72" w:rsidTr="004D4D2A">
        <w:trPr>
          <w:cantSplit/>
          <w:tblHeader/>
        </w:trPr>
        <w:tc>
          <w:tcPr>
            <w:tcW w:w="1024" w:type="dxa"/>
            <w:tcMar>
              <w:left w:w="28" w:type="dxa"/>
              <w:right w:w="28" w:type="dxa"/>
            </w:tcMar>
          </w:tcPr>
          <w:p w:rsidR="00B33C72" w:rsidRPr="00B33C72" w:rsidRDefault="00B33C72" w:rsidP="00CD58C7">
            <w:pPr>
              <w:pStyle w:val="TableTextDusc"/>
              <w:keepNext/>
            </w:pPr>
            <w:r>
              <w:t>Gisondi (2008)</w:t>
            </w:r>
          </w:p>
        </w:tc>
        <w:tc>
          <w:tcPr>
            <w:tcW w:w="5497" w:type="dxa"/>
            <w:tcMar>
              <w:left w:w="28" w:type="dxa"/>
              <w:right w:w="28" w:type="dxa"/>
            </w:tcMar>
          </w:tcPr>
          <w:p w:rsidR="00B33C72" w:rsidRPr="00B33C72" w:rsidRDefault="00B33C72" w:rsidP="00B33C72">
            <w:pPr>
              <w:pStyle w:val="TableTextDusc"/>
              <w:keepNext/>
              <w:rPr>
                <w:noProof/>
              </w:rPr>
            </w:pPr>
            <w:r>
              <w:rPr>
                <w:noProof/>
              </w:rPr>
              <w:t xml:space="preserve">Gisondi P, Del Giglio M, Cotena C and Girolomoni G. Combining etanercept and acitretin in the therapy of chronic plaque psoriasis: a 24-week, randomized, controlled, investigator-blinded pilot trial. British Journal of Dermatology. 2008; 158: 1345-1349. </w:t>
            </w:r>
          </w:p>
        </w:tc>
        <w:tc>
          <w:tcPr>
            <w:tcW w:w="1134" w:type="dxa"/>
            <w:tcMar>
              <w:left w:w="28" w:type="dxa"/>
              <w:right w:w="28" w:type="dxa"/>
            </w:tcMar>
          </w:tcPr>
          <w:p w:rsidR="00B33C72" w:rsidRPr="00B33C72" w:rsidRDefault="00947A78" w:rsidP="00B33C72">
            <w:pPr>
              <w:pStyle w:val="TableTextDusc"/>
              <w:keepNext/>
            </w:pPr>
            <w:r>
              <w:t>RCT</w:t>
            </w:r>
            <w:r w:rsidR="00B33C72">
              <w:t>: efficacy</w:t>
            </w:r>
          </w:p>
        </w:tc>
        <w:tc>
          <w:tcPr>
            <w:tcW w:w="1417" w:type="dxa"/>
            <w:tcMar>
              <w:left w:w="28" w:type="dxa"/>
              <w:right w:w="28" w:type="dxa"/>
            </w:tcMar>
          </w:tcPr>
          <w:p w:rsidR="00B33C72" w:rsidRPr="00B33C72" w:rsidRDefault="00B33C72" w:rsidP="00CD58C7">
            <w:pPr>
              <w:pStyle w:val="TableTextDusc"/>
              <w:keepNext/>
            </w:pPr>
            <w:r>
              <w:t>No</w:t>
            </w:r>
          </w:p>
        </w:tc>
      </w:tr>
    </w:tbl>
    <w:p w:rsidR="00B33C72" w:rsidRDefault="00947A78" w:rsidP="00CD58C7">
      <w:pPr>
        <w:pStyle w:val="TableFooter"/>
      </w:pPr>
      <w:r>
        <w:t xml:space="preserve">CPP = chronic plaque psoriasis; </w:t>
      </w:r>
      <w:r w:rsidR="00CD58C7">
        <w:t>PBAC = Pharmaceutical Benefits Advisory Committee</w:t>
      </w:r>
      <w:r>
        <w:t>; RCT = randomised controlled trial</w:t>
      </w:r>
    </w:p>
    <w:p w:rsidR="00CD58C7" w:rsidRDefault="00CD58C7" w:rsidP="004D4D2A">
      <w:r>
        <w:t>Gisondi (2008) had a low risk of bias (see</w:t>
      </w:r>
      <w:r w:rsidR="005F7270">
        <w:t xml:space="preserve"> </w:t>
      </w:r>
      <w:r w:rsidR="00B67E46">
        <w:t xml:space="preserve">Table </w:t>
      </w:r>
      <w:r w:rsidR="00B67E46">
        <w:rPr>
          <w:noProof/>
        </w:rPr>
        <w:t>104</w:t>
      </w:r>
      <w:r w:rsidR="005F7270">
        <w:t xml:space="preserve">, Appendix </w:t>
      </w:r>
      <w:r w:rsidR="002A7A35">
        <w:t>F</w:t>
      </w:r>
      <w:r w:rsidR="005F7270">
        <w:t>)</w:t>
      </w:r>
      <w:r>
        <w:t xml:space="preserve"> in terms of random sequence generation, allocation concealment, blinding of assessors, incomplete reporting and selective outcome reporting, and a high risk of bias in terms of blinding of participants. The trial was funded by a pharmaceutical company</w:t>
      </w:r>
      <w:r w:rsidR="005F7270">
        <w:t>.</w:t>
      </w:r>
    </w:p>
    <w:p w:rsidR="005F7270" w:rsidRDefault="005F7270" w:rsidP="005F7270">
      <w:pPr>
        <w:pStyle w:val="MDsubHead3"/>
      </w:pPr>
      <w:r>
        <w:t>Inclusion and exclusion criteria</w:t>
      </w:r>
    </w:p>
    <w:p w:rsidR="005F7270" w:rsidRDefault="005F7270" w:rsidP="004D4D2A">
      <w:r>
        <w:t xml:space="preserve">The inclusion and exclusion criteria for the Gisondi (2008) trial are presented in </w:t>
      </w:r>
      <w:r w:rsidR="00B67E46">
        <w:t xml:space="preserve">Table </w:t>
      </w:r>
      <w:r w:rsidR="00B67E46">
        <w:rPr>
          <w:noProof/>
        </w:rPr>
        <w:t>105</w:t>
      </w:r>
      <w:r>
        <w:t xml:space="preserve">, Appendix </w:t>
      </w:r>
      <w:r w:rsidR="00B52E48">
        <w:t>F</w:t>
      </w:r>
      <w:r>
        <w:t xml:space="preserve">. Patients were included if they were adult and had active, but stable, plaque psoriasis. There was no </w:t>
      </w:r>
      <w:r w:rsidR="004021B6">
        <w:t>minimum</w:t>
      </w:r>
      <w:r>
        <w:t xml:space="preserve"> PASI score or </w:t>
      </w:r>
      <w:r w:rsidR="00947A78">
        <w:t>BSA</w:t>
      </w:r>
      <w:r>
        <w:t xml:space="preserve"> affected defined in the trial. Patients </w:t>
      </w:r>
      <w:r>
        <w:lastRenderedPageBreak/>
        <w:t>were excluded if they had another type of psoriasis, psoriatic arthritis</w:t>
      </w:r>
      <w:r w:rsidR="00D2639C">
        <w:t>,</w:t>
      </w:r>
      <w:r>
        <w:t xml:space="preserve"> or if they had previously received biologics</w:t>
      </w:r>
    </w:p>
    <w:p w:rsidR="00B33C72" w:rsidRDefault="005F7270" w:rsidP="005F7270">
      <w:pPr>
        <w:pStyle w:val="MDsubHead3"/>
      </w:pPr>
      <w:r>
        <w:t>Baseline characteristics</w:t>
      </w:r>
    </w:p>
    <w:p w:rsidR="00077B72" w:rsidRDefault="003B4BF3" w:rsidP="00C0427B">
      <w:r>
        <w:t xml:space="preserve">Baseline characteristics for patients in the small Gisondi (2008) trial are presented in </w:t>
      </w:r>
      <w:r w:rsidR="00B67E46">
        <w:t xml:space="preserve">Table </w:t>
      </w:r>
      <w:r w:rsidR="00B67E46">
        <w:rPr>
          <w:noProof/>
        </w:rPr>
        <w:t>43</w:t>
      </w:r>
      <w:r>
        <w:t xml:space="preserve">. Randomisation appeared successful in terms of age, weight, baseline </w:t>
      </w:r>
      <w:r w:rsidR="00947A78">
        <w:t>BSA</w:t>
      </w:r>
      <w:r>
        <w:t xml:space="preserve"> affected and PASI scores. Randomisation was less successful in terms of gender and duration of disease.</w:t>
      </w:r>
    </w:p>
    <w:p w:rsidR="003B4BF3" w:rsidRDefault="003B4BF3" w:rsidP="00F47102">
      <w:pPr>
        <w:pStyle w:val="Tableheading-row"/>
        <w:keepNext/>
      </w:pPr>
      <w:bookmarkStart w:id="178" w:name="_Ref496703919"/>
      <w:bookmarkStart w:id="179" w:name="_Toc503774038"/>
      <w:r>
        <w:t xml:space="preserve">Table </w:t>
      </w:r>
      <w:r w:rsidR="00B67E46">
        <w:rPr>
          <w:noProof/>
        </w:rPr>
        <w:t>43</w:t>
      </w:r>
      <w:bookmarkEnd w:id="178"/>
      <w:r>
        <w:t xml:space="preserve">: Mild-to-moderate </w:t>
      </w:r>
      <w:r w:rsidR="00947A78">
        <w:t>CPP</w:t>
      </w:r>
      <w:r>
        <w:t>: baseline characteristics</w:t>
      </w:r>
      <w:bookmarkEnd w:id="179"/>
    </w:p>
    <w:tbl>
      <w:tblPr>
        <w:tblStyle w:val="TableGrid"/>
        <w:tblW w:w="9072" w:type="dxa"/>
        <w:tblInd w:w="-5" w:type="dxa"/>
        <w:tblLayout w:type="fixed"/>
        <w:tblLook w:val="04A0" w:firstRow="1" w:lastRow="0" w:firstColumn="1" w:lastColumn="0" w:noHBand="0" w:noVBand="1"/>
        <w:tblCaption w:val="Baseline characteristics of patients in the etanercept trial for mild to moderate psoriasis"/>
      </w:tblPr>
      <w:tblGrid>
        <w:gridCol w:w="1276"/>
        <w:gridCol w:w="992"/>
        <w:gridCol w:w="567"/>
        <w:gridCol w:w="993"/>
        <w:gridCol w:w="567"/>
        <w:gridCol w:w="567"/>
        <w:gridCol w:w="850"/>
        <w:gridCol w:w="992"/>
        <w:gridCol w:w="709"/>
        <w:gridCol w:w="992"/>
        <w:gridCol w:w="567"/>
      </w:tblGrid>
      <w:tr w:rsidR="003B4BF3" w:rsidRPr="004473F8" w:rsidTr="004D4D2A">
        <w:trPr>
          <w:cantSplit/>
          <w:trHeight w:val="684"/>
          <w:tblHeader/>
        </w:trPr>
        <w:tc>
          <w:tcPr>
            <w:tcW w:w="1276" w:type="dxa"/>
            <w:tcMar>
              <w:left w:w="28" w:type="dxa"/>
              <w:right w:w="28" w:type="dxa"/>
            </w:tcMar>
          </w:tcPr>
          <w:p w:rsidR="005F7270" w:rsidRPr="004473F8" w:rsidRDefault="005F7270" w:rsidP="00E55050">
            <w:pPr>
              <w:pStyle w:val="TableTextDusc"/>
              <w:keepNext/>
              <w:rPr>
                <w:b/>
              </w:rPr>
            </w:pPr>
            <w:r w:rsidRPr="004473F8">
              <w:rPr>
                <w:b/>
              </w:rPr>
              <w:t>Trial</w:t>
            </w:r>
          </w:p>
        </w:tc>
        <w:tc>
          <w:tcPr>
            <w:tcW w:w="992" w:type="dxa"/>
            <w:tcMar>
              <w:left w:w="28" w:type="dxa"/>
              <w:right w:w="28" w:type="dxa"/>
            </w:tcMar>
          </w:tcPr>
          <w:p w:rsidR="005F7270" w:rsidRPr="004473F8" w:rsidRDefault="005F7270" w:rsidP="00E55050">
            <w:pPr>
              <w:pStyle w:val="TableTextDusc"/>
              <w:keepNext/>
              <w:rPr>
                <w:b/>
              </w:rPr>
            </w:pPr>
            <w:r w:rsidRPr="004473F8">
              <w:rPr>
                <w:b/>
              </w:rPr>
              <w:t>Arm</w:t>
            </w:r>
          </w:p>
        </w:tc>
        <w:tc>
          <w:tcPr>
            <w:tcW w:w="567" w:type="dxa"/>
            <w:tcMar>
              <w:left w:w="28" w:type="dxa"/>
              <w:right w:w="28" w:type="dxa"/>
            </w:tcMar>
          </w:tcPr>
          <w:p w:rsidR="005F7270" w:rsidRPr="004473F8" w:rsidRDefault="005F7270" w:rsidP="00E55050">
            <w:pPr>
              <w:pStyle w:val="TableTextDusc"/>
              <w:keepNext/>
              <w:rPr>
                <w:b/>
              </w:rPr>
            </w:pPr>
            <w:r w:rsidRPr="004473F8">
              <w:rPr>
                <w:b/>
              </w:rPr>
              <w:t>N</w:t>
            </w:r>
          </w:p>
        </w:tc>
        <w:tc>
          <w:tcPr>
            <w:tcW w:w="993" w:type="dxa"/>
            <w:tcMar>
              <w:left w:w="28" w:type="dxa"/>
              <w:right w:w="28" w:type="dxa"/>
            </w:tcMar>
          </w:tcPr>
          <w:p w:rsidR="005F7270" w:rsidRPr="004473F8" w:rsidRDefault="005F7270" w:rsidP="00E55050">
            <w:pPr>
              <w:pStyle w:val="TableTextDusc"/>
              <w:keepNext/>
              <w:rPr>
                <w:b/>
              </w:rPr>
            </w:pPr>
            <w:r w:rsidRPr="004473F8">
              <w:rPr>
                <w:b/>
              </w:rPr>
              <w:t>Age, years; mean (SD)</w:t>
            </w:r>
          </w:p>
        </w:tc>
        <w:tc>
          <w:tcPr>
            <w:tcW w:w="567" w:type="dxa"/>
            <w:tcMar>
              <w:left w:w="28" w:type="dxa"/>
              <w:right w:w="28" w:type="dxa"/>
            </w:tcMar>
          </w:tcPr>
          <w:p w:rsidR="005F7270" w:rsidRPr="004473F8" w:rsidRDefault="005F7270" w:rsidP="00E55050">
            <w:pPr>
              <w:pStyle w:val="TableTextDusc"/>
              <w:keepNext/>
              <w:rPr>
                <w:b/>
              </w:rPr>
            </w:pPr>
            <w:r w:rsidRPr="004473F8">
              <w:rPr>
                <w:b/>
              </w:rPr>
              <w:t>Male; %</w:t>
            </w:r>
          </w:p>
        </w:tc>
        <w:tc>
          <w:tcPr>
            <w:tcW w:w="567" w:type="dxa"/>
            <w:tcMar>
              <w:left w:w="28" w:type="dxa"/>
              <w:right w:w="28" w:type="dxa"/>
            </w:tcMar>
          </w:tcPr>
          <w:p w:rsidR="005F7270" w:rsidRPr="004473F8" w:rsidRDefault="005F7270" w:rsidP="003B4BF3">
            <w:pPr>
              <w:pStyle w:val="TableTextDusc"/>
              <w:keepNext/>
              <w:rPr>
                <w:b/>
              </w:rPr>
            </w:pPr>
            <w:r w:rsidRPr="004473F8">
              <w:rPr>
                <w:b/>
              </w:rPr>
              <w:t>Race</w:t>
            </w:r>
            <w:r w:rsidR="003B4BF3">
              <w:rPr>
                <w:b/>
              </w:rPr>
              <w:t>;</w:t>
            </w:r>
            <w:r w:rsidRPr="004473F8">
              <w:rPr>
                <w:b/>
              </w:rPr>
              <w:t xml:space="preserve"> %</w:t>
            </w:r>
          </w:p>
        </w:tc>
        <w:tc>
          <w:tcPr>
            <w:tcW w:w="850" w:type="dxa"/>
            <w:tcMar>
              <w:left w:w="28" w:type="dxa"/>
              <w:right w:w="28" w:type="dxa"/>
            </w:tcMar>
          </w:tcPr>
          <w:p w:rsidR="005F7270" w:rsidRPr="004473F8" w:rsidRDefault="005F7270" w:rsidP="00E55050">
            <w:pPr>
              <w:pStyle w:val="TableTextDusc"/>
              <w:keepNext/>
              <w:rPr>
                <w:b/>
              </w:rPr>
            </w:pPr>
            <w:r w:rsidRPr="004473F8">
              <w:rPr>
                <w:b/>
              </w:rPr>
              <w:t>Weight, kg; mean (SD)</w:t>
            </w:r>
          </w:p>
        </w:tc>
        <w:tc>
          <w:tcPr>
            <w:tcW w:w="992" w:type="dxa"/>
            <w:tcMar>
              <w:left w:w="28" w:type="dxa"/>
              <w:right w:w="28" w:type="dxa"/>
            </w:tcMar>
          </w:tcPr>
          <w:p w:rsidR="005F7270" w:rsidRPr="004473F8" w:rsidRDefault="005F7270" w:rsidP="00E55050">
            <w:pPr>
              <w:pStyle w:val="TableTextDusc"/>
              <w:keepNext/>
              <w:rPr>
                <w:b/>
              </w:rPr>
            </w:pPr>
            <w:r w:rsidRPr="004473F8">
              <w:rPr>
                <w:b/>
              </w:rPr>
              <w:t>DoD, years; mean (SD)</w:t>
            </w:r>
          </w:p>
        </w:tc>
        <w:tc>
          <w:tcPr>
            <w:tcW w:w="709" w:type="dxa"/>
            <w:tcMar>
              <w:left w:w="28" w:type="dxa"/>
              <w:right w:w="28" w:type="dxa"/>
            </w:tcMar>
          </w:tcPr>
          <w:p w:rsidR="005F7270" w:rsidRPr="004473F8" w:rsidRDefault="005F7270" w:rsidP="00E55050">
            <w:pPr>
              <w:pStyle w:val="TableTextDusc"/>
              <w:keepNext/>
              <w:rPr>
                <w:b/>
              </w:rPr>
            </w:pPr>
            <w:r w:rsidRPr="004473F8">
              <w:rPr>
                <w:b/>
              </w:rPr>
              <w:t>BSA;</w:t>
            </w:r>
            <w:r>
              <w:rPr>
                <w:b/>
              </w:rPr>
              <w:t xml:space="preserve">  m</w:t>
            </w:r>
            <w:r w:rsidRPr="004473F8">
              <w:rPr>
                <w:b/>
              </w:rPr>
              <w:t>ean % (SD)</w:t>
            </w:r>
          </w:p>
        </w:tc>
        <w:tc>
          <w:tcPr>
            <w:tcW w:w="992" w:type="dxa"/>
            <w:tcMar>
              <w:left w:w="28" w:type="dxa"/>
              <w:right w:w="28" w:type="dxa"/>
            </w:tcMar>
          </w:tcPr>
          <w:p w:rsidR="005F7270" w:rsidRPr="004473F8" w:rsidRDefault="005F7270" w:rsidP="00E55050">
            <w:pPr>
              <w:pStyle w:val="TableTextDusc"/>
              <w:keepNext/>
              <w:rPr>
                <w:b/>
              </w:rPr>
            </w:pPr>
            <w:r w:rsidRPr="004473F8">
              <w:rPr>
                <w:b/>
              </w:rPr>
              <w:t>PASI; mean (SD)</w:t>
            </w:r>
          </w:p>
        </w:tc>
        <w:tc>
          <w:tcPr>
            <w:tcW w:w="567" w:type="dxa"/>
            <w:tcMar>
              <w:left w:w="28" w:type="dxa"/>
              <w:right w:w="28" w:type="dxa"/>
            </w:tcMar>
          </w:tcPr>
          <w:p w:rsidR="005F7270" w:rsidRPr="004473F8" w:rsidRDefault="005F7270" w:rsidP="00E55050">
            <w:pPr>
              <w:pStyle w:val="TableTextDusc"/>
              <w:keepNext/>
              <w:rPr>
                <w:b/>
              </w:rPr>
            </w:pPr>
            <w:r w:rsidRPr="004473F8">
              <w:rPr>
                <w:b/>
              </w:rPr>
              <w:t>DLQI; mean (SD)</w:t>
            </w:r>
          </w:p>
        </w:tc>
      </w:tr>
      <w:tr w:rsidR="005F7270" w:rsidRPr="00E92837" w:rsidTr="004D4D2A">
        <w:tblPrEx>
          <w:tblCellMar>
            <w:left w:w="28" w:type="dxa"/>
            <w:right w:w="28" w:type="dxa"/>
          </w:tblCellMar>
        </w:tblPrEx>
        <w:trPr>
          <w:cantSplit/>
        </w:trPr>
        <w:tc>
          <w:tcPr>
            <w:tcW w:w="9072" w:type="dxa"/>
            <w:gridSpan w:val="11"/>
            <w:tcMar>
              <w:left w:w="28" w:type="dxa"/>
              <w:right w:w="28" w:type="dxa"/>
            </w:tcMar>
          </w:tcPr>
          <w:p w:rsidR="005F7270" w:rsidRPr="005F7270" w:rsidRDefault="005F7270" w:rsidP="00E55050">
            <w:pPr>
              <w:pStyle w:val="TableTextDusc"/>
              <w:rPr>
                <w:b/>
              </w:rPr>
            </w:pPr>
            <w:r w:rsidRPr="005F7270">
              <w:rPr>
                <w:b/>
                <w:color w:val="000000"/>
              </w:rPr>
              <w:t>Etanercept versus etanercept plus acitretin versus acitretin</w:t>
            </w:r>
          </w:p>
        </w:tc>
      </w:tr>
      <w:tr w:rsidR="005F7270" w:rsidRPr="000A44D0" w:rsidTr="004D4D2A">
        <w:tblPrEx>
          <w:tblCellMar>
            <w:left w:w="28" w:type="dxa"/>
            <w:right w:w="28" w:type="dxa"/>
          </w:tblCellMar>
        </w:tblPrEx>
        <w:trPr>
          <w:cantSplit/>
        </w:trPr>
        <w:tc>
          <w:tcPr>
            <w:tcW w:w="1276" w:type="dxa"/>
            <w:vMerge w:val="restart"/>
            <w:tcMar>
              <w:left w:w="28" w:type="dxa"/>
              <w:right w:w="28" w:type="dxa"/>
            </w:tcMar>
          </w:tcPr>
          <w:p w:rsidR="005F7270" w:rsidRPr="005F7270" w:rsidRDefault="005F7270" w:rsidP="00E55050">
            <w:pPr>
              <w:pStyle w:val="TableTextDusc"/>
            </w:pPr>
            <w:r w:rsidRPr="005F7270">
              <w:t>Gisondi (2008)</w:t>
            </w:r>
          </w:p>
        </w:tc>
        <w:tc>
          <w:tcPr>
            <w:tcW w:w="992" w:type="dxa"/>
            <w:tcMar>
              <w:left w:w="28" w:type="dxa"/>
              <w:right w:w="28" w:type="dxa"/>
            </w:tcMar>
          </w:tcPr>
          <w:p w:rsidR="005F7270" w:rsidRPr="005F7270" w:rsidRDefault="005F7270" w:rsidP="00E55050">
            <w:pPr>
              <w:pStyle w:val="TableTextDusc"/>
              <w:rPr>
                <w:vertAlign w:val="superscript"/>
              </w:rPr>
            </w:pPr>
            <w:r w:rsidRPr="005F7270">
              <w:t>Etan</w:t>
            </w:r>
            <w:r w:rsidR="003B4BF3">
              <w:rPr>
                <w:vertAlign w:val="superscript"/>
              </w:rPr>
              <w:t>1*</w:t>
            </w:r>
          </w:p>
        </w:tc>
        <w:tc>
          <w:tcPr>
            <w:tcW w:w="567" w:type="dxa"/>
            <w:tcMar>
              <w:left w:w="28" w:type="dxa"/>
              <w:right w:w="28" w:type="dxa"/>
            </w:tcMar>
          </w:tcPr>
          <w:p w:rsidR="005F7270" w:rsidRPr="005F7270" w:rsidRDefault="005F7270" w:rsidP="00E55050">
            <w:pPr>
              <w:pStyle w:val="TableTextDusc"/>
            </w:pPr>
            <w:r w:rsidRPr="005F7270">
              <w:t>22</w:t>
            </w:r>
          </w:p>
        </w:tc>
        <w:tc>
          <w:tcPr>
            <w:tcW w:w="993" w:type="dxa"/>
            <w:tcMar>
              <w:left w:w="28" w:type="dxa"/>
              <w:right w:w="28" w:type="dxa"/>
            </w:tcMar>
          </w:tcPr>
          <w:p w:rsidR="005F7270" w:rsidRPr="005F7270" w:rsidRDefault="005F7270" w:rsidP="00E55050">
            <w:pPr>
              <w:pStyle w:val="TableTextDusc"/>
            </w:pPr>
            <w:r w:rsidRPr="005F7270">
              <w:t>55.3 (10.9)</w:t>
            </w:r>
          </w:p>
        </w:tc>
        <w:tc>
          <w:tcPr>
            <w:tcW w:w="567" w:type="dxa"/>
            <w:tcMar>
              <w:left w:w="28" w:type="dxa"/>
              <w:right w:w="28" w:type="dxa"/>
            </w:tcMar>
          </w:tcPr>
          <w:p w:rsidR="005F7270" w:rsidRPr="005F7270" w:rsidRDefault="005F7270" w:rsidP="00E55050">
            <w:pPr>
              <w:pStyle w:val="TableTextDusc"/>
            </w:pPr>
            <w:r w:rsidRPr="005F7270">
              <w:t>55%</w:t>
            </w:r>
          </w:p>
        </w:tc>
        <w:tc>
          <w:tcPr>
            <w:tcW w:w="567" w:type="dxa"/>
            <w:tcMar>
              <w:left w:w="28" w:type="dxa"/>
              <w:right w:w="28" w:type="dxa"/>
            </w:tcMar>
          </w:tcPr>
          <w:p w:rsidR="005F7270" w:rsidRPr="005F7270" w:rsidRDefault="005A311B" w:rsidP="00E55050">
            <w:pPr>
              <w:pStyle w:val="TableTextDusc"/>
            </w:pPr>
            <w:r>
              <w:t>NR</w:t>
            </w:r>
          </w:p>
        </w:tc>
        <w:tc>
          <w:tcPr>
            <w:tcW w:w="850" w:type="dxa"/>
            <w:tcMar>
              <w:left w:w="28" w:type="dxa"/>
              <w:right w:w="28" w:type="dxa"/>
            </w:tcMar>
          </w:tcPr>
          <w:p w:rsidR="005F7270" w:rsidRPr="005F7270" w:rsidRDefault="005F7270" w:rsidP="00E55050">
            <w:pPr>
              <w:pStyle w:val="TableTextDusc"/>
            </w:pPr>
            <w:r w:rsidRPr="005F7270">
              <w:t>80 (9)</w:t>
            </w:r>
          </w:p>
        </w:tc>
        <w:tc>
          <w:tcPr>
            <w:tcW w:w="992" w:type="dxa"/>
            <w:tcMar>
              <w:left w:w="28" w:type="dxa"/>
              <w:right w:w="28" w:type="dxa"/>
            </w:tcMar>
          </w:tcPr>
          <w:p w:rsidR="005F7270" w:rsidRPr="005F7270" w:rsidRDefault="005F7270" w:rsidP="00E55050">
            <w:pPr>
              <w:pStyle w:val="TableTextDusc"/>
            </w:pPr>
            <w:r w:rsidRPr="005F7270">
              <w:t>24 (11)</w:t>
            </w:r>
          </w:p>
        </w:tc>
        <w:tc>
          <w:tcPr>
            <w:tcW w:w="709" w:type="dxa"/>
            <w:tcMar>
              <w:left w:w="28" w:type="dxa"/>
              <w:right w:w="28" w:type="dxa"/>
            </w:tcMar>
          </w:tcPr>
          <w:p w:rsidR="005F7270" w:rsidRPr="005F7270" w:rsidRDefault="005F7270" w:rsidP="00E55050">
            <w:pPr>
              <w:pStyle w:val="TableTextDusc"/>
            </w:pPr>
            <w:r w:rsidRPr="005F7270">
              <w:t>13% (6)</w:t>
            </w:r>
          </w:p>
        </w:tc>
        <w:tc>
          <w:tcPr>
            <w:tcW w:w="992" w:type="dxa"/>
            <w:tcMar>
              <w:left w:w="28" w:type="dxa"/>
              <w:right w:w="28" w:type="dxa"/>
            </w:tcMar>
          </w:tcPr>
          <w:p w:rsidR="005F7270" w:rsidRPr="005F7270" w:rsidRDefault="005F7270" w:rsidP="00E55050">
            <w:pPr>
              <w:pStyle w:val="TableTextDusc"/>
            </w:pPr>
            <w:r w:rsidRPr="005F7270">
              <w:t>11.0 (4.6)</w:t>
            </w:r>
          </w:p>
        </w:tc>
        <w:tc>
          <w:tcPr>
            <w:tcW w:w="567" w:type="dxa"/>
            <w:tcMar>
              <w:left w:w="28" w:type="dxa"/>
              <w:right w:w="28" w:type="dxa"/>
            </w:tcMar>
          </w:tcPr>
          <w:p w:rsidR="005F7270" w:rsidRPr="005F7270" w:rsidRDefault="005A311B" w:rsidP="00E55050">
            <w:pPr>
              <w:pStyle w:val="TableTextDusc"/>
            </w:pPr>
            <w:r>
              <w:t>NR</w:t>
            </w:r>
          </w:p>
        </w:tc>
      </w:tr>
      <w:tr w:rsidR="005F7270" w:rsidRPr="000A44D0" w:rsidTr="004D4D2A">
        <w:tblPrEx>
          <w:tblCellMar>
            <w:left w:w="28" w:type="dxa"/>
            <w:right w:w="28" w:type="dxa"/>
          </w:tblCellMar>
        </w:tblPrEx>
        <w:trPr>
          <w:cantSplit/>
        </w:trPr>
        <w:tc>
          <w:tcPr>
            <w:tcW w:w="1276" w:type="dxa"/>
            <w:vMerge/>
            <w:tcMar>
              <w:left w:w="28" w:type="dxa"/>
              <w:right w:w="28" w:type="dxa"/>
            </w:tcMar>
          </w:tcPr>
          <w:p w:rsidR="005F7270" w:rsidRPr="00393D6E" w:rsidRDefault="005F7270" w:rsidP="00E55050">
            <w:pPr>
              <w:pStyle w:val="TableTextDusc"/>
              <w:rPr>
                <w:highlight w:val="yellow"/>
              </w:rPr>
            </w:pPr>
          </w:p>
        </w:tc>
        <w:tc>
          <w:tcPr>
            <w:tcW w:w="992" w:type="dxa"/>
            <w:tcMar>
              <w:left w:w="28" w:type="dxa"/>
              <w:right w:w="28" w:type="dxa"/>
            </w:tcMar>
          </w:tcPr>
          <w:p w:rsidR="005F7270" w:rsidRPr="005F7270" w:rsidRDefault="005F7270" w:rsidP="00E55050">
            <w:pPr>
              <w:pStyle w:val="TableTextDusc"/>
              <w:rPr>
                <w:vertAlign w:val="superscript"/>
              </w:rPr>
            </w:pPr>
            <w:r w:rsidRPr="005F7270">
              <w:t>Etan</w:t>
            </w:r>
            <w:r w:rsidR="003B4BF3">
              <w:rPr>
                <w:vertAlign w:val="superscript"/>
              </w:rPr>
              <w:t xml:space="preserve">1* </w:t>
            </w:r>
            <w:r w:rsidRPr="005F7270">
              <w:t>+ Aci</w:t>
            </w:r>
          </w:p>
        </w:tc>
        <w:tc>
          <w:tcPr>
            <w:tcW w:w="567" w:type="dxa"/>
            <w:tcMar>
              <w:left w:w="28" w:type="dxa"/>
              <w:right w:w="28" w:type="dxa"/>
            </w:tcMar>
          </w:tcPr>
          <w:p w:rsidR="005F7270" w:rsidRPr="005F7270" w:rsidRDefault="005F7270" w:rsidP="00E55050">
            <w:pPr>
              <w:pStyle w:val="TableTextDusc"/>
            </w:pPr>
            <w:r w:rsidRPr="005F7270">
              <w:t>18</w:t>
            </w:r>
          </w:p>
        </w:tc>
        <w:tc>
          <w:tcPr>
            <w:tcW w:w="993" w:type="dxa"/>
            <w:tcMar>
              <w:left w:w="28" w:type="dxa"/>
              <w:right w:w="28" w:type="dxa"/>
            </w:tcMar>
          </w:tcPr>
          <w:p w:rsidR="005F7270" w:rsidRPr="005F7270" w:rsidRDefault="005F7270" w:rsidP="00E55050">
            <w:pPr>
              <w:pStyle w:val="TableTextDusc"/>
            </w:pPr>
            <w:r w:rsidRPr="005F7270">
              <w:t>53.4 (12.3)</w:t>
            </w:r>
          </w:p>
        </w:tc>
        <w:tc>
          <w:tcPr>
            <w:tcW w:w="567" w:type="dxa"/>
            <w:tcMar>
              <w:left w:w="28" w:type="dxa"/>
              <w:right w:w="28" w:type="dxa"/>
            </w:tcMar>
          </w:tcPr>
          <w:p w:rsidR="005F7270" w:rsidRPr="005F7270" w:rsidRDefault="005F7270" w:rsidP="00E55050">
            <w:pPr>
              <w:pStyle w:val="TableTextDusc"/>
            </w:pPr>
            <w:r w:rsidRPr="005F7270">
              <w:t>50%</w:t>
            </w:r>
          </w:p>
        </w:tc>
        <w:tc>
          <w:tcPr>
            <w:tcW w:w="567" w:type="dxa"/>
            <w:tcMar>
              <w:left w:w="28" w:type="dxa"/>
              <w:right w:w="28" w:type="dxa"/>
            </w:tcMar>
          </w:tcPr>
          <w:p w:rsidR="005F7270" w:rsidRPr="005F7270" w:rsidRDefault="005A311B" w:rsidP="00E55050">
            <w:pPr>
              <w:pStyle w:val="TableTextDusc"/>
            </w:pPr>
            <w:r>
              <w:t>NR</w:t>
            </w:r>
          </w:p>
        </w:tc>
        <w:tc>
          <w:tcPr>
            <w:tcW w:w="850" w:type="dxa"/>
            <w:tcMar>
              <w:left w:w="28" w:type="dxa"/>
              <w:right w:w="28" w:type="dxa"/>
            </w:tcMar>
          </w:tcPr>
          <w:p w:rsidR="005F7270" w:rsidRPr="005F7270" w:rsidRDefault="005F7270" w:rsidP="00E55050">
            <w:pPr>
              <w:pStyle w:val="TableTextDusc"/>
            </w:pPr>
            <w:r w:rsidRPr="005F7270">
              <w:t>78 (11)</w:t>
            </w:r>
          </w:p>
        </w:tc>
        <w:tc>
          <w:tcPr>
            <w:tcW w:w="992" w:type="dxa"/>
            <w:tcMar>
              <w:left w:w="28" w:type="dxa"/>
              <w:right w:w="28" w:type="dxa"/>
            </w:tcMar>
          </w:tcPr>
          <w:p w:rsidR="005F7270" w:rsidRPr="005F7270" w:rsidRDefault="005F7270" w:rsidP="00E55050">
            <w:pPr>
              <w:pStyle w:val="TableTextDusc"/>
            </w:pPr>
            <w:r w:rsidRPr="005F7270">
              <w:t>19 (16)</w:t>
            </w:r>
          </w:p>
        </w:tc>
        <w:tc>
          <w:tcPr>
            <w:tcW w:w="709" w:type="dxa"/>
            <w:tcMar>
              <w:left w:w="28" w:type="dxa"/>
              <w:right w:w="28" w:type="dxa"/>
            </w:tcMar>
          </w:tcPr>
          <w:p w:rsidR="005F7270" w:rsidRPr="005F7270" w:rsidRDefault="005F7270" w:rsidP="00E55050">
            <w:pPr>
              <w:pStyle w:val="TableTextDusc"/>
            </w:pPr>
            <w:r w:rsidRPr="005F7270">
              <w:t>13% (8)</w:t>
            </w:r>
          </w:p>
        </w:tc>
        <w:tc>
          <w:tcPr>
            <w:tcW w:w="992" w:type="dxa"/>
            <w:tcMar>
              <w:left w:w="28" w:type="dxa"/>
              <w:right w:w="28" w:type="dxa"/>
            </w:tcMar>
          </w:tcPr>
          <w:p w:rsidR="005F7270" w:rsidRPr="005F7270" w:rsidRDefault="005F7270" w:rsidP="00E55050">
            <w:pPr>
              <w:pStyle w:val="TableTextDusc"/>
            </w:pPr>
            <w:r w:rsidRPr="005F7270">
              <w:t>11.9 (6.5)</w:t>
            </w:r>
          </w:p>
        </w:tc>
        <w:tc>
          <w:tcPr>
            <w:tcW w:w="567" w:type="dxa"/>
            <w:tcMar>
              <w:left w:w="28" w:type="dxa"/>
              <w:right w:w="28" w:type="dxa"/>
            </w:tcMar>
          </w:tcPr>
          <w:p w:rsidR="005F7270" w:rsidRPr="005F7270" w:rsidRDefault="005A311B" w:rsidP="00E55050">
            <w:pPr>
              <w:pStyle w:val="TableTextDusc"/>
            </w:pPr>
            <w:r>
              <w:t>NR</w:t>
            </w:r>
          </w:p>
        </w:tc>
      </w:tr>
      <w:tr w:rsidR="005F7270" w:rsidRPr="000A44D0" w:rsidTr="004D4D2A">
        <w:tblPrEx>
          <w:tblCellMar>
            <w:left w:w="28" w:type="dxa"/>
            <w:right w:w="28" w:type="dxa"/>
          </w:tblCellMar>
        </w:tblPrEx>
        <w:trPr>
          <w:cantSplit/>
        </w:trPr>
        <w:tc>
          <w:tcPr>
            <w:tcW w:w="1276" w:type="dxa"/>
            <w:vMerge/>
            <w:tcMar>
              <w:left w:w="28" w:type="dxa"/>
              <w:right w:w="28" w:type="dxa"/>
            </w:tcMar>
          </w:tcPr>
          <w:p w:rsidR="005F7270" w:rsidRPr="00393D6E" w:rsidRDefault="005F7270" w:rsidP="00E55050">
            <w:pPr>
              <w:pStyle w:val="TableTextDusc"/>
              <w:rPr>
                <w:highlight w:val="yellow"/>
              </w:rPr>
            </w:pPr>
          </w:p>
        </w:tc>
        <w:tc>
          <w:tcPr>
            <w:tcW w:w="992" w:type="dxa"/>
            <w:tcMar>
              <w:left w:w="28" w:type="dxa"/>
              <w:right w:w="28" w:type="dxa"/>
            </w:tcMar>
          </w:tcPr>
          <w:p w:rsidR="005F7270" w:rsidRPr="005F7270" w:rsidRDefault="005F7270" w:rsidP="00E55050">
            <w:pPr>
              <w:pStyle w:val="TableTextDusc"/>
              <w:rPr>
                <w:vertAlign w:val="superscript"/>
              </w:rPr>
            </w:pPr>
            <w:r w:rsidRPr="005F7270">
              <w:t>Aci</w:t>
            </w:r>
          </w:p>
        </w:tc>
        <w:tc>
          <w:tcPr>
            <w:tcW w:w="567" w:type="dxa"/>
            <w:tcMar>
              <w:left w:w="28" w:type="dxa"/>
              <w:right w:w="28" w:type="dxa"/>
            </w:tcMar>
          </w:tcPr>
          <w:p w:rsidR="005F7270" w:rsidRPr="005F7270" w:rsidRDefault="005F7270" w:rsidP="00E55050">
            <w:pPr>
              <w:pStyle w:val="TableTextDusc"/>
            </w:pPr>
            <w:r w:rsidRPr="005F7270">
              <w:t>20</w:t>
            </w:r>
          </w:p>
        </w:tc>
        <w:tc>
          <w:tcPr>
            <w:tcW w:w="993" w:type="dxa"/>
            <w:tcMar>
              <w:left w:w="28" w:type="dxa"/>
              <w:right w:w="28" w:type="dxa"/>
            </w:tcMar>
          </w:tcPr>
          <w:p w:rsidR="005F7270" w:rsidRPr="005F7270" w:rsidRDefault="005F7270" w:rsidP="00E55050">
            <w:pPr>
              <w:pStyle w:val="TableTextDusc"/>
            </w:pPr>
            <w:r w:rsidRPr="005F7270">
              <w:t>55.0 (11.3)</w:t>
            </w:r>
          </w:p>
        </w:tc>
        <w:tc>
          <w:tcPr>
            <w:tcW w:w="567" w:type="dxa"/>
            <w:tcMar>
              <w:left w:w="28" w:type="dxa"/>
              <w:right w:w="28" w:type="dxa"/>
            </w:tcMar>
          </w:tcPr>
          <w:p w:rsidR="005F7270" w:rsidRPr="005F7270" w:rsidRDefault="005F7270" w:rsidP="00E55050">
            <w:pPr>
              <w:pStyle w:val="TableTextDusc"/>
            </w:pPr>
            <w:r w:rsidRPr="005F7270">
              <w:t>60%</w:t>
            </w:r>
          </w:p>
        </w:tc>
        <w:tc>
          <w:tcPr>
            <w:tcW w:w="567" w:type="dxa"/>
            <w:tcMar>
              <w:left w:w="28" w:type="dxa"/>
              <w:right w:w="28" w:type="dxa"/>
            </w:tcMar>
          </w:tcPr>
          <w:p w:rsidR="005F7270" w:rsidRPr="005F7270" w:rsidRDefault="005A311B" w:rsidP="00E55050">
            <w:pPr>
              <w:pStyle w:val="TableTextDusc"/>
            </w:pPr>
            <w:r>
              <w:t>NR</w:t>
            </w:r>
          </w:p>
        </w:tc>
        <w:tc>
          <w:tcPr>
            <w:tcW w:w="850" w:type="dxa"/>
            <w:tcMar>
              <w:left w:w="28" w:type="dxa"/>
              <w:right w:w="28" w:type="dxa"/>
            </w:tcMar>
          </w:tcPr>
          <w:p w:rsidR="005F7270" w:rsidRPr="005F7270" w:rsidRDefault="005F7270" w:rsidP="00E55050">
            <w:pPr>
              <w:pStyle w:val="TableTextDusc"/>
            </w:pPr>
            <w:r w:rsidRPr="005F7270">
              <w:t>78 (10)</w:t>
            </w:r>
          </w:p>
        </w:tc>
        <w:tc>
          <w:tcPr>
            <w:tcW w:w="992" w:type="dxa"/>
            <w:tcMar>
              <w:left w:w="28" w:type="dxa"/>
              <w:right w:w="28" w:type="dxa"/>
            </w:tcMar>
          </w:tcPr>
          <w:p w:rsidR="005F7270" w:rsidRPr="005F7270" w:rsidRDefault="005F7270" w:rsidP="00E55050">
            <w:pPr>
              <w:pStyle w:val="TableTextDusc"/>
            </w:pPr>
            <w:r w:rsidRPr="005F7270">
              <w:t>19 (17)</w:t>
            </w:r>
          </w:p>
        </w:tc>
        <w:tc>
          <w:tcPr>
            <w:tcW w:w="709" w:type="dxa"/>
            <w:tcMar>
              <w:left w:w="28" w:type="dxa"/>
              <w:right w:w="28" w:type="dxa"/>
            </w:tcMar>
          </w:tcPr>
          <w:p w:rsidR="005F7270" w:rsidRPr="005F7270" w:rsidRDefault="005F7270" w:rsidP="00E55050">
            <w:pPr>
              <w:pStyle w:val="TableTextDusc"/>
            </w:pPr>
            <w:r w:rsidRPr="005F7270">
              <w:t>11% (7)</w:t>
            </w:r>
          </w:p>
        </w:tc>
        <w:tc>
          <w:tcPr>
            <w:tcW w:w="992" w:type="dxa"/>
            <w:tcMar>
              <w:left w:w="28" w:type="dxa"/>
              <w:right w:w="28" w:type="dxa"/>
            </w:tcMar>
          </w:tcPr>
          <w:p w:rsidR="005F7270" w:rsidRPr="005F7270" w:rsidRDefault="005F7270" w:rsidP="00E55050">
            <w:pPr>
              <w:pStyle w:val="TableTextDusc"/>
            </w:pPr>
            <w:r w:rsidRPr="005F7270">
              <w:t>10.4 (5.3)</w:t>
            </w:r>
          </w:p>
        </w:tc>
        <w:tc>
          <w:tcPr>
            <w:tcW w:w="567" w:type="dxa"/>
            <w:tcMar>
              <w:left w:w="28" w:type="dxa"/>
              <w:right w:w="28" w:type="dxa"/>
            </w:tcMar>
          </w:tcPr>
          <w:p w:rsidR="005F7270" w:rsidRPr="005F7270" w:rsidRDefault="005A311B" w:rsidP="00E55050">
            <w:pPr>
              <w:pStyle w:val="TableTextDusc"/>
            </w:pPr>
            <w:r>
              <w:t>NR</w:t>
            </w:r>
          </w:p>
        </w:tc>
      </w:tr>
      <w:tr w:rsidR="003B4BF3" w:rsidRPr="003B4BF3" w:rsidTr="004D4D2A">
        <w:tblPrEx>
          <w:tblCellMar>
            <w:left w:w="28" w:type="dxa"/>
            <w:right w:w="28" w:type="dxa"/>
          </w:tblCellMar>
        </w:tblPrEx>
        <w:trPr>
          <w:cantSplit/>
        </w:trPr>
        <w:tc>
          <w:tcPr>
            <w:tcW w:w="9072" w:type="dxa"/>
            <w:gridSpan w:val="11"/>
            <w:tcMar>
              <w:left w:w="28" w:type="dxa"/>
              <w:right w:w="28" w:type="dxa"/>
            </w:tcMar>
          </w:tcPr>
          <w:p w:rsidR="003B4BF3" w:rsidRPr="003B4BF3" w:rsidRDefault="003B4BF3" w:rsidP="00E55050">
            <w:pPr>
              <w:pStyle w:val="TableTextDusc"/>
              <w:rPr>
                <w:b/>
              </w:rPr>
            </w:pPr>
            <w:r w:rsidRPr="003B4BF3">
              <w:rPr>
                <w:b/>
              </w:rPr>
              <w:t>AVERAGE FOR TRIAL</w:t>
            </w:r>
          </w:p>
        </w:tc>
      </w:tr>
      <w:tr w:rsidR="003B4BF3" w:rsidRPr="000A44D0" w:rsidTr="004D4D2A">
        <w:tblPrEx>
          <w:tblCellMar>
            <w:left w:w="28" w:type="dxa"/>
            <w:right w:w="28" w:type="dxa"/>
          </w:tblCellMar>
        </w:tblPrEx>
        <w:trPr>
          <w:cantSplit/>
        </w:trPr>
        <w:tc>
          <w:tcPr>
            <w:tcW w:w="1276" w:type="dxa"/>
            <w:tcMar>
              <w:left w:w="28" w:type="dxa"/>
              <w:right w:w="28" w:type="dxa"/>
            </w:tcMar>
          </w:tcPr>
          <w:p w:rsidR="003B4BF3" w:rsidRPr="00393D6E" w:rsidRDefault="003B4BF3" w:rsidP="00E55050">
            <w:pPr>
              <w:pStyle w:val="TableTextDusc"/>
              <w:rPr>
                <w:highlight w:val="yellow"/>
              </w:rPr>
            </w:pPr>
            <w:r w:rsidRPr="00677513">
              <w:t>N = 60</w:t>
            </w:r>
          </w:p>
        </w:tc>
        <w:tc>
          <w:tcPr>
            <w:tcW w:w="992" w:type="dxa"/>
            <w:tcMar>
              <w:left w:w="28" w:type="dxa"/>
              <w:right w:w="28" w:type="dxa"/>
            </w:tcMar>
          </w:tcPr>
          <w:p w:rsidR="003B4BF3" w:rsidRPr="005F7270" w:rsidRDefault="005A311B" w:rsidP="00E55050">
            <w:pPr>
              <w:pStyle w:val="TableTextDusc"/>
            </w:pPr>
            <w:r>
              <w:t>NR</w:t>
            </w:r>
          </w:p>
        </w:tc>
        <w:tc>
          <w:tcPr>
            <w:tcW w:w="567" w:type="dxa"/>
            <w:tcMar>
              <w:left w:w="28" w:type="dxa"/>
              <w:right w:w="28" w:type="dxa"/>
            </w:tcMar>
          </w:tcPr>
          <w:p w:rsidR="003B4BF3" w:rsidRPr="005F7270" w:rsidRDefault="005A311B" w:rsidP="00E55050">
            <w:pPr>
              <w:pStyle w:val="TableTextDusc"/>
            </w:pPr>
            <w:r>
              <w:t>NR</w:t>
            </w:r>
          </w:p>
        </w:tc>
        <w:tc>
          <w:tcPr>
            <w:tcW w:w="993" w:type="dxa"/>
            <w:tcMar>
              <w:left w:w="28" w:type="dxa"/>
              <w:right w:w="28" w:type="dxa"/>
            </w:tcMar>
          </w:tcPr>
          <w:p w:rsidR="003B4BF3" w:rsidRPr="005F7270" w:rsidRDefault="00677513" w:rsidP="00E55050">
            <w:pPr>
              <w:pStyle w:val="TableTextDusc"/>
            </w:pPr>
            <w:r>
              <w:t>54.6</w:t>
            </w:r>
          </w:p>
        </w:tc>
        <w:tc>
          <w:tcPr>
            <w:tcW w:w="567" w:type="dxa"/>
            <w:tcMar>
              <w:left w:w="28" w:type="dxa"/>
              <w:right w:w="28" w:type="dxa"/>
            </w:tcMar>
          </w:tcPr>
          <w:p w:rsidR="003B4BF3" w:rsidRPr="005F7270" w:rsidRDefault="00677513" w:rsidP="00E55050">
            <w:pPr>
              <w:pStyle w:val="TableTextDusc"/>
            </w:pPr>
            <w:r>
              <w:t>55%</w:t>
            </w:r>
          </w:p>
        </w:tc>
        <w:tc>
          <w:tcPr>
            <w:tcW w:w="567" w:type="dxa"/>
            <w:tcMar>
              <w:left w:w="28" w:type="dxa"/>
              <w:right w:w="28" w:type="dxa"/>
            </w:tcMar>
          </w:tcPr>
          <w:p w:rsidR="003B4BF3" w:rsidRPr="005F7270" w:rsidRDefault="005A311B" w:rsidP="00E55050">
            <w:pPr>
              <w:pStyle w:val="TableTextDusc"/>
            </w:pPr>
            <w:r>
              <w:t>NR</w:t>
            </w:r>
          </w:p>
        </w:tc>
        <w:tc>
          <w:tcPr>
            <w:tcW w:w="850" w:type="dxa"/>
            <w:tcMar>
              <w:left w:w="28" w:type="dxa"/>
              <w:right w:w="28" w:type="dxa"/>
            </w:tcMar>
          </w:tcPr>
          <w:p w:rsidR="003B4BF3" w:rsidRPr="005F7270" w:rsidRDefault="00677513" w:rsidP="00E55050">
            <w:pPr>
              <w:pStyle w:val="TableTextDusc"/>
            </w:pPr>
            <w:r>
              <w:t>79</w:t>
            </w:r>
          </w:p>
        </w:tc>
        <w:tc>
          <w:tcPr>
            <w:tcW w:w="992" w:type="dxa"/>
            <w:tcMar>
              <w:left w:w="28" w:type="dxa"/>
              <w:right w:w="28" w:type="dxa"/>
            </w:tcMar>
          </w:tcPr>
          <w:p w:rsidR="003B4BF3" w:rsidRPr="005F7270" w:rsidRDefault="00677513" w:rsidP="00E55050">
            <w:pPr>
              <w:pStyle w:val="TableTextDusc"/>
            </w:pPr>
            <w:r>
              <w:t>21</w:t>
            </w:r>
          </w:p>
        </w:tc>
        <w:tc>
          <w:tcPr>
            <w:tcW w:w="709" w:type="dxa"/>
            <w:tcMar>
              <w:left w:w="28" w:type="dxa"/>
              <w:right w:w="28" w:type="dxa"/>
            </w:tcMar>
          </w:tcPr>
          <w:p w:rsidR="003B4BF3" w:rsidRPr="005F7270" w:rsidRDefault="00677513" w:rsidP="00E55050">
            <w:pPr>
              <w:pStyle w:val="TableTextDusc"/>
            </w:pPr>
            <w:r>
              <w:t>12%</w:t>
            </w:r>
          </w:p>
        </w:tc>
        <w:tc>
          <w:tcPr>
            <w:tcW w:w="992" w:type="dxa"/>
            <w:tcMar>
              <w:left w:w="28" w:type="dxa"/>
              <w:right w:w="28" w:type="dxa"/>
            </w:tcMar>
          </w:tcPr>
          <w:p w:rsidR="003B4BF3" w:rsidRPr="005F7270" w:rsidRDefault="00677513" w:rsidP="00E55050">
            <w:pPr>
              <w:pStyle w:val="TableTextDusc"/>
            </w:pPr>
            <w:r>
              <w:t>11.1</w:t>
            </w:r>
          </w:p>
        </w:tc>
        <w:tc>
          <w:tcPr>
            <w:tcW w:w="567" w:type="dxa"/>
            <w:tcMar>
              <w:left w:w="28" w:type="dxa"/>
              <w:right w:w="28" w:type="dxa"/>
            </w:tcMar>
          </w:tcPr>
          <w:p w:rsidR="003B4BF3" w:rsidRPr="005F7270" w:rsidRDefault="005A311B" w:rsidP="00E55050">
            <w:pPr>
              <w:pStyle w:val="TableTextDusc"/>
            </w:pPr>
            <w:r>
              <w:t>NR</w:t>
            </w:r>
          </w:p>
        </w:tc>
      </w:tr>
    </w:tbl>
    <w:p w:rsidR="005F7270" w:rsidRDefault="003B4BF3" w:rsidP="003B4BF3">
      <w:pPr>
        <w:pStyle w:val="TableFooter"/>
      </w:pPr>
      <w:r>
        <w:t xml:space="preserve">Aci = acitretin; BSA = body surface area; </w:t>
      </w:r>
      <w:r w:rsidR="00947A78">
        <w:t xml:space="preserve">CPP = chronic plaque psoriasis; </w:t>
      </w:r>
      <w:r>
        <w:t>DLQI = Dermatology Life Quality Index; DoD = duration of disease; Etan = etanercept;</w:t>
      </w:r>
      <w:r w:rsidR="005A311B" w:rsidRPr="005A311B">
        <w:t xml:space="preserve"> NR = not reported; </w:t>
      </w:r>
      <w:r>
        <w:t xml:space="preserve"> PASI = Psoriasis Area and Severity Index; PI = Product Information; SC = subcutaneous; SD = standard deviation</w:t>
      </w:r>
    </w:p>
    <w:p w:rsidR="003B4BF3" w:rsidRDefault="003B4BF3" w:rsidP="003B4BF3">
      <w:pPr>
        <w:pStyle w:val="TableFooter"/>
      </w:pPr>
      <w:r w:rsidRPr="003B4BF3">
        <w:rPr>
          <w:vertAlign w:val="superscript"/>
        </w:rPr>
        <w:t>1*</w:t>
      </w:r>
      <w:r>
        <w:t xml:space="preserve"> Etanercept 25 mg SC twice weekly (PI recommended dose)</w:t>
      </w:r>
    </w:p>
    <w:p w:rsidR="003B4BF3" w:rsidRDefault="00677513" w:rsidP="004D4D2A">
      <w:r>
        <w:t xml:space="preserve">Overall, the average Gisondi (2008) trial patient had 12% </w:t>
      </w:r>
      <w:r w:rsidR="00947A78">
        <w:t>BSA</w:t>
      </w:r>
      <w:r>
        <w:t xml:space="preserve"> affected and a b</w:t>
      </w:r>
      <w:r w:rsidR="003B4BF3">
        <w:t>aseline PASI score</w:t>
      </w:r>
      <w:r>
        <w:t xml:space="preserve"> of 11.1. Patients were 54.6 years old, male, approximately 79 kg and had been suffering from CPP for approximately 21 years. Baseline DLQI scores were not reported.</w:t>
      </w:r>
    </w:p>
    <w:p w:rsidR="00077B72" w:rsidRDefault="00677513" w:rsidP="00677513">
      <w:pPr>
        <w:pStyle w:val="MDsubHead3"/>
      </w:pPr>
      <w:r>
        <w:t>Treatment details</w:t>
      </w:r>
    </w:p>
    <w:p w:rsidR="00B33C72" w:rsidRDefault="00B67E46" w:rsidP="004D4D2A">
      <w:r>
        <w:t xml:space="preserve">Table </w:t>
      </w:r>
      <w:r>
        <w:rPr>
          <w:noProof/>
        </w:rPr>
        <w:t>106</w:t>
      </w:r>
      <w:r w:rsidR="00677513">
        <w:t xml:space="preserve">, Appendix </w:t>
      </w:r>
      <w:r w:rsidR="00B52E48">
        <w:t>F</w:t>
      </w:r>
      <w:r w:rsidR="00677513">
        <w:t xml:space="preserve">, summarises the treatment regimens used in the Gisondi (2008) trial. Etanercept was given at the recommended dose (25 mg twice weekly) for 24 weeks and compared to etanercept plus acitretin and acitretin alone. </w:t>
      </w:r>
    </w:p>
    <w:p w:rsidR="00077B72" w:rsidRDefault="00635BC6" w:rsidP="00635BC6">
      <w:pPr>
        <w:pStyle w:val="MDsubHead3"/>
      </w:pPr>
      <w:r>
        <w:t>Efficacy</w:t>
      </w:r>
    </w:p>
    <w:p w:rsidR="003E2290" w:rsidRDefault="00635BC6" w:rsidP="004D4D2A">
      <w:r>
        <w:t xml:space="preserve">Gisondi (2008) reported the proportions of patients achieving a PASI 50 and PASI 75 response. These results are presented in </w:t>
      </w:r>
      <w:r w:rsidR="00B67E46">
        <w:t xml:space="preserve">Table </w:t>
      </w:r>
      <w:r w:rsidR="00B67E46">
        <w:rPr>
          <w:noProof/>
        </w:rPr>
        <w:t>44</w:t>
      </w:r>
      <w:r>
        <w:t xml:space="preserve"> for the etanercept arm only</w:t>
      </w:r>
      <w:r w:rsidR="00CD7741">
        <w:t>,</w:t>
      </w:r>
      <w:r>
        <w:t xml:space="preserve"> and compared with the results from Gottlieb (2003)</w:t>
      </w:r>
      <w:r w:rsidR="00CD7741">
        <w:t>.</w:t>
      </w:r>
      <w:r>
        <w:t xml:space="preserve"> </w:t>
      </w:r>
      <w:r w:rsidR="00CD7741">
        <w:t xml:space="preserve">Gottlieb (2003) </w:t>
      </w:r>
      <w:r>
        <w:t>used the same dosing regimen</w:t>
      </w:r>
      <w:r w:rsidR="000853C6">
        <w:t xml:space="preserve"> and </w:t>
      </w:r>
      <w:r w:rsidR="00947A78">
        <w:t>time horizon</w:t>
      </w:r>
      <w:r>
        <w:t xml:space="preserve">, but </w:t>
      </w:r>
      <w:r w:rsidR="000853C6">
        <w:t xml:space="preserve">included </w:t>
      </w:r>
      <w:r>
        <w:t>patie</w:t>
      </w:r>
      <w:r w:rsidR="000853C6">
        <w:t>n</w:t>
      </w:r>
      <w:r>
        <w:t xml:space="preserve">ts with </w:t>
      </w:r>
      <w:r w:rsidR="000853C6">
        <w:t>a mean baseline PASI score of 17.8</w:t>
      </w:r>
      <w:r>
        <w:t>.</w:t>
      </w:r>
    </w:p>
    <w:p w:rsidR="00635BC6" w:rsidRDefault="00635BC6" w:rsidP="00635BC6">
      <w:pPr>
        <w:pStyle w:val="Tableheading-row"/>
      </w:pPr>
      <w:bookmarkStart w:id="180" w:name="_Ref496705343"/>
      <w:bookmarkStart w:id="181" w:name="_Toc503774039"/>
      <w:r>
        <w:t xml:space="preserve">Table </w:t>
      </w:r>
      <w:r w:rsidR="00B67E46">
        <w:rPr>
          <w:noProof/>
        </w:rPr>
        <w:t>44</w:t>
      </w:r>
      <w:bookmarkEnd w:id="180"/>
      <w:r>
        <w:t xml:space="preserve">: Mild-to-moderate </w:t>
      </w:r>
      <w:r w:rsidR="00947A78">
        <w:t>CPP</w:t>
      </w:r>
      <w:r>
        <w:t xml:space="preserve"> efficacy results, plus a comparison with severe CPP results</w:t>
      </w:r>
      <w:bookmarkEnd w:id="181"/>
    </w:p>
    <w:tbl>
      <w:tblPr>
        <w:tblStyle w:val="TableGrid"/>
        <w:tblW w:w="9072" w:type="dxa"/>
        <w:tblInd w:w="-5" w:type="dxa"/>
        <w:tblLayout w:type="fixed"/>
        <w:tblCellMar>
          <w:left w:w="28" w:type="dxa"/>
          <w:right w:w="28" w:type="dxa"/>
        </w:tblCellMar>
        <w:tblLook w:val="04A0" w:firstRow="1" w:lastRow="0" w:firstColumn="1" w:lastColumn="0" w:noHBand="0" w:noVBand="1"/>
        <w:tblCaption w:val="Mild-to-moderate CPP efficacy results, plus a comparison with severe CPP results"/>
      </w:tblPr>
      <w:tblGrid>
        <w:gridCol w:w="1418"/>
        <w:gridCol w:w="1276"/>
        <w:gridCol w:w="3260"/>
        <w:gridCol w:w="567"/>
        <w:gridCol w:w="1276"/>
        <w:gridCol w:w="1275"/>
      </w:tblGrid>
      <w:tr w:rsidR="00635BC6" w:rsidRPr="00A20026" w:rsidTr="004D4D2A">
        <w:trPr>
          <w:cantSplit/>
          <w:tblHeader/>
        </w:trPr>
        <w:tc>
          <w:tcPr>
            <w:tcW w:w="1418" w:type="dxa"/>
            <w:tcMar>
              <w:left w:w="28" w:type="dxa"/>
              <w:right w:w="28" w:type="dxa"/>
            </w:tcMar>
          </w:tcPr>
          <w:p w:rsidR="00635BC6" w:rsidRPr="00635BC6" w:rsidRDefault="00635BC6" w:rsidP="00C33E27">
            <w:pPr>
              <w:pStyle w:val="TableTextDusc"/>
              <w:rPr>
                <w:b/>
              </w:rPr>
            </w:pPr>
            <w:r w:rsidRPr="00635BC6">
              <w:rPr>
                <w:b/>
              </w:rPr>
              <w:t>Trial</w:t>
            </w:r>
          </w:p>
        </w:tc>
        <w:tc>
          <w:tcPr>
            <w:tcW w:w="1276" w:type="dxa"/>
          </w:tcPr>
          <w:p w:rsidR="00635BC6" w:rsidRPr="00635BC6" w:rsidRDefault="00635BC6" w:rsidP="00C33E27">
            <w:pPr>
              <w:pStyle w:val="TableTextDusc"/>
              <w:rPr>
                <w:b/>
              </w:rPr>
            </w:pPr>
            <w:r>
              <w:rPr>
                <w:b/>
              </w:rPr>
              <w:t>Time horizon</w:t>
            </w:r>
          </w:p>
        </w:tc>
        <w:tc>
          <w:tcPr>
            <w:tcW w:w="3260" w:type="dxa"/>
          </w:tcPr>
          <w:p w:rsidR="00635BC6" w:rsidRPr="00635BC6" w:rsidRDefault="00635BC6" w:rsidP="00C33E27">
            <w:pPr>
              <w:pStyle w:val="TableTextDusc"/>
              <w:rPr>
                <w:b/>
              </w:rPr>
            </w:pPr>
            <w:r w:rsidRPr="00635BC6">
              <w:rPr>
                <w:b/>
              </w:rPr>
              <w:t>Arm</w:t>
            </w:r>
          </w:p>
        </w:tc>
        <w:tc>
          <w:tcPr>
            <w:tcW w:w="567" w:type="dxa"/>
            <w:tcMar>
              <w:left w:w="28" w:type="dxa"/>
              <w:right w:w="28" w:type="dxa"/>
            </w:tcMar>
          </w:tcPr>
          <w:p w:rsidR="00635BC6" w:rsidRPr="00635BC6" w:rsidRDefault="00635BC6" w:rsidP="00C33E27">
            <w:pPr>
              <w:pStyle w:val="TableTextDusc"/>
              <w:rPr>
                <w:b/>
              </w:rPr>
            </w:pPr>
            <w:r w:rsidRPr="00635BC6">
              <w:rPr>
                <w:b/>
              </w:rPr>
              <w:t>N</w:t>
            </w:r>
          </w:p>
        </w:tc>
        <w:tc>
          <w:tcPr>
            <w:tcW w:w="1276" w:type="dxa"/>
          </w:tcPr>
          <w:p w:rsidR="00635BC6" w:rsidRPr="00635BC6" w:rsidRDefault="00635BC6" w:rsidP="00C33E27">
            <w:pPr>
              <w:pStyle w:val="TableTextDusc"/>
              <w:rPr>
                <w:b/>
                <w:color w:val="000000"/>
              </w:rPr>
            </w:pPr>
            <w:r w:rsidRPr="00635BC6">
              <w:rPr>
                <w:b/>
                <w:color w:val="000000"/>
              </w:rPr>
              <w:t>PASI 50, n (%)</w:t>
            </w:r>
          </w:p>
        </w:tc>
        <w:tc>
          <w:tcPr>
            <w:tcW w:w="1275" w:type="dxa"/>
          </w:tcPr>
          <w:p w:rsidR="00635BC6" w:rsidRPr="00635BC6" w:rsidRDefault="00635BC6" w:rsidP="00C33E27">
            <w:pPr>
              <w:pStyle w:val="TableTextDusc"/>
              <w:rPr>
                <w:b/>
                <w:color w:val="000000"/>
              </w:rPr>
            </w:pPr>
            <w:r w:rsidRPr="00635BC6">
              <w:rPr>
                <w:b/>
                <w:color w:val="000000"/>
              </w:rPr>
              <w:t>PASI 75, n (%)</w:t>
            </w:r>
          </w:p>
        </w:tc>
      </w:tr>
      <w:tr w:rsidR="00635BC6" w:rsidRPr="00A20026" w:rsidTr="004D4D2A">
        <w:trPr>
          <w:cantSplit/>
        </w:trPr>
        <w:tc>
          <w:tcPr>
            <w:tcW w:w="1418" w:type="dxa"/>
            <w:tcMar>
              <w:left w:w="28" w:type="dxa"/>
              <w:right w:w="28" w:type="dxa"/>
            </w:tcMar>
          </w:tcPr>
          <w:p w:rsidR="00635BC6" w:rsidRPr="00A47E3B" w:rsidRDefault="00635BC6" w:rsidP="00C33E27">
            <w:pPr>
              <w:pStyle w:val="TableTextDusc"/>
            </w:pPr>
            <w:r w:rsidRPr="00A47E3B">
              <w:t>Gisondi (2008)</w:t>
            </w:r>
          </w:p>
        </w:tc>
        <w:tc>
          <w:tcPr>
            <w:tcW w:w="1276" w:type="dxa"/>
          </w:tcPr>
          <w:p w:rsidR="00635BC6" w:rsidRPr="00A47E3B" w:rsidRDefault="00635BC6" w:rsidP="00635BC6">
            <w:pPr>
              <w:pStyle w:val="TableTextDusc"/>
            </w:pPr>
            <w:r>
              <w:t>24 weeks</w:t>
            </w:r>
          </w:p>
        </w:tc>
        <w:tc>
          <w:tcPr>
            <w:tcW w:w="3260" w:type="dxa"/>
          </w:tcPr>
          <w:p w:rsidR="00635BC6" w:rsidRPr="00635BC6" w:rsidRDefault="00635BC6" w:rsidP="00635BC6">
            <w:pPr>
              <w:pStyle w:val="TableTextDusc"/>
            </w:pPr>
            <w:r w:rsidRPr="00A47E3B">
              <w:t>Etan</w:t>
            </w:r>
            <w:r>
              <w:t xml:space="preserve">ercept 25 mg </w:t>
            </w:r>
            <w:r w:rsidR="00897893">
              <w:t>SC</w:t>
            </w:r>
            <w:r>
              <w:t xml:space="preserve"> twice weekly</w:t>
            </w:r>
          </w:p>
        </w:tc>
        <w:tc>
          <w:tcPr>
            <w:tcW w:w="567" w:type="dxa"/>
            <w:tcMar>
              <w:left w:w="28" w:type="dxa"/>
              <w:right w:w="28" w:type="dxa"/>
            </w:tcMar>
          </w:tcPr>
          <w:p w:rsidR="00635BC6" w:rsidRPr="00A47E3B" w:rsidRDefault="00635BC6" w:rsidP="00C33E27">
            <w:pPr>
              <w:pStyle w:val="TableTextDusc"/>
            </w:pPr>
            <w:r w:rsidRPr="00A47E3B">
              <w:t>22</w:t>
            </w:r>
          </w:p>
        </w:tc>
        <w:tc>
          <w:tcPr>
            <w:tcW w:w="1276" w:type="dxa"/>
          </w:tcPr>
          <w:p w:rsidR="00635BC6" w:rsidRPr="00826262" w:rsidRDefault="00635BC6" w:rsidP="00C33E27">
            <w:pPr>
              <w:pStyle w:val="TableTextDusc"/>
            </w:pPr>
            <w:r w:rsidRPr="00826262">
              <w:rPr>
                <w:color w:val="000000"/>
              </w:rPr>
              <w:t>15 (68%)</w:t>
            </w:r>
          </w:p>
        </w:tc>
        <w:tc>
          <w:tcPr>
            <w:tcW w:w="1275" w:type="dxa"/>
          </w:tcPr>
          <w:p w:rsidR="00635BC6" w:rsidRPr="00826262" w:rsidRDefault="00635BC6" w:rsidP="00C33E27">
            <w:pPr>
              <w:pStyle w:val="TableTextDusc"/>
            </w:pPr>
            <w:r w:rsidRPr="00826262">
              <w:rPr>
                <w:color w:val="000000"/>
              </w:rPr>
              <w:t>10 (45%)</w:t>
            </w:r>
          </w:p>
        </w:tc>
      </w:tr>
      <w:tr w:rsidR="00635BC6" w:rsidRPr="00A20026" w:rsidTr="004D4D2A">
        <w:trPr>
          <w:cantSplit/>
        </w:trPr>
        <w:tc>
          <w:tcPr>
            <w:tcW w:w="1418" w:type="dxa"/>
            <w:tcMar>
              <w:left w:w="28" w:type="dxa"/>
              <w:right w:w="28" w:type="dxa"/>
            </w:tcMar>
          </w:tcPr>
          <w:p w:rsidR="00635BC6" w:rsidRPr="00A47E3B" w:rsidRDefault="00635BC6" w:rsidP="00C33E27">
            <w:pPr>
              <w:pStyle w:val="TableTextDusc"/>
            </w:pPr>
            <w:r>
              <w:t>Gottlieb (2003)</w:t>
            </w:r>
          </w:p>
        </w:tc>
        <w:tc>
          <w:tcPr>
            <w:tcW w:w="1276" w:type="dxa"/>
          </w:tcPr>
          <w:p w:rsidR="00635BC6" w:rsidRDefault="00635BC6" w:rsidP="00635BC6">
            <w:pPr>
              <w:pStyle w:val="TableTextDusc"/>
            </w:pPr>
            <w:r>
              <w:t>24 weeks</w:t>
            </w:r>
          </w:p>
        </w:tc>
        <w:tc>
          <w:tcPr>
            <w:tcW w:w="3260" w:type="dxa"/>
          </w:tcPr>
          <w:p w:rsidR="00635BC6" w:rsidRPr="00A47E3B" w:rsidRDefault="00635BC6" w:rsidP="00635BC6">
            <w:pPr>
              <w:pStyle w:val="TableTextDusc"/>
            </w:pPr>
            <w:r>
              <w:t xml:space="preserve">Etanercept 25 mg </w:t>
            </w:r>
            <w:r w:rsidR="00897893">
              <w:t xml:space="preserve">SC </w:t>
            </w:r>
            <w:r>
              <w:t>twice weekly</w:t>
            </w:r>
          </w:p>
        </w:tc>
        <w:tc>
          <w:tcPr>
            <w:tcW w:w="567" w:type="dxa"/>
            <w:tcMar>
              <w:left w:w="28" w:type="dxa"/>
              <w:right w:w="28" w:type="dxa"/>
            </w:tcMar>
          </w:tcPr>
          <w:p w:rsidR="00635BC6" w:rsidRPr="00A47E3B" w:rsidRDefault="00635BC6" w:rsidP="00C33E27">
            <w:pPr>
              <w:pStyle w:val="TableTextDusc"/>
            </w:pPr>
            <w:r>
              <w:t>57</w:t>
            </w:r>
          </w:p>
        </w:tc>
        <w:tc>
          <w:tcPr>
            <w:tcW w:w="1276" w:type="dxa"/>
          </w:tcPr>
          <w:p w:rsidR="00635BC6" w:rsidRPr="00826262" w:rsidRDefault="00897893" w:rsidP="00C33E27">
            <w:pPr>
              <w:pStyle w:val="TableTextDusc"/>
              <w:rPr>
                <w:color w:val="000000"/>
              </w:rPr>
            </w:pPr>
            <w:r>
              <w:rPr>
                <w:color w:val="000000"/>
              </w:rPr>
              <w:t>NR (</w:t>
            </w:r>
            <w:r w:rsidR="00635BC6">
              <w:rPr>
                <w:color w:val="000000"/>
              </w:rPr>
              <w:t>77%</w:t>
            </w:r>
            <w:r>
              <w:rPr>
                <w:color w:val="000000"/>
              </w:rPr>
              <w:t>)</w:t>
            </w:r>
          </w:p>
        </w:tc>
        <w:tc>
          <w:tcPr>
            <w:tcW w:w="1275" w:type="dxa"/>
          </w:tcPr>
          <w:p w:rsidR="00635BC6" w:rsidRPr="00826262" w:rsidRDefault="00635BC6" w:rsidP="00C33E27">
            <w:pPr>
              <w:pStyle w:val="TableTextDusc"/>
              <w:rPr>
                <w:color w:val="000000"/>
              </w:rPr>
            </w:pPr>
            <w:r>
              <w:rPr>
                <w:color w:val="000000"/>
              </w:rPr>
              <w:t>32 (56%)</w:t>
            </w:r>
          </w:p>
        </w:tc>
      </w:tr>
    </w:tbl>
    <w:p w:rsidR="00C33E27" w:rsidRDefault="000853C6" w:rsidP="00635BC6">
      <w:pPr>
        <w:pStyle w:val="TableFooter"/>
      </w:pPr>
      <w:r>
        <w:t xml:space="preserve">CPP = chronic plaque psoriasis; </w:t>
      </w:r>
      <w:r w:rsidR="00897893">
        <w:t xml:space="preserve">NR = not reported; </w:t>
      </w:r>
      <w:r w:rsidR="00635BC6">
        <w:t>PASI 50, 75 = reduction in Psoriasis Area and Severity Index score of 50% or 75%; PI = Product Information; SC = subcutaneous</w:t>
      </w:r>
    </w:p>
    <w:p w:rsidR="00635BC6" w:rsidRDefault="00635BC6" w:rsidP="004D4D2A">
      <w:r>
        <w:t xml:space="preserve">Although both trials were small, the naïve indirect comparison </w:t>
      </w:r>
      <w:r w:rsidR="000853C6">
        <w:t xml:space="preserve">(there was no common placebo comparator) </w:t>
      </w:r>
      <w:r>
        <w:t xml:space="preserve">suggested that </w:t>
      </w:r>
      <w:r w:rsidR="000853C6">
        <w:t xml:space="preserve">etanercept might be </w:t>
      </w:r>
      <w:r w:rsidR="0030511E">
        <w:t xml:space="preserve">marginally </w:t>
      </w:r>
      <w:r w:rsidR="000853C6">
        <w:t>more effective in patients with a baseline PASI greater than 15 than in those with less severe disease.</w:t>
      </w:r>
    </w:p>
    <w:p w:rsidR="000853C6" w:rsidRDefault="000853C6" w:rsidP="000853C6">
      <w:pPr>
        <w:pStyle w:val="MDsubHead3"/>
      </w:pPr>
      <w:r>
        <w:lastRenderedPageBreak/>
        <w:t>Safety</w:t>
      </w:r>
    </w:p>
    <w:p w:rsidR="000853C6" w:rsidRDefault="006D5570" w:rsidP="000853C6">
      <w:r>
        <w:t>Gisondi (2008) did not report any relevant safety outcomes.</w:t>
      </w:r>
    </w:p>
    <w:p w:rsidR="00D0154B" w:rsidRDefault="00D0154B" w:rsidP="00632722">
      <w:pPr>
        <w:pStyle w:val="MDsubHead3"/>
      </w:pPr>
      <w:r>
        <w:t>Adalimumab subgroup analysis</w:t>
      </w:r>
      <w:r w:rsidR="00193186">
        <w:t xml:space="preserve"> </w:t>
      </w:r>
    </w:p>
    <w:p w:rsidR="00D0154B" w:rsidRPr="00C62D6C" w:rsidRDefault="00C62D6C" w:rsidP="00D0154B">
      <w:r>
        <w:rPr>
          <w:noProof/>
          <w:color w:val="000000"/>
          <w:highlight w:val="black"/>
        </w:rPr>
        <w:t>''''' ''''''''''''' '''''''''' ''''''' ''''''''''' '''''''''''''''''''' ''''''''''''''''''''''''' '''''' ''''''''''' '''' ''''''''''''''''' '''''''' '''''''''''' ''''' '''''''' '''''''' ''''''' ''''''''' ''''''''' ''''' '''''''' ''''' ''''''' ''''''''''''''''''''' ''''''' '''''''''''''' '''''''''''''''''''' ''''''''''''''''' '''''''''''''''' ''''' ''''''''''' ''''''''''''''''''' '''''''''''''' ''''''' '''''''''''''''''''''' '''''''' ''''''''''''''''''''''' ''''' '''''' '''''''''''''''''''' '''''''''''''''' ''</w:t>
      </w:r>
      <w:r w:rsidR="00D0154B" w:rsidRPr="00380DA8">
        <w:t xml:space="preserve"> </w:t>
      </w:r>
      <w:r>
        <w:rPr>
          <w:noProof/>
          <w:color w:val="000000"/>
          <w:highlight w:val="black"/>
        </w:rPr>
        <w:t>'''''''''''''' '''''''''''''' ''''' ''''''' ''''''''''''''''''' ''''''''''' ''''' ''''''''''''''' '''''' ''''''''''''' '''''''''''''''' '''' '''''' '''''''''''''''''''''' '''' '''''''''''''''' ''''''''''''''''''' ''''''''''''''''''' '''''' '''''''' '''''''''''''''''''''''''''''''' '''''''''''''''''''''' '''''''''''''''' ''''' ''''''''''''''''''' ''''''''''' ''''''''''''''''' ''''''''' '''''' '''' ''''''''' ''''''</w:t>
      </w:r>
    </w:p>
    <w:p w:rsidR="00E42862" w:rsidRPr="00C62D6C" w:rsidRDefault="00C62D6C" w:rsidP="004D4D2A">
      <w:pPr>
        <w:pStyle w:val="Tableheading-row"/>
        <w:rPr>
          <w:highlight w:val="black"/>
        </w:rPr>
      </w:pPr>
      <w:r>
        <w:rPr>
          <w:noProof/>
          <w:color w:val="000000"/>
          <w:highlight w:val="black"/>
        </w:rPr>
        <w:t>''''''''''' '''''' '''''''''''''''' ''''' ''''''' '''''''''''''' ''''''''''' '''''' '''''''' ''''' '''''''''''''''''' '''' ''''''''''' '''' '''''''''''' ''''''' '''''''''''' ''''''''''''''''''''''' '''''''''' '''''' '''''''''''''''''''''''</w:t>
      </w:r>
    </w:p>
    <w:tbl>
      <w:tblPr>
        <w:tblW w:w="8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Adalimumab results for moderate-to-severe psoriasis (redacted)"/>
      </w:tblPr>
      <w:tblGrid>
        <w:gridCol w:w="1162"/>
        <w:gridCol w:w="709"/>
        <w:gridCol w:w="709"/>
        <w:gridCol w:w="1063"/>
        <w:gridCol w:w="1063"/>
        <w:gridCol w:w="779"/>
        <w:gridCol w:w="780"/>
        <w:gridCol w:w="1057"/>
        <w:gridCol w:w="1057"/>
      </w:tblGrid>
      <w:tr w:rsidR="00D0154B" w:rsidRPr="00380DA8" w:rsidTr="004D4D2A">
        <w:tc>
          <w:tcPr>
            <w:tcW w:w="1162" w:type="dxa"/>
            <w:vMerge w:val="restart"/>
            <w:shd w:val="clear" w:color="auto" w:fill="auto"/>
          </w:tcPr>
          <w:p w:rsidR="00D0154B" w:rsidRPr="00C62D6C" w:rsidRDefault="00C62D6C" w:rsidP="00D0154B">
            <w:pPr>
              <w:spacing w:after="0"/>
              <w:rPr>
                <w:b/>
                <w:sz w:val="20"/>
                <w:szCs w:val="20"/>
                <w:highlight w:val="black"/>
              </w:rPr>
            </w:pPr>
            <w:r>
              <w:rPr>
                <w:b/>
                <w:noProof/>
                <w:color w:val="000000"/>
                <w:sz w:val="20"/>
                <w:szCs w:val="20"/>
                <w:highlight w:val="black"/>
              </w:rPr>
              <w:t>''''''''' ''''</w:t>
            </w:r>
          </w:p>
        </w:tc>
        <w:tc>
          <w:tcPr>
            <w:tcW w:w="3544" w:type="dxa"/>
            <w:gridSpan w:val="4"/>
            <w:tcBorders>
              <w:right w:val="double" w:sz="4" w:space="0" w:color="auto"/>
            </w:tcBorders>
            <w:shd w:val="clear" w:color="auto" w:fill="auto"/>
          </w:tcPr>
          <w:p w:rsidR="00D0154B" w:rsidRPr="00C62D6C" w:rsidRDefault="00C62D6C" w:rsidP="00D0154B">
            <w:pPr>
              <w:spacing w:after="0"/>
              <w:rPr>
                <w:b/>
                <w:sz w:val="20"/>
                <w:szCs w:val="20"/>
                <w:highlight w:val="black"/>
              </w:rPr>
            </w:pPr>
            <w:r>
              <w:rPr>
                <w:b/>
                <w:noProof/>
                <w:color w:val="000000"/>
                <w:sz w:val="20"/>
                <w:szCs w:val="20"/>
                <w:highlight w:val="black"/>
              </w:rPr>
              <w:t>'''''''''''''''''''''''''''''''' ''''''''''''''''''' '''''''''</w:t>
            </w:r>
          </w:p>
        </w:tc>
        <w:tc>
          <w:tcPr>
            <w:tcW w:w="3673" w:type="dxa"/>
            <w:gridSpan w:val="4"/>
            <w:tcBorders>
              <w:left w:val="double" w:sz="4" w:space="0" w:color="auto"/>
            </w:tcBorders>
            <w:shd w:val="clear" w:color="auto" w:fill="auto"/>
          </w:tcPr>
          <w:p w:rsidR="00D0154B" w:rsidRPr="00C62D6C" w:rsidRDefault="00C62D6C" w:rsidP="00D0154B">
            <w:pPr>
              <w:spacing w:after="0"/>
              <w:rPr>
                <w:b/>
                <w:sz w:val="20"/>
                <w:szCs w:val="20"/>
                <w:highlight w:val="black"/>
              </w:rPr>
            </w:pPr>
            <w:r>
              <w:rPr>
                <w:b/>
                <w:noProof/>
                <w:color w:val="000000"/>
                <w:sz w:val="20"/>
                <w:szCs w:val="20"/>
                <w:highlight w:val="black"/>
              </w:rPr>
              <w:t>''''''''''''''''''' ''''''''''''''''</w:t>
            </w:r>
          </w:p>
        </w:tc>
      </w:tr>
      <w:tr w:rsidR="00965A8B" w:rsidRPr="00380DA8" w:rsidTr="00965A8B">
        <w:tc>
          <w:tcPr>
            <w:tcW w:w="1162" w:type="dxa"/>
            <w:vMerge/>
            <w:shd w:val="clear" w:color="auto" w:fill="auto"/>
          </w:tcPr>
          <w:p w:rsidR="00D0154B" w:rsidRPr="00C62D6C" w:rsidRDefault="00D0154B" w:rsidP="00D0154B">
            <w:pPr>
              <w:spacing w:after="0"/>
              <w:rPr>
                <w:bCs/>
                <w:sz w:val="20"/>
                <w:szCs w:val="20"/>
              </w:rPr>
            </w:pPr>
          </w:p>
        </w:tc>
        <w:tc>
          <w:tcPr>
            <w:tcW w:w="709" w:type="dxa"/>
            <w:shd w:val="clear" w:color="auto" w:fill="auto"/>
          </w:tcPr>
          <w:p w:rsidR="00D0154B" w:rsidRPr="00C62D6C" w:rsidRDefault="00C62D6C" w:rsidP="00D0154B">
            <w:pPr>
              <w:spacing w:after="0"/>
              <w:rPr>
                <w:b/>
                <w:sz w:val="20"/>
                <w:szCs w:val="20"/>
                <w:highlight w:val="black"/>
              </w:rPr>
            </w:pPr>
            <w:r>
              <w:rPr>
                <w:b/>
                <w:noProof/>
                <w:color w:val="000000"/>
                <w:sz w:val="20"/>
                <w:szCs w:val="20"/>
                <w:highlight w:val="black"/>
              </w:rPr>
              <w:t xml:space="preserve">'''''''' </w:t>
            </w:r>
          </w:p>
          <w:p w:rsidR="00D0154B" w:rsidRPr="00C62D6C" w:rsidRDefault="00C62D6C" w:rsidP="00D0154B">
            <w:pPr>
              <w:spacing w:after="0"/>
              <w:rPr>
                <w:b/>
                <w:sz w:val="20"/>
                <w:szCs w:val="20"/>
                <w:highlight w:val="black"/>
              </w:rPr>
            </w:pPr>
            <w:r>
              <w:rPr>
                <w:b/>
                <w:noProof/>
                <w:color w:val="000000"/>
                <w:sz w:val="20"/>
                <w:szCs w:val="20"/>
                <w:highlight w:val="black"/>
              </w:rPr>
              <w:t>'''''''' ''''''</w:t>
            </w:r>
          </w:p>
        </w:tc>
        <w:tc>
          <w:tcPr>
            <w:tcW w:w="709" w:type="dxa"/>
            <w:shd w:val="clear" w:color="auto" w:fill="auto"/>
          </w:tcPr>
          <w:p w:rsidR="00D0154B" w:rsidRPr="00C62D6C" w:rsidRDefault="00C62D6C" w:rsidP="00D0154B">
            <w:pPr>
              <w:spacing w:after="0"/>
              <w:rPr>
                <w:b/>
                <w:sz w:val="20"/>
                <w:szCs w:val="20"/>
                <w:highlight w:val="black"/>
              </w:rPr>
            </w:pPr>
            <w:r>
              <w:rPr>
                <w:b/>
                <w:noProof/>
                <w:color w:val="000000"/>
                <w:sz w:val="20"/>
                <w:szCs w:val="20"/>
                <w:highlight w:val="black"/>
              </w:rPr>
              <w:t>''''''</w:t>
            </w:r>
          </w:p>
          <w:p w:rsidR="00D0154B" w:rsidRPr="00C62D6C" w:rsidRDefault="00C62D6C" w:rsidP="00D0154B">
            <w:pPr>
              <w:spacing w:after="0"/>
              <w:rPr>
                <w:sz w:val="20"/>
                <w:szCs w:val="20"/>
                <w:highlight w:val="black"/>
              </w:rPr>
            </w:pPr>
            <w:r>
              <w:rPr>
                <w:b/>
                <w:noProof/>
                <w:color w:val="000000"/>
                <w:sz w:val="20"/>
                <w:szCs w:val="20"/>
                <w:highlight w:val="black"/>
              </w:rPr>
              <w:t>''''''' '''''''</w:t>
            </w:r>
          </w:p>
        </w:tc>
        <w:tc>
          <w:tcPr>
            <w:tcW w:w="1063" w:type="dxa"/>
            <w:shd w:val="clear" w:color="auto" w:fill="auto"/>
          </w:tcPr>
          <w:p w:rsidR="00D0154B" w:rsidRPr="00C62D6C" w:rsidRDefault="00C62D6C" w:rsidP="00D0154B">
            <w:pPr>
              <w:spacing w:after="0"/>
              <w:rPr>
                <w:b/>
                <w:sz w:val="20"/>
                <w:szCs w:val="20"/>
                <w:highlight w:val="black"/>
              </w:rPr>
            </w:pPr>
            <w:r>
              <w:rPr>
                <w:b/>
                <w:noProof/>
                <w:color w:val="000000"/>
                <w:sz w:val="20"/>
                <w:szCs w:val="20"/>
                <w:highlight w:val="black"/>
              </w:rPr>
              <w:t>''''''</w:t>
            </w:r>
          </w:p>
          <w:p w:rsidR="00D0154B" w:rsidRPr="00C62D6C" w:rsidRDefault="00C62D6C" w:rsidP="00D0154B">
            <w:pPr>
              <w:spacing w:after="0"/>
              <w:rPr>
                <w:b/>
                <w:sz w:val="20"/>
                <w:szCs w:val="20"/>
                <w:highlight w:val="black"/>
              </w:rPr>
            </w:pPr>
            <w:r>
              <w:rPr>
                <w:b/>
                <w:noProof/>
                <w:color w:val="000000"/>
                <w:sz w:val="20"/>
                <w:szCs w:val="20"/>
                <w:highlight w:val="black"/>
              </w:rPr>
              <w:t>''''''''' ''''''</w:t>
            </w:r>
          </w:p>
        </w:tc>
        <w:tc>
          <w:tcPr>
            <w:tcW w:w="1063" w:type="dxa"/>
            <w:tcBorders>
              <w:right w:val="double" w:sz="4" w:space="0" w:color="auto"/>
            </w:tcBorders>
            <w:shd w:val="clear" w:color="auto" w:fill="auto"/>
          </w:tcPr>
          <w:p w:rsidR="00D0154B" w:rsidRPr="00C62D6C" w:rsidRDefault="00C62D6C" w:rsidP="00D0154B">
            <w:pPr>
              <w:spacing w:after="0"/>
              <w:rPr>
                <w:b/>
                <w:sz w:val="20"/>
                <w:szCs w:val="20"/>
                <w:highlight w:val="black"/>
              </w:rPr>
            </w:pPr>
            <w:r>
              <w:rPr>
                <w:b/>
                <w:noProof/>
                <w:color w:val="000000"/>
                <w:sz w:val="20"/>
                <w:szCs w:val="20"/>
                <w:highlight w:val="black"/>
              </w:rPr>
              <w:t>'''''</w:t>
            </w:r>
          </w:p>
          <w:p w:rsidR="00D0154B" w:rsidRPr="00C62D6C" w:rsidRDefault="00C62D6C" w:rsidP="00D0154B">
            <w:pPr>
              <w:spacing w:after="0"/>
              <w:rPr>
                <w:sz w:val="20"/>
                <w:szCs w:val="20"/>
                <w:highlight w:val="black"/>
              </w:rPr>
            </w:pPr>
            <w:r>
              <w:rPr>
                <w:b/>
                <w:noProof/>
                <w:color w:val="000000"/>
                <w:sz w:val="20"/>
                <w:szCs w:val="20"/>
                <w:highlight w:val="black"/>
              </w:rPr>
              <w:t>''''''''' '''''</w:t>
            </w:r>
          </w:p>
        </w:tc>
        <w:tc>
          <w:tcPr>
            <w:tcW w:w="779" w:type="dxa"/>
            <w:tcBorders>
              <w:left w:val="double" w:sz="4" w:space="0" w:color="auto"/>
            </w:tcBorders>
            <w:shd w:val="clear" w:color="auto" w:fill="auto"/>
          </w:tcPr>
          <w:p w:rsidR="00D0154B" w:rsidRPr="00C62D6C" w:rsidRDefault="00C62D6C" w:rsidP="00D0154B">
            <w:pPr>
              <w:spacing w:after="0"/>
              <w:rPr>
                <w:b/>
                <w:sz w:val="20"/>
                <w:szCs w:val="20"/>
                <w:highlight w:val="black"/>
              </w:rPr>
            </w:pPr>
            <w:r>
              <w:rPr>
                <w:b/>
                <w:noProof/>
                <w:color w:val="000000"/>
                <w:sz w:val="20"/>
                <w:szCs w:val="20"/>
                <w:highlight w:val="black"/>
              </w:rPr>
              <w:t xml:space="preserve">''''''' </w:t>
            </w:r>
          </w:p>
          <w:p w:rsidR="00D0154B" w:rsidRPr="00C62D6C" w:rsidRDefault="00C62D6C" w:rsidP="00D0154B">
            <w:pPr>
              <w:spacing w:after="0"/>
              <w:rPr>
                <w:b/>
                <w:sz w:val="20"/>
                <w:szCs w:val="20"/>
                <w:highlight w:val="black"/>
              </w:rPr>
            </w:pPr>
            <w:r>
              <w:rPr>
                <w:b/>
                <w:noProof/>
                <w:color w:val="000000"/>
                <w:sz w:val="20"/>
                <w:szCs w:val="20"/>
                <w:highlight w:val="black"/>
              </w:rPr>
              <w:t>''''''' '''''''</w:t>
            </w:r>
          </w:p>
        </w:tc>
        <w:tc>
          <w:tcPr>
            <w:tcW w:w="780" w:type="dxa"/>
            <w:shd w:val="clear" w:color="auto" w:fill="auto"/>
          </w:tcPr>
          <w:p w:rsidR="00D0154B" w:rsidRPr="00C62D6C" w:rsidRDefault="00C62D6C" w:rsidP="00D0154B">
            <w:pPr>
              <w:spacing w:after="0"/>
              <w:rPr>
                <w:b/>
                <w:sz w:val="20"/>
                <w:szCs w:val="20"/>
                <w:highlight w:val="black"/>
              </w:rPr>
            </w:pPr>
            <w:r>
              <w:rPr>
                <w:b/>
                <w:noProof/>
                <w:color w:val="000000"/>
                <w:sz w:val="20"/>
                <w:szCs w:val="20"/>
                <w:highlight w:val="black"/>
              </w:rPr>
              <w:t>''''''</w:t>
            </w:r>
          </w:p>
          <w:p w:rsidR="00D0154B" w:rsidRPr="00C62D6C" w:rsidRDefault="00C62D6C" w:rsidP="00D0154B">
            <w:pPr>
              <w:spacing w:after="0"/>
              <w:rPr>
                <w:sz w:val="20"/>
                <w:szCs w:val="20"/>
                <w:highlight w:val="black"/>
              </w:rPr>
            </w:pPr>
            <w:r>
              <w:rPr>
                <w:b/>
                <w:noProof/>
                <w:color w:val="000000"/>
                <w:sz w:val="20"/>
                <w:szCs w:val="20"/>
                <w:highlight w:val="black"/>
              </w:rPr>
              <w:t>'''''''' '''''''</w:t>
            </w:r>
          </w:p>
        </w:tc>
        <w:tc>
          <w:tcPr>
            <w:tcW w:w="1057" w:type="dxa"/>
            <w:shd w:val="clear" w:color="auto" w:fill="auto"/>
          </w:tcPr>
          <w:p w:rsidR="00D0154B" w:rsidRPr="00C62D6C" w:rsidRDefault="00C62D6C" w:rsidP="00D0154B">
            <w:pPr>
              <w:spacing w:after="0"/>
              <w:rPr>
                <w:b/>
                <w:sz w:val="20"/>
                <w:szCs w:val="20"/>
                <w:highlight w:val="black"/>
              </w:rPr>
            </w:pPr>
            <w:r>
              <w:rPr>
                <w:b/>
                <w:noProof/>
                <w:color w:val="000000"/>
                <w:sz w:val="20"/>
                <w:szCs w:val="20"/>
                <w:highlight w:val="black"/>
              </w:rPr>
              <w:t>''''''</w:t>
            </w:r>
          </w:p>
          <w:p w:rsidR="00D0154B" w:rsidRPr="00C62D6C" w:rsidRDefault="00C62D6C" w:rsidP="00D0154B">
            <w:pPr>
              <w:spacing w:after="0"/>
              <w:rPr>
                <w:b/>
                <w:sz w:val="20"/>
                <w:szCs w:val="20"/>
                <w:highlight w:val="black"/>
              </w:rPr>
            </w:pPr>
            <w:r>
              <w:rPr>
                <w:b/>
                <w:noProof/>
                <w:color w:val="000000"/>
                <w:sz w:val="20"/>
                <w:szCs w:val="20"/>
                <w:highlight w:val="black"/>
              </w:rPr>
              <w:t>''''''''' '''''</w:t>
            </w:r>
          </w:p>
        </w:tc>
        <w:tc>
          <w:tcPr>
            <w:tcW w:w="1057" w:type="dxa"/>
            <w:shd w:val="clear" w:color="auto" w:fill="auto"/>
          </w:tcPr>
          <w:p w:rsidR="00D0154B" w:rsidRPr="00C62D6C" w:rsidRDefault="00C62D6C" w:rsidP="00D0154B">
            <w:pPr>
              <w:spacing w:after="0"/>
              <w:rPr>
                <w:b/>
                <w:sz w:val="20"/>
                <w:szCs w:val="20"/>
                <w:highlight w:val="black"/>
              </w:rPr>
            </w:pPr>
            <w:r>
              <w:rPr>
                <w:b/>
                <w:noProof/>
                <w:color w:val="000000"/>
                <w:sz w:val="20"/>
                <w:szCs w:val="20"/>
                <w:highlight w:val="black"/>
              </w:rPr>
              <w:t>'''''</w:t>
            </w:r>
          </w:p>
          <w:p w:rsidR="00D0154B" w:rsidRPr="00C62D6C" w:rsidRDefault="00C62D6C" w:rsidP="00D0154B">
            <w:pPr>
              <w:spacing w:after="0"/>
              <w:rPr>
                <w:sz w:val="20"/>
                <w:szCs w:val="20"/>
                <w:highlight w:val="black"/>
              </w:rPr>
            </w:pPr>
            <w:r>
              <w:rPr>
                <w:b/>
                <w:noProof/>
                <w:color w:val="000000"/>
                <w:sz w:val="20"/>
                <w:szCs w:val="20"/>
                <w:highlight w:val="black"/>
              </w:rPr>
              <w:t>'''''''' '''''</w:t>
            </w:r>
          </w:p>
        </w:tc>
      </w:tr>
      <w:tr w:rsidR="00D0154B" w:rsidRPr="00380DA8" w:rsidTr="004D4D2A">
        <w:tc>
          <w:tcPr>
            <w:tcW w:w="8379" w:type="dxa"/>
            <w:gridSpan w:val="9"/>
            <w:shd w:val="clear" w:color="auto" w:fill="auto"/>
          </w:tcPr>
          <w:p w:rsidR="00D0154B" w:rsidRPr="00C62D6C" w:rsidRDefault="00C62D6C" w:rsidP="00D0154B">
            <w:pPr>
              <w:spacing w:after="0"/>
              <w:rPr>
                <w:b/>
                <w:sz w:val="20"/>
                <w:szCs w:val="20"/>
                <w:highlight w:val="black"/>
              </w:rPr>
            </w:pPr>
            <w:r>
              <w:rPr>
                <w:b/>
                <w:noProof/>
                <w:color w:val="000000"/>
                <w:sz w:val="20"/>
                <w:szCs w:val="20"/>
                <w:highlight w:val="black"/>
              </w:rPr>
              <w:t>'''''''' ''''' ''''''''''''''''' '''' ''''''''' '''''</w:t>
            </w:r>
          </w:p>
        </w:tc>
      </w:tr>
      <w:tr w:rsidR="00965A8B" w:rsidRPr="00380DA8" w:rsidTr="00965A8B">
        <w:tc>
          <w:tcPr>
            <w:tcW w:w="1162" w:type="dxa"/>
            <w:shd w:val="clear" w:color="auto" w:fill="auto"/>
          </w:tcPr>
          <w:p w:rsidR="00D0154B" w:rsidRPr="00C62D6C" w:rsidRDefault="00C62D6C" w:rsidP="00D0154B">
            <w:pPr>
              <w:spacing w:after="0"/>
              <w:rPr>
                <w:bCs/>
                <w:i/>
                <w:iCs/>
                <w:sz w:val="20"/>
                <w:szCs w:val="20"/>
                <w:highlight w:val="black"/>
              </w:rPr>
            </w:pPr>
            <w:r>
              <w:rPr>
                <w:bCs/>
                <w:i/>
                <w:iCs/>
                <w:noProof/>
                <w:color w:val="000000"/>
                <w:sz w:val="20"/>
                <w:szCs w:val="20"/>
                <w:highlight w:val="black"/>
              </w:rPr>
              <w:t>''''''''''''''''</w:t>
            </w:r>
          </w:p>
        </w:tc>
        <w:tc>
          <w:tcPr>
            <w:tcW w:w="709" w:type="dxa"/>
            <w:tcBorders>
              <w:bottom w:val="single" w:sz="4" w:space="0" w:color="auto"/>
            </w:tcBorders>
            <w:shd w:val="clear" w:color="auto" w:fill="auto"/>
          </w:tcPr>
          <w:p w:rsidR="00D0154B" w:rsidRPr="00C62D6C" w:rsidRDefault="00C62D6C" w:rsidP="00D0154B">
            <w:pPr>
              <w:spacing w:after="0"/>
              <w:rPr>
                <w:bCs/>
                <w:i/>
                <w:iCs/>
                <w:sz w:val="20"/>
                <w:szCs w:val="20"/>
                <w:highlight w:val="black"/>
              </w:rPr>
            </w:pPr>
            <w:r>
              <w:rPr>
                <w:bCs/>
                <w:i/>
                <w:iCs/>
                <w:noProof/>
                <w:color w:val="000000"/>
                <w:sz w:val="20"/>
                <w:szCs w:val="20"/>
                <w:highlight w:val="black"/>
              </w:rPr>
              <w:t>''''''''''''''''' '''''''''''''</w:t>
            </w:r>
          </w:p>
        </w:tc>
        <w:tc>
          <w:tcPr>
            <w:tcW w:w="709" w:type="dxa"/>
            <w:tcBorders>
              <w:bottom w:val="single" w:sz="4" w:space="0" w:color="auto"/>
            </w:tcBorders>
            <w:shd w:val="clear" w:color="auto" w:fill="auto"/>
          </w:tcPr>
          <w:p w:rsidR="00D0154B" w:rsidRPr="00C62D6C" w:rsidRDefault="00C62D6C" w:rsidP="00D0154B">
            <w:pPr>
              <w:spacing w:after="0"/>
              <w:rPr>
                <w:bCs/>
                <w:i/>
                <w:iCs/>
                <w:sz w:val="20"/>
                <w:szCs w:val="20"/>
                <w:highlight w:val="black"/>
              </w:rPr>
            </w:pPr>
            <w:r>
              <w:rPr>
                <w:bCs/>
                <w:i/>
                <w:iCs/>
                <w:noProof/>
                <w:color w:val="000000"/>
                <w:sz w:val="20"/>
                <w:szCs w:val="20"/>
                <w:highlight w:val="black"/>
              </w:rPr>
              <w:t>''''''''''''' ''''''''''</w:t>
            </w:r>
          </w:p>
        </w:tc>
        <w:tc>
          <w:tcPr>
            <w:tcW w:w="1063" w:type="dxa"/>
            <w:tcBorders>
              <w:bottom w:val="single" w:sz="4" w:space="0" w:color="auto"/>
            </w:tcBorders>
            <w:shd w:val="clear" w:color="auto" w:fill="auto"/>
          </w:tcPr>
          <w:p w:rsidR="00D0154B" w:rsidRPr="00C62D6C" w:rsidRDefault="00C62D6C" w:rsidP="00D0154B">
            <w:pPr>
              <w:spacing w:after="0"/>
              <w:rPr>
                <w:b/>
                <w:i/>
                <w:iCs/>
                <w:sz w:val="20"/>
                <w:szCs w:val="20"/>
                <w:highlight w:val="black"/>
              </w:rPr>
            </w:pPr>
            <w:r>
              <w:rPr>
                <w:b/>
                <w:i/>
                <w:iCs/>
                <w:noProof/>
                <w:color w:val="000000"/>
                <w:sz w:val="20"/>
                <w:szCs w:val="20"/>
                <w:highlight w:val="black"/>
              </w:rPr>
              <w:t xml:space="preserve">'''''''' </w:t>
            </w:r>
          </w:p>
          <w:p w:rsidR="00D0154B" w:rsidRPr="00C62D6C" w:rsidRDefault="00C62D6C" w:rsidP="00D0154B">
            <w:pPr>
              <w:spacing w:after="0"/>
              <w:rPr>
                <w:b/>
                <w:i/>
                <w:iCs/>
                <w:sz w:val="20"/>
                <w:szCs w:val="20"/>
                <w:highlight w:val="black"/>
              </w:rPr>
            </w:pPr>
            <w:r>
              <w:rPr>
                <w:b/>
                <w:i/>
                <w:iCs/>
                <w:noProof/>
                <w:color w:val="000000"/>
                <w:sz w:val="20"/>
                <w:szCs w:val="20"/>
                <w:highlight w:val="black"/>
              </w:rPr>
              <w:t>''''''''''' ''''''''''</w:t>
            </w:r>
          </w:p>
        </w:tc>
        <w:tc>
          <w:tcPr>
            <w:tcW w:w="1063" w:type="dxa"/>
            <w:tcBorders>
              <w:bottom w:val="single" w:sz="4" w:space="0" w:color="auto"/>
              <w:right w:val="double" w:sz="4" w:space="0" w:color="auto"/>
            </w:tcBorders>
            <w:shd w:val="clear" w:color="auto" w:fill="auto"/>
          </w:tcPr>
          <w:p w:rsidR="00D0154B" w:rsidRPr="00C62D6C" w:rsidRDefault="00C62D6C" w:rsidP="00D0154B">
            <w:pPr>
              <w:spacing w:after="0"/>
              <w:rPr>
                <w:b/>
                <w:i/>
                <w:iCs/>
                <w:sz w:val="20"/>
                <w:szCs w:val="20"/>
                <w:highlight w:val="black"/>
              </w:rPr>
            </w:pPr>
            <w:r>
              <w:rPr>
                <w:b/>
                <w:i/>
                <w:iCs/>
                <w:noProof/>
                <w:color w:val="000000"/>
                <w:sz w:val="20"/>
                <w:szCs w:val="20"/>
                <w:highlight w:val="black"/>
              </w:rPr>
              <w:t xml:space="preserve">'''''''' </w:t>
            </w:r>
          </w:p>
          <w:p w:rsidR="00D0154B" w:rsidRPr="00C62D6C" w:rsidRDefault="00C62D6C" w:rsidP="00D0154B">
            <w:pPr>
              <w:spacing w:after="0"/>
              <w:rPr>
                <w:b/>
                <w:i/>
                <w:iCs/>
                <w:sz w:val="20"/>
                <w:szCs w:val="20"/>
                <w:highlight w:val="black"/>
              </w:rPr>
            </w:pPr>
            <w:r>
              <w:rPr>
                <w:b/>
                <w:i/>
                <w:iCs/>
                <w:noProof/>
                <w:color w:val="000000"/>
                <w:sz w:val="20"/>
                <w:szCs w:val="20"/>
                <w:highlight w:val="black"/>
              </w:rPr>
              <w:t>'''''''''' ''''''''</w:t>
            </w:r>
          </w:p>
        </w:tc>
        <w:tc>
          <w:tcPr>
            <w:tcW w:w="779" w:type="dxa"/>
            <w:tcBorders>
              <w:left w:val="double" w:sz="4" w:space="0" w:color="auto"/>
              <w:bottom w:val="single" w:sz="4" w:space="0" w:color="auto"/>
            </w:tcBorders>
            <w:shd w:val="clear" w:color="auto" w:fill="auto"/>
          </w:tcPr>
          <w:p w:rsidR="00D0154B" w:rsidRPr="00C62D6C" w:rsidRDefault="00C62D6C" w:rsidP="00D0154B">
            <w:pPr>
              <w:spacing w:after="0"/>
              <w:rPr>
                <w:i/>
                <w:iCs/>
                <w:sz w:val="20"/>
                <w:szCs w:val="20"/>
                <w:highlight w:val="black"/>
              </w:rPr>
            </w:pPr>
            <w:r>
              <w:rPr>
                <w:i/>
                <w:iCs/>
                <w:noProof/>
                <w:color w:val="000000"/>
                <w:sz w:val="20"/>
                <w:szCs w:val="20"/>
                <w:highlight w:val="black"/>
              </w:rPr>
              <w:t>''''''''''''''''</w:t>
            </w:r>
          </w:p>
          <w:p w:rsidR="00D0154B" w:rsidRPr="00C62D6C" w:rsidRDefault="00C62D6C" w:rsidP="00D0154B">
            <w:pPr>
              <w:spacing w:after="0"/>
              <w:rPr>
                <w:i/>
                <w:iCs/>
                <w:sz w:val="20"/>
                <w:szCs w:val="20"/>
                <w:highlight w:val="black"/>
              </w:rPr>
            </w:pPr>
            <w:r>
              <w:rPr>
                <w:i/>
                <w:iCs/>
                <w:noProof/>
                <w:color w:val="000000"/>
                <w:sz w:val="20"/>
                <w:szCs w:val="20"/>
                <w:highlight w:val="black"/>
              </w:rPr>
              <w:t>'''''''''''</w:t>
            </w:r>
          </w:p>
        </w:tc>
        <w:tc>
          <w:tcPr>
            <w:tcW w:w="780" w:type="dxa"/>
            <w:tcBorders>
              <w:bottom w:val="single" w:sz="4" w:space="0" w:color="auto"/>
            </w:tcBorders>
            <w:shd w:val="clear" w:color="auto" w:fill="auto"/>
          </w:tcPr>
          <w:p w:rsidR="00D0154B" w:rsidRPr="00C62D6C" w:rsidRDefault="00C62D6C" w:rsidP="00D0154B">
            <w:pPr>
              <w:spacing w:after="0"/>
              <w:rPr>
                <w:i/>
                <w:iCs/>
                <w:sz w:val="20"/>
                <w:szCs w:val="20"/>
                <w:highlight w:val="black"/>
              </w:rPr>
            </w:pPr>
            <w:r>
              <w:rPr>
                <w:i/>
                <w:iCs/>
                <w:noProof/>
                <w:color w:val="000000"/>
                <w:sz w:val="20"/>
                <w:szCs w:val="20"/>
                <w:highlight w:val="black"/>
              </w:rPr>
              <w:t>''''''''''''</w:t>
            </w:r>
          </w:p>
          <w:p w:rsidR="00D0154B" w:rsidRPr="00C62D6C" w:rsidRDefault="00C62D6C" w:rsidP="00D0154B">
            <w:pPr>
              <w:spacing w:after="0"/>
              <w:rPr>
                <w:i/>
                <w:iCs/>
                <w:sz w:val="20"/>
                <w:szCs w:val="20"/>
                <w:highlight w:val="black"/>
              </w:rPr>
            </w:pPr>
            <w:r>
              <w:rPr>
                <w:i/>
                <w:iCs/>
                <w:noProof/>
                <w:color w:val="000000"/>
                <w:sz w:val="20"/>
                <w:szCs w:val="20"/>
                <w:highlight w:val="black"/>
              </w:rPr>
              <w:t>'''''''''</w:t>
            </w:r>
          </w:p>
        </w:tc>
        <w:tc>
          <w:tcPr>
            <w:tcW w:w="1057" w:type="dxa"/>
            <w:tcBorders>
              <w:bottom w:val="single" w:sz="4" w:space="0" w:color="auto"/>
            </w:tcBorders>
            <w:shd w:val="clear" w:color="auto" w:fill="auto"/>
          </w:tcPr>
          <w:p w:rsidR="00D0154B" w:rsidRPr="00C62D6C" w:rsidRDefault="00C62D6C" w:rsidP="00D0154B">
            <w:pPr>
              <w:spacing w:after="0"/>
              <w:rPr>
                <w:b/>
                <w:bCs/>
                <w:i/>
                <w:iCs/>
                <w:sz w:val="20"/>
                <w:szCs w:val="20"/>
                <w:highlight w:val="black"/>
              </w:rPr>
            </w:pPr>
            <w:r>
              <w:rPr>
                <w:b/>
                <w:bCs/>
                <w:i/>
                <w:iCs/>
                <w:noProof/>
                <w:color w:val="000000"/>
                <w:sz w:val="20"/>
                <w:szCs w:val="20"/>
                <w:highlight w:val="black"/>
              </w:rPr>
              <w:t>'''''''''</w:t>
            </w:r>
          </w:p>
          <w:p w:rsidR="00D0154B" w:rsidRPr="00C62D6C" w:rsidRDefault="00C62D6C" w:rsidP="00D0154B">
            <w:pPr>
              <w:spacing w:after="0"/>
              <w:rPr>
                <w:b/>
                <w:bCs/>
                <w:i/>
                <w:iCs/>
                <w:sz w:val="20"/>
                <w:szCs w:val="20"/>
                <w:highlight w:val="black"/>
              </w:rPr>
            </w:pPr>
            <w:r>
              <w:rPr>
                <w:b/>
                <w:bCs/>
                <w:i/>
                <w:iCs/>
                <w:noProof/>
                <w:color w:val="000000"/>
                <w:sz w:val="20"/>
                <w:szCs w:val="20"/>
                <w:highlight w:val="black"/>
              </w:rPr>
              <w:t>'''''''''' ''''''''''</w:t>
            </w:r>
          </w:p>
        </w:tc>
        <w:tc>
          <w:tcPr>
            <w:tcW w:w="1057" w:type="dxa"/>
            <w:tcBorders>
              <w:bottom w:val="single" w:sz="4" w:space="0" w:color="auto"/>
            </w:tcBorders>
            <w:shd w:val="clear" w:color="auto" w:fill="auto"/>
          </w:tcPr>
          <w:p w:rsidR="00D0154B" w:rsidRPr="00C62D6C" w:rsidRDefault="00C62D6C" w:rsidP="00D0154B">
            <w:pPr>
              <w:spacing w:after="0"/>
              <w:rPr>
                <w:b/>
                <w:bCs/>
                <w:i/>
                <w:iCs/>
                <w:sz w:val="20"/>
                <w:szCs w:val="20"/>
                <w:highlight w:val="black"/>
              </w:rPr>
            </w:pPr>
            <w:r>
              <w:rPr>
                <w:b/>
                <w:bCs/>
                <w:i/>
                <w:iCs/>
                <w:noProof/>
                <w:color w:val="000000"/>
                <w:sz w:val="20"/>
                <w:szCs w:val="20"/>
                <w:highlight w:val="black"/>
              </w:rPr>
              <w:t>''''''''''</w:t>
            </w:r>
          </w:p>
          <w:p w:rsidR="00D0154B" w:rsidRPr="00C62D6C" w:rsidRDefault="00C62D6C" w:rsidP="00D0154B">
            <w:pPr>
              <w:spacing w:after="0"/>
              <w:rPr>
                <w:b/>
                <w:bCs/>
                <w:i/>
                <w:iCs/>
                <w:sz w:val="20"/>
                <w:szCs w:val="20"/>
                <w:highlight w:val="black"/>
              </w:rPr>
            </w:pPr>
            <w:r>
              <w:rPr>
                <w:b/>
                <w:bCs/>
                <w:i/>
                <w:iCs/>
                <w:noProof/>
                <w:color w:val="000000"/>
                <w:sz w:val="20"/>
                <w:szCs w:val="20"/>
                <w:highlight w:val="black"/>
              </w:rPr>
              <w:t>'''''''''''''''''''''</w:t>
            </w:r>
          </w:p>
        </w:tc>
      </w:tr>
      <w:tr w:rsidR="00965A8B" w:rsidRPr="00380DA8" w:rsidTr="00965A8B">
        <w:tc>
          <w:tcPr>
            <w:tcW w:w="1162" w:type="dxa"/>
            <w:tcBorders>
              <w:right w:val="nil"/>
            </w:tcBorders>
            <w:shd w:val="clear" w:color="auto" w:fill="auto"/>
          </w:tcPr>
          <w:p w:rsidR="00D0154B" w:rsidRPr="00C62D6C" w:rsidRDefault="00C62D6C" w:rsidP="00632722">
            <w:pPr>
              <w:spacing w:after="0"/>
              <w:ind w:left="180" w:hanging="180"/>
              <w:rPr>
                <w:bCs/>
                <w:i/>
                <w:iCs/>
                <w:sz w:val="20"/>
                <w:szCs w:val="20"/>
              </w:rPr>
            </w:pPr>
            <w:r>
              <w:rPr>
                <w:noProof/>
                <w:color w:val="000000"/>
                <w:sz w:val="20"/>
                <w:szCs w:val="20"/>
                <w:highlight w:val="black"/>
              </w:rPr>
              <w:t>''''''''' '''''''' ''</w:t>
            </w:r>
            <w:r>
              <w:rPr>
                <w:i/>
                <w:noProof/>
                <w:color w:val="000000"/>
                <w:sz w:val="20"/>
                <w:szCs w:val="20"/>
                <w:highlight w:val="black"/>
              </w:rPr>
              <w:t>'''''</w:t>
            </w:r>
          </w:p>
        </w:tc>
        <w:tc>
          <w:tcPr>
            <w:tcW w:w="709" w:type="dxa"/>
            <w:tcBorders>
              <w:left w:val="nil"/>
              <w:right w:val="nil"/>
            </w:tcBorders>
            <w:shd w:val="clear" w:color="auto" w:fill="auto"/>
          </w:tcPr>
          <w:p w:rsidR="00D0154B" w:rsidRPr="00C62D6C" w:rsidRDefault="00D0154B" w:rsidP="00D0154B">
            <w:pPr>
              <w:spacing w:after="0"/>
              <w:rPr>
                <w:b/>
                <w:sz w:val="20"/>
                <w:szCs w:val="20"/>
              </w:rPr>
            </w:pPr>
          </w:p>
        </w:tc>
        <w:tc>
          <w:tcPr>
            <w:tcW w:w="709" w:type="dxa"/>
            <w:tcBorders>
              <w:left w:val="nil"/>
              <w:right w:val="nil"/>
            </w:tcBorders>
            <w:shd w:val="clear" w:color="auto" w:fill="auto"/>
          </w:tcPr>
          <w:p w:rsidR="00D0154B" w:rsidRPr="00C62D6C" w:rsidRDefault="00D0154B" w:rsidP="00D0154B">
            <w:pPr>
              <w:spacing w:after="0"/>
              <w:rPr>
                <w:b/>
                <w:sz w:val="20"/>
                <w:szCs w:val="20"/>
              </w:rPr>
            </w:pPr>
          </w:p>
        </w:tc>
        <w:tc>
          <w:tcPr>
            <w:tcW w:w="1063" w:type="dxa"/>
            <w:tcBorders>
              <w:left w:val="nil"/>
              <w:right w:val="nil"/>
            </w:tcBorders>
            <w:shd w:val="clear" w:color="auto" w:fill="auto"/>
          </w:tcPr>
          <w:p w:rsidR="00D0154B" w:rsidRPr="00C62D6C" w:rsidRDefault="00C62D6C" w:rsidP="00632722">
            <w:pPr>
              <w:spacing w:after="0"/>
              <w:rPr>
                <w:b/>
                <w:i/>
                <w:iCs/>
                <w:sz w:val="20"/>
                <w:szCs w:val="20"/>
                <w:highlight w:val="black"/>
              </w:rPr>
            </w:pPr>
            <w:r>
              <w:rPr>
                <w:b/>
                <w:i/>
                <w:iCs/>
                <w:noProof/>
                <w:color w:val="000000"/>
                <w:sz w:val="20"/>
                <w:szCs w:val="20"/>
                <w:highlight w:val="black"/>
              </w:rPr>
              <w:t>'''''''' ''''''''''</w:t>
            </w:r>
          </w:p>
        </w:tc>
        <w:tc>
          <w:tcPr>
            <w:tcW w:w="1063" w:type="dxa"/>
            <w:tcBorders>
              <w:left w:val="nil"/>
              <w:right w:val="double" w:sz="4" w:space="0" w:color="auto"/>
            </w:tcBorders>
            <w:shd w:val="clear" w:color="auto" w:fill="auto"/>
          </w:tcPr>
          <w:p w:rsidR="00D0154B" w:rsidRPr="00C62D6C" w:rsidRDefault="00C62D6C" w:rsidP="00632722">
            <w:pPr>
              <w:spacing w:after="0"/>
              <w:rPr>
                <w:b/>
                <w:i/>
                <w:iCs/>
                <w:sz w:val="20"/>
                <w:szCs w:val="20"/>
                <w:highlight w:val="black"/>
              </w:rPr>
            </w:pPr>
            <w:r>
              <w:rPr>
                <w:b/>
                <w:i/>
                <w:iCs/>
                <w:noProof/>
                <w:color w:val="000000"/>
                <w:sz w:val="20"/>
                <w:szCs w:val="20"/>
                <w:highlight w:val="black"/>
              </w:rPr>
              <w:t>''''''' ''''''''''</w:t>
            </w:r>
          </w:p>
        </w:tc>
        <w:tc>
          <w:tcPr>
            <w:tcW w:w="779" w:type="dxa"/>
            <w:tcBorders>
              <w:left w:val="double" w:sz="4" w:space="0" w:color="auto"/>
              <w:right w:val="nil"/>
            </w:tcBorders>
            <w:shd w:val="clear" w:color="auto" w:fill="auto"/>
          </w:tcPr>
          <w:p w:rsidR="00D0154B" w:rsidRPr="00C62D6C" w:rsidRDefault="00D0154B" w:rsidP="00D0154B">
            <w:pPr>
              <w:spacing w:after="0"/>
              <w:rPr>
                <w:i/>
                <w:iCs/>
                <w:sz w:val="20"/>
                <w:szCs w:val="20"/>
              </w:rPr>
            </w:pPr>
          </w:p>
        </w:tc>
        <w:tc>
          <w:tcPr>
            <w:tcW w:w="780" w:type="dxa"/>
            <w:tcBorders>
              <w:left w:val="nil"/>
              <w:right w:val="nil"/>
            </w:tcBorders>
            <w:shd w:val="clear" w:color="auto" w:fill="auto"/>
          </w:tcPr>
          <w:p w:rsidR="00D0154B" w:rsidRPr="00C62D6C" w:rsidRDefault="00D0154B" w:rsidP="00D0154B">
            <w:pPr>
              <w:spacing w:after="0"/>
              <w:rPr>
                <w:i/>
                <w:iCs/>
                <w:sz w:val="20"/>
                <w:szCs w:val="20"/>
              </w:rPr>
            </w:pPr>
          </w:p>
        </w:tc>
        <w:tc>
          <w:tcPr>
            <w:tcW w:w="1057" w:type="dxa"/>
            <w:tcBorders>
              <w:left w:val="nil"/>
              <w:right w:val="nil"/>
            </w:tcBorders>
            <w:shd w:val="clear" w:color="auto" w:fill="auto"/>
          </w:tcPr>
          <w:p w:rsidR="00D0154B" w:rsidRPr="00C62D6C" w:rsidRDefault="00C62D6C" w:rsidP="00632722">
            <w:pPr>
              <w:spacing w:after="0"/>
              <w:rPr>
                <w:b/>
                <w:bCs/>
                <w:i/>
                <w:iCs/>
                <w:sz w:val="20"/>
                <w:szCs w:val="20"/>
                <w:highlight w:val="black"/>
              </w:rPr>
            </w:pPr>
            <w:r>
              <w:rPr>
                <w:b/>
                <w:bCs/>
                <w:i/>
                <w:iCs/>
                <w:noProof/>
                <w:color w:val="000000"/>
                <w:sz w:val="20"/>
                <w:szCs w:val="20"/>
                <w:highlight w:val="black"/>
              </w:rPr>
              <w:t>''''''' ''''''''</w:t>
            </w:r>
          </w:p>
        </w:tc>
        <w:tc>
          <w:tcPr>
            <w:tcW w:w="1057" w:type="dxa"/>
            <w:tcBorders>
              <w:left w:val="nil"/>
            </w:tcBorders>
            <w:shd w:val="clear" w:color="auto" w:fill="auto"/>
          </w:tcPr>
          <w:p w:rsidR="00D0154B" w:rsidRPr="00C62D6C" w:rsidRDefault="00C62D6C" w:rsidP="00632722">
            <w:pPr>
              <w:spacing w:after="0"/>
              <w:rPr>
                <w:b/>
                <w:bCs/>
                <w:i/>
                <w:iCs/>
                <w:sz w:val="20"/>
                <w:szCs w:val="20"/>
                <w:highlight w:val="black"/>
              </w:rPr>
            </w:pPr>
            <w:r>
              <w:rPr>
                <w:b/>
                <w:bCs/>
                <w:i/>
                <w:iCs/>
                <w:noProof/>
                <w:color w:val="000000"/>
                <w:sz w:val="20"/>
                <w:szCs w:val="20"/>
                <w:highlight w:val="black"/>
              </w:rPr>
              <w:t>''''''''' ''''''''</w:t>
            </w:r>
          </w:p>
        </w:tc>
      </w:tr>
    </w:tbl>
    <w:p w:rsidR="00D0154B" w:rsidRPr="00C62D6C" w:rsidRDefault="00C62D6C" w:rsidP="00D0154B">
      <w:pPr>
        <w:pStyle w:val="TableFooter"/>
        <w:rPr>
          <w:highlight w:val="black"/>
        </w:rPr>
      </w:pPr>
      <w:r>
        <w:rPr>
          <w:noProof/>
          <w:color w:val="000000"/>
          <w:highlight w:val="black"/>
          <w:vertAlign w:val="superscript"/>
        </w:rPr>
        <w:t>''' ''''''''''''''''' ''''''''''''''' ''''' ''''''''' '''' '''''''' '''''''' ''''''' ''''''''' '''''''</w:t>
      </w:r>
    </w:p>
    <w:p w:rsidR="00D0154B" w:rsidRPr="00C62D6C" w:rsidRDefault="00C62D6C" w:rsidP="00D0154B">
      <w:pPr>
        <w:pStyle w:val="TableFooter"/>
        <w:rPr>
          <w:highlight w:val="black"/>
        </w:rPr>
      </w:pPr>
      <w:r>
        <w:rPr>
          <w:noProof/>
          <w:color w:val="000000"/>
          <w:highlight w:val="black"/>
          <w:vertAlign w:val="superscript"/>
        </w:rPr>
        <w:t>''' ''''''''''''' '''''''''''''''' '''' ''''''''''' ''''''''''''''''' '''''''''''''''' ''''''' ''''''''''''''''''''</w:t>
      </w:r>
    </w:p>
    <w:p w:rsidR="00D0154B" w:rsidRPr="00C62D6C" w:rsidRDefault="00C62D6C" w:rsidP="00D0154B">
      <w:pPr>
        <w:pStyle w:val="TableFooter"/>
        <w:rPr>
          <w:highlight w:val="black"/>
        </w:rPr>
      </w:pPr>
      <w:r>
        <w:rPr>
          <w:noProof/>
          <w:color w:val="000000"/>
          <w:highlight w:val="black"/>
        </w:rPr>
        <w:t>''''''''''''''' ''''''''''' ''''''''''' ''''''' '''' ''''''' ''''''''''''''''''''''' ''''''''''''''''''''''''''' '''''''''''''' ''''''''''</w:t>
      </w:r>
    </w:p>
    <w:p w:rsidR="00D0154B" w:rsidRPr="00C62D6C" w:rsidRDefault="00C62D6C" w:rsidP="00D0154B">
      <w:pPr>
        <w:rPr>
          <w:highlight w:val="black"/>
        </w:rPr>
      </w:pPr>
      <w:r>
        <w:rPr>
          <w:noProof/>
          <w:color w:val="000000"/>
          <w:highlight w:val="black"/>
        </w:rPr>
        <w:t>'''''''''''''''' ''''''''' ''''''' ''''''''''''''''''' '''''''''''''' ''''''' '''''' '''''''''''' ''''''''' '''''''''''''''' '''''''''' '''''''''''' '''''' '''''''''''''' '''''''''''''' '''''''' '''''''''''''''''''''''' '''''''''' ''''' '''''''''''''''''''' ''''''''' ''''''''''''''''' '''' ''''''''''''''''' ''''''''' ''' '''''''''''''''' '''''''' ''''''''''''' ''''''''' ''''' '''''''''' '''' '''''''''' ''''''''' '''''''' ''''''''''' '''''''''''''''''</w:t>
      </w:r>
    </w:p>
    <w:p w:rsidR="00071F2B" w:rsidRDefault="00700F49" w:rsidP="00E227B1">
      <w:pPr>
        <w:pStyle w:val="MDSubheading"/>
      </w:pPr>
      <w:bookmarkStart w:id="182" w:name="_Toc499711758"/>
      <w:bookmarkStart w:id="183" w:name="_Toc503773858"/>
      <w:r>
        <w:t>2.8</w:t>
      </w:r>
      <w:r w:rsidR="00071F2B">
        <w:tab/>
        <w:t>Eff</w:t>
      </w:r>
      <w:r w:rsidR="0090582D">
        <w:t xml:space="preserve">icacy </w:t>
      </w:r>
      <w:r w:rsidR="00071F2B">
        <w:t xml:space="preserve">of </w:t>
      </w:r>
      <w:r w:rsidR="007D4FAC">
        <w:t xml:space="preserve">the PBS-listed </w:t>
      </w:r>
      <w:r w:rsidR="00071F2B">
        <w:t xml:space="preserve">biologics in </w:t>
      </w:r>
      <w:r w:rsidR="00947A78">
        <w:t xml:space="preserve">patients with severe CPP and </w:t>
      </w:r>
      <w:r w:rsidR="00CA76C9">
        <w:t xml:space="preserve">concomitant </w:t>
      </w:r>
      <w:r w:rsidR="00947A78">
        <w:t>PsA</w:t>
      </w:r>
      <w:bookmarkEnd w:id="182"/>
      <w:bookmarkEnd w:id="183"/>
    </w:p>
    <w:p w:rsidR="006D5570" w:rsidRDefault="00071F2B" w:rsidP="004D4D2A">
      <w:r>
        <w:t>PsA is a chronic inflammatory arthritis that occurs in up to 39% of individuals who suffer from psoriasis</w:t>
      </w:r>
      <w:r w:rsidR="00F47102">
        <w:t>.</w:t>
      </w:r>
      <w:r>
        <w:t xml:space="preserve"> </w:t>
      </w:r>
      <w:r w:rsidR="001558BE">
        <w:rPr>
          <w:noProof/>
        </w:rPr>
        <w:t>(76)</w:t>
      </w:r>
      <w:r>
        <w:t xml:space="preserve"> </w:t>
      </w:r>
      <w:r w:rsidR="007D4FAC">
        <w:t xml:space="preserve">PsA is a serious disease which results an increasing number of joints affected and an increasing severity of the joints affected over time. </w:t>
      </w:r>
      <w:r w:rsidR="001558BE">
        <w:rPr>
          <w:noProof/>
        </w:rPr>
        <w:t>(77)</w:t>
      </w:r>
      <w:r w:rsidR="006D5570">
        <w:t xml:space="preserve"> At present, all of the biologics listed on the PBS for the treatment of severe CPP are also listed for the treatment of PsA, with the exception of ixekizumab. </w:t>
      </w:r>
    </w:p>
    <w:p w:rsidR="00071F2B" w:rsidRDefault="006D5570" w:rsidP="004D4D2A">
      <w:r>
        <w:t xml:space="preserve">Although PsA appears to be more prevalent in patients with psoriasis of low severity, </w:t>
      </w:r>
      <w:r w:rsidR="001558BE">
        <w:rPr>
          <w:noProof/>
        </w:rPr>
        <w:t>(76)</w:t>
      </w:r>
      <w:r>
        <w:t xml:space="preserve"> as</w:t>
      </w:r>
      <w:r w:rsidR="00071F2B">
        <w:t xml:space="preserve"> part of the </w:t>
      </w:r>
      <w:r w:rsidR="007D4FAC">
        <w:t>ToR</w:t>
      </w:r>
      <w:r w:rsidR="00947A78">
        <w:t xml:space="preserve"> </w:t>
      </w:r>
      <w:r w:rsidR="007D4FAC">
        <w:t>2</w:t>
      </w:r>
      <w:r w:rsidR="00071F2B">
        <w:t xml:space="preserve">, the effectiveness of </w:t>
      </w:r>
      <w:r>
        <w:t xml:space="preserve">the PBS-listed </w:t>
      </w:r>
      <w:r w:rsidR="00071F2B">
        <w:t xml:space="preserve">biologics </w:t>
      </w:r>
      <w:r>
        <w:t xml:space="preserve">in patients with severe </w:t>
      </w:r>
      <w:r w:rsidR="00071F2B">
        <w:t xml:space="preserve">CPP </w:t>
      </w:r>
      <w:r>
        <w:t xml:space="preserve">and </w:t>
      </w:r>
      <w:r w:rsidR="00EF7B6E">
        <w:t>concomitant PsA</w:t>
      </w:r>
      <w:r w:rsidR="00071F2B">
        <w:t xml:space="preserve"> was considered</w:t>
      </w:r>
      <w:r w:rsidR="000F1527">
        <w:t xml:space="preserve">. </w:t>
      </w:r>
    </w:p>
    <w:p w:rsidR="00071F2B" w:rsidRDefault="008809DA" w:rsidP="005A462E">
      <w:pPr>
        <w:pStyle w:val="MDsubHead3"/>
      </w:pPr>
      <w:r>
        <w:t>Publication details</w:t>
      </w:r>
    </w:p>
    <w:p w:rsidR="00071F2B" w:rsidRDefault="00071F2B" w:rsidP="00F96BEC">
      <w:r>
        <w:t>The systemic literature review identi</w:t>
      </w:r>
      <w:r w:rsidR="00D97362">
        <w:t xml:space="preserve">fied </w:t>
      </w:r>
      <w:r w:rsidR="00E55050">
        <w:t>four</w:t>
      </w:r>
      <w:r w:rsidR="005E4AA6">
        <w:t xml:space="preserve"> trials (</w:t>
      </w:r>
      <w:r w:rsidR="00E55050">
        <w:t>with 6</w:t>
      </w:r>
      <w:r>
        <w:t xml:space="preserve"> </w:t>
      </w:r>
      <w:r w:rsidR="00304929">
        <w:t xml:space="preserve">associated </w:t>
      </w:r>
      <w:r>
        <w:t xml:space="preserve">publications) which considered the effectiveness </w:t>
      </w:r>
      <w:r w:rsidR="00E55050">
        <w:t xml:space="preserve">etanercept, infliximab and secukinumab </w:t>
      </w:r>
      <w:r>
        <w:t xml:space="preserve">in </w:t>
      </w:r>
      <w:r w:rsidR="006D5570">
        <w:t xml:space="preserve">patients with severe CPP and </w:t>
      </w:r>
      <w:r>
        <w:t>PsA</w:t>
      </w:r>
      <w:r w:rsidR="005E4AA6">
        <w:t>.</w:t>
      </w:r>
      <w:r>
        <w:t xml:space="preserve"> These are listed in </w:t>
      </w:r>
      <w:r w:rsidR="00B67E46">
        <w:t xml:space="preserve">Table </w:t>
      </w:r>
      <w:r w:rsidR="00B67E46">
        <w:rPr>
          <w:noProof/>
        </w:rPr>
        <w:t>46</w:t>
      </w:r>
      <w:r>
        <w:t>.</w:t>
      </w:r>
      <w:r w:rsidR="00E55050">
        <w:t xml:space="preserve"> (</w:t>
      </w:r>
      <w:r w:rsidR="005C602D">
        <w:t>To enable an analysis,</w:t>
      </w:r>
      <w:r w:rsidR="00E55050">
        <w:t xml:space="preserve"> severe CPP was considered to be a baseline PASI score of greater than or equal to 10.)</w:t>
      </w:r>
    </w:p>
    <w:p w:rsidR="00071F2B" w:rsidRDefault="00071F2B" w:rsidP="004D4D2A">
      <w:pPr>
        <w:pStyle w:val="Tableheading-row"/>
        <w:keepNext/>
        <w:keepLines/>
      </w:pPr>
      <w:bookmarkStart w:id="184" w:name="_Ref493069747"/>
      <w:bookmarkStart w:id="185" w:name="_Toc503774041"/>
      <w:r>
        <w:lastRenderedPageBreak/>
        <w:t xml:space="preserve">Table </w:t>
      </w:r>
      <w:r w:rsidR="00B67E46">
        <w:rPr>
          <w:noProof/>
        </w:rPr>
        <w:t>46</w:t>
      </w:r>
      <w:bookmarkEnd w:id="184"/>
      <w:r>
        <w:t xml:space="preserve">: </w:t>
      </w:r>
      <w:r w:rsidR="00974E20">
        <w:t xml:space="preserve">Severe CPP and </w:t>
      </w:r>
      <w:r>
        <w:t>Ps</w:t>
      </w:r>
      <w:r w:rsidR="00737E99">
        <w:t>A</w:t>
      </w:r>
      <w:r>
        <w:t xml:space="preserve"> trials: publication details</w:t>
      </w:r>
      <w:bookmarkEnd w:id="185"/>
      <w:r>
        <w:t xml:space="preserve"> </w:t>
      </w:r>
    </w:p>
    <w:tbl>
      <w:tblPr>
        <w:tblStyle w:val="TableGrid"/>
        <w:tblW w:w="9206" w:type="dxa"/>
        <w:tblInd w:w="-5" w:type="dxa"/>
        <w:tblLook w:val="06A0" w:firstRow="1" w:lastRow="0" w:firstColumn="1" w:lastColumn="0" w:noHBand="1" w:noVBand="1"/>
        <w:tblCaption w:val="Publication details of studies examining biologics for psoriasis and psoriatic arthritis"/>
      </w:tblPr>
      <w:tblGrid>
        <w:gridCol w:w="987"/>
        <w:gridCol w:w="6810"/>
        <w:gridCol w:w="1409"/>
      </w:tblGrid>
      <w:tr w:rsidR="00AE21A9" w:rsidRPr="009C389E" w:rsidTr="004D4D2A">
        <w:trPr>
          <w:cantSplit/>
          <w:tblHeader/>
        </w:trPr>
        <w:tc>
          <w:tcPr>
            <w:tcW w:w="987" w:type="dxa"/>
            <w:tcMar>
              <w:left w:w="28" w:type="dxa"/>
              <w:right w:w="28" w:type="dxa"/>
            </w:tcMar>
          </w:tcPr>
          <w:p w:rsidR="00AE21A9" w:rsidRPr="009C389E" w:rsidRDefault="00AE21A9" w:rsidP="004D4D2A">
            <w:pPr>
              <w:pStyle w:val="TableTextDusc"/>
              <w:keepNext/>
              <w:keepLines/>
              <w:rPr>
                <w:b/>
              </w:rPr>
            </w:pPr>
            <w:r w:rsidRPr="009C389E">
              <w:rPr>
                <w:b/>
              </w:rPr>
              <w:t>Trial</w:t>
            </w:r>
            <w:r>
              <w:rPr>
                <w:b/>
              </w:rPr>
              <w:t xml:space="preserve"> ID</w:t>
            </w:r>
          </w:p>
        </w:tc>
        <w:tc>
          <w:tcPr>
            <w:tcW w:w="6810" w:type="dxa"/>
            <w:tcMar>
              <w:left w:w="28" w:type="dxa"/>
              <w:right w:w="28" w:type="dxa"/>
            </w:tcMar>
          </w:tcPr>
          <w:p w:rsidR="00AE21A9" w:rsidRPr="009C389E" w:rsidRDefault="00AE21A9" w:rsidP="004D4D2A">
            <w:pPr>
              <w:pStyle w:val="TableTextDusc"/>
              <w:keepNext/>
              <w:keepLines/>
              <w:rPr>
                <w:b/>
                <w:lang w:val="en-US"/>
              </w:rPr>
            </w:pPr>
            <w:r>
              <w:rPr>
                <w:b/>
                <w:noProof/>
              </w:rPr>
              <w:t>Citation</w:t>
            </w:r>
          </w:p>
        </w:tc>
        <w:tc>
          <w:tcPr>
            <w:tcW w:w="1409" w:type="dxa"/>
            <w:tcMar>
              <w:left w:w="28" w:type="dxa"/>
              <w:right w:w="28" w:type="dxa"/>
            </w:tcMar>
          </w:tcPr>
          <w:p w:rsidR="00AE21A9" w:rsidRPr="009C389E" w:rsidRDefault="00AE21A9" w:rsidP="004D4D2A">
            <w:pPr>
              <w:pStyle w:val="TableTextDusc"/>
              <w:keepNext/>
              <w:keepLines/>
              <w:rPr>
                <w:b/>
              </w:rPr>
            </w:pPr>
            <w:r>
              <w:rPr>
                <w:b/>
              </w:rPr>
              <w:t>Description</w:t>
            </w:r>
          </w:p>
        </w:tc>
      </w:tr>
      <w:tr w:rsidR="00071F2B" w:rsidRPr="009C389E" w:rsidTr="004D4D2A">
        <w:tblPrEx>
          <w:tblCellMar>
            <w:left w:w="57" w:type="dxa"/>
            <w:right w:w="57" w:type="dxa"/>
          </w:tblCellMar>
          <w:tblLook w:val="04A0" w:firstRow="1" w:lastRow="0" w:firstColumn="1" w:lastColumn="0" w:noHBand="0" w:noVBand="1"/>
        </w:tblPrEx>
        <w:trPr>
          <w:cantSplit/>
          <w:trHeight w:val="231"/>
        </w:trPr>
        <w:tc>
          <w:tcPr>
            <w:tcW w:w="9206" w:type="dxa"/>
            <w:gridSpan w:val="3"/>
            <w:tcMar>
              <w:left w:w="28" w:type="dxa"/>
              <w:right w:w="28" w:type="dxa"/>
            </w:tcMar>
          </w:tcPr>
          <w:p w:rsidR="00071F2B" w:rsidRPr="009C389E" w:rsidRDefault="00071F2B" w:rsidP="004D4D2A">
            <w:pPr>
              <w:pStyle w:val="TableTextDusc"/>
              <w:keepNext/>
              <w:keepLines/>
              <w:rPr>
                <w:b/>
              </w:rPr>
            </w:pPr>
            <w:r w:rsidRPr="009C389E">
              <w:rPr>
                <w:b/>
              </w:rPr>
              <w:t>Etanercept</w:t>
            </w:r>
          </w:p>
        </w:tc>
      </w:tr>
      <w:tr w:rsidR="00344A6A" w:rsidTr="004D4D2A">
        <w:tblPrEx>
          <w:tblCellMar>
            <w:left w:w="57" w:type="dxa"/>
            <w:right w:w="57" w:type="dxa"/>
          </w:tblCellMar>
          <w:tblLook w:val="04A0" w:firstRow="1" w:lastRow="0" w:firstColumn="1" w:lastColumn="0" w:noHBand="0" w:noVBand="1"/>
        </w:tblPrEx>
        <w:trPr>
          <w:cantSplit/>
          <w:trHeight w:val="300"/>
        </w:trPr>
        <w:tc>
          <w:tcPr>
            <w:tcW w:w="987" w:type="dxa"/>
            <w:tcMar>
              <w:left w:w="28" w:type="dxa"/>
              <w:right w:w="28" w:type="dxa"/>
            </w:tcMar>
          </w:tcPr>
          <w:p w:rsidR="00AE21A9" w:rsidRDefault="00AE21A9" w:rsidP="004D4D2A">
            <w:pPr>
              <w:pStyle w:val="TableTextDusc"/>
              <w:keepNext/>
              <w:keepLines/>
              <w:rPr>
                <w:noProof/>
              </w:rPr>
            </w:pPr>
            <w:r>
              <w:rPr>
                <w:noProof/>
              </w:rPr>
              <w:t>Mease (2000)</w:t>
            </w:r>
          </w:p>
        </w:tc>
        <w:tc>
          <w:tcPr>
            <w:tcW w:w="6810" w:type="dxa"/>
            <w:noWrap/>
            <w:tcMar>
              <w:left w:w="28" w:type="dxa"/>
              <w:right w:w="28" w:type="dxa"/>
            </w:tcMar>
          </w:tcPr>
          <w:p w:rsidR="00AE21A9" w:rsidRPr="00044FF5" w:rsidRDefault="00AE21A9" w:rsidP="004D4D2A">
            <w:pPr>
              <w:pStyle w:val="TableTextDusc"/>
              <w:keepNext/>
              <w:keepLines/>
              <w:rPr>
                <w:noProof/>
              </w:rPr>
            </w:pPr>
            <w:r>
              <w:rPr>
                <w:noProof/>
              </w:rPr>
              <w:t xml:space="preserve">Mease P, Goffe B, Metz J, et al. </w:t>
            </w:r>
            <w:r w:rsidRPr="00093926">
              <w:rPr>
                <w:rFonts w:cs="Segoe UI"/>
              </w:rPr>
              <w:t>Etanercept in the treatment of psoriatic arthritis and psoriasis: a randomised trial</w:t>
            </w:r>
            <w:r>
              <w:rPr>
                <w:rFonts w:cs="Segoe UI"/>
              </w:rPr>
              <w:t xml:space="preserve">. </w:t>
            </w:r>
            <w:r>
              <w:rPr>
                <w:noProof/>
              </w:rPr>
              <w:t>Lancet. 2000; 356(9227): 385-390.</w:t>
            </w:r>
          </w:p>
        </w:tc>
        <w:tc>
          <w:tcPr>
            <w:tcW w:w="1409" w:type="dxa"/>
            <w:tcMar>
              <w:left w:w="28" w:type="dxa"/>
              <w:right w:w="28" w:type="dxa"/>
            </w:tcMar>
          </w:tcPr>
          <w:p w:rsidR="00AE21A9" w:rsidRDefault="00947A78" w:rsidP="004D4D2A">
            <w:pPr>
              <w:pStyle w:val="TableTextDusc"/>
              <w:keepNext/>
              <w:keepLines/>
            </w:pPr>
            <w:r>
              <w:t>RCT</w:t>
            </w:r>
            <w:r w:rsidR="00AE21A9">
              <w:t>: efficacy, safety</w:t>
            </w:r>
          </w:p>
        </w:tc>
      </w:tr>
      <w:tr w:rsidR="00344A6A" w:rsidTr="004D4D2A">
        <w:tblPrEx>
          <w:tblCellMar>
            <w:left w:w="57" w:type="dxa"/>
            <w:right w:w="57" w:type="dxa"/>
          </w:tblCellMar>
          <w:tblLook w:val="04A0" w:firstRow="1" w:lastRow="0" w:firstColumn="1" w:lastColumn="0" w:noHBand="0" w:noVBand="1"/>
        </w:tblPrEx>
        <w:trPr>
          <w:cantSplit/>
          <w:trHeight w:val="300"/>
        </w:trPr>
        <w:tc>
          <w:tcPr>
            <w:tcW w:w="987" w:type="dxa"/>
            <w:vMerge w:val="restart"/>
            <w:tcMar>
              <w:left w:w="28" w:type="dxa"/>
              <w:right w:w="28" w:type="dxa"/>
            </w:tcMar>
          </w:tcPr>
          <w:p w:rsidR="00AE21A9" w:rsidRPr="003E4AF4" w:rsidRDefault="00AE21A9" w:rsidP="004D4D2A">
            <w:pPr>
              <w:pStyle w:val="TableTextDusc"/>
              <w:keepNext/>
              <w:keepLines/>
              <w:rPr>
                <w:noProof/>
                <w:lang w:val="en-US"/>
              </w:rPr>
            </w:pPr>
            <w:r>
              <w:rPr>
                <w:noProof/>
                <w:lang w:val="en-US"/>
              </w:rPr>
              <w:t>PRESTA</w:t>
            </w:r>
          </w:p>
          <w:p w:rsidR="00AE21A9" w:rsidRPr="003E4AF4" w:rsidRDefault="00AE21A9" w:rsidP="004D4D2A">
            <w:pPr>
              <w:pStyle w:val="TableTextDusc"/>
              <w:keepNext/>
              <w:keepLines/>
              <w:rPr>
                <w:noProof/>
                <w:lang w:val="en-US"/>
              </w:rPr>
            </w:pPr>
          </w:p>
        </w:tc>
        <w:tc>
          <w:tcPr>
            <w:tcW w:w="6810" w:type="dxa"/>
            <w:noWrap/>
            <w:tcMar>
              <w:left w:w="28" w:type="dxa"/>
              <w:right w:w="28" w:type="dxa"/>
            </w:tcMar>
          </w:tcPr>
          <w:p w:rsidR="00AE21A9" w:rsidRPr="003E4AF4" w:rsidRDefault="00AE21A9" w:rsidP="004D4D2A">
            <w:pPr>
              <w:pStyle w:val="TableTextDusc"/>
              <w:keepNext/>
              <w:keepLines/>
              <w:rPr>
                <w:noProof/>
                <w:lang w:val="en-US"/>
              </w:rPr>
            </w:pPr>
            <w:r w:rsidRPr="00740CB1">
              <w:rPr>
                <w:noProof/>
                <w:lang w:val="en-US"/>
              </w:rPr>
              <w:t>Sterry W, Ortonne JP, Kirkham B, et al. Comparison of two etanercept regimens for treatment of psoriasis and psoriatic arthritis: PRESTA randomised double blind multicentre trial. BMJ.</w:t>
            </w:r>
            <w:r>
              <w:rPr>
                <w:noProof/>
                <w:lang w:val="en-US"/>
              </w:rPr>
              <w:t xml:space="preserve"> 2010</w:t>
            </w:r>
            <w:r w:rsidRPr="00740CB1">
              <w:rPr>
                <w:noProof/>
                <w:lang w:val="en-US"/>
              </w:rPr>
              <w:t>;</w:t>
            </w:r>
            <w:r>
              <w:rPr>
                <w:noProof/>
                <w:lang w:val="en-US"/>
              </w:rPr>
              <w:t xml:space="preserve"> </w:t>
            </w:r>
            <w:r w:rsidRPr="00740CB1">
              <w:rPr>
                <w:noProof/>
                <w:lang w:val="en-US"/>
              </w:rPr>
              <w:t>340:</w:t>
            </w:r>
            <w:r>
              <w:rPr>
                <w:noProof/>
                <w:lang w:val="en-US"/>
              </w:rPr>
              <w:t xml:space="preserve"> </w:t>
            </w:r>
            <w:r w:rsidRPr="00740CB1">
              <w:rPr>
                <w:noProof/>
                <w:lang w:val="en-US"/>
              </w:rPr>
              <w:t>c147.</w:t>
            </w:r>
          </w:p>
        </w:tc>
        <w:tc>
          <w:tcPr>
            <w:tcW w:w="1409" w:type="dxa"/>
            <w:tcMar>
              <w:left w:w="28" w:type="dxa"/>
              <w:right w:w="28" w:type="dxa"/>
            </w:tcMar>
          </w:tcPr>
          <w:p w:rsidR="00AE21A9" w:rsidRDefault="00947A78" w:rsidP="004D4D2A">
            <w:pPr>
              <w:pStyle w:val="TableTextDusc"/>
              <w:keepNext/>
              <w:keepLines/>
            </w:pPr>
            <w:r>
              <w:t>RCT</w:t>
            </w:r>
            <w:r w:rsidR="00AE21A9">
              <w:t>: Efficacy, safety</w:t>
            </w:r>
          </w:p>
        </w:tc>
      </w:tr>
      <w:tr w:rsidR="00344A6A" w:rsidTr="004D4D2A">
        <w:tblPrEx>
          <w:tblCellMar>
            <w:left w:w="57" w:type="dxa"/>
            <w:right w:w="57" w:type="dxa"/>
          </w:tblCellMar>
          <w:tblLook w:val="04A0" w:firstRow="1" w:lastRow="0" w:firstColumn="1" w:lastColumn="0" w:noHBand="0" w:noVBand="1"/>
        </w:tblPrEx>
        <w:trPr>
          <w:cantSplit/>
          <w:trHeight w:val="300"/>
        </w:trPr>
        <w:tc>
          <w:tcPr>
            <w:tcW w:w="987" w:type="dxa"/>
            <w:vMerge/>
            <w:tcMar>
              <w:left w:w="28" w:type="dxa"/>
              <w:right w:w="28" w:type="dxa"/>
            </w:tcMar>
          </w:tcPr>
          <w:p w:rsidR="00AE21A9" w:rsidRPr="003E4AF4" w:rsidRDefault="00AE21A9" w:rsidP="004D4D2A">
            <w:pPr>
              <w:pStyle w:val="TableTextDusc"/>
              <w:keepNext/>
              <w:keepLines/>
              <w:rPr>
                <w:noProof/>
                <w:lang w:val="en-US"/>
              </w:rPr>
            </w:pPr>
          </w:p>
        </w:tc>
        <w:tc>
          <w:tcPr>
            <w:tcW w:w="6810" w:type="dxa"/>
            <w:noWrap/>
            <w:tcMar>
              <w:left w:w="28" w:type="dxa"/>
              <w:right w:w="28" w:type="dxa"/>
            </w:tcMar>
          </w:tcPr>
          <w:p w:rsidR="00AE21A9" w:rsidRPr="003E4AF4" w:rsidRDefault="00AE21A9" w:rsidP="004D4D2A">
            <w:pPr>
              <w:pStyle w:val="TableTextDusc"/>
              <w:keepNext/>
              <w:keepLines/>
              <w:rPr>
                <w:noProof/>
                <w:lang w:val="en-US"/>
              </w:rPr>
            </w:pPr>
            <w:r w:rsidRPr="00C54851">
              <w:rPr>
                <w:noProof/>
              </w:rPr>
              <w:t>Gniadecki R, Robertson D, Molta CT, et al. Self-reported health outcomes in patients with psoriasis and psoriatic arthritis randomized to two etanercept regimens. Journal of the E</w:t>
            </w:r>
            <w:r w:rsidR="00C161DE">
              <w:rPr>
                <w:noProof/>
              </w:rPr>
              <w:t>uropean Academy of Dermatology and</w:t>
            </w:r>
            <w:r w:rsidRPr="00C54851">
              <w:rPr>
                <w:noProof/>
              </w:rPr>
              <w:t xml:space="preserve"> Venereology.</w:t>
            </w:r>
            <w:r>
              <w:rPr>
                <w:noProof/>
              </w:rPr>
              <w:t xml:space="preserve"> 2010</w:t>
            </w:r>
            <w:r w:rsidRPr="00C54851">
              <w:rPr>
                <w:noProof/>
              </w:rPr>
              <w:t>;</w:t>
            </w:r>
            <w:r>
              <w:rPr>
                <w:noProof/>
              </w:rPr>
              <w:t xml:space="preserve"> </w:t>
            </w:r>
            <w:r w:rsidRPr="00C54851">
              <w:rPr>
                <w:noProof/>
              </w:rPr>
              <w:t>26(11):</w:t>
            </w:r>
            <w:r>
              <w:rPr>
                <w:noProof/>
              </w:rPr>
              <w:t xml:space="preserve"> </w:t>
            </w:r>
            <w:r w:rsidRPr="00C54851">
              <w:rPr>
                <w:noProof/>
              </w:rPr>
              <w:t>1436-</w:t>
            </w:r>
            <w:r>
              <w:rPr>
                <w:noProof/>
              </w:rPr>
              <w:t>144</w:t>
            </w:r>
            <w:r w:rsidRPr="00C54851">
              <w:rPr>
                <w:noProof/>
              </w:rPr>
              <w:t>3.</w:t>
            </w:r>
          </w:p>
        </w:tc>
        <w:tc>
          <w:tcPr>
            <w:tcW w:w="1409" w:type="dxa"/>
            <w:tcMar>
              <w:left w:w="28" w:type="dxa"/>
              <w:right w:w="28" w:type="dxa"/>
            </w:tcMar>
          </w:tcPr>
          <w:p w:rsidR="00AE21A9" w:rsidRDefault="00947A78" w:rsidP="004D4D2A">
            <w:pPr>
              <w:pStyle w:val="TableTextDusc"/>
              <w:keepNext/>
              <w:keepLines/>
            </w:pPr>
            <w:r>
              <w:t>RCT</w:t>
            </w:r>
            <w:r w:rsidR="00AE21A9">
              <w:t>: QoL</w:t>
            </w:r>
          </w:p>
        </w:tc>
      </w:tr>
      <w:tr w:rsidR="00071F2B" w:rsidRPr="009C389E" w:rsidTr="004D4D2A">
        <w:tblPrEx>
          <w:tblCellMar>
            <w:left w:w="57" w:type="dxa"/>
            <w:right w:w="57" w:type="dxa"/>
          </w:tblCellMar>
          <w:tblLook w:val="04A0" w:firstRow="1" w:lastRow="0" w:firstColumn="1" w:lastColumn="0" w:noHBand="0" w:noVBand="1"/>
        </w:tblPrEx>
        <w:trPr>
          <w:cantSplit/>
          <w:trHeight w:val="113"/>
        </w:trPr>
        <w:tc>
          <w:tcPr>
            <w:tcW w:w="9206" w:type="dxa"/>
            <w:gridSpan w:val="3"/>
            <w:tcMar>
              <w:left w:w="28" w:type="dxa"/>
              <w:right w:w="28" w:type="dxa"/>
            </w:tcMar>
          </w:tcPr>
          <w:p w:rsidR="00071F2B" w:rsidRPr="009C389E" w:rsidRDefault="00071F2B" w:rsidP="004D4D2A">
            <w:pPr>
              <w:pStyle w:val="TableTextDusc"/>
              <w:keepNext/>
              <w:keepLines/>
              <w:rPr>
                <w:b/>
              </w:rPr>
            </w:pPr>
            <w:r w:rsidRPr="009C389E">
              <w:rPr>
                <w:b/>
              </w:rPr>
              <w:t>Infliximab</w:t>
            </w:r>
          </w:p>
        </w:tc>
      </w:tr>
      <w:tr w:rsidR="00344A6A" w:rsidRPr="00FE5B9B" w:rsidTr="004D4D2A">
        <w:tblPrEx>
          <w:tblCellMar>
            <w:left w:w="57" w:type="dxa"/>
            <w:right w:w="57" w:type="dxa"/>
          </w:tblCellMar>
          <w:tblLook w:val="04A0" w:firstRow="1" w:lastRow="0" w:firstColumn="1" w:lastColumn="0" w:noHBand="0" w:noVBand="1"/>
        </w:tblPrEx>
        <w:trPr>
          <w:cantSplit/>
          <w:trHeight w:val="300"/>
        </w:trPr>
        <w:tc>
          <w:tcPr>
            <w:tcW w:w="987" w:type="dxa"/>
            <w:vMerge w:val="restart"/>
            <w:tcMar>
              <w:left w:w="28" w:type="dxa"/>
              <w:right w:w="28" w:type="dxa"/>
            </w:tcMar>
          </w:tcPr>
          <w:p w:rsidR="00AE21A9" w:rsidRPr="00D4669D" w:rsidRDefault="00AE21A9" w:rsidP="004D4D2A">
            <w:pPr>
              <w:pStyle w:val="TableTextDusc"/>
              <w:keepNext/>
              <w:keepLines/>
              <w:rPr>
                <w:noProof/>
              </w:rPr>
            </w:pPr>
            <w:r w:rsidRPr="00D4669D">
              <w:rPr>
                <w:noProof/>
              </w:rPr>
              <w:t xml:space="preserve">IMPACT </w:t>
            </w:r>
            <w:r w:rsidR="00006267">
              <w:rPr>
                <w:noProof/>
              </w:rPr>
              <w:t>2</w:t>
            </w:r>
          </w:p>
        </w:tc>
        <w:tc>
          <w:tcPr>
            <w:tcW w:w="6810" w:type="dxa"/>
            <w:noWrap/>
            <w:tcMar>
              <w:left w:w="28" w:type="dxa"/>
              <w:right w:w="28" w:type="dxa"/>
            </w:tcMar>
          </w:tcPr>
          <w:p w:rsidR="00AE21A9" w:rsidRPr="00D4669D" w:rsidRDefault="00AE21A9" w:rsidP="004D4D2A">
            <w:pPr>
              <w:pStyle w:val="TableTextDusc"/>
              <w:keepNext/>
              <w:keepLines/>
              <w:rPr>
                <w:noProof/>
              </w:rPr>
            </w:pPr>
            <w:r w:rsidRPr="00D4669D">
              <w:t xml:space="preserve">Antoni C, Krueger GG, de Vlam K, et al. </w:t>
            </w:r>
            <w:r w:rsidRPr="00D4669D">
              <w:rPr>
                <w:noProof/>
              </w:rPr>
              <w:t>Infliximab improves signs and symptoms of psoriatic arthritis: results of the IMPACT 2 trial. Annals of the Rheumatic Diseases. 2005; 64(8): 1150-1157.</w:t>
            </w:r>
          </w:p>
        </w:tc>
        <w:tc>
          <w:tcPr>
            <w:tcW w:w="1409" w:type="dxa"/>
            <w:tcMar>
              <w:left w:w="28" w:type="dxa"/>
              <w:right w:w="28" w:type="dxa"/>
            </w:tcMar>
          </w:tcPr>
          <w:p w:rsidR="00AE21A9" w:rsidRPr="00D4669D" w:rsidRDefault="00947A78" w:rsidP="004D4D2A">
            <w:pPr>
              <w:pStyle w:val="TableTextDusc"/>
              <w:keepNext/>
              <w:keepLines/>
            </w:pPr>
            <w:r>
              <w:t>RCT</w:t>
            </w:r>
            <w:r w:rsidR="00006267">
              <w:t>: e</w:t>
            </w:r>
            <w:r w:rsidR="00AE21A9">
              <w:t>fficacy, safety</w:t>
            </w:r>
          </w:p>
        </w:tc>
      </w:tr>
      <w:tr w:rsidR="00344A6A" w:rsidRPr="00FE5B9B" w:rsidTr="004D4D2A">
        <w:tblPrEx>
          <w:tblCellMar>
            <w:left w:w="57" w:type="dxa"/>
            <w:right w:w="57" w:type="dxa"/>
          </w:tblCellMar>
          <w:tblLook w:val="04A0" w:firstRow="1" w:lastRow="0" w:firstColumn="1" w:lastColumn="0" w:noHBand="0" w:noVBand="1"/>
        </w:tblPrEx>
        <w:trPr>
          <w:cantSplit/>
          <w:trHeight w:val="300"/>
        </w:trPr>
        <w:tc>
          <w:tcPr>
            <w:tcW w:w="987" w:type="dxa"/>
            <w:vMerge/>
            <w:tcMar>
              <w:left w:w="28" w:type="dxa"/>
              <w:right w:w="28" w:type="dxa"/>
            </w:tcMar>
          </w:tcPr>
          <w:p w:rsidR="00AE21A9" w:rsidRPr="00D4669D" w:rsidRDefault="00AE21A9" w:rsidP="004D4D2A">
            <w:pPr>
              <w:pStyle w:val="TableTextDusc"/>
              <w:keepNext/>
              <w:keepLines/>
              <w:rPr>
                <w:noProof/>
              </w:rPr>
            </w:pPr>
          </w:p>
        </w:tc>
        <w:tc>
          <w:tcPr>
            <w:tcW w:w="6810" w:type="dxa"/>
            <w:noWrap/>
            <w:tcMar>
              <w:left w:w="28" w:type="dxa"/>
              <w:right w:w="28" w:type="dxa"/>
            </w:tcMar>
          </w:tcPr>
          <w:p w:rsidR="00AE21A9" w:rsidRPr="00D4669D" w:rsidRDefault="00AE21A9" w:rsidP="004D4D2A">
            <w:pPr>
              <w:pStyle w:val="TableTextDusc"/>
              <w:keepNext/>
              <w:keepLines/>
              <w:rPr>
                <w:noProof/>
              </w:rPr>
            </w:pPr>
            <w:r w:rsidRPr="00D4669D">
              <w:t xml:space="preserve">Kavanaugh A, Krueger GG, Beutler A, et al. </w:t>
            </w:r>
            <w:r w:rsidRPr="00D4669D">
              <w:rPr>
                <w:noProof/>
              </w:rPr>
              <w:t>Infliximab maintains a high degree of clinical response in patients with active psoriatic arthritis through 1 year of treatment: results from the IMPACT 2 trial.</w:t>
            </w:r>
            <w:r w:rsidR="00006267">
              <w:rPr>
                <w:noProof/>
              </w:rPr>
              <w:t xml:space="preserve"> </w:t>
            </w:r>
            <w:r w:rsidRPr="00D4669D">
              <w:rPr>
                <w:noProof/>
              </w:rPr>
              <w:t>Annals of the Rheumatic Diseases. 2007; 66(4): 498-505.</w:t>
            </w:r>
          </w:p>
        </w:tc>
        <w:tc>
          <w:tcPr>
            <w:tcW w:w="1409" w:type="dxa"/>
            <w:tcMar>
              <w:left w:w="28" w:type="dxa"/>
              <w:right w:w="28" w:type="dxa"/>
            </w:tcMar>
          </w:tcPr>
          <w:p w:rsidR="00AE21A9" w:rsidRPr="00D4669D" w:rsidRDefault="00947A78" w:rsidP="004D4D2A">
            <w:pPr>
              <w:pStyle w:val="TableTextDusc"/>
              <w:keepNext/>
              <w:keepLines/>
            </w:pPr>
            <w:r>
              <w:t>OL extension</w:t>
            </w:r>
            <w:r w:rsidR="00006267">
              <w:t>: longer-term e</w:t>
            </w:r>
            <w:r w:rsidR="00AE21A9">
              <w:t>fficacy, safety</w:t>
            </w:r>
          </w:p>
        </w:tc>
      </w:tr>
      <w:tr w:rsidR="00D928AC" w:rsidRPr="009C389E" w:rsidTr="004D4D2A">
        <w:tblPrEx>
          <w:tblCellMar>
            <w:left w:w="57" w:type="dxa"/>
            <w:right w:w="57" w:type="dxa"/>
          </w:tblCellMar>
          <w:tblLook w:val="04A0" w:firstRow="1" w:lastRow="0" w:firstColumn="1" w:lastColumn="0" w:noHBand="0" w:noVBand="1"/>
        </w:tblPrEx>
        <w:trPr>
          <w:cantSplit/>
          <w:trHeight w:val="300"/>
        </w:trPr>
        <w:tc>
          <w:tcPr>
            <w:tcW w:w="9206" w:type="dxa"/>
            <w:gridSpan w:val="3"/>
            <w:tcMar>
              <w:left w:w="28" w:type="dxa"/>
              <w:right w:w="28" w:type="dxa"/>
            </w:tcMar>
          </w:tcPr>
          <w:p w:rsidR="00D928AC" w:rsidRPr="009C389E" w:rsidRDefault="00D928AC" w:rsidP="004D4D2A">
            <w:pPr>
              <w:pStyle w:val="TableTextDusc"/>
              <w:keepNext/>
              <w:keepLines/>
              <w:rPr>
                <w:b/>
              </w:rPr>
            </w:pPr>
            <w:r w:rsidRPr="009C389E">
              <w:rPr>
                <w:b/>
              </w:rPr>
              <w:t>Secukinumab</w:t>
            </w:r>
          </w:p>
        </w:tc>
      </w:tr>
      <w:tr w:rsidR="00344A6A" w:rsidRPr="00FE5B9B" w:rsidTr="004D4D2A">
        <w:tblPrEx>
          <w:tblCellMar>
            <w:left w:w="57" w:type="dxa"/>
            <w:right w:w="57" w:type="dxa"/>
          </w:tblCellMar>
          <w:tblLook w:val="04A0" w:firstRow="1" w:lastRow="0" w:firstColumn="1" w:lastColumn="0" w:noHBand="0" w:noVBand="1"/>
        </w:tblPrEx>
        <w:trPr>
          <w:cantSplit/>
          <w:trHeight w:val="300"/>
        </w:trPr>
        <w:tc>
          <w:tcPr>
            <w:tcW w:w="987" w:type="dxa"/>
            <w:tcMar>
              <w:left w:w="28" w:type="dxa"/>
              <w:right w:w="28" w:type="dxa"/>
            </w:tcMar>
          </w:tcPr>
          <w:p w:rsidR="00AE21A9" w:rsidRPr="00D4669D" w:rsidRDefault="00AE21A9" w:rsidP="004D4D2A">
            <w:pPr>
              <w:pStyle w:val="TableTextDusc"/>
              <w:keepNext/>
              <w:keepLines/>
              <w:rPr>
                <w:noProof/>
              </w:rPr>
            </w:pPr>
            <w:r>
              <w:rPr>
                <w:noProof/>
              </w:rPr>
              <w:t>FUTURE 2</w:t>
            </w:r>
          </w:p>
        </w:tc>
        <w:tc>
          <w:tcPr>
            <w:tcW w:w="6810" w:type="dxa"/>
            <w:noWrap/>
            <w:tcMar>
              <w:left w:w="28" w:type="dxa"/>
              <w:right w:w="28" w:type="dxa"/>
            </w:tcMar>
          </w:tcPr>
          <w:p w:rsidR="00AE21A9" w:rsidRPr="00D4669D" w:rsidRDefault="00AE21A9" w:rsidP="004D4D2A">
            <w:pPr>
              <w:pStyle w:val="TableTextDusc"/>
              <w:keepNext/>
              <w:keepLines/>
              <w:rPr>
                <w:noProof/>
              </w:rPr>
            </w:pPr>
            <w:r>
              <w:t>McInnes IB, Mease PJ, Kirkman B, et al.</w:t>
            </w:r>
            <w:r w:rsidR="00006267">
              <w:t xml:space="preserve"> </w:t>
            </w:r>
            <w:r>
              <w:rPr>
                <w:noProof/>
              </w:rPr>
              <w:t>Secukinumab, a human anti-interleukin-17A monoclonal antibody, in patients with psoriatic arthritis (FUTURE 2): a randomised, double-blind, placebo-controlled, Phase 3 trials.</w:t>
            </w:r>
            <w:r w:rsidR="00006267">
              <w:rPr>
                <w:noProof/>
              </w:rPr>
              <w:t xml:space="preserve"> </w:t>
            </w:r>
            <w:r>
              <w:rPr>
                <w:noProof/>
              </w:rPr>
              <w:t>Lancet. 2015; 386: 1137-1146.</w:t>
            </w:r>
          </w:p>
        </w:tc>
        <w:tc>
          <w:tcPr>
            <w:tcW w:w="1409" w:type="dxa"/>
            <w:tcMar>
              <w:left w:w="28" w:type="dxa"/>
              <w:right w:w="28" w:type="dxa"/>
            </w:tcMar>
          </w:tcPr>
          <w:p w:rsidR="00AE21A9" w:rsidRDefault="00947A78" w:rsidP="004D4D2A">
            <w:pPr>
              <w:pStyle w:val="TableTextDusc"/>
              <w:keepNext/>
              <w:keepLines/>
            </w:pPr>
            <w:r>
              <w:t>RCT</w:t>
            </w:r>
            <w:r w:rsidR="00006267">
              <w:t>: e</w:t>
            </w:r>
            <w:r w:rsidR="00AE21A9">
              <w:t>fficacy, safety</w:t>
            </w:r>
          </w:p>
        </w:tc>
      </w:tr>
    </w:tbl>
    <w:p w:rsidR="00071F2B" w:rsidRDefault="00947A78" w:rsidP="004D4D2A">
      <w:pPr>
        <w:pStyle w:val="TableFooter"/>
        <w:keepNext/>
        <w:keepLines/>
      </w:pPr>
      <w:r>
        <w:t xml:space="preserve">CPP = chronic plaque psoriasis; </w:t>
      </w:r>
      <w:r w:rsidR="00737E99">
        <w:t>PsA = psoriatic arthritis;</w:t>
      </w:r>
      <w:r w:rsidR="00071F2B">
        <w:t xml:space="preserve"> QoL = quality of life</w:t>
      </w:r>
      <w:r>
        <w:t>; RCT = randomised controlled trial</w:t>
      </w:r>
    </w:p>
    <w:p w:rsidR="00452A39" w:rsidRDefault="00452A39" w:rsidP="004D4D2A">
      <w:r>
        <w:t xml:space="preserve">No trials for the use of </w:t>
      </w:r>
      <w:r w:rsidR="00E55050">
        <w:t xml:space="preserve">adalimumab, ixekizumab or ustekinumab </w:t>
      </w:r>
      <w:r>
        <w:t xml:space="preserve">in the treatment of </w:t>
      </w:r>
      <w:r w:rsidR="00E55050">
        <w:t xml:space="preserve">severe CPP and </w:t>
      </w:r>
      <w:r>
        <w:t>PsA were identified in the systematic literature review.</w:t>
      </w:r>
    </w:p>
    <w:p w:rsidR="00F13A40" w:rsidRDefault="00103E84" w:rsidP="004D4D2A">
      <w:r>
        <w:t xml:space="preserve">The risk of bias was assessed in </w:t>
      </w:r>
      <w:r w:rsidR="00B67E46">
        <w:t xml:space="preserve">Table </w:t>
      </w:r>
      <w:r w:rsidR="00B67E46">
        <w:rPr>
          <w:noProof/>
        </w:rPr>
        <w:t>107</w:t>
      </w:r>
      <w:r w:rsidR="00F13A40">
        <w:t xml:space="preserve">, Appendix </w:t>
      </w:r>
      <w:r w:rsidR="00B52E48">
        <w:t>G</w:t>
      </w:r>
      <w:r>
        <w:t>. A</w:t>
      </w:r>
      <w:r w:rsidR="00F13A40">
        <w:t xml:space="preserve">ll trials were double blinded in terms of participants and personnel, and had a low risk of </w:t>
      </w:r>
      <w:r w:rsidR="003D5C1C">
        <w:t xml:space="preserve">incomplete outcome and </w:t>
      </w:r>
      <w:r w:rsidR="00F13A40">
        <w:t xml:space="preserve">selective outcome reporting. The manner of random sequence generation was not described in the </w:t>
      </w:r>
      <w:r>
        <w:t>PRESTA</w:t>
      </w:r>
      <w:r w:rsidR="003D5C1C">
        <w:t xml:space="preserve"> </w:t>
      </w:r>
      <w:r w:rsidR="00F13A40">
        <w:t>trial and allocat</w:t>
      </w:r>
      <w:r>
        <w:t xml:space="preserve">ion concealment was unclear </w:t>
      </w:r>
      <w:r w:rsidR="003D5C1C">
        <w:t xml:space="preserve">PRESTA and </w:t>
      </w:r>
      <w:r w:rsidR="00F13A40">
        <w:t>the IMPAC</w:t>
      </w:r>
      <w:r>
        <w:t>T 2</w:t>
      </w:r>
      <w:r w:rsidR="00F13A40">
        <w:t xml:space="preserve"> trial</w:t>
      </w:r>
      <w:r w:rsidR="004E0F53">
        <w:t>s</w:t>
      </w:r>
      <w:r w:rsidR="00F13A40">
        <w:t xml:space="preserve">. </w:t>
      </w:r>
      <w:r w:rsidR="00F96BEC">
        <w:t>However, a</w:t>
      </w:r>
      <w:r w:rsidR="00017485">
        <w:t xml:space="preserve">ll </w:t>
      </w:r>
      <w:r w:rsidR="003D5C1C">
        <w:t xml:space="preserve">four </w:t>
      </w:r>
      <w:r w:rsidR="00F13A40">
        <w:t xml:space="preserve">trials were </w:t>
      </w:r>
      <w:r>
        <w:t xml:space="preserve">sponsored by </w:t>
      </w:r>
      <w:r w:rsidR="00AB6876">
        <w:t xml:space="preserve">a pharmaceutical </w:t>
      </w:r>
      <w:r>
        <w:t>compan</w:t>
      </w:r>
      <w:r w:rsidR="00AB6876">
        <w:t xml:space="preserve">y, which </w:t>
      </w:r>
      <w:r w:rsidR="00947A78">
        <w:t xml:space="preserve">resulted in </w:t>
      </w:r>
      <w:r w:rsidR="00AB6876">
        <w:t xml:space="preserve">a high risk of </w:t>
      </w:r>
      <w:r w:rsidR="00F96BEC">
        <w:t xml:space="preserve">other </w:t>
      </w:r>
      <w:r w:rsidR="00AB6876">
        <w:t>bias</w:t>
      </w:r>
      <w:r w:rsidR="00F96BEC">
        <w:t>es</w:t>
      </w:r>
      <w:r w:rsidR="00F13A40">
        <w:t>.</w:t>
      </w:r>
    </w:p>
    <w:p w:rsidR="00071F2B" w:rsidRDefault="005A462E" w:rsidP="005A462E">
      <w:pPr>
        <w:pStyle w:val="MDsubHead3"/>
      </w:pPr>
      <w:r>
        <w:t xml:space="preserve">Inclusion and </w:t>
      </w:r>
      <w:r w:rsidR="00071F2B">
        <w:t>exclusion criteria</w:t>
      </w:r>
    </w:p>
    <w:p w:rsidR="00071F2B" w:rsidRDefault="00071F2B" w:rsidP="004D4D2A">
      <w:r>
        <w:t xml:space="preserve">The inclusion and exclusion criteria for the identified trials </w:t>
      </w:r>
      <w:r w:rsidR="00103E84">
        <w:t xml:space="preserve">relating to the treatment of </w:t>
      </w:r>
      <w:r w:rsidR="00947A78">
        <w:t>severe CPP with concomitant PsA</w:t>
      </w:r>
      <w:r w:rsidR="00103E84">
        <w:t xml:space="preserve"> </w:t>
      </w:r>
      <w:r>
        <w:t xml:space="preserve">are presented in </w:t>
      </w:r>
      <w:r w:rsidR="00B67E46">
        <w:t xml:space="preserve">Table </w:t>
      </w:r>
      <w:r w:rsidR="00B67E46">
        <w:rPr>
          <w:noProof/>
        </w:rPr>
        <w:t>108</w:t>
      </w:r>
      <w:r w:rsidR="00CD58C7">
        <w:t xml:space="preserve">, Appendix </w:t>
      </w:r>
      <w:r w:rsidR="00B52E48">
        <w:t>G</w:t>
      </w:r>
      <w:r>
        <w:t>.</w:t>
      </w:r>
    </w:p>
    <w:p w:rsidR="00103E84" w:rsidRDefault="00103E84" w:rsidP="004D4D2A">
      <w:r>
        <w:t>The inclusion criteria for the identified trials were very similar in terms of including adults who had plaque psoriasis and active PsA. PsA was defined as two or more swollen and two or more tender or painful joints in the PRESTA trial, three or more joints in the Mease (2000) and FUTURE 2 trials and five or more joints in</w:t>
      </w:r>
      <w:r w:rsidR="003D5C1C">
        <w:t xml:space="preserve"> the </w:t>
      </w:r>
      <w:r>
        <w:t xml:space="preserve">IMPACT 2 </w:t>
      </w:r>
      <w:r w:rsidR="003D5C1C">
        <w:t>trial.</w:t>
      </w:r>
      <w:r>
        <w:t xml:space="preserve"> </w:t>
      </w:r>
    </w:p>
    <w:p w:rsidR="00103E84" w:rsidRDefault="003D5C1C" w:rsidP="004D4D2A">
      <w:r>
        <w:lastRenderedPageBreak/>
        <w:t>Three</w:t>
      </w:r>
      <w:r w:rsidR="00B228E8">
        <w:t xml:space="preserve"> of the trials</w:t>
      </w:r>
      <w:r>
        <w:t xml:space="preserve"> -</w:t>
      </w:r>
      <w:r w:rsidR="00B228E8">
        <w:t xml:space="preserve"> Mease (2000), IMPACT 2, </w:t>
      </w:r>
      <w:r>
        <w:t xml:space="preserve">and FUTURE 2 - </w:t>
      </w:r>
      <w:r w:rsidR="00103E84">
        <w:t xml:space="preserve">required patients to be unresponsive to non-steroidal anti-inflammatory drugs and a candidate for immunomodulatory therapy.  </w:t>
      </w:r>
    </w:p>
    <w:p w:rsidR="00103E84" w:rsidRDefault="00103E84" w:rsidP="004D4D2A">
      <w:r>
        <w:t xml:space="preserve">The exclusion criteria varied between the trials; however, patients were </w:t>
      </w:r>
      <w:r w:rsidR="00B228E8">
        <w:t xml:space="preserve">commonly excluded </w:t>
      </w:r>
      <w:r>
        <w:t>if they were suffering from other skin conditions or had a recent serious infection.</w:t>
      </w:r>
    </w:p>
    <w:p w:rsidR="00071F2B" w:rsidRDefault="00071F2B" w:rsidP="005A462E">
      <w:pPr>
        <w:pStyle w:val="MDsubHead3"/>
      </w:pPr>
      <w:r>
        <w:t>Baseline characteristics</w:t>
      </w:r>
    </w:p>
    <w:p w:rsidR="00342C93" w:rsidRDefault="00071F2B" w:rsidP="00B52E48">
      <w:r>
        <w:t xml:space="preserve">The baseline characteristics for the patients in the </w:t>
      </w:r>
      <w:r w:rsidR="00947A78">
        <w:t xml:space="preserve">identified </w:t>
      </w:r>
      <w:r>
        <w:t xml:space="preserve">trials are presented in </w:t>
      </w:r>
      <w:r w:rsidR="00B67E46">
        <w:t xml:space="preserve">Table </w:t>
      </w:r>
      <w:r w:rsidR="00B67E46">
        <w:rPr>
          <w:noProof/>
        </w:rPr>
        <w:t>47</w:t>
      </w:r>
      <w:r w:rsidR="00342C93">
        <w:t>.</w:t>
      </w:r>
    </w:p>
    <w:p w:rsidR="00071F2B" w:rsidRDefault="00515058" w:rsidP="00F96BEC">
      <w:r>
        <w:t>The disease characteristics presented are:</w:t>
      </w:r>
    </w:p>
    <w:p w:rsidR="00515058" w:rsidRPr="00433691" w:rsidRDefault="00515058" w:rsidP="00F96BEC">
      <w:pPr>
        <w:pStyle w:val="ListParagraph"/>
        <w:numPr>
          <w:ilvl w:val="0"/>
          <w:numId w:val="22"/>
        </w:numPr>
      </w:pPr>
      <w:r w:rsidRPr="00433691">
        <w:t>PASI score</w:t>
      </w:r>
      <w:r w:rsidR="00A7339E">
        <w:t>;</w:t>
      </w:r>
    </w:p>
    <w:p w:rsidR="00515058" w:rsidRPr="00433691" w:rsidRDefault="00515058" w:rsidP="00F96BEC">
      <w:pPr>
        <w:pStyle w:val="ListParagraph"/>
        <w:numPr>
          <w:ilvl w:val="0"/>
          <w:numId w:val="22"/>
        </w:numPr>
      </w:pPr>
      <w:r w:rsidRPr="00433691">
        <w:t>number of tender joints</w:t>
      </w:r>
      <w:r w:rsidR="00433691" w:rsidRPr="00433691">
        <w:t xml:space="preserve"> and number of swollen joints –</w:t>
      </w:r>
    </w:p>
    <w:p w:rsidR="00433691" w:rsidRPr="00433691" w:rsidRDefault="00433691" w:rsidP="004D4D2A">
      <w:pPr>
        <w:pStyle w:val="ListParagraph"/>
        <w:numPr>
          <w:ilvl w:val="1"/>
          <w:numId w:val="22"/>
        </w:numPr>
      </w:pPr>
      <w:r w:rsidRPr="00433691">
        <w:t>76- or 78-joint count of tender and swollen joints, including 66 or 68 routinely evaluated in a rheumatology count, plus 10 additional joints often involved in PsA (the first carpometacarpal and the distal interphalangeal joint of the toes</w:t>
      </w:r>
      <w:r w:rsidR="00A7339E">
        <w:t>);</w:t>
      </w:r>
    </w:p>
    <w:p w:rsidR="00515058" w:rsidRDefault="00433691" w:rsidP="00F96BEC">
      <w:pPr>
        <w:pStyle w:val="ListParagraph"/>
        <w:numPr>
          <w:ilvl w:val="0"/>
          <w:numId w:val="22"/>
        </w:numPr>
      </w:pPr>
      <w:r w:rsidRPr="00433691">
        <w:t>the Health Assessment Questionnaire Disability Index (</w:t>
      </w:r>
      <w:r w:rsidR="00515058" w:rsidRPr="00433691">
        <w:t>HAQ DI</w:t>
      </w:r>
      <w:r>
        <w:t xml:space="preserve">) – </w:t>
      </w:r>
    </w:p>
    <w:p w:rsidR="00433691" w:rsidRDefault="00433691" w:rsidP="004D4D2A">
      <w:pPr>
        <w:pStyle w:val="ListParagraph"/>
        <w:numPr>
          <w:ilvl w:val="1"/>
          <w:numId w:val="22"/>
        </w:numPr>
      </w:pPr>
      <w:r>
        <w:t>this is a questionnaire designed for the assessment of disability due to rheumatoid arthritis;</w:t>
      </w:r>
    </w:p>
    <w:p w:rsidR="00433691" w:rsidRDefault="00433691" w:rsidP="004D4D2A">
      <w:pPr>
        <w:pStyle w:val="ListParagraph"/>
        <w:numPr>
          <w:ilvl w:val="1"/>
          <w:numId w:val="22"/>
        </w:numPr>
      </w:pPr>
      <w:r>
        <w:t>scores range from 0 to 3, with higher scores indicating more severe disease.</w:t>
      </w:r>
    </w:p>
    <w:p w:rsidR="003D5C1C" w:rsidRDefault="003D5C1C" w:rsidP="004D4D2A">
      <w:r>
        <w:t xml:space="preserve">Trials with an average baseline PASI score of ten or greater were included in the analysis. </w:t>
      </w:r>
      <w:r w:rsidR="00897893">
        <w:t>Only arms receiving approved Product Information doses, commonly utilised doses or placebo are presented.</w:t>
      </w:r>
    </w:p>
    <w:p w:rsidR="00B228E8" w:rsidRDefault="00B228E8" w:rsidP="004D4D2A">
      <w:r>
        <w:t xml:space="preserve">The within trial randomisation was broadly successful, especially in the larger trials. In Mease (2000), which had small patient numbers (N = 60), randomisation in terms of weight and baseline PASI score was less successful. </w:t>
      </w:r>
    </w:p>
    <w:p w:rsidR="00462432" w:rsidRDefault="00B228E8" w:rsidP="004D4D2A">
      <w:r>
        <w:t xml:space="preserve">The </w:t>
      </w:r>
      <w:r w:rsidR="004021B6">
        <w:t>populations</w:t>
      </w:r>
      <w:r>
        <w:t xml:space="preserve"> </w:t>
      </w:r>
      <w:r w:rsidR="00462432">
        <w:t xml:space="preserve">of </w:t>
      </w:r>
      <w:r>
        <w:t>the t</w:t>
      </w:r>
      <w:r w:rsidR="00974E20">
        <w:t>wo</w:t>
      </w:r>
      <w:r>
        <w:t xml:space="preserve"> etanercept trials were </w:t>
      </w:r>
      <w:r w:rsidR="004021B6">
        <w:t>heterogeneous</w:t>
      </w:r>
      <w:r>
        <w:t xml:space="preserve"> in terms of </w:t>
      </w:r>
      <w:r w:rsidR="00462432">
        <w:t>gender, HAQ</w:t>
      </w:r>
      <w:r w:rsidR="00220BE1">
        <w:t> </w:t>
      </w:r>
      <w:r w:rsidR="00462432">
        <w:t xml:space="preserve">DI score and PASI score at baseline. </w:t>
      </w:r>
    </w:p>
    <w:p w:rsidR="00071F2B" w:rsidRPr="00876ED8" w:rsidRDefault="00071F2B" w:rsidP="00200C65">
      <w:pPr>
        <w:pStyle w:val="Tableheading-row"/>
        <w:keepNext/>
        <w:keepLines/>
      </w:pPr>
      <w:bookmarkStart w:id="186" w:name="_Ref493166576"/>
      <w:bookmarkStart w:id="187" w:name="_Ref501108071"/>
      <w:bookmarkStart w:id="188" w:name="_Toc503774042"/>
      <w:r>
        <w:lastRenderedPageBreak/>
        <w:t xml:space="preserve">Table </w:t>
      </w:r>
      <w:r w:rsidR="00B67E46">
        <w:rPr>
          <w:noProof/>
        </w:rPr>
        <w:t>47</w:t>
      </w:r>
      <w:bookmarkEnd w:id="186"/>
      <w:bookmarkEnd w:id="187"/>
      <w:r>
        <w:t xml:space="preserve">: </w:t>
      </w:r>
      <w:r w:rsidR="00E55050">
        <w:t xml:space="preserve">Severe CPP and </w:t>
      </w:r>
      <w:r>
        <w:t>Ps</w:t>
      </w:r>
      <w:r w:rsidR="00737E99">
        <w:t>A</w:t>
      </w:r>
      <w:r>
        <w:t xml:space="preserve"> trials: baseline characteristics</w:t>
      </w:r>
      <w:bookmarkEnd w:id="188"/>
    </w:p>
    <w:tbl>
      <w:tblPr>
        <w:tblStyle w:val="TableGrid"/>
        <w:tblW w:w="9072" w:type="dxa"/>
        <w:tblInd w:w="-5" w:type="dxa"/>
        <w:tblLayout w:type="fixed"/>
        <w:tblLook w:val="04A0" w:firstRow="1" w:lastRow="0" w:firstColumn="1" w:lastColumn="0" w:noHBand="0" w:noVBand="1"/>
        <w:tblCaption w:val="Baseline characteristics of participants in the psoriasis and psoriatic arthritis trials"/>
      </w:tblPr>
      <w:tblGrid>
        <w:gridCol w:w="851"/>
        <w:gridCol w:w="567"/>
        <w:gridCol w:w="425"/>
        <w:gridCol w:w="709"/>
        <w:gridCol w:w="567"/>
        <w:gridCol w:w="709"/>
        <w:gridCol w:w="708"/>
        <w:gridCol w:w="709"/>
        <w:gridCol w:w="992"/>
        <w:gridCol w:w="993"/>
        <w:gridCol w:w="850"/>
        <w:gridCol w:w="992"/>
      </w:tblGrid>
      <w:tr w:rsidR="00071F2B" w:rsidRPr="009C389E" w:rsidTr="004D4D2A">
        <w:trPr>
          <w:cantSplit/>
          <w:trHeight w:val="983"/>
          <w:tblHeader/>
        </w:trPr>
        <w:tc>
          <w:tcPr>
            <w:tcW w:w="851" w:type="dxa"/>
            <w:tcMar>
              <w:left w:w="6" w:type="dxa"/>
              <w:right w:w="6" w:type="dxa"/>
            </w:tcMar>
          </w:tcPr>
          <w:p w:rsidR="00071F2B" w:rsidRPr="009C389E" w:rsidRDefault="009C389E" w:rsidP="00200C65">
            <w:pPr>
              <w:pStyle w:val="TableTextDusc"/>
              <w:keepNext/>
              <w:keepLines/>
              <w:rPr>
                <w:b/>
              </w:rPr>
            </w:pPr>
            <w:r>
              <w:rPr>
                <w:b/>
              </w:rPr>
              <w:t>Trial</w:t>
            </w:r>
          </w:p>
        </w:tc>
        <w:tc>
          <w:tcPr>
            <w:tcW w:w="567" w:type="dxa"/>
            <w:tcMar>
              <w:left w:w="6" w:type="dxa"/>
              <w:right w:w="6" w:type="dxa"/>
            </w:tcMar>
          </w:tcPr>
          <w:p w:rsidR="00071F2B" w:rsidRPr="009C389E" w:rsidRDefault="00071F2B" w:rsidP="00200C65">
            <w:pPr>
              <w:pStyle w:val="TableTextDusc"/>
              <w:keepNext/>
              <w:keepLines/>
              <w:rPr>
                <w:b/>
              </w:rPr>
            </w:pPr>
            <w:r w:rsidRPr="009C389E">
              <w:rPr>
                <w:b/>
              </w:rPr>
              <w:t>Arm</w:t>
            </w:r>
          </w:p>
        </w:tc>
        <w:tc>
          <w:tcPr>
            <w:tcW w:w="425" w:type="dxa"/>
            <w:tcMar>
              <w:left w:w="6" w:type="dxa"/>
              <w:right w:w="6" w:type="dxa"/>
            </w:tcMar>
          </w:tcPr>
          <w:p w:rsidR="00071F2B" w:rsidRPr="009C389E" w:rsidRDefault="00071F2B" w:rsidP="00200C65">
            <w:pPr>
              <w:pStyle w:val="TableTextDusc"/>
              <w:keepNext/>
              <w:keepLines/>
              <w:rPr>
                <w:b/>
              </w:rPr>
            </w:pPr>
            <w:r w:rsidRPr="009C389E">
              <w:rPr>
                <w:b/>
              </w:rPr>
              <w:t>N</w:t>
            </w:r>
          </w:p>
        </w:tc>
        <w:tc>
          <w:tcPr>
            <w:tcW w:w="709" w:type="dxa"/>
            <w:tcMar>
              <w:left w:w="6" w:type="dxa"/>
              <w:right w:w="6" w:type="dxa"/>
            </w:tcMar>
          </w:tcPr>
          <w:p w:rsidR="00071F2B" w:rsidRPr="009C389E" w:rsidRDefault="00071F2B" w:rsidP="00200C65">
            <w:pPr>
              <w:pStyle w:val="TableTextDusc"/>
              <w:keepNext/>
              <w:keepLines/>
              <w:rPr>
                <w:b/>
              </w:rPr>
            </w:pPr>
            <w:r w:rsidRPr="009C389E">
              <w:rPr>
                <w:b/>
              </w:rPr>
              <w:t>Age, years; mean (SD)</w:t>
            </w:r>
          </w:p>
        </w:tc>
        <w:tc>
          <w:tcPr>
            <w:tcW w:w="567" w:type="dxa"/>
            <w:tcMar>
              <w:left w:w="6" w:type="dxa"/>
              <w:right w:w="6" w:type="dxa"/>
            </w:tcMar>
          </w:tcPr>
          <w:p w:rsidR="00071F2B" w:rsidRPr="009C389E" w:rsidRDefault="00071F2B" w:rsidP="00200C65">
            <w:pPr>
              <w:pStyle w:val="TableTextDusc"/>
              <w:keepNext/>
              <w:keepLines/>
              <w:rPr>
                <w:b/>
              </w:rPr>
            </w:pPr>
            <w:r w:rsidRPr="009C389E">
              <w:rPr>
                <w:b/>
              </w:rPr>
              <w:t>Male; %</w:t>
            </w:r>
          </w:p>
        </w:tc>
        <w:tc>
          <w:tcPr>
            <w:tcW w:w="709" w:type="dxa"/>
            <w:tcMar>
              <w:left w:w="6" w:type="dxa"/>
              <w:right w:w="6" w:type="dxa"/>
            </w:tcMar>
          </w:tcPr>
          <w:p w:rsidR="00071F2B" w:rsidRPr="009C389E" w:rsidRDefault="00071F2B" w:rsidP="00200C65">
            <w:pPr>
              <w:pStyle w:val="TableTextDusc"/>
              <w:keepNext/>
              <w:keepLines/>
              <w:rPr>
                <w:b/>
              </w:rPr>
            </w:pPr>
            <w:r w:rsidRPr="009C389E">
              <w:rPr>
                <w:b/>
              </w:rPr>
              <w:t>Race, %</w:t>
            </w:r>
          </w:p>
        </w:tc>
        <w:tc>
          <w:tcPr>
            <w:tcW w:w="708" w:type="dxa"/>
            <w:tcMar>
              <w:left w:w="6" w:type="dxa"/>
              <w:right w:w="6" w:type="dxa"/>
            </w:tcMar>
          </w:tcPr>
          <w:p w:rsidR="00071F2B" w:rsidRPr="009C389E" w:rsidRDefault="00071F2B" w:rsidP="00200C65">
            <w:pPr>
              <w:pStyle w:val="TableTextDusc"/>
              <w:keepNext/>
              <w:keepLines/>
              <w:rPr>
                <w:b/>
              </w:rPr>
            </w:pPr>
            <w:r w:rsidRPr="009C389E">
              <w:rPr>
                <w:b/>
              </w:rPr>
              <w:t>Weight, kg; mean (SD)</w:t>
            </w:r>
          </w:p>
        </w:tc>
        <w:tc>
          <w:tcPr>
            <w:tcW w:w="709" w:type="dxa"/>
            <w:tcMar>
              <w:left w:w="6" w:type="dxa"/>
              <w:right w:w="6" w:type="dxa"/>
            </w:tcMar>
          </w:tcPr>
          <w:p w:rsidR="00071F2B" w:rsidRPr="009C389E" w:rsidRDefault="00515058" w:rsidP="00200C65">
            <w:pPr>
              <w:pStyle w:val="TableTextDusc"/>
              <w:keepNext/>
              <w:keepLines/>
              <w:rPr>
                <w:b/>
              </w:rPr>
            </w:pPr>
            <w:r>
              <w:rPr>
                <w:b/>
              </w:rPr>
              <w:t>DoD,</w:t>
            </w:r>
            <w:r w:rsidR="00071F2B" w:rsidRPr="009C389E">
              <w:rPr>
                <w:b/>
              </w:rPr>
              <w:t xml:space="preserve"> years; mean (SD)</w:t>
            </w:r>
          </w:p>
        </w:tc>
        <w:tc>
          <w:tcPr>
            <w:tcW w:w="992" w:type="dxa"/>
            <w:tcMar>
              <w:left w:w="6" w:type="dxa"/>
              <w:right w:w="6" w:type="dxa"/>
            </w:tcMar>
          </w:tcPr>
          <w:p w:rsidR="00071F2B" w:rsidRPr="009C389E" w:rsidRDefault="00071F2B" w:rsidP="00200C65">
            <w:pPr>
              <w:pStyle w:val="TableTextDusc"/>
              <w:keepNext/>
              <w:keepLines/>
              <w:rPr>
                <w:b/>
              </w:rPr>
            </w:pPr>
            <w:r w:rsidRPr="009C389E">
              <w:rPr>
                <w:b/>
              </w:rPr>
              <w:t>Tender joints; mean (SD)</w:t>
            </w:r>
          </w:p>
        </w:tc>
        <w:tc>
          <w:tcPr>
            <w:tcW w:w="993" w:type="dxa"/>
            <w:tcMar>
              <w:left w:w="6" w:type="dxa"/>
              <w:right w:w="6" w:type="dxa"/>
            </w:tcMar>
          </w:tcPr>
          <w:p w:rsidR="00071F2B" w:rsidRPr="009C389E" w:rsidRDefault="00071F2B" w:rsidP="00200C65">
            <w:pPr>
              <w:pStyle w:val="TableTextDusc"/>
              <w:keepNext/>
              <w:keepLines/>
              <w:rPr>
                <w:b/>
              </w:rPr>
            </w:pPr>
            <w:r w:rsidRPr="009C389E">
              <w:rPr>
                <w:b/>
              </w:rPr>
              <w:t>Swollen joints; mean (SD)</w:t>
            </w:r>
          </w:p>
        </w:tc>
        <w:tc>
          <w:tcPr>
            <w:tcW w:w="850" w:type="dxa"/>
            <w:tcMar>
              <w:left w:w="6" w:type="dxa"/>
              <w:right w:w="6" w:type="dxa"/>
            </w:tcMar>
          </w:tcPr>
          <w:p w:rsidR="00071F2B" w:rsidRPr="009C389E" w:rsidRDefault="00071F2B" w:rsidP="00200C65">
            <w:pPr>
              <w:pStyle w:val="TableTextDusc"/>
              <w:keepNext/>
              <w:keepLines/>
              <w:rPr>
                <w:b/>
              </w:rPr>
            </w:pPr>
            <w:r w:rsidRPr="009C389E">
              <w:rPr>
                <w:b/>
              </w:rPr>
              <w:t>HAQ DI; mean (SD)</w:t>
            </w:r>
          </w:p>
        </w:tc>
        <w:tc>
          <w:tcPr>
            <w:tcW w:w="992" w:type="dxa"/>
            <w:tcMar>
              <w:left w:w="6" w:type="dxa"/>
              <w:right w:w="6" w:type="dxa"/>
            </w:tcMar>
          </w:tcPr>
          <w:p w:rsidR="00071F2B" w:rsidRPr="009C389E" w:rsidRDefault="00071F2B" w:rsidP="00200C65">
            <w:pPr>
              <w:pStyle w:val="TableTextDusc"/>
              <w:keepNext/>
              <w:keepLines/>
              <w:rPr>
                <w:b/>
              </w:rPr>
            </w:pPr>
            <w:r w:rsidRPr="009C389E">
              <w:rPr>
                <w:b/>
              </w:rPr>
              <w:t>PASI; mean (SD)</w:t>
            </w:r>
          </w:p>
        </w:tc>
      </w:tr>
      <w:tr w:rsidR="000C004C" w:rsidRPr="009C389E" w:rsidTr="004D4D2A">
        <w:tblPrEx>
          <w:tblCellMar>
            <w:left w:w="28" w:type="dxa"/>
            <w:right w:w="28" w:type="dxa"/>
          </w:tblCellMar>
        </w:tblPrEx>
        <w:trPr>
          <w:cantSplit/>
        </w:trPr>
        <w:tc>
          <w:tcPr>
            <w:tcW w:w="9072" w:type="dxa"/>
            <w:gridSpan w:val="12"/>
            <w:tcMar>
              <w:left w:w="6" w:type="dxa"/>
              <w:right w:w="6" w:type="dxa"/>
            </w:tcMar>
          </w:tcPr>
          <w:p w:rsidR="000C004C" w:rsidRPr="009C389E" w:rsidRDefault="000C004C" w:rsidP="00200C65">
            <w:pPr>
              <w:pStyle w:val="TableTextDusc"/>
              <w:keepNext/>
              <w:keepLines/>
              <w:rPr>
                <w:b/>
              </w:rPr>
            </w:pPr>
            <w:r w:rsidRPr="009C389E">
              <w:rPr>
                <w:b/>
              </w:rPr>
              <w:t>Etanercept</w:t>
            </w:r>
          </w:p>
        </w:tc>
      </w:tr>
      <w:tr w:rsidR="00E75BDD" w:rsidRPr="0075109B" w:rsidTr="004D4D2A">
        <w:tblPrEx>
          <w:tblCellMar>
            <w:left w:w="28" w:type="dxa"/>
            <w:right w:w="28" w:type="dxa"/>
          </w:tblCellMar>
        </w:tblPrEx>
        <w:trPr>
          <w:cantSplit/>
        </w:trPr>
        <w:tc>
          <w:tcPr>
            <w:tcW w:w="851" w:type="dxa"/>
            <w:vMerge w:val="restart"/>
            <w:tcMar>
              <w:left w:w="6" w:type="dxa"/>
              <w:right w:w="6" w:type="dxa"/>
            </w:tcMar>
          </w:tcPr>
          <w:p w:rsidR="00E75BDD" w:rsidRPr="00A20026" w:rsidRDefault="00E75BDD" w:rsidP="00200C65">
            <w:pPr>
              <w:pStyle w:val="TableTextDusc"/>
              <w:keepNext/>
              <w:keepLines/>
              <w:rPr>
                <w:noProof/>
                <w:lang w:val="en-US"/>
              </w:rPr>
            </w:pPr>
            <w:r w:rsidRPr="00A20026">
              <w:rPr>
                <w:noProof/>
                <w:lang w:val="en-US"/>
              </w:rPr>
              <w:t>Mease (2000)</w:t>
            </w:r>
          </w:p>
        </w:tc>
        <w:tc>
          <w:tcPr>
            <w:tcW w:w="567" w:type="dxa"/>
            <w:tcMar>
              <w:left w:w="6" w:type="dxa"/>
              <w:right w:w="6" w:type="dxa"/>
            </w:tcMar>
          </w:tcPr>
          <w:p w:rsidR="00E75BDD" w:rsidRPr="0075109B" w:rsidRDefault="00E75BDD" w:rsidP="00200C65">
            <w:pPr>
              <w:pStyle w:val="TableTextDusc"/>
              <w:keepNext/>
              <w:keepLines/>
              <w:rPr>
                <w:vertAlign w:val="superscript"/>
              </w:rPr>
            </w:pPr>
            <w:r>
              <w:t>Etan</w:t>
            </w:r>
            <w:r w:rsidR="00E55050">
              <w:rPr>
                <w:vertAlign w:val="superscript"/>
              </w:rPr>
              <w:t>1*</w:t>
            </w:r>
          </w:p>
        </w:tc>
        <w:tc>
          <w:tcPr>
            <w:tcW w:w="425" w:type="dxa"/>
            <w:tcMar>
              <w:left w:w="6" w:type="dxa"/>
              <w:right w:w="6" w:type="dxa"/>
            </w:tcMar>
          </w:tcPr>
          <w:p w:rsidR="00E75BDD" w:rsidRPr="00A20026" w:rsidRDefault="00E75BDD" w:rsidP="00200C65">
            <w:pPr>
              <w:pStyle w:val="TableTextDusc"/>
              <w:keepNext/>
              <w:keepLines/>
            </w:pPr>
            <w:r w:rsidRPr="00B22BE6">
              <w:t>30</w:t>
            </w:r>
          </w:p>
        </w:tc>
        <w:tc>
          <w:tcPr>
            <w:tcW w:w="709" w:type="dxa"/>
            <w:tcMar>
              <w:left w:w="6" w:type="dxa"/>
              <w:right w:w="6" w:type="dxa"/>
            </w:tcMar>
          </w:tcPr>
          <w:p w:rsidR="00E75BDD" w:rsidRDefault="00E75BDD" w:rsidP="00200C65">
            <w:pPr>
              <w:pStyle w:val="TableTextDusc"/>
              <w:keepNext/>
              <w:keepLines/>
              <w:rPr>
                <w:i/>
              </w:rPr>
            </w:pPr>
            <w:r w:rsidRPr="0075109B">
              <w:rPr>
                <w:i/>
              </w:rPr>
              <w:t>46</w:t>
            </w:r>
            <w:r>
              <w:rPr>
                <w:i/>
              </w:rPr>
              <w:t xml:space="preserve"> </w:t>
            </w:r>
          </w:p>
          <w:p w:rsidR="00E75BDD" w:rsidRPr="0075109B" w:rsidRDefault="00E75BDD" w:rsidP="00200C65">
            <w:pPr>
              <w:pStyle w:val="TableTextDusc"/>
              <w:keepNext/>
              <w:keepLines/>
              <w:rPr>
                <w:i/>
              </w:rPr>
            </w:pPr>
            <w:r w:rsidRPr="0075109B">
              <w:rPr>
                <w:i/>
              </w:rPr>
              <w:t>(30-70)</w:t>
            </w:r>
          </w:p>
        </w:tc>
        <w:tc>
          <w:tcPr>
            <w:tcW w:w="567" w:type="dxa"/>
            <w:tcMar>
              <w:left w:w="6" w:type="dxa"/>
              <w:right w:w="6" w:type="dxa"/>
            </w:tcMar>
          </w:tcPr>
          <w:p w:rsidR="00E75BDD" w:rsidRPr="00A20026" w:rsidRDefault="00E75BDD" w:rsidP="00200C65">
            <w:pPr>
              <w:pStyle w:val="TableTextDusc"/>
              <w:keepNext/>
              <w:keepLines/>
            </w:pPr>
            <w:r>
              <w:t>53%</w:t>
            </w:r>
          </w:p>
        </w:tc>
        <w:tc>
          <w:tcPr>
            <w:tcW w:w="709" w:type="dxa"/>
            <w:tcMar>
              <w:left w:w="6" w:type="dxa"/>
              <w:right w:w="6" w:type="dxa"/>
            </w:tcMar>
          </w:tcPr>
          <w:p w:rsidR="00E75BDD" w:rsidRPr="00A20026" w:rsidRDefault="00E75BDD" w:rsidP="00200C65">
            <w:pPr>
              <w:pStyle w:val="TableTextDusc"/>
              <w:keepNext/>
              <w:keepLines/>
            </w:pPr>
            <w:r w:rsidRPr="00B22BE6">
              <w:t>W</w:t>
            </w:r>
            <w:r>
              <w:t>:</w:t>
            </w:r>
            <w:r w:rsidRPr="00B22BE6">
              <w:t xml:space="preserve"> 90%</w:t>
            </w:r>
          </w:p>
        </w:tc>
        <w:tc>
          <w:tcPr>
            <w:tcW w:w="708" w:type="dxa"/>
            <w:tcMar>
              <w:left w:w="6" w:type="dxa"/>
              <w:right w:w="6" w:type="dxa"/>
            </w:tcMar>
          </w:tcPr>
          <w:p w:rsidR="00E75BDD" w:rsidRDefault="00E75BDD" w:rsidP="00200C65">
            <w:pPr>
              <w:pStyle w:val="TableTextDusc"/>
              <w:keepNext/>
              <w:keepLines/>
              <w:rPr>
                <w:i/>
              </w:rPr>
            </w:pPr>
            <w:r w:rsidRPr="0075109B">
              <w:rPr>
                <w:i/>
              </w:rPr>
              <w:t>9</w:t>
            </w:r>
            <w:r>
              <w:rPr>
                <w:i/>
              </w:rPr>
              <w:t>1</w:t>
            </w:r>
          </w:p>
          <w:p w:rsidR="00E75BDD" w:rsidRPr="0075109B" w:rsidRDefault="00E75BDD" w:rsidP="00200C65">
            <w:pPr>
              <w:pStyle w:val="TableTextDusc"/>
              <w:keepNext/>
              <w:keepLines/>
              <w:rPr>
                <w:i/>
              </w:rPr>
            </w:pPr>
            <w:r w:rsidRPr="0075109B">
              <w:rPr>
                <w:i/>
              </w:rPr>
              <w:t>(58</w:t>
            </w:r>
            <w:r>
              <w:rPr>
                <w:i/>
              </w:rPr>
              <w:t>-141</w:t>
            </w:r>
            <w:r w:rsidRPr="0075109B">
              <w:rPr>
                <w:i/>
              </w:rPr>
              <w:t>)</w:t>
            </w:r>
          </w:p>
        </w:tc>
        <w:tc>
          <w:tcPr>
            <w:tcW w:w="709" w:type="dxa"/>
            <w:tcMar>
              <w:left w:w="6" w:type="dxa"/>
              <w:right w:w="6" w:type="dxa"/>
            </w:tcMar>
          </w:tcPr>
          <w:p w:rsidR="00E75BDD" w:rsidRDefault="00E75BDD" w:rsidP="00200C65">
            <w:pPr>
              <w:pStyle w:val="TableTextDusc"/>
              <w:keepNext/>
              <w:keepLines/>
              <w:rPr>
                <w:i/>
              </w:rPr>
            </w:pPr>
            <w:r w:rsidRPr="00EF6DF0">
              <w:rPr>
                <w:i/>
              </w:rPr>
              <w:t xml:space="preserve">9 </w:t>
            </w:r>
          </w:p>
          <w:p w:rsidR="00E75BDD" w:rsidRPr="00EF6DF0" w:rsidRDefault="00E75BDD" w:rsidP="00200C65">
            <w:pPr>
              <w:pStyle w:val="TableTextDusc"/>
              <w:keepNext/>
              <w:keepLines/>
              <w:rPr>
                <w:i/>
              </w:rPr>
            </w:pPr>
            <w:r w:rsidRPr="00EF6DF0">
              <w:rPr>
                <w:i/>
              </w:rPr>
              <w:t>(1-31)</w:t>
            </w:r>
          </w:p>
        </w:tc>
        <w:tc>
          <w:tcPr>
            <w:tcW w:w="992" w:type="dxa"/>
            <w:tcMar>
              <w:left w:w="6" w:type="dxa"/>
              <w:right w:w="6" w:type="dxa"/>
            </w:tcMar>
          </w:tcPr>
          <w:p w:rsidR="00E75BDD" w:rsidRDefault="00E75BDD" w:rsidP="00200C65">
            <w:pPr>
              <w:pStyle w:val="TableTextDusc"/>
              <w:keepNext/>
              <w:keepLines/>
              <w:rPr>
                <w:i/>
              </w:rPr>
            </w:pPr>
            <w:r w:rsidRPr="00EF6DF0">
              <w:rPr>
                <w:i/>
              </w:rPr>
              <w:t>2</w:t>
            </w:r>
            <w:r>
              <w:rPr>
                <w:i/>
              </w:rPr>
              <w:t>3</w:t>
            </w:r>
            <w:r w:rsidRPr="00EF6DF0">
              <w:rPr>
                <w:i/>
              </w:rPr>
              <w:t xml:space="preserve"> </w:t>
            </w:r>
          </w:p>
          <w:p w:rsidR="00E75BDD" w:rsidRPr="00EF6DF0" w:rsidRDefault="00E75BDD" w:rsidP="00200C65">
            <w:pPr>
              <w:pStyle w:val="TableTextDusc"/>
              <w:keepNext/>
              <w:keepLines/>
              <w:rPr>
                <w:i/>
              </w:rPr>
            </w:pPr>
            <w:r w:rsidRPr="00EF6DF0">
              <w:rPr>
                <w:i/>
              </w:rPr>
              <w:t>(11-32)</w:t>
            </w:r>
          </w:p>
        </w:tc>
        <w:tc>
          <w:tcPr>
            <w:tcW w:w="993" w:type="dxa"/>
            <w:tcMar>
              <w:left w:w="6" w:type="dxa"/>
              <w:right w:w="6" w:type="dxa"/>
            </w:tcMar>
          </w:tcPr>
          <w:p w:rsidR="00E75BDD" w:rsidRDefault="00E75BDD" w:rsidP="00200C65">
            <w:pPr>
              <w:pStyle w:val="TableTextDusc"/>
              <w:keepNext/>
              <w:keepLines/>
              <w:rPr>
                <w:i/>
              </w:rPr>
            </w:pPr>
            <w:r w:rsidRPr="00EF6DF0">
              <w:rPr>
                <w:i/>
              </w:rPr>
              <w:t xml:space="preserve">14.0 </w:t>
            </w:r>
          </w:p>
          <w:p w:rsidR="00E75BDD" w:rsidRPr="00EF6DF0" w:rsidRDefault="00E75BDD" w:rsidP="00200C65">
            <w:pPr>
              <w:pStyle w:val="TableTextDusc"/>
              <w:keepNext/>
              <w:keepLines/>
              <w:rPr>
                <w:i/>
              </w:rPr>
            </w:pPr>
            <w:r w:rsidRPr="00EF6DF0">
              <w:rPr>
                <w:i/>
              </w:rPr>
              <w:t>(8-23)</w:t>
            </w:r>
          </w:p>
        </w:tc>
        <w:tc>
          <w:tcPr>
            <w:tcW w:w="850" w:type="dxa"/>
            <w:tcMar>
              <w:left w:w="6" w:type="dxa"/>
              <w:right w:w="6" w:type="dxa"/>
            </w:tcMar>
          </w:tcPr>
          <w:p w:rsidR="00E75BDD" w:rsidRDefault="00E75BDD" w:rsidP="00200C65">
            <w:pPr>
              <w:pStyle w:val="TableTextDusc"/>
              <w:keepNext/>
              <w:keepLines/>
              <w:rPr>
                <w:i/>
              </w:rPr>
            </w:pPr>
            <w:r w:rsidRPr="00EF6DF0">
              <w:rPr>
                <w:i/>
              </w:rPr>
              <w:t xml:space="preserve">1.3 </w:t>
            </w:r>
          </w:p>
          <w:p w:rsidR="00E75BDD" w:rsidRPr="00EF6DF0" w:rsidRDefault="00E75BDD" w:rsidP="00200C65">
            <w:pPr>
              <w:pStyle w:val="TableTextDusc"/>
              <w:keepNext/>
              <w:keepLines/>
              <w:rPr>
                <w:i/>
              </w:rPr>
            </w:pPr>
            <w:r w:rsidRPr="00EF6DF0">
              <w:rPr>
                <w:i/>
              </w:rPr>
              <w:t>(0.9-1.6)</w:t>
            </w:r>
          </w:p>
        </w:tc>
        <w:tc>
          <w:tcPr>
            <w:tcW w:w="992" w:type="dxa"/>
            <w:tcMar>
              <w:left w:w="6" w:type="dxa"/>
              <w:right w:w="6" w:type="dxa"/>
            </w:tcMar>
          </w:tcPr>
          <w:p w:rsidR="00E75BDD" w:rsidRDefault="00E75BDD" w:rsidP="00200C65">
            <w:pPr>
              <w:pStyle w:val="TableTextDusc"/>
              <w:keepNext/>
              <w:keepLines/>
              <w:rPr>
                <w:i/>
              </w:rPr>
            </w:pPr>
            <w:r w:rsidRPr="00EF6DF0">
              <w:rPr>
                <w:i/>
              </w:rPr>
              <w:t xml:space="preserve">10.1 </w:t>
            </w:r>
          </w:p>
          <w:p w:rsidR="00E75BDD" w:rsidRPr="00EF6DF0" w:rsidRDefault="00E75BDD" w:rsidP="00200C65">
            <w:pPr>
              <w:pStyle w:val="TableTextDusc"/>
              <w:keepNext/>
              <w:keepLines/>
              <w:rPr>
                <w:i/>
              </w:rPr>
            </w:pPr>
            <w:r w:rsidRPr="00EF6DF0">
              <w:rPr>
                <w:i/>
              </w:rPr>
              <w:t>(2.3-30.0)</w:t>
            </w:r>
          </w:p>
        </w:tc>
      </w:tr>
      <w:tr w:rsidR="00E75BDD" w:rsidRPr="0075109B" w:rsidTr="004D4D2A">
        <w:tblPrEx>
          <w:tblCellMar>
            <w:left w:w="28" w:type="dxa"/>
            <w:right w:w="28" w:type="dxa"/>
          </w:tblCellMar>
        </w:tblPrEx>
        <w:trPr>
          <w:cantSplit/>
        </w:trPr>
        <w:tc>
          <w:tcPr>
            <w:tcW w:w="851" w:type="dxa"/>
            <w:vMerge/>
            <w:tcMar>
              <w:left w:w="6" w:type="dxa"/>
              <w:right w:w="6" w:type="dxa"/>
            </w:tcMar>
          </w:tcPr>
          <w:p w:rsidR="00E75BDD" w:rsidRPr="00A20026" w:rsidRDefault="00E75BDD" w:rsidP="00200C65">
            <w:pPr>
              <w:pStyle w:val="TableTextDusc"/>
              <w:keepNext/>
              <w:keepLines/>
              <w:rPr>
                <w:noProof/>
                <w:lang w:val="en-US"/>
              </w:rPr>
            </w:pPr>
          </w:p>
        </w:tc>
        <w:tc>
          <w:tcPr>
            <w:tcW w:w="567" w:type="dxa"/>
            <w:tcMar>
              <w:left w:w="6" w:type="dxa"/>
              <w:right w:w="6" w:type="dxa"/>
            </w:tcMar>
          </w:tcPr>
          <w:p w:rsidR="00E75BDD" w:rsidRPr="00A20026" w:rsidRDefault="00E75BDD" w:rsidP="00200C65">
            <w:pPr>
              <w:pStyle w:val="TableTextDusc"/>
              <w:keepNext/>
              <w:keepLines/>
            </w:pPr>
            <w:r>
              <w:t>Pbo</w:t>
            </w:r>
          </w:p>
        </w:tc>
        <w:tc>
          <w:tcPr>
            <w:tcW w:w="425" w:type="dxa"/>
            <w:tcMar>
              <w:left w:w="6" w:type="dxa"/>
              <w:right w:w="6" w:type="dxa"/>
            </w:tcMar>
          </w:tcPr>
          <w:p w:rsidR="00E75BDD" w:rsidRPr="00A20026" w:rsidRDefault="00E75BDD" w:rsidP="00200C65">
            <w:pPr>
              <w:pStyle w:val="TableTextDusc"/>
              <w:keepNext/>
              <w:keepLines/>
            </w:pPr>
            <w:r w:rsidRPr="00B22BE6">
              <w:t>30</w:t>
            </w:r>
          </w:p>
        </w:tc>
        <w:tc>
          <w:tcPr>
            <w:tcW w:w="709" w:type="dxa"/>
            <w:tcMar>
              <w:left w:w="6" w:type="dxa"/>
              <w:right w:w="6" w:type="dxa"/>
            </w:tcMar>
          </w:tcPr>
          <w:p w:rsidR="00E75BDD" w:rsidRDefault="00E75BDD" w:rsidP="00200C65">
            <w:pPr>
              <w:pStyle w:val="TableTextDusc"/>
              <w:keepNext/>
              <w:keepLines/>
              <w:rPr>
                <w:i/>
              </w:rPr>
            </w:pPr>
            <w:r w:rsidRPr="0075109B">
              <w:rPr>
                <w:i/>
              </w:rPr>
              <w:t>4</w:t>
            </w:r>
            <w:r>
              <w:rPr>
                <w:i/>
              </w:rPr>
              <w:t xml:space="preserve">4 </w:t>
            </w:r>
          </w:p>
          <w:p w:rsidR="00E75BDD" w:rsidRPr="0075109B" w:rsidRDefault="00E75BDD" w:rsidP="00200C65">
            <w:pPr>
              <w:pStyle w:val="TableTextDusc"/>
              <w:keepNext/>
              <w:keepLines/>
              <w:rPr>
                <w:i/>
              </w:rPr>
            </w:pPr>
            <w:r w:rsidRPr="0075109B">
              <w:rPr>
                <w:i/>
              </w:rPr>
              <w:t>(24-63)</w:t>
            </w:r>
          </w:p>
        </w:tc>
        <w:tc>
          <w:tcPr>
            <w:tcW w:w="567" w:type="dxa"/>
            <w:tcMar>
              <w:left w:w="6" w:type="dxa"/>
              <w:right w:w="6" w:type="dxa"/>
            </w:tcMar>
          </w:tcPr>
          <w:p w:rsidR="00E75BDD" w:rsidRPr="00A20026" w:rsidRDefault="00E75BDD" w:rsidP="00200C65">
            <w:pPr>
              <w:pStyle w:val="TableTextDusc"/>
              <w:keepNext/>
              <w:keepLines/>
            </w:pPr>
            <w:r>
              <w:t>60%</w:t>
            </w:r>
          </w:p>
        </w:tc>
        <w:tc>
          <w:tcPr>
            <w:tcW w:w="709" w:type="dxa"/>
            <w:tcMar>
              <w:left w:w="6" w:type="dxa"/>
              <w:right w:w="6" w:type="dxa"/>
            </w:tcMar>
          </w:tcPr>
          <w:p w:rsidR="00E75BDD" w:rsidRPr="00A20026" w:rsidRDefault="00E75BDD" w:rsidP="00200C65">
            <w:pPr>
              <w:pStyle w:val="TableTextDusc"/>
              <w:keepNext/>
              <w:keepLines/>
            </w:pPr>
            <w:r w:rsidRPr="00B22BE6">
              <w:t>W</w:t>
            </w:r>
            <w:r>
              <w:t>:</w:t>
            </w:r>
            <w:r w:rsidRPr="00B22BE6">
              <w:t xml:space="preserve"> 83%</w:t>
            </w:r>
          </w:p>
        </w:tc>
        <w:tc>
          <w:tcPr>
            <w:tcW w:w="708" w:type="dxa"/>
            <w:tcMar>
              <w:left w:w="6" w:type="dxa"/>
              <w:right w:w="6" w:type="dxa"/>
            </w:tcMar>
          </w:tcPr>
          <w:p w:rsidR="00E75BDD" w:rsidRDefault="00E75BDD" w:rsidP="00200C65">
            <w:pPr>
              <w:pStyle w:val="TableTextDusc"/>
              <w:keepNext/>
              <w:keepLines/>
              <w:rPr>
                <w:i/>
              </w:rPr>
            </w:pPr>
            <w:r w:rsidRPr="0075109B">
              <w:rPr>
                <w:i/>
              </w:rPr>
              <w:t>8</w:t>
            </w:r>
            <w:r>
              <w:rPr>
                <w:i/>
              </w:rPr>
              <w:t>1</w:t>
            </w:r>
          </w:p>
          <w:p w:rsidR="00E75BDD" w:rsidRPr="0075109B" w:rsidRDefault="00E75BDD" w:rsidP="00200C65">
            <w:pPr>
              <w:pStyle w:val="TableTextDusc"/>
              <w:keepNext/>
              <w:keepLines/>
              <w:rPr>
                <w:i/>
              </w:rPr>
            </w:pPr>
            <w:r w:rsidRPr="0075109B">
              <w:rPr>
                <w:i/>
              </w:rPr>
              <w:t>(6</w:t>
            </w:r>
            <w:r>
              <w:rPr>
                <w:i/>
              </w:rPr>
              <w:t>0-132</w:t>
            </w:r>
            <w:r w:rsidRPr="0075109B">
              <w:rPr>
                <w:i/>
              </w:rPr>
              <w:t>)</w:t>
            </w:r>
          </w:p>
        </w:tc>
        <w:tc>
          <w:tcPr>
            <w:tcW w:w="709" w:type="dxa"/>
            <w:tcMar>
              <w:left w:w="6" w:type="dxa"/>
              <w:right w:w="6" w:type="dxa"/>
            </w:tcMar>
          </w:tcPr>
          <w:p w:rsidR="00E75BDD" w:rsidRDefault="00E75BDD" w:rsidP="00200C65">
            <w:pPr>
              <w:pStyle w:val="TableTextDusc"/>
              <w:keepNext/>
              <w:keepLines/>
              <w:rPr>
                <w:i/>
              </w:rPr>
            </w:pPr>
            <w:r w:rsidRPr="00EF6DF0">
              <w:rPr>
                <w:i/>
              </w:rPr>
              <w:t xml:space="preserve">10 </w:t>
            </w:r>
          </w:p>
          <w:p w:rsidR="00E75BDD" w:rsidRPr="00EF6DF0" w:rsidRDefault="00E75BDD" w:rsidP="00200C65">
            <w:pPr>
              <w:pStyle w:val="TableTextDusc"/>
              <w:keepNext/>
              <w:keepLines/>
              <w:rPr>
                <w:i/>
              </w:rPr>
            </w:pPr>
            <w:r w:rsidRPr="00EF6DF0">
              <w:rPr>
                <w:i/>
              </w:rPr>
              <w:t>(1-30)</w:t>
            </w:r>
          </w:p>
        </w:tc>
        <w:tc>
          <w:tcPr>
            <w:tcW w:w="992" w:type="dxa"/>
            <w:tcMar>
              <w:left w:w="6" w:type="dxa"/>
              <w:right w:w="6" w:type="dxa"/>
            </w:tcMar>
          </w:tcPr>
          <w:p w:rsidR="00E75BDD" w:rsidRDefault="00E75BDD" w:rsidP="00200C65">
            <w:pPr>
              <w:pStyle w:val="TableTextDusc"/>
              <w:keepNext/>
              <w:keepLines/>
              <w:rPr>
                <w:i/>
              </w:rPr>
            </w:pPr>
            <w:r w:rsidRPr="00EF6DF0">
              <w:rPr>
                <w:i/>
              </w:rPr>
              <w:t xml:space="preserve">19 </w:t>
            </w:r>
          </w:p>
          <w:p w:rsidR="00E75BDD" w:rsidRPr="00EF6DF0" w:rsidRDefault="00E75BDD" w:rsidP="00200C65">
            <w:pPr>
              <w:pStyle w:val="TableTextDusc"/>
              <w:keepNext/>
              <w:keepLines/>
              <w:rPr>
                <w:i/>
              </w:rPr>
            </w:pPr>
            <w:r w:rsidRPr="00EF6DF0">
              <w:rPr>
                <w:i/>
              </w:rPr>
              <w:t>(10-39)</w:t>
            </w:r>
          </w:p>
        </w:tc>
        <w:tc>
          <w:tcPr>
            <w:tcW w:w="993" w:type="dxa"/>
            <w:tcMar>
              <w:left w:w="6" w:type="dxa"/>
              <w:right w:w="6" w:type="dxa"/>
            </w:tcMar>
          </w:tcPr>
          <w:p w:rsidR="00E75BDD" w:rsidRDefault="00E75BDD" w:rsidP="00200C65">
            <w:pPr>
              <w:pStyle w:val="TableTextDusc"/>
              <w:keepNext/>
              <w:keepLines/>
              <w:rPr>
                <w:i/>
              </w:rPr>
            </w:pPr>
            <w:r w:rsidRPr="00EF6DF0">
              <w:rPr>
                <w:i/>
              </w:rPr>
              <w:t xml:space="preserve">14.7 </w:t>
            </w:r>
          </w:p>
          <w:p w:rsidR="00E75BDD" w:rsidRPr="00EF6DF0" w:rsidRDefault="00E75BDD" w:rsidP="00200C65">
            <w:pPr>
              <w:pStyle w:val="TableTextDusc"/>
              <w:keepNext/>
              <w:keepLines/>
              <w:rPr>
                <w:i/>
              </w:rPr>
            </w:pPr>
            <w:r w:rsidRPr="00EF6DF0">
              <w:rPr>
                <w:i/>
              </w:rPr>
              <w:t>(7-24)</w:t>
            </w:r>
          </w:p>
        </w:tc>
        <w:tc>
          <w:tcPr>
            <w:tcW w:w="850" w:type="dxa"/>
            <w:tcMar>
              <w:left w:w="6" w:type="dxa"/>
              <w:right w:w="6" w:type="dxa"/>
            </w:tcMar>
          </w:tcPr>
          <w:p w:rsidR="00E75BDD" w:rsidRDefault="00E75BDD" w:rsidP="00200C65">
            <w:pPr>
              <w:pStyle w:val="TableTextDusc"/>
              <w:keepNext/>
              <w:keepLines/>
              <w:rPr>
                <w:i/>
              </w:rPr>
            </w:pPr>
            <w:r w:rsidRPr="00EF6DF0">
              <w:rPr>
                <w:i/>
              </w:rPr>
              <w:t xml:space="preserve">1.2 </w:t>
            </w:r>
          </w:p>
          <w:p w:rsidR="00E75BDD" w:rsidRPr="00EF6DF0" w:rsidRDefault="00E75BDD" w:rsidP="00200C65">
            <w:pPr>
              <w:pStyle w:val="TableTextDusc"/>
              <w:keepNext/>
              <w:keepLines/>
              <w:rPr>
                <w:i/>
              </w:rPr>
            </w:pPr>
            <w:r w:rsidRPr="00EF6DF0">
              <w:rPr>
                <w:i/>
              </w:rPr>
              <w:t>(0.8-1.6)</w:t>
            </w:r>
          </w:p>
        </w:tc>
        <w:tc>
          <w:tcPr>
            <w:tcW w:w="992" w:type="dxa"/>
            <w:tcMar>
              <w:left w:w="6" w:type="dxa"/>
              <w:right w:w="6" w:type="dxa"/>
            </w:tcMar>
          </w:tcPr>
          <w:p w:rsidR="00E75BDD" w:rsidRDefault="00E75BDD" w:rsidP="00200C65">
            <w:pPr>
              <w:pStyle w:val="TableTextDusc"/>
              <w:keepNext/>
              <w:keepLines/>
              <w:rPr>
                <w:i/>
              </w:rPr>
            </w:pPr>
            <w:r w:rsidRPr="00EF6DF0">
              <w:rPr>
                <w:i/>
              </w:rPr>
              <w:t xml:space="preserve">6.0 </w:t>
            </w:r>
          </w:p>
          <w:p w:rsidR="00E75BDD" w:rsidRPr="00EF6DF0" w:rsidRDefault="00E75BDD" w:rsidP="00200C65">
            <w:pPr>
              <w:pStyle w:val="TableTextDusc"/>
              <w:keepNext/>
              <w:keepLines/>
              <w:rPr>
                <w:i/>
              </w:rPr>
            </w:pPr>
            <w:r w:rsidRPr="00EF6DF0">
              <w:rPr>
                <w:i/>
              </w:rPr>
              <w:t>(1.5-17.7)</w:t>
            </w:r>
          </w:p>
        </w:tc>
      </w:tr>
      <w:tr w:rsidR="00071F2B" w:rsidRPr="0075109B" w:rsidTr="004D4D2A">
        <w:tblPrEx>
          <w:tblCellMar>
            <w:left w:w="28" w:type="dxa"/>
            <w:right w:w="28" w:type="dxa"/>
          </w:tblCellMar>
        </w:tblPrEx>
        <w:trPr>
          <w:cantSplit/>
        </w:trPr>
        <w:tc>
          <w:tcPr>
            <w:tcW w:w="851" w:type="dxa"/>
            <w:vMerge w:val="restart"/>
            <w:tcMar>
              <w:left w:w="6" w:type="dxa"/>
              <w:right w:w="6" w:type="dxa"/>
            </w:tcMar>
          </w:tcPr>
          <w:p w:rsidR="00071F2B" w:rsidRPr="00A20026" w:rsidRDefault="00071F2B" w:rsidP="00200C65">
            <w:pPr>
              <w:pStyle w:val="TableTextDusc"/>
              <w:keepNext/>
              <w:keepLines/>
              <w:rPr>
                <w:noProof/>
                <w:lang w:val="en-US"/>
              </w:rPr>
            </w:pPr>
            <w:r w:rsidRPr="00665DC9">
              <w:t>PRESTA</w:t>
            </w:r>
          </w:p>
        </w:tc>
        <w:tc>
          <w:tcPr>
            <w:tcW w:w="567" w:type="dxa"/>
            <w:tcMar>
              <w:left w:w="6" w:type="dxa"/>
              <w:right w:w="6" w:type="dxa"/>
            </w:tcMar>
          </w:tcPr>
          <w:p w:rsidR="00071F2B" w:rsidRDefault="00071F2B" w:rsidP="00200C65">
            <w:pPr>
              <w:pStyle w:val="TableTextDusc"/>
              <w:keepNext/>
              <w:keepLines/>
            </w:pPr>
            <w:r w:rsidRPr="00665DC9">
              <w:t>Etan</w:t>
            </w:r>
            <w:r>
              <w:rPr>
                <w:vertAlign w:val="superscript"/>
              </w:rPr>
              <w:t>2</w:t>
            </w:r>
            <w:r w:rsidR="00E55050">
              <w:rPr>
                <w:vertAlign w:val="superscript"/>
              </w:rPr>
              <w:t>*</w:t>
            </w:r>
            <w:r w:rsidRPr="00665DC9">
              <w:t xml:space="preserve"> </w:t>
            </w:r>
          </w:p>
        </w:tc>
        <w:tc>
          <w:tcPr>
            <w:tcW w:w="425" w:type="dxa"/>
            <w:tcMar>
              <w:left w:w="6" w:type="dxa"/>
              <w:right w:w="6" w:type="dxa"/>
            </w:tcMar>
          </w:tcPr>
          <w:p w:rsidR="00071F2B" w:rsidRPr="00B22BE6" w:rsidRDefault="00071F2B" w:rsidP="00200C65">
            <w:pPr>
              <w:pStyle w:val="TableTextDusc"/>
              <w:keepNext/>
              <w:keepLines/>
            </w:pPr>
            <w:r w:rsidRPr="00665DC9">
              <w:rPr>
                <w:color w:val="000000"/>
              </w:rPr>
              <w:t>373</w:t>
            </w:r>
          </w:p>
        </w:tc>
        <w:tc>
          <w:tcPr>
            <w:tcW w:w="709" w:type="dxa"/>
            <w:tcMar>
              <w:left w:w="6" w:type="dxa"/>
              <w:right w:w="6" w:type="dxa"/>
            </w:tcMar>
          </w:tcPr>
          <w:p w:rsidR="00071F2B" w:rsidRPr="0075109B" w:rsidRDefault="00071F2B" w:rsidP="00200C65">
            <w:pPr>
              <w:pStyle w:val="TableTextDusc"/>
              <w:keepNext/>
              <w:keepLines/>
              <w:rPr>
                <w:i/>
              </w:rPr>
            </w:pPr>
            <w:r w:rsidRPr="00665DC9">
              <w:rPr>
                <w:color w:val="000000"/>
              </w:rPr>
              <w:t>4</w:t>
            </w:r>
            <w:r>
              <w:rPr>
                <w:color w:val="000000"/>
              </w:rPr>
              <w:t>7</w:t>
            </w:r>
            <w:r w:rsidRPr="00665DC9">
              <w:rPr>
                <w:color w:val="000000"/>
              </w:rPr>
              <w:t xml:space="preserve"> (11)</w:t>
            </w:r>
          </w:p>
        </w:tc>
        <w:tc>
          <w:tcPr>
            <w:tcW w:w="567" w:type="dxa"/>
            <w:tcMar>
              <w:left w:w="6" w:type="dxa"/>
              <w:right w:w="6" w:type="dxa"/>
            </w:tcMar>
          </w:tcPr>
          <w:p w:rsidR="00071F2B" w:rsidRDefault="00071F2B" w:rsidP="00200C65">
            <w:pPr>
              <w:pStyle w:val="TableTextDusc"/>
              <w:keepNext/>
              <w:keepLines/>
            </w:pPr>
            <w:r w:rsidRPr="00665DC9">
              <w:rPr>
                <w:color w:val="000000"/>
              </w:rPr>
              <w:t>6</w:t>
            </w:r>
            <w:r>
              <w:rPr>
                <w:color w:val="000000"/>
              </w:rPr>
              <w:t>2</w:t>
            </w:r>
            <w:r w:rsidRPr="00665DC9">
              <w:rPr>
                <w:color w:val="000000"/>
              </w:rPr>
              <w:t>%</w:t>
            </w:r>
          </w:p>
        </w:tc>
        <w:tc>
          <w:tcPr>
            <w:tcW w:w="709" w:type="dxa"/>
            <w:tcMar>
              <w:left w:w="6" w:type="dxa"/>
              <w:right w:w="6" w:type="dxa"/>
            </w:tcMar>
          </w:tcPr>
          <w:p w:rsidR="00071F2B" w:rsidRPr="00B22BE6" w:rsidRDefault="00071F2B" w:rsidP="00200C65">
            <w:pPr>
              <w:pStyle w:val="TableTextDusc"/>
              <w:keepNext/>
              <w:keepLines/>
            </w:pPr>
            <w:r w:rsidRPr="00665DC9">
              <w:rPr>
                <w:color w:val="000000"/>
              </w:rPr>
              <w:t>W</w:t>
            </w:r>
            <w:r>
              <w:rPr>
                <w:color w:val="000000"/>
              </w:rPr>
              <w:t>:</w:t>
            </w:r>
            <w:r w:rsidRPr="00665DC9">
              <w:rPr>
                <w:color w:val="000000"/>
              </w:rPr>
              <w:t xml:space="preserve"> 90%</w:t>
            </w:r>
          </w:p>
        </w:tc>
        <w:tc>
          <w:tcPr>
            <w:tcW w:w="708" w:type="dxa"/>
            <w:tcMar>
              <w:left w:w="6" w:type="dxa"/>
              <w:right w:w="6" w:type="dxa"/>
            </w:tcMar>
          </w:tcPr>
          <w:p w:rsidR="00071F2B" w:rsidRPr="0075109B" w:rsidRDefault="005A311B" w:rsidP="00200C65">
            <w:pPr>
              <w:pStyle w:val="TableTextDusc"/>
              <w:keepNext/>
              <w:keepLines/>
              <w:rPr>
                <w:i/>
              </w:rPr>
            </w:pPr>
            <w:r>
              <w:t>NR</w:t>
            </w:r>
          </w:p>
        </w:tc>
        <w:tc>
          <w:tcPr>
            <w:tcW w:w="709" w:type="dxa"/>
            <w:tcMar>
              <w:left w:w="6" w:type="dxa"/>
              <w:right w:w="6" w:type="dxa"/>
            </w:tcMar>
          </w:tcPr>
          <w:p w:rsidR="00071F2B" w:rsidRPr="00E34B9A" w:rsidRDefault="00071F2B" w:rsidP="00200C65">
            <w:pPr>
              <w:pStyle w:val="TableTextDusc"/>
              <w:keepNext/>
              <w:keepLines/>
            </w:pPr>
            <w:r w:rsidRPr="00E34B9A">
              <w:t>7 (7)</w:t>
            </w:r>
          </w:p>
        </w:tc>
        <w:tc>
          <w:tcPr>
            <w:tcW w:w="992" w:type="dxa"/>
            <w:tcMar>
              <w:left w:w="6" w:type="dxa"/>
              <w:right w:w="6" w:type="dxa"/>
            </w:tcMar>
          </w:tcPr>
          <w:p w:rsidR="00071F2B" w:rsidRPr="00E34B9A" w:rsidRDefault="00071F2B" w:rsidP="00200C65">
            <w:pPr>
              <w:pStyle w:val="TableTextDusc"/>
              <w:keepNext/>
              <w:keepLines/>
            </w:pPr>
            <w:r w:rsidRPr="00E34B9A">
              <w:t>19.3 (17.7)</w:t>
            </w:r>
          </w:p>
        </w:tc>
        <w:tc>
          <w:tcPr>
            <w:tcW w:w="993" w:type="dxa"/>
            <w:tcMar>
              <w:left w:w="6" w:type="dxa"/>
              <w:right w:w="6" w:type="dxa"/>
            </w:tcMar>
          </w:tcPr>
          <w:p w:rsidR="00071F2B" w:rsidRPr="00E34B9A" w:rsidRDefault="00071F2B" w:rsidP="00200C65">
            <w:pPr>
              <w:pStyle w:val="TableTextDusc"/>
              <w:keepNext/>
              <w:keepLines/>
            </w:pPr>
            <w:r w:rsidRPr="00E34B9A">
              <w:t>12.9 (15.2)</w:t>
            </w:r>
          </w:p>
        </w:tc>
        <w:tc>
          <w:tcPr>
            <w:tcW w:w="850" w:type="dxa"/>
            <w:tcMar>
              <w:left w:w="6" w:type="dxa"/>
              <w:right w:w="6" w:type="dxa"/>
            </w:tcMar>
          </w:tcPr>
          <w:p w:rsidR="00071F2B" w:rsidRPr="00E34B9A" w:rsidRDefault="00071F2B" w:rsidP="00200C65">
            <w:pPr>
              <w:pStyle w:val="TableTextDusc"/>
              <w:keepNext/>
              <w:keepLines/>
            </w:pPr>
            <w:r w:rsidRPr="00E34B9A">
              <w:t>0.9 (0.7)</w:t>
            </w:r>
          </w:p>
        </w:tc>
        <w:tc>
          <w:tcPr>
            <w:tcW w:w="992" w:type="dxa"/>
            <w:tcMar>
              <w:left w:w="6" w:type="dxa"/>
              <w:right w:w="6" w:type="dxa"/>
            </w:tcMar>
          </w:tcPr>
          <w:p w:rsidR="00071F2B" w:rsidRPr="00E34B9A" w:rsidRDefault="00071F2B" w:rsidP="00200C65">
            <w:pPr>
              <w:pStyle w:val="TableTextDusc"/>
              <w:keepNext/>
              <w:keepLines/>
            </w:pPr>
            <w:r w:rsidRPr="00E34B9A">
              <w:t>19.0 (9.8)</w:t>
            </w:r>
          </w:p>
        </w:tc>
      </w:tr>
      <w:tr w:rsidR="00071F2B" w:rsidRPr="0075109B" w:rsidTr="004D4D2A">
        <w:tblPrEx>
          <w:tblCellMar>
            <w:left w:w="28" w:type="dxa"/>
            <w:right w:w="28" w:type="dxa"/>
          </w:tblCellMar>
        </w:tblPrEx>
        <w:trPr>
          <w:cantSplit/>
        </w:trPr>
        <w:tc>
          <w:tcPr>
            <w:tcW w:w="851" w:type="dxa"/>
            <w:vMerge/>
            <w:tcMar>
              <w:left w:w="6" w:type="dxa"/>
              <w:right w:w="6" w:type="dxa"/>
            </w:tcMar>
          </w:tcPr>
          <w:p w:rsidR="00071F2B" w:rsidRPr="00A20026" w:rsidRDefault="00071F2B" w:rsidP="00200C65">
            <w:pPr>
              <w:pStyle w:val="TableTextDusc"/>
              <w:keepNext/>
              <w:keepLines/>
              <w:rPr>
                <w:noProof/>
                <w:lang w:val="en-US"/>
              </w:rPr>
            </w:pPr>
          </w:p>
        </w:tc>
        <w:tc>
          <w:tcPr>
            <w:tcW w:w="567" w:type="dxa"/>
            <w:tcMar>
              <w:left w:w="6" w:type="dxa"/>
              <w:right w:w="6" w:type="dxa"/>
            </w:tcMar>
          </w:tcPr>
          <w:p w:rsidR="00071F2B" w:rsidRDefault="00071F2B" w:rsidP="00200C65">
            <w:pPr>
              <w:pStyle w:val="TableTextDusc"/>
              <w:keepNext/>
              <w:keepLines/>
            </w:pPr>
            <w:r w:rsidRPr="00665DC9">
              <w:t>Etan</w:t>
            </w:r>
            <w:r>
              <w:rPr>
                <w:vertAlign w:val="superscript"/>
              </w:rPr>
              <w:t>3</w:t>
            </w:r>
          </w:p>
        </w:tc>
        <w:tc>
          <w:tcPr>
            <w:tcW w:w="425" w:type="dxa"/>
            <w:tcMar>
              <w:left w:w="6" w:type="dxa"/>
              <w:right w:w="6" w:type="dxa"/>
            </w:tcMar>
          </w:tcPr>
          <w:p w:rsidR="00071F2B" w:rsidRPr="00B22BE6" w:rsidRDefault="00071F2B" w:rsidP="00200C65">
            <w:pPr>
              <w:pStyle w:val="TableTextDusc"/>
              <w:keepNext/>
              <w:keepLines/>
            </w:pPr>
            <w:r w:rsidRPr="00665DC9">
              <w:rPr>
                <w:color w:val="000000"/>
              </w:rPr>
              <w:t>379</w:t>
            </w:r>
          </w:p>
        </w:tc>
        <w:tc>
          <w:tcPr>
            <w:tcW w:w="709" w:type="dxa"/>
            <w:tcMar>
              <w:left w:w="6" w:type="dxa"/>
              <w:right w:w="6" w:type="dxa"/>
            </w:tcMar>
          </w:tcPr>
          <w:p w:rsidR="00071F2B" w:rsidRPr="0075109B" w:rsidRDefault="00071F2B" w:rsidP="00200C65">
            <w:pPr>
              <w:pStyle w:val="TableTextDusc"/>
              <w:keepNext/>
              <w:keepLines/>
              <w:rPr>
                <w:i/>
              </w:rPr>
            </w:pPr>
            <w:r w:rsidRPr="00665DC9">
              <w:rPr>
                <w:color w:val="000000"/>
              </w:rPr>
              <w:t>46 (11)</w:t>
            </w:r>
          </w:p>
        </w:tc>
        <w:tc>
          <w:tcPr>
            <w:tcW w:w="567" w:type="dxa"/>
            <w:tcMar>
              <w:left w:w="6" w:type="dxa"/>
              <w:right w:w="6" w:type="dxa"/>
            </w:tcMar>
          </w:tcPr>
          <w:p w:rsidR="00071F2B" w:rsidRDefault="00071F2B" w:rsidP="00200C65">
            <w:pPr>
              <w:pStyle w:val="TableTextDusc"/>
              <w:keepNext/>
              <w:keepLines/>
            </w:pPr>
            <w:r w:rsidRPr="00665DC9">
              <w:rPr>
                <w:color w:val="000000"/>
              </w:rPr>
              <w:t>64%</w:t>
            </w:r>
          </w:p>
        </w:tc>
        <w:tc>
          <w:tcPr>
            <w:tcW w:w="709" w:type="dxa"/>
            <w:tcMar>
              <w:left w:w="6" w:type="dxa"/>
              <w:right w:w="6" w:type="dxa"/>
            </w:tcMar>
          </w:tcPr>
          <w:p w:rsidR="00071F2B" w:rsidRPr="00B22BE6" w:rsidRDefault="00071F2B" w:rsidP="00200C65">
            <w:pPr>
              <w:pStyle w:val="TableTextDusc"/>
              <w:keepNext/>
              <w:keepLines/>
            </w:pPr>
            <w:r w:rsidRPr="00665DC9">
              <w:rPr>
                <w:color w:val="000000"/>
              </w:rPr>
              <w:t>W</w:t>
            </w:r>
            <w:r>
              <w:rPr>
                <w:color w:val="000000"/>
              </w:rPr>
              <w:t>:</w:t>
            </w:r>
            <w:r w:rsidRPr="00665DC9">
              <w:rPr>
                <w:color w:val="000000"/>
              </w:rPr>
              <w:t xml:space="preserve"> 88%</w:t>
            </w:r>
          </w:p>
        </w:tc>
        <w:tc>
          <w:tcPr>
            <w:tcW w:w="708" w:type="dxa"/>
            <w:tcMar>
              <w:left w:w="6" w:type="dxa"/>
              <w:right w:w="6" w:type="dxa"/>
            </w:tcMar>
          </w:tcPr>
          <w:p w:rsidR="00071F2B" w:rsidRPr="0075109B" w:rsidRDefault="005A311B" w:rsidP="00200C65">
            <w:pPr>
              <w:pStyle w:val="TableTextDusc"/>
              <w:keepNext/>
              <w:keepLines/>
              <w:rPr>
                <w:i/>
              </w:rPr>
            </w:pPr>
            <w:r>
              <w:t>NR</w:t>
            </w:r>
          </w:p>
        </w:tc>
        <w:tc>
          <w:tcPr>
            <w:tcW w:w="709" w:type="dxa"/>
            <w:tcMar>
              <w:left w:w="6" w:type="dxa"/>
              <w:right w:w="6" w:type="dxa"/>
            </w:tcMar>
          </w:tcPr>
          <w:p w:rsidR="00071F2B" w:rsidRPr="00E34B9A" w:rsidRDefault="00071F2B" w:rsidP="00200C65">
            <w:pPr>
              <w:pStyle w:val="TableTextDusc"/>
              <w:keepNext/>
              <w:keepLines/>
            </w:pPr>
            <w:r w:rsidRPr="00E34B9A">
              <w:t>7 (7)</w:t>
            </w:r>
          </w:p>
        </w:tc>
        <w:tc>
          <w:tcPr>
            <w:tcW w:w="992" w:type="dxa"/>
            <w:tcMar>
              <w:left w:w="6" w:type="dxa"/>
              <w:right w:w="6" w:type="dxa"/>
            </w:tcMar>
          </w:tcPr>
          <w:p w:rsidR="00071F2B" w:rsidRPr="00E34B9A" w:rsidRDefault="00071F2B" w:rsidP="00200C65">
            <w:pPr>
              <w:pStyle w:val="TableTextDusc"/>
              <w:keepNext/>
              <w:keepLines/>
            </w:pPr>
            <w:r w:rsidRPr="00E34B9A">
              <w:t>19.2 (17.9)</w:t>
            </w:r>
          </w:p>
        </w:tc>
        <w:tc>
          <w:tcPr>
            <w:tcW w:w="993" w:type="dxa"/>
            <w:tcMar>
              <w:left w:w="6" w:type="dxa"/>
              <w:right w:w="6" w:type="dxa"/>
            </w:tcMar>
          </w:tcPr>
          <w:p w:rsidR="00071F2B" w:rsidRPr="00E34B9A" w:rsidRDefault="00071F2B" w:rsidP="00200C65">
            <w:pPr>
              <w:pStyle w:val="TableTextDusc"/>
              <w:keepNext/>
              <w:keepLines/>
            </w:pPr>
            <w:r w:rsidRPr="00E34B9A">
              <w:t>12.0 (14.9)</w:t>
            </w:r>
          </w:p>
        </w:tc>
        <w:tc>
          <w:tcPr>
            <w:tcW w:w="850" w:type="dxa"/>
            <w:tcMar>
              <w:left w:w="6" w:type="dxa"/>
              <w:right w:w="6" w:type="dxa"/>
            </w:tcMar>
          </w:tcPr>
          <w:p w:rsidR="00071F2B" w:rsidRPr="00E34B9A" w:rsidRDefault="00071F2B" w:rsidP="00200C65">
            <w:pPr>
              <w:pStyle w:val="TableTextDusc"/>
              <w:keepNext/>
              <w:keepLines/>
            </w:pPr>
            <w:r w:rsidRPr="00E34B9A">
              <w:t>0.9 (0.7)</w:t>
            </w:r>
          </w:p>
        </w:tc>
        <w:tc>
          <w:tcPr>
            <w:tcW w:w="992" w:type="dxa"/>
            <w:tcMar>
              <w:left w:w="6" w:type="dxa"/>
              <w:right w:w="6" w:type="dxa"/>
            </w:tcMar>
          </w:tcPr>
          <w:p w:rsidR="00071F2B" w:rsidRPr="00E34B9A" w:rsidRDefault="00071F2B" w:rsidP="00200C65">
            <w:pPr>
              <w:pStyle w:val="TableTextDusc"/>
              <w:keepNext/>
              <w:keepLines/>
            </w:pPr>
            <w:r w:rsidRPr="00E34B9A">
              <w:t>19.8 (10.7)</w:t>
            </w:r>
          </w:p>
        </w:tc>
      </w:tr>
      <w:tr w:rsidR="000C004C" w:rsidRPr="009C389E" w:rsidTr="004D4D2A">
        <w:trPr>
          <w:cantSplit/>
        </w:trPr>
        <w:tc>
          <w:tcPr>
            <w:tcW w:w="9072" w:type="dxa"/>
            <w:gridSpan w:val="12"/>
            <w:tcMar>
              <w:left w:w="6" w:type="dxa"/>
              <w:right w:w="6" w:type="dxa"/>
            </w:tcMar>
          </w:tcPr>
          <w:p w:rsidR="000C004C" w:rsidRPr="009C389E" w:rsidRDefault="000C004C" w:rsidP="00200C65">
            <w:pPr>
              <w:pStyle w:val="TableTextDusc"/>
              <w:keepNext/>
              <w:keepLines/>
              <w:rPr>
                <w:b/>
                <w:color w:val="000000"/>
              </w:rPr>
            </w:pPr>
            <w:r w:rsidRPr="009C389E">
              <w:rPr>
                <w:b/>
                <w:color w:val="000000"/>
              </w:rPr>
              <w:t>Infliximab</w:t>
            </w:r>
          </w:p>
        </w:tc>
      </w:tr>
      <w:tr w:rsidR="00071F2B" w:rsidRPr="00594026" w:rsidTr="004D4D2A">
        <w:trPr>
          <w:cantSplit/>
        </w:trPr>
        <w:tc>
          <w:tcPr>
            <w:tcW w:w="851" w:type="dxa"/>
            <w:vMerge w:val="restart"/>
            <w:tcMar>
              <w:left w:w="6" w:type="dxa"/>
              <w:right w:w="6" w:type="dxa"/>
            </w:tcMar>
          </w:tcPr>
          <w:p w:rsidR="00071F2B" w:rsidRPr="001A1D3C" w:rsidRDefault="00462432" w:rsidP="00200C65">
            <w:pPr>
              <w:pStyle w:val="TableTextDusc"/>
              <w:keepNext/>
              <w:keepLines/>
            </w:pPr>
            <w:r>
              <w:rPr>
                <w:color w:val="000000"/>
              </w:rPr>
              <w:t>IMPACT 2</w:t>
            </w:r>
          </w:p>
        </w:tc>
        <w:tc>
          <w:tcPr>
            <w:tcW w:w="567" w:type="dxa"/>
            <w:tcMar>
              <w:left w:w="6" w:type="dxa"/>
              <w:right w:w="6" w:type="dxa"/>
            </w:tcMar>
          </w:tcPr>
          <w:p w:rsidR="00071F2B" w:rsidRPr="001A1D3C" w:rsidRDefault="00071F2B" w:rsidP="00200C65">
            <w:pPr>
              <w:pStyle w:val="TableTextDusc"/>
              <w:keepNext/>
              <w:keepLines/>
            </w:pPr>
            <w:r w:rsidRPr="001A1D3C">
              <w:t>I</w:t>
            </w:r>
            <w:r>
              <w:t>nf</w:t>
            </w:r>
            <w:r w:rsidR="00E55050">
              <w:rPr>
                <w:vertAlign w:val="superscript"/>
              </w:rPr>
              <w:t>4*</w:t>
            </w:r>
          </w:p>
        </w:tc>
        <w:tc>
          <w:tcPr>
            <w:tcW w:w="425" w:type="dxa"/>
            <w:tcMar>
              <w:left w:w="6" w:type="dxa"/>
              <w:right w:w="6" w:type="dxa"/>
            </w:tcMar>
          </w:tcPr>
          <w:p w:rsidR="00071F2B" w:rsidRPr="001A1D3C" w:rsidRDefault="00071F2B" w:rsidP="00200C65">
            <w:pPr>
              <w:pStyle w:val="TableTextDusc"/>
              <w:keepNext/>
              <w:keepLines/>
            </w:pPr>
            <w:r w:rsidRPr="006D55C0">
              <w:t>100</w:t>
            </w:r>
          </w:p>
        </w:tc>
        <w:tc>
          <w:tcPr>
            <w:tcW w:w="709" w:type="dxa"/>
            <w:tcMar>
              <w:left w:w="6" w:type="dxa"/>
              <w:right w:w="6" w:type="dxa"/>
            </w:tcMar>
          </w:tcPr>
          <w:p w:rsidR="00071F2B" w:rsidRPr="001A1D3C" w:rsidRDefault="00071F2B" w:rsidP="00200C65">
            <w:pPr>
              <w:pStyle w:val="TableTextDusc"/>
              <w:keepNext/>
              <w:keepLines/>
            </w:pPr>
            <w:r w:rsidRPr="006D55C0">
              <w:t>47 (1</w:t>
            </w:r>
            <w:r>
              <w:t>3</w:t>
            </w:r>
            <w:r w:rsidRPr="006D55C0">
              <w:t>)</w:t>
            </w:r>
          </w:p>
        </w:tc>
        <w:tc>
          <w:tcPr>
            <w:tcW w:w="567" w:type="dxa"/>
            <w:tcMar>
              <w:left w:w="6" w:type="dxa"/>
              <w:right w:w="6" w:type="dxa"/>
            </w:tcMar>
          </w:tcPr>
          <w:p w:rsidR="00071F2B" w:rsidRPr="001A1D3C" w:rsidRDefault="00071F2B" w:rsidP="00200C65">
            <w:pPr>
              <w:pStyle w:val="TableTextDusc"/>
              <w:keepNext/>
              <w:keepLines/>
            </w:pPr>
            <w:r w:rsidRPr="006D55C0">
              <w:t>71%</w:t>
            </w:r>
          </w:p>
        </w:tc>
        <w:tc>
          <w:tcPr>
            <w:tcW w:w="709" w:type="dxa"/>
            <w:tcMar>
              <w:left w:w="6" w:type="dxa"/>
              <w:right w:w="6" w:type="dxa"/>
            </w:tcMar>
          </w:tcPr>
          <w:p w:rsidR="00071F2B" w:rsidRPr="001A1D3C" w:rsidRDefault="005A311B" w:rsidP="00200C65">
            <w:pPr>
              <w:pStyle w:val="TableTextDusc"/>
              <w:keepNext/>
              <w:keepLines/>
            </w:pPr>
            <w:r>
              <w:t>NR</w:t>
            </w:r>
          </w:p>
        </w:tc>
        <w:tc>
          <w:tcPr>
            <w:tcW w:w="708" w:type="dxa"/>
            <w:tcMar>
              <w:left w:w="6" w:type="dxa"/>
              <w:right w:w="6" w:type="dxa"/>
            </w:tcMar>
          </w:tcPr>
          <w:p w:rsidR="00071F2B" w:rsidRPr="001A1D3C" w:rsidRDefault="005A311B" w:rsidP="00200C65">
            <w:pPr>
              <w:pStyle w:val="TableTextDusc"/>
              <w:keepNext/>
              <w:keepLines/>
            </w:pPr>
            <w:r>
              <w:t>NR</w:t>
            </w:r>
          </w:p>
        </w:tc>
        <w:tc>
          <w:tcPr>
            <w:tcW w:w="709" w:type="dxa"/>
            <w:tcMar>
              <w:left w:w="6" w:type="dxa"/>
              <w:right w:w="6" w:type="dxa"/>
            </w:tcMar>
          </w:tcPr>
          <w:p w:rsidR="00071F2B" w:rsidRPr="00EF6DF0" w:rsidRDefault="00071F2B" w:rsidP="00200C65">
            <w:pPr>
              <w:pStyle w:val="TableTextDusc"/>
              <w:keepNext/>
              <w:keepLines/>
            </w:pPr>
            <w:r w:rsidRPr="00EF6DF0">
              <w:t>8 (7)</w:t>
            </w:r>
          </w:p>
        </w:tc>
        <w:tc>
          <w:tcPr>
            <w:tcW w:w="992" w:type="dxa"/>
            <w:tcMar>
              <w:left w:w="6" w:type="dxa"/>
              <w:right w:w="6" w:type="dxa"/>
            </w:tcMar>
          </w:tcPr>
          <w:p w:rsidR="00071F2B" w:rsidRPr="00EF6DF0" w:rsidRDefault="00071F2B" w:rsidP="00200C65">
            <w:pPr>
              <w:pStyle w:val="TableTextDusc"/>
              <w:keepNext/>
              <w:keepLines/>
            </w:pPr>
            <w:r w:rsidRPr="00EF6DF0">
              <w:t>24.6 (14.1)</w:t>
            </w:r>
          </w:p>
        </w:tc>
        <w:tc>
          <w:tcPr>
            <w:tcW w:w="993" w:type="dxa"/>
            <w:tcMar>
              <w:left w:w="6" w:type="dxa"/>
              <w:right w:w="6" w:type="dxa"/>
            </w:tcMar>
          </w:tcPr>
          <w:p w:rsidR="00071F2B" w:rsidRPr="00EF6DF0" w:rsidRDefault="00071F2B" w:rsidP="00200C65">
            <w:pPr>
              <w:pStyle w:val="TableTextDusc"/>
              <w:keepNext/>
              <w:keepLines/>
            </w:pPr>
            <w:r w:rsidRPr="00EF6DF0">
              <w:t>13.9 (7.9)</w:t>
            </w:r>
          </w:p>
        </w:tc>
        <w:tc>
          <w:tcPr>
            <w:tcW w:w="850" w:type="dxa"/>
            <w:tcMar>
              <w:left w:w="6" w:type="dxa"/>
              <w:right w:w="6" w:type="dxa"/>
            </w:tcMar>
          </w:tcPr>
          <w:p w:rsidR="00071F2B" w:rsidRPr="00EF6DF0" w:rsidRDefault="00071F2B" w:rsidP="00200C65">
            <w:pPr>
              <w:pStyle w:val="TableTextDusc"/>
              <w:keepNext/>
              <w:keepLines/>
            </w:pPr>
            <w:r w:rsidRPr="00EF6DF0">
              <w:t>1.1 (0.6)</w:t>
            </w:r>
          </w:p>
        </w:tc>
        <w:tc>
          <w:tcPr>
            <w:tcW w:w="992" w:type="dxa"/>
            <w:tcMar>
              <w:left w:w="6" w:type="dxa"/>
              <w:right w:w="6" w:type="dxa"/>
            </w:tcMar>
          </w:tcPr>
          <w:p w:rsidR="00071F2B" w:rsidRPr="00EF6DF0" w:rsidRDefault="00071F2B" w:rsidP="00200C65">
            <w:pPr>
              <w:pStyle w:val="TableTextDusc"/>
              <w:keepNext/>
              <w:keepLines/>
            </w:pPr>
            <w:r w:rsidRPr="00EF6DF0">
              <w:t>11.4 (12.7)</w:t>
            </w:r>
          </w:p>
        </w:tc>
      </w:tr>
      <w:tr w:rsidR="00071F2B" w:rsidRPr="00594026" w:rsidTr="004D4D2A">
        <w:trPr>
          <w:cantSplit/>
        </w:trPr>
        <w:tc>
          <w:tcPr>
            <w:tcW w:w="851" w:type="dxa"/>
            <w:vMerge/>
            <w:tcMar>
              <w:left w:w="6" w:type="dxa"/>
              <w:right w:w="6" w:type="dxa"/>
            </w:tcMar>
          </w:tcPr>
          <w:p w:rsidR="00071F2B" w:rsidRPr="001A1D3C" w:rsidRDefault="00071F2B" w:rsidP="00200C65">
            <w:pPr>
              <w:pStyle w:val="TableTextDusc"/>
              <w:keepNext/>
              <w:keepLines/>
              <w:rPr>
                <w:color w:val="000000"/>
              </w:rPr>
            </w:pPr>
          </w:p>
        </w:tc>
        <w:tc>
          <w:tcPr>
            <w:tcW w:w="567" w:type="dxa"/>
            <w:tcMar>
              <w:left w:w="6" w:type="dxa"/>
              <w:right w:w="6" w:type="dxa"/>
            </w:tcMar>
          </w:tcPr>
          <w:p w:rsidR="00071F2B" w:rsidRPr="001A1D3C" w:rsidRDefault="00071F2B" w:rsidP="00200C65">
            <w:pPr>
              <w:pStyle w:val="TableTextDusc"/>
              <w:keepNext/>
              <w:keepLines/>
            </w:pPr>
            <w:r w:rsidRPr="001A1D3C">
              <w:t>P</w:t>
            </w:r>
            <w:r>
              <w:t>bo</w:t>
            </w:r>
          </w:p>
        </w:tc>
        <w:tc>
          <w:tcPr>
            <w:tcW w:w="425" w:type="dxa"/>
            <w:tcMar>
              <w:left w:w="6" w:type="dxa"/>
              <w:right w:w="6" w:type="dxa"/>
            </w:tcMar>
          </w:tcPr>
          <w:p w:rsidR="00071F2B" w:rsidRPr="001A1D3C" w:rsidRDefault="00071F2B" w:rsidP="00200C65">
            <w:pPr>
              <w:pStyle w:val="TableTextDusc"/>
              <w:keepNext/>
              <w:keepLines/>
            </w:pPr>
            <w:r w:rsidRPr="006D55C0">
              <w:t>100</w:t>
            </w:r>
          </w:p>
        </w:tc>
        <w:tc>
          <w:tcPr>
            <w:tcW w:w="709" w:type="dxa"/>
            <w:tcMar>
              <w:left w:w="6" w:type="dxa"/>
              <w:right w:w="6" w:type="dxa"/>
            </w:tcMar>
          </w:tcPr>
          <w:p w:rsidR="00071F2B" w:rsidRPr="001A1D3C" w:rsidRDefault="00071F2B" w:rsidP="00200C65">
            <w:pPr>
              <w:pStyle w:val="TableTextDusc"/>
              <w:keepNext/>
              <w:keepLines/>
            </w:pPr>
            <w:r w:rsidRPr="006D55C0">
              <w:t>4</w:t>
            </w:r>
            <w:r>
              <w:t>7</w:t>
            </w:r>
            <w:r w:rsidRPr="006D55C0">
              <w:t xml:space="preserve"> (11</w:t>
            </w:r>
            <w:r>
              <w:t>)</w:t>
            </w:r>
          </w:p>
        </w:tc>
        <w:tc>
          <w:tcPr>
            <w:tcW w:w="567" w:type="dxa"/>
            <w:tcMar>
              <w:left w:w="6" w:type="dxa"/>
              <w:right w:w="6" w:type="dxa"/>
            </w:tcMar>
          </w:tcPr>
          <w:p w:rsidR="00071F2B" w:rsidRPr="001A1D3C" w:rsidRDefault="00071F2B" w:rsidP="00200C65">
            <w:pPr>
              <w:pStyle w:val="TableTextDusc"/>
              <w:keepNext/>
              <w:keepLines/>
            </w:pPr>
            <w:r w:rsidRPr="006D55C0">
              <w:t>51%</w:t>
            </w:r>
          </w:p>
        </w:tc>
        <w:tc>
          <w:tcPr>
            <w:tcW w:w="709" w:type="dxa"/>
            <w:tcMar>
              <w:left w:w="6" w:type="dxa"/>
              <w:right w:w="6" w:type="dxa"/>
            </w:tcMar>
          </w:tcPr>
          <w:p w:rsidR="00071F2B" w:rsidRPr="001A1D3C" w:rsidRDefault="005A311B" w:rsidP="00200C65">
            <w:pPr>
              <w:pStyle w:val="TableTextDusc"/>
              <w:keepNext/>
              <w:keepLines/>
            </w:pPr>
            <w:r>
              <w:t>NR</w:t>
            </w:r>
          </w:p>
        </w:tc>
        <w:tc>
          <w:tcPr>
            <w:tcW w:w="708" w:type="dxa"/>
            <w:tcMar>
              <w:left w:w="6" w:type="dxa"/>
              <w:right w:w="6" w:type="dxa"/>
            </w:tcMar>
          </w:tcPr>
          <w:p w:rsidR="00071F2B" w:rsidRPr="001A1D3C" w:rsidRDefault="005A311B" w:rsidP="00200C65">
            <w:pPr>
              <w:pStyle w:val="TableTextDusc"/>
              <w:keepNext/>
              <w:keepLines/>
            </w:pPr>
            <w:r>
              <w:t>NR</w:t>
            </w:r>
          </w:p>
        </w:tc>
        <w:tc>
          <w:tcPr>
            <w:tcW w:w="709" w:type="dxa"/>
            <w:tcMar>
              <w:left w:w="6" w:type="dxa"/>
              <w:right w:w="6" w:type="dxa"/>
            </w:tcMar>
          </w:tcPr>
          <w:p w:rsidR="00071F2B" w:rsidRPr="00EF6DF0" w:rsidRDefault="00071F2B" w:rsidP="00200C65">
            <w:pPr>
              <w:pStyle w:val="TableTextDusc"/>
              <w:keepNext/>
              <w:keepLines/>
            </w:pPr>
            <w:r>
              <w:t>8</w:t>
            </w:r>
            <w:r w:rsidRPr="00EF6DF0">
              <w:t xml:space="preserve"> (</w:t>
            </w:r>
            <w:r>
              <w:t>8</w:t>
            </w:r>
            <w:r w:rsidRPr="00EF6DF0">
              <w:t>)</w:t>
            </w:r>
          </w:p>
        </w:tc>
        <w:tc>
          <w:tcPr>
            <w:tcW w:w="992" w:type="dxa"/>
            <w:tcMar>
              <w:left w:w="6" w:type="dxa"/>
              <w:right w:w="6" w:type="dxa"/>
            </w:tcMar>
          </w:tcPr>
          <w:p w:rsidR="00071F2B" w:rsidRPr="00EF6DF0" w:rsidRDefault="00071F2B" w:rsidP="00200C65">
            <w:pPr>
              <w:pStyle w:val="TableTextDusc"/>
              <w:keepNext/>
              <w:keepLines/>
            </w:pPr>
            <w:r w:rsidRPr="00EF6DF0">
              <w:t>25.1 (13.3)</w:t>
            </w:r>
          </w:p>
        </w:tc>
        <w:tc>
          <w:tcPr>
            <w:tcW w:w="993" w:type="dxa"/>
            <w:tcMar>
              <w:left w:w="6" w:type="dxa"/>
              <w:right w:w="6" w:type="dxa"/>
            </w:tcMar>
          </w:tcPr>
          <w:p w:rsidR="00071F2B" w:rsidRPr="00EF6DF0" w:rsidRDefault="00071F2B" w:rsidP="00200C65">
            <w:pPr>
              <w:pStyle w:val="TableTextDusc"/>
              <w:keepNext/>
              <w:keepLines/>
            </w:pPr>
            <w:r w:rsidRPr="00EF6DF0">
              <w:t>14.4 (8.9)</w:t>
            </w:r>
          </w:p>
        </w:tc>
        <w:tc>
          <w:tcPr>
            <w:tcW w:w="850" w:type="dxa"/>
            <w:tcMar>
              <w:left w:w="6" w:type="dxa"/>
              <w:right w:w="6" w:type="dxa"/>
            </w:tcMar>
          </w:tcPr>
          <w:p w:rsidR="00071F2B" w:rsidRPr="00EF6DF0" w:rsidRDefault="00071F2B" w:rsidP="00200C65">
            <w:pPr>
              <w:pStyle w:val="TableTextDusc"/>
              <w:keepNext/>
              <w:keepLines/>
            </w:pPr>
            <w:r w:rsidRPr="00EF6DF0">
              <w:t>1.1 (0.6)</w:t>
            </w:r>
          </w:p>
        </w:tc>
        <w:tc>
          <w:tcPr>
            <w:tcW w:w="992" w:type="dxa"/>
            <w:tcMar>
              <w:left w:w="6" w:type="dxa"/>
              <w:right w:w="6" w:type="dxa"/>
            </w:tcMar>
          </w:tcPr>
          <w:p w:rsidR="00071F2B" w:rsidRPr="00EF6DF0" w:rsidRDefault="00071F2B" w:rsidP="00200C65">
            <w:pPr>
              <w:pStyle w:val="TableTextDusc"/>
              <w:keepNext/>
              <w:keepLines/>
            </w:pPr>
            <w:r w:rsidRPr="00EF6DF0">
              <w:t>10.2 (9.0)</w:t>
            </w:r>
          </w:p>
        </w:tc>
      </w:tr>
      <w:tr w:rsidR="00D928AC" w:rsidRPr="009C389E" w:rsidTr="004D4D2A">
        <w:trPr>
          <w:cantSplit/>
        </w:trPr>
        <w:tc>
          <w:tcPr>
            <w:tcW w:w="9072" w:type="dxa"/>
            <w:gridSpan w:val="12"/>
            <w:tcMar>
              <w:left w:w="6" w:type="dxa"/>
              <w:right w:w="6" w:type="dxa"/>
            </w:tcMar>
          </w:tcPr>
          <w:p w:rsidR="00D928AC" w:rsidRPr="009C389E" w:rsidRDefault="00D928AC" w:rsidP="00200C65">
            <w:pPr>
              <w:pStyle w:val="TableTextDusc"/>
              <w:keepNext/>
              <w:keepLines/>
              <w:rPr>
                <w:b/>
              </w:rPr>
            </w:pPr>
            <w:r w:rsidRPr="009C389E">
              <w:rPr>
                <w:b/>
              </w:rPr>
              <w:t>Secukinumab</w:t>
            </w:r>
          </w:p>
        </w:tc>
      </w:tr>
      <w:tr w:rsidR="00D928AC" w:rsidRPr="00594026" w:rsidTr="004D4D2A">
        <w:trPr>
          <w:cantSplit/>
        </w:trPr>
        <w:tc>
          <w:tcPr>
            <w:tcW w:w="851" w:type="dxa"/>
            <w:tcMar>
              <w:left w:w="6" w:type="dxa"/>
              <w:right w:w="6" w:type="dxa"/>
            </w:tcMar>
          </w:tcPr>
          <w:p w:rsidR="00D928AC" w:rsidRDefault="00897893" w:rsidP="00200C65">
            <w:pPr>
              <w:pStyle w:val="TableTextDusc"/>
              <w:keepNext/>
              <w:keepLines/>
              <w:rPr>
                <w:color w:val="000000"/>
              </w:rPr>
            </w:pPr>
            <w:r>
              <w:rPr>
                <w:color w:val="000000"/>
              </w:rPr>
              <w:t>FUTURE 2</w:t>
            </w:r>
          </w:p>
        </w:tc>
        <w:tc>
          <w:tcPr>
            <w:tcW w:w="567" w:type="dxa"/>
            <w:tcMar>
              <w:left w:w="6" w:type="dxa"/>
              <w:right w:w="6" w:type="dxa"/>
            </w:tcMar>
          </w:tcPr>
          <w:p w:rsidR="00D928AC" w:rsidRPr="001A1D3C" w:rsidRDefault="00897893" w:rsidP="00200C65">
            <w:pPr>
              <w:pStyle w:val="TableTextDusc"/>
              <w:keepNext/>
              <w:keepLines/>
            </w:pPr>
            <w:r>
              <w:t>Sec</w:t>
            </w:r>
            <w:r>
              <w:rPr>
                <w:vertAlign w:val="superscript"/>
              </w:rPr>
              <w:t>5</w:t>
            </w:r>
            <w:r w:rsidR="00E55050">
              <w:rPr>
                <w:vertAlign w:val="superscript"/>
              </w:rPr>
              <w:t>*</w:t>
            </w:r>
          </w:p>
        </w:tc>
        <w:tc>
          <w:tcPr>
            <w:tcW w:w="425" w:type="dxa"/>
            <w:tcMar>
              <w:left w:w="6" w:type="dxa"/>
              <w:right w:w="6" w:type="dxa"/>
            </w:tcMar>
          </w:tcPr>
          <w:p w:rsidR="00D928AC" w:rsidRPr="006D55C0" w:rsidRDefault="00D928AC" w:rsidP="00200C65">
            <w:pPr>
              <w:pStyle w:val="TableTextDusc"/>
              <w:keepNext/>
              <w:keepLines/>
            </w:pPr>
            <w:r>
              <w:t>100</w:t>
            </w:r>
          </w:p>
        </w:tc>
        <w:tc>
          <w:tcPr>
            <w:tcW w:w="709" w:type="dxa"/>
            <w:tcMar>
              <w:left w:w="6" w:type="dxa"/>
              <w:right w:w="6" w:type="dxa"/>
            </w:tcMar>
          </w:tcPr>
          <w:p w:rsidR="00D928AC" w:rsidRPr="006D55C0" w:rsidRDefault="000C004C" w:rsidP="00200C65">
            <w:pPr>
              <w:pStyle w:val="TableTextDusc"/>
              <w:keepNext/>
              <w:keepLines/>
            </w:pPr>
            <w:r>
              <w:t>47 (12)</w:t>
            </w:r>
          </w:p>
        </w:tc>
        <w:tc>
          <w:tcPr>
            <w:tcW w:w="567" w:type="dxa"/>
            <w:tcMar>
              <w:left w:w="6" w:type="dxa"/>
              <w:right w:w="6" w:type="dxa"/>
            </w:tcMar>
          </w:tcPr>
          <w:p w:rsidR="00D928AC" w:rsidRPr="006D55C0" w:rsidRDefault="000C004C" w:rsidP="00200C65">
            <w:pPr>
              <w:pStyle w:val="TableTextDusc"/>
              <w:keepNext/>
              <w:keepLines/>
            </w:pPr>
            <w:r>
              <w:t>44%</w:t>
            </w:r>
          </w:p>
        </w:tc>
        <w:tc>
          <w:tcPr>
            <w:tcW w:w="709" w:type="dxa"/>
            <w:tcMar>
              <w:left w:w="6" w:type="dxa"/>
              <w:right w:w="6" w:type="dxa"/>
            </w:tcMar>
          </w:tcPr>
          <w:p w:rsidR="00D928AC" w:rsidRDefault="000C004C" w:rsidP="00200C65">
            <w:pPr>
              <w:pStyle w:val="TableTextDusc"/>
              <w:keepNext/>
              <w:keepLines/>
            </w:pPr>
            <w:r>
              <w:t>W: 90%</w:t>
            </w:r>
          </w:p>
        </w:tc>
        <w:tc>
          <w:tcPr>
            <w:tcW w:w="708" w:type="dxa"/>
            <w:tcMar>
              <w:left w:w="6" w:type="dxa"/>
              <w:right w:w="6" w:type="dxa"/>
            </w:tcMar>
          </w:tcPr>
          <w:p w:rsidR="00D928AC" w:rsidRDefault="000C004C" w:rsidP="00200C65">
            <w:pPr>
              <w:pStyle w:val="TableTextDusc"/>
              <w:keepNext/>
              <w:keepLines/>
            </w:pPr>
            <w:r>
              <w:t>91 (20)</w:t>
            </w:r>
          </w:p>
        </w:tc>
        <w:tc>
          <w:tcPr>
            <w:tcW w:w="709" w:type="dxa"/>
            <w:tcMar>
              <w:left w:w="6" w:type="dxa"/>
              <w:right w:w="6" w:type="dxa"/>
            </w:tcMar>
          </w:tcPr>
          <w:p w:rsidR="00D928AC" w:rsidRDefault="005A311B" w:rsidP="00200C65">
            <w:pPr>
              <w:pStyle w:val="TableTextDusc"/>
              <w:keepNext/>
              <w:keepLines/>
            </w:pPr>
            <w:r>
              <w:t>NR</w:t>
            </w:r>
          </w:p>
        </w:tc>
        <w:tc>
          <w:tcPr>
            <w:tcW w:w="992" w:type="dxa"/>
            <w:tcMar>
              <w:left w:w="6" w:type="dxa"/>
              <w:right w:w="6" w:type="dxa"/>
            </w:tcMar>
          </w:tcPr>
          <w:p w:rsidR="00D928AC" w:rsidRPr="00EF6DF0" w:rsidRDefault="000C004C" w:rsidP="00200C65">
            <w:pPr>
              <w:pStyle w:val="TableTextDusc"/>
              <w:keepNext/>
              <w:keepLines/>
            </w:pPr>
            <w:r>
              <w:t>24.1 (19.4)</w:t>
            </w:r>
          </w:p>
        </w:tc>
        <w:tc>
          <w:tcPr>
            <w:tcW w:w="993" w:type="dxa"/>
            <w:tcMar>
              <w:left w:w="6" w:type="dxa"/>
              <w:right w:w="6" w:type="dxa"/>
            </w:tcMar>
          </w:tcPr>
          <w:p w:rsidR="00D928AC" w:rsidRPr="00EF6DF0" w:rsidRDefault="000C004C" w:rsidP="00200C65">
            <w:pPr>
              <w:pStyle w:val="TableTextDusc"/>
              <w:keepNext/>
              <w:keepLines/>
            </w:pPr>
            <w:r>
              <w:t>11.9 (10.1)</w:t>
            </w:r>
          </w:p>
        </w:tc>
        <w:tc>
          <w:tcPr>
            <w:tcW w:w="850" w:type="dxa"/>
            <w:tcMar>
              <w:left w:w="6" w:type="dxa"/>
              <w:right w:w="6" w:type="dxa"/>
            </w:tcMar>
          </w:tcPr>
          <w:p w:rsidR="00D928AC" w:rsidRPr="00EF6DF0" w:rsidRDefault="000C004C" w:rsidP="00200C65">
            <w:pPr>
              <w:pStyle w:val="TableTextDusc"/>
              <w:keepNext/>
              <w:keepLines/>
            </w:pPr>
            <w:r>
              <w:t>1.2 (0.6)</w:t>
            </w:r>
          </w:p>
        </w:tc>
        <w:tc>
          <w:tcPr>
            <w:tcW w:w="992" w:type="dxa"/>
            <w:tcMar>
              <w:left w:w="6" w:type="dxa"/>
              <w:right w:w="6" w:type="dxa"/>
            </w:tcMar>
          </w:tcPr>
          <w:p w:rsidR="00D928AC" w:rsidRPr="00EF6DF0" w:rsidRDefault="000C004C" w:rsidP="00200C65">
            <w:pPr>
              <w:pStyle w:val="TableTextDusc"/>
              <w:keepNext/>
              <w:keepLines/>
            </w:pPr>
            <w:r>
              <w:t>16.2 (14.3)</w:t>
            </w:r>
          </w:p>
        </w:tc>
      </w:tr>
      <w:tr w:rsidR="00D928AC" w:rsidRPr="00594026" w:rsidTr="004D4D2A">
        <w:trPr>
          <w:cantSplit/>
        </w:trPr>
        <w:tc>
          <w:tcPr>
            <w:tcW w:w="851" w:type="dxa"/>
            <w:tcMar>
              <w:left w:w="6" w:type="dxa"/>
              <w:right w:w="6" w:type="dxa"/>
            </w:tcMar>
          </w:tcPr>
          <w:p w:rsidR="00D928AC" w:rsidRDefault="00D928AC" w:rsidP="00200C65">
            <w:pPr>
              <w:pStyle w:val="TableTextDusc"/>
              <w:keepNext/>
              <w:keepLines/>
              <w:rPr>
                <w:color w:val="000000"/>
              </w:rPr>
            </w:pPr>
          </w:p>
        </w:tc>
        <w:tc>
          <w:tcPr>
            <w:tcW w:w="567" w:type="dxa"/>
            <w:tcMar>
              <w:left w:w="6" w:type="dxa"/>
              <w:right w:w="6" w:type="dxa"/>
            </w:tcMar>
          </w:tcPr>
          <w:p w:rsidR="00D928AC" w:rsidRPr="001A1D3C" w:rsidRDefault="00D928AC" w:rsidP="00200C65">
            <w:pPr>
              <w:pStyle w:val="TableTextDusc"/>
              <w:keepNext/>
              <w:keepLines/>
            </w:pPr>
            <w:r>
              <w:t>Sec</w:t>
            </w:r>
            <w:r w:rsidR="00897893">
              <w:rPr>
                <w:vertAlign w:val="superscript"/>
              </w:rPr>
              <w:t>6</w:t>
            </w:r>
            <w:r w:rsidR="00BD4BE8">
              <w:rPr>
                <w:vertAlign w:val="superscript"/>
              </w:rPr>
              <w:t>*</w:t>
            </w:r>
          </w:p>
        </w:tc>
        <w:tc>
          <w:tcPr>
            <w:tcW w:w="425" w:type="dxa"/>
            <w:tcMar>
              <w:left w:w="6" w:type="dxa"/>
              <w:right w:w="6" w:type="dxa"/>
            </w:tcMar>
          </w:tcPr>
          <w:p w:rsidR="00D928AC" w:rsidRPr="006D55C0" w:rsidRDefault="00D928AC" w:rsidP="00200C65">
            <w:pPr>
              <w:pStyle w:val="TableTextDusc"/>
              <w:keepNext/>
              <w:keepLines/>
            </w:pPr>
            <w:r>
              <w:t>100</w:t>
            </w:r>
          </w:p>
        </w:tc>
        <w:tc>
          <w:tcPr>
            <w:tcW w:w="709" w:type="dxa"/>
            <w:tcMar>
              <w:left w:w="6" w:type="dxa"/>
              <w:right w:w="6" w:type="dxa"/>
            </w:tcMar>
          </w:tcPr>
          <w:p w:rsidR="00D928AC" w:rsidRPr="006D55C0" w:rsidRDefault="000C004C" w:rsidP="00200C65">
            <w:pPr>
              <w:pStyle w:val="TableTextDusc"/>
              <w:keepNext/>
              <w:keepLines/>
            </w:pPr>
            <w:r>
              <w:t>47 (13)</w:t>
            </w:r>
          </w:p>
        </w:tc>
        <w:tc>
          <w:tcPr>
            <w:tcW w:w="567" w:type="dxa"/>
            <w:tcMar>
              <w:left w:w="6" w:type="dxa"/>
              <w:right w:w="6" w:type="dxa"/>
            </w:tcMar>
          </w:tcPr>
          <w:p w:rsidR="00D928AC" w:rsidRPr="006D55C0" w:rsidRDefault="000C004C" w:rsidP="00200C65">
            <w:pPr>
              <w:pStyle w:val="TableTextDusc"/>
              <w:keepNext/>
              <w:keepLines/>
            </w:pPr>
            <w:r>
              <w:t>51%</w:t>
            </w:r>
          </w:p>
        </w:tc>
        <w:tc>
          <w:tcPr>
            <w:tcW w:w="709" w:type="dxa"/>
            <w:tcMar>
              <w:left w:w="6" w:type="dxa"/>
              <w:right w:w="6" w:type="dxa"/>
            </w:tcMar>
          </w:tcPr>
          <w:p w:rsidR="00D928AC" w:rsidRDefault="000C004C" w:rsidP="00200C65">
            <w:pPr>
              <w:pStyle w:val="TableTextDusc"/>
              <w:keepNext/>
              <w:keepLines/>
            </w:pPr>
            <w:r>
              <w:t>W: 96%</w:t>
            </w:r>
          </w:p>
        </w:tc>
        <w:tc>
          <w:tcPr>
            <w:tcW w:w="708" w:type="dxa"/>
            <w:tcMar>
              <w:left w:w="6" w:type="dxa"/>
              <w:right w:w="6" w:type="dxa"/>
            </w:tcMar>
          </w:tcPr>
          <w:p w:rsidR="00D928AC" w:rsidRDefault="000C004C" w:rsidP="00200C65">
            <w:pPr>
              <w:pStyle w:val="TableTextDusc"/>
              <w:keepNext/>
              <w:keepLines/>
            </w:pPr>
            <w:r>
              <w:t>85 (18)</w:t>
            </w:r>
          </w:p>
        </w:tc>
        <w:tc>
          <w:tcPr>
            <w:tcW w:w="709" w:type="dxa"/>
            <w:tcMar>
              <w:left w:w="6" w:type="dxa"/>
              <w:right w:w="6" w:type="dxa"/>
            </w:tcMar>
          </w:tcPr>
          <w:p w:rsidR="00D928AC" w:rsidRDefault="005A311B" w:rsidP="00200C65">
            <w:pPr>
              <w:pStyle w:val="TableTextDusc"/>
              <w:keepNext/>
              <w:keepLines/>
            </w:pPr>
            <w:r>
              <w:t>NR</w:t>
            </w:r>
          </w:p>
        </w:tc>
        <w:tc>
          <w:tcPr>
            <w:tcW w:w="992" w:type="dxa"/>
            <w:tcMar>
              <w:left w:w="6" w:type="dxa"/>
              <w:right w:w="6" w:type="dxa"/>
            </w:tcMar>
          </w:tcPr>
          <w:p w:rsidR="00D928AC" w:rsidRPr="00EF6DF0" w:rsidRDefault="000C004C" w:rsidP="00200C65">
            <w:pPr>
              <w:pStyle w:val="TableTextDusc"/>
              <w:keepNext/>
              <w:keepLines/>
            </w:pPr>
            <w:r>
              <w:t>20.2 (13.3)</w:t>
            </w:r>
          </w:p>
        </w:tc>
        <w:tc>
          <w:tcPr>
            <w:tcW w:w="993" w:type="dxa"/>
            <w:tcMar>
              <w:left w:w="6" w:type="dxa"/>
              <w:right w:w="6" w:type="dxa"/>
            </w:tcMar>
          </w:tcPr>
          <w:p w:rsidR="00D928AC" w:rsidRPr="00EF6DF0" w:rsidRDefault="000C004C" w:rsidP="00200C65">
            <w:pPr>
              <w:pStyle w:val="TableTextDusc"/>
              <w:keepNext/>
              <w:keepLines/>
            </w:pPr>
            <w:r>
              <w:t>11.2 (7.8)</w:t>
            </w:r>
          </w:p>
        </w:tc>
        <w:tc>
          <w:tcPr>
            <w:tcW w:w="850" w:type="dxa"/>
            <w:tcMar>
              <w:left w:w="6" w:type="dxa"/>
              <w:right w:w="6" w:type="dxa"/>
            </w:tcMar>
          </w:tcPr>
          <w:p w:rsidR="00D928AC" w:rsidRPr="00EF6DF0" w:rsidRDefault="000C004C" w:rsidP="00200C65">
            <w:pPr>
              <w:pStyle w:val="TableTextDusc"/>
              <w:keepNext/>
              <w:keepLines/>
            </w:pPr>
            <w:r>
              <w:t>1.3 (0.6)</w:t>
            </w:r>
          </w:p>
        </w:tc>
        <w:tc>
          <w:tcPr>
            <w:tcW w:w="992" w:type="dxa"/>
            <w:tcMar>
              <w:left w:w="6" w:type="dxa"/>
              <w:right w:w="6" w:type="dxa"/>
            </w:tcMar>
          </w:tcPr>
          <w:p w:rsidR="00D928AC" w:rsidRPr="00EF6DF0" w:rsidRDefault="000C004C" w:rsidP="00200C65">
            <w:pPr>
              <w:pStyle w:val="TableTextDusc"/>
              <w:keepNext/>
              <w:keepLines/>
            </w:pPr>
            <w:r>
              <w:t>11.9 (8.4)</w:t>
            </w:r>
          </w:p>
        </w:tc>
      </w:tr>
      <w:tr w:rsidR="00D928AC" w:rsidRPr="00594026" w:rsidTr="004D4D2A">
        <w:trPr>
          <w:cantSplit/>
        </w:trPr>
        <w:tc>
          <w:tcPr>
            <w:tcW w:w="851" w:type="dxa"/>
            <w:tcMar>
              <w:left w:w="6" w:type="dxa"/>
              <w:right w:w="6" w:type="dxa"/>
            </w:tcMar>
          </w:tcPr>
          <w:p w:rsidR="00D928AC" w:rsidRDefault="00D928AC" w:rsidP="00200C65">
            <w:pPr>
              <w:pStyle w:val="TableTextDusc"/>
              <w:keepNext/>
              <w:keepLines/>
              <w:rPr>
                <w:color w:val="000000"/>
              </w:rPr>
            </w:pPr>
          </w:p>
        </w:tc>
        <w:tc>
          <w:tcPr>
            <w:tcW w:w="567" w:type="dxa"/>
            <w:tcMar>
              <w:left w:w="6" w:type="dxa"/>
              <w:right w:w="6" w:type="dxa"/>
            </w:tcMar>
          </w:tcPr>
          <w:p w:rsidR="00D928AC" w:rsidRPr="001A1D3C" w:rsidRDefault="00D928AC" w:rsidP="00200C65">
            <w:pPr>
              <w:pStyle w:val="TableTextDusc"/>
              <w:keepNext/>
              <w:keepLines/>
            </w:pPr>
            <w:r>
              <w:t>Pbo</w:t>
            </w:r>
          </w:p>
        </w:tc>
        <w:tc>
          <w:tcPr>
            <w:tcW w:w="425" w:type="dxa"/>
            <w:tcMar>
              <w:left w:w="6" w:type="dxa"/>
              <w:right w:w="6" w:type="dxa"/>
            </w:tcMar>
          </w:tcPr>
          <w:p w:rsidR="00D928AC" w:rsidRPr="006D55C0" w:rsidRDefault="00D928AC" w:rsidP="00200C65">
            <w:pPr>
              <w:pStyle w:val="TableTextDusc"/>
              <w:keepNext/>
              <w:keepLines/>
            </w:pPr>
            <w:r>
              <w:t>98</w:t>
            </w:r>
          </w:p>
        </w:tc>
        <w:tc>
          <w:tcPr>
            <w:tcW w:w="709" w:type="dxa"/>
            <w:tcMar>
              <w:left w:w="6" w:type="dxa"/>
              <w:right w:w="6" w:type="dxa"/>
            </w:tcMar>
          </w:tcPr>
          <w:p w:rsidR="00D928AC" w:rsidRPr="006D55C0" w:rsidRDefault="000C004C" w:rsidP="00200C65">
            <w:pPr>
              <w:pStyle w:val="TableTextDusc"/>
              <w:keepNext/>
              <w:keepLines/>
            </w:pPr>
            <w:r>
              <w:t>50 (13)</w:t>
            </w:r>
          </w:p>
        </w:tc>
        <w:tc>
          <w:tcPr>
            <w:tcW w:w="567" w:type="dxa"/>
            <w:tcMar>
              <w:left w:w="6" w:type="dxa"/>
              <w:right w:w="6" w:type="dxa"/>
            </w:tcMar>
          </w:tcPr>
          <w:p w:rsidR="00D928AC" w:rsidRPr="006D55C0" w:rsidRDefault="000C004C" w:rsidP="00200C65">
            <w:pPr>
              <w:pStyle w:val="TableTextDusc"/>
              <w:keepNext/>
              <w:keepLines/>
            </w:pPr>
            <w:r>
              <w:t>40%</w:t>
            </w:r>
          </w:p>
        </w:tc>
        <w:tc>
          <w:tcPr>
            <w:tcW w:w="709" w:type="dxa"/>
            <w:tcMar>
              <w:left w:w="6" w:type="dxa"/>
              <w:right w:w="6" w:type="dxa"/>
            </w:tcMar>
          </w:tcPr>
          <w:p w:rsidR="00D928AC" w:rsidRDefault="000C004C" w:rsidP="00200C65">
            <w:pPr>
              <w:pStyle w:val="TableTextDusc"/>
              <w:keepNext/>
              <w:keepLines/>
            </w:pPr>
            <w:r>
              <w:t>W: 96%</w:t>
            </w:r>
          </w:p>
        </w:tc>
        <w:tc>
          <w:tcPr>
            <w:tcW w:w="708" w:type="dxa"/>
            <w:tcMar>
              <w:left w:w="6" w:type="dxa"/>
              <w:right w:w="6" w:type="dxa"/>
            </w:tcMar>
          </w:tcPr>
          <w:p w:rsidR="00D928AC" w:rsidRDefault="000C004C" w:rsidP="00200C65">
            <w:pPr>
              <w:pStyle w:val="TableTextDusc"/>
              <w:keepNext/>
              <w:keepLines/>
            </w:pPr>
            <w:r>
              <w:t>86 (20)</w:t>
            </w:r>
          </w:p>
        </w:tc>
        <w:tc>
          <w:tcPr>
            <w:tcW w:w="709" w:type="dxa"/>
            <w:tcMar>
              <w:left w:w="6" w:type="dxa"/>
              <w:right w:w="6" w:type="dxa"/>
            </w:tcMar>
          </w:tcPr>
          <w:p w:rsidR="00D928AC" w:rsidRDefault="005A311B" w:rsidP="00200C65">
            <w:pPr>
              <w:pStyle w:val="TableTextDusc"/>
              <w:keepNext/>
              <w:keepLines/>
            </w:pPr>
            <w:r>
              <w:t>NR</w:t>
            </w:r>
          </w:p>
        </w:tc>
        <w:tc>
          <w:tcPr>
            <w:tcW w:w="992" w:type="dxa"/>
            <w:tcMar>
              <w:left w:w="6" w:type="dxa"/>
              <w:right w:w="6" w:type="dxa"/>
            </w:tcMar>
          </w:tcPr>
          <w:p w:rsidR="00D928AC" w:rsidRPr="00EF6DF0" w:rsidRDefault="000C004C" w:rsidP="00200C65">
            <w:pPr>
              <w:pStyle w:val="TableTextDusc"/>
              <w:keepNext/>
              <w:keepLines/>
            </w:pPr>
            <w:r>
              <w:t>23.4 (19.0)</w:t>
            </w:r>
          </w:p>
        </w:tc>
        <w:tc>
          <w:tcPr>
            <w:tcW w:w="993" w:type="dxa"/>
            <w:tcMar>
              <w:left w:w="6" w:type="dxa"/>
              <w:right w:w="6" w:type="dxa"/>
            </w:tcMar>
          </w:tcPr>
          <w:p w:rsidR="00D928AC" w:rsidRPr="00EF6DF0" w:rsidRDefault="000C004C" w:rsidP="00200C65">
            <w:pPr>
              <w:pStyle w:val="TableTextDusc"/>
              <w:keepNext/>
              <w:keepLines/>
            </w:pPr>
            <w:r>
              <w:t>12.1 (10.7)</w:t>
            </w:r>
          </w:p>
        </w:tc>
        <w:tc>
          <w:tcPr>
            <w:tcW w:w="850" w:type="dxa"/>
            <w:tcMar>
              <w:left w:w="6" w:type="dxa"/>
              <w:right w:w="6" w:type="dxa"/>
            </w:tcMar>
          </w:tcPr>
          <w:p w:rsidR="00D928AC" w:rsidRPr="00EF6DF0" w:rsidRDefault="000C004C" w:rsidP="00200C65">
            <w:pPr>
              <w:pStyle w:val="TableTextDusc"/>
              <w:keepNext/>
              <w:keepLines/>
            </w:pPr>
            <w:r>
              <w:t>1.2 (0.7)</w:t>
            </w:r>
          </w:p>
        </w:tc>
        <w:tc>
          <w:tcPr>
            <w:tcW w:w="992" w:type="dxa"/>
            <w:tcMar>
              <w:left w:w="6" w:type="dxa"/>
              <w:right w:w="6" w:type="dxa"/>
            </w:tcMar>
          </w:tcPr>
          <w:p w:rsidR="00D928AC" w:rsidRPr="00EF6DF0" w:rsidRDefault="000C004C" w:rsidP="00200C65">
            <w:pPr>
              <w:pStyle w:val="TableTextDusc"/>
              <w:keepNext/>
              <w:keepLines/>
            </w:pPr>
            <w:r>
              <w:t>11.6 (8.3)</w:t>
            </w:r>
          </w:p>
        </w:tc>
      </w:tr>
    </w:tbl>
    <w:p w:rsidR="00071F2B" w:rsidRPr="00E55050" w:rsidRDefault="00E55050" w:rsidP="00200C65">
      <w:pPr>
        <w:pStyle w:val="TableFooter"/>
        <w:keepNext/>
        <w:keepLines/>
      </w:pPr>
      <w:r>
        <w:t xml:space="preserve">CPP = chronic plaque psoriasis; </w:t>
      </w:r>
      <w:r w:rsidR="00515058">
        <w:t xml:space="preserve">DoD = duration of disease; </w:t>
      </w:r>
      <w:r w:rsidR="00071F2B">
        <w:t xml:space="preserve">Etan = etanercept; HAQ DI = Health Assessment Questionnaire disability index; Inf = infliximab; IV = intravenous; </w:t>
      </w:r>
      <w:r w:rsidR="005A311B" w:rsidRPr="005A311B">
        <w:t xml:space="preserve">NR = not reported; </w:t>
      </w:r>
      <w:r w:rsidR="00071F2B">
        <w:t>PASI = Psoriasis Area and Severity Index; Pbo = placebo; PsA = psoriatic arthritis; SC = subcuta</w:t>
      </w:r>
      <w:r>
        <w:t xml:space="preserve">neous; SD = standard deviation; Sec = secukinumab; </w:t>
      </w:r>
      <w:r w:rsidR="00071F2B" w:rsidRPr="00BF0C2E">
        <w:rPr>
          <w:i/>
        </w:rPr>
        <w:t>Italics</w:t>
      </w:r>
      <w:r w:rsidR="00071F2B">
        <w:t xml:space="preserve"> </w:t>
      </w:r>
      <w:r w:rsidR="00071F2B" w:rsidRPr="005A462E">
        <w:rPr>
          <w:i/>
        </w:rPr>
        <w:t>= median (range)</w:t>
      </w:r>
    </w:p>
    <w:p w:rsidR="00E55050" w:rsidRPr="00E55050" w:rsidRDefault="00E55050" w:rsidP="00200C65">
      <w:pPr>
        <w:pStyle w:val="TableFooter"/>
        <w:keepNext/>
        <w:keepLines/>
      </w:pPr>
      <w:r w:rsidRPr="00E55050">
        <w:rPr>
          <w:vertAlign w:val="superscript"/>
        </w:rPr>
        <w:t>1</w:t>
      </w:r>
      <w:r w:rsidR="00BD4BE8">
        <w:rPr>
          <w:vertAlign w:val="superscript"/>
        </w:rPr>
        <w:t>*</w:t>
      </w:r>
      <w:r w:rsidRPr="00E55050">
        <w:t xml:space="preserve"> Etanercept 25 mg SC twice weekly (PI recommended dose)</w:t>
      </w:r>
    </w:p>
    <w:p w:rsidR="00071F2B" w:rsidRPr="00E55050" w:rsidRDefault="00071F2B" w:rsidP="00200C65">
      <w:pPr>
        <w:pStyle w:val="TableFooter"/>
        <w:keepNext/>
        <w:keepLines/>
      </w:pPr>
      <w:r w:rsidRPr="00E55050">
        <w:rPr>
          <w:vertAlign w:val="superscript"/>
        </w:rPr>
        <w:t>2</w:t>
      </w:r>
      <w:r w:rsidR="00BD4BE8">
        <w:rPr>
          <w:vertAlign w:val="superscript"/>
        </w:rPr>
        <w:t>*</w:t>
      </w:r>
      <w:r w:rsidRPr="00E55050">
        <w:t xml:space="preserve"> Etanercept 50 mg SC once weekly</w:t>
      </w:r>
      <w:r w:rsidR="00CB1EED" w:rsidRPr="00E55050">
        <w:t xml:space="preserve"> (PI recommended dose)</w:t>
      </w:r>
    </w:p>
    <w:p w:rsidR="00071F2B" w:rsidRPr="00E55050" w:rsidRDefault="00071F2B" w:rsidP="00200C65">
      <w:pPr>
        <w:pStyle w:val="TableFooter"/>
        <w:keepNext/>
        <w:keepLines/>
      </w:pPr>
      <w:r w:rsidRPr="00E55050">
        <w:rPr>
          <w:vertAlign w:val="superscript"/>
        </w:rPr>
        <w:t>3</w:t>
      </w:r>
      <w:r w:rsidRPr="00E55050">
        <w:t xml:space="preserve"> Etanercept 50 mg SC twice weekly</w:t>
      </w:r>
    </w:p>
    <w:p w:rsidR="00071F2B" w:rsidRDefault="00E55050" w:rsidP="00200C65">
      <w:pPr>
        <w:pStyle w:val="TableFooter"/>
        <w:keepNext/>
        <w:keepLines/>
      </w:pPr>
      <w:r w:rsidRPr="00E55050">
        <w:rPr>
          <w:vertAlign w:val="superscript"/>
        </w:rPr>
        <w:t>4</w:t>
      </w:r>
      <w:r w:rsidR="00BD4BE8">
        <w:rPr>
          <w:vertAlign w:val="superscript"/>
        </w:rPr>
        <w:t>*</w:t>
      </w:r>
      <w:r w:rsidR="00071F2B" w:rsidRPr="00E55050">
        <w:t xml:space="preserve"> Infliximab 5 mg/kg IV at Weeks 0, 2, 6; then every 8 weeks</w:t>
      </w:r>
      <w:r w:rsidR="00CB1EED" w:rsidRPr="00E55050">
        <w:t xml:space="preserve"> (PI recommended dose)</w:t>
      </w:r>
    </w:p>
    <w:p w:rsidR="000C004C" w:rsidRDefault="00E55050" w:rsidP="00200C65">
      <w:pPr>
        <w:pStyle w:val="TableFooter"/>
        <w:keepNext/>
        <w:keepLines/>
      </w:pPr>
      <w:r>
        <w:rPr>
          <w:vertAlign w:val="superscript"/>
        </w:rPr>
        <w:t>5</w:t>
      </w:r>
      <w:r w:rsidR="00BD4BE8">
        <w:rPr>
          <w:vertAlign w:val="superscript"/>
        </w:rPr>
        <w:t>*</w:t>
      </w:r>
      <w:r w:rsidR="000C004C">
        <w:t xml:space="preserve"> Secukinumab 150 mg SC at Weeks 0, 1, 2, 3, 4; then every 4 weeks</w:t>
      </w:r>
      <w:r w:rsidR="00CB1EED">
        <w:t xml:space="preserve"> (PI recommended dose</w:t>
      </w:r>
      <w:r w:rsidR="00974E20">
        <w:t>, PsA</w:t>
      </w:r>
      <w:r w:rsidR="00CB1EED">
        <w:t>)</w:t>
      </w:r>
    </w:p>
    <w:p w:rsidR="000C004C" w:rsidRDefault="00897893" w:rsidP="00200C65">
      <w:pPr>
        <w:pStyle w:val="TableFooter"/>
        <w:keepNext/>
        <w:keepLines/>
      </w:pPr>
      <w:r>
        <w:rPr>
          <w:vertAlign w:val="superscript"/>
        </w:rPr>
        <w:t>6</w:t>
      </w:r>
      <w:r w:rsidR="00BD4BE8">
        <w:rPr>
          <w:vertAlign w:val="superscript"/>
        </w:rPr>
        <w:t>*</w:t>
      </w:r>
      <w:r w:rsidR="000C004C">
        <w:t xml:space="preserve"> Secukinumab 300 mg SC at Weeks 0, 1, 2, 3, 4; then every 4 weeks</w:t>
      </w:r>
      <w:r w:rsidR="00974E20">
        <w:t xml:space="preserve"> (PI recommended dose, CPP)</w:t>
      </w:r>
    </w:p>
    <w:p w:rsidR="00BD4BE8" w:rsidRDefault="00F96BEC" w:rsidP="004D4D2A">
      <w:r>
        <w:t>Mean b</w:t>
      </w:r>
      <w:r w:rsidR="00BD4BE8">
        <w:t xml:space="preserve">aseline PASI scores were lower than in the CPP trials identified and analysed in the relevant sections above (with the </w:t>
      </w:r>
      <w:r w:rsidR="00E8182A">
        <w:t>exception of PRESTA</w:t>
      </w:r>
      <w:r w:rsidR="00BD4BE8">
        <w:t xml:space="preserve">). </w:t>
      </w:r>
    </w:p>
    <w:p w:rsidR="00071F2B" w:rsidRDefault="00071F2B" w:rsidP="005A462E">
      <w:pPr>
        <w:pStyle w:val="MDsubHead3"/>
      </w:pPr>
      <w:r>
        <w:t>Treatment details</w:t>
      </w:r>
    </w:p>
    <w:p w:rsidR="00071F2B" w:rsidRDefault="00071F2B" w:rsidP="004D4D2A">
      <w:r>
        <w:t xml:space="preserve">Treatment details </w:t>
      </w:r>
      <w:r w:rsidR="00462432">
        <w:t xml:space="preserve">for the trials </w:t>
      </w:r>
      <w:r w:rsidR="00974E20">
        <w:t>which include</w:t>
      </w:r>
      <w:r w:rsidR="00BD4BE8">
        <w:t>d</w:t>
      </w:r>
      <w:r w:rsidR="00974E20">
        <w:t xml:space="preserve"> patients with </w:t>
      </w:r>
      <w:r w:rsidR="00947A78">
        <w:t xml:space="preserve">severe CPP and concomitant </w:t>
      </w:r>
      <w:r w:rsidR="00974E20">
        <w:t xml:space="preserve">PsA </w:t>
      </w:r>
      <w:r>
        <w:t xml:space="preserve">are summarised in </w:t>
      </w:r>
      <w:r w:rsidR="00B67E46">
        <w:t xml:space="preserve">Table </w:t>
      </w:r>
      <w:r w:rsidR="00B67E46">
        <w:rPr>
          <w:noProof/>
        </w:rPr>
        <w:t>109</w:t>
      </w:r>
      <w:r w:rsidR="00CD58C7">
        <w:t xml:space="preserve">, Appendix </w:t>
      </w:r>
      <w:r w:rsidR="00B52E48">
        <w:t>G</w:t>
      </w:r>
      <w:r>
        <w:t>.</w:t>
      </w:r>
      <w:r w:rsidR="00462432">
        <w:t xml:space="preserve"> </w:t>
      </w:r>
    </w:p>
    <w:p w:rsidR="000D3A2B" w:rsidRDefault="00462432" w:rsidP="004D4D2A">
      <w:r>
        <w:t>The recommended doses</w:t>
      </w:r>
      <w:r w:rsidR="000D3A2B">
        <w:t xml:space="preserve"> for the treatment of PsA are the same as for the treatment of CPP for etanercept</w:t>
      </w:r>
      <w:r w:rsidR="00974E20">
        <w:t xml:space="preserve"> and </w:t>
      </w:r>
      <w:r w:rsidR="000D3A2B">
        <w:t xml:space="preserve">infliximab. For secukinumab, the recommended dose </w:t>
      </w:r>
      <w:r w:rsidR="00974E20">
        <w:t xml:space="preserve">for PsA </w:t>
      </w:r>
      <w:r w:rsidR="000D3A2B">
        <w:t>is halved to 150 mg at Weeks 0, 1, 2, 3, 4 and then 150 mg every four weeks.</w:t>
      </w:r>
      <w:r w:rsidR="00974E20">
        <w:t xml:space="preserve"> </w:t>
      </w:r>
      <w:r w:rsidR="000D3A2B">
        <w:t>Each of the included trials include the recommended dosing regimen for the relevant biologi</w:t>
      </w:r>
      <w:r w:rsidR="00974E20">
        <w:t>c in at least one treatment arm. The secukinumab trial, FUTURE 2, included the recommended dosing regimen for severe CPP and for PsA.</w:t>
      </w:r>
    </w:p>
    <w:p w:rsidR="000D3A2B" w:rsidRDefault="000D3A2B" w:rsidP="00071F2B">
      <w:r>
        <w:t>All of the trials were placebo-controlled except PRESTA which compared two dosing regimens of etanercept.</w:t>
      </w:r>
    </w:p>
    <w:p w:rsidR="00071F2B" w:rsidRDefault="00071F2B" w:rsidP="005A462E">
      <w:pPr>
        <w:pStyle w:val="MDsubHead3"/>
      </w:pPr>
      <w:r>
        <w:lastRenderedPageBreak/>
        <w:t>Efficacy</w:t>
      </w:r>
    </w:p>
    <w:p w:rsidR="001F6158" w:rsidRPr="00181C6E" w:rsidRDefault="001F6158" w:rsidP="00AF61BE">
      <w:pPr>
        <w:rPr>
          <w:u w:val="single"/>
        </w:rPr>
      </w:pPr>
      <w:r>
        <w:t xml:space="preserve">The following efficacy outcomes were </w:t>
      </w:r>
      <w:r w:rsidR="00D975E3">
        <w:t>presented</w:t>
      </w:r>
      <w:r>
        <w:t xml:space="preserve"> for patients w</w:t>
      </w:r>
      <w:r w:rsidR="00D975E3">
        <w:t>ith</w:t>
      </w:r>
      <w:r>
        <w:t xml:space="preserve"> </w:t>
      </w:r>
      <w:r w:rsidR="00304929">
        <w:t>PsA</w:t>
      </w:r>
      <w:r>
        <w:t xml:space="preserve">: </w:t>
      </w:r>
    </w:p>
    <w:p w:rsidR="001F6158" w:rsidRDefault="001F6158" w:rsidP="004D4D2A">
      <w:pPr>
        <w:pStyle w:val="ListParagraph"/>
        <w:numPr>
          <w:ilvl w:val="0"/>
          <w:numId w:val="14"/>
        </w:numPr>
      </w:pPr>
      <w:r>
        <w:t>Proportion of patients achieving a PASI 75 response;</w:t>
      </w:r>
    </w:p>
    <w:p w:rsidR="001F6158" w:rsidRDefault="001F6158" w:rsidP="004D4D2A">
      <w:pPr>
        <w:pStyle w:val="ListParagraph"/>
        <w:numPr>
          <w:ilvl w:val="0"/>
          <w:numId w:val="14"/>
        </w:numPr>
      </w:pPr>
      <w:r>
        <w:t>Mean change in DLQI score;</w:t>
      </w:r>
    </w:p>
    <w:p w:rsidR="001F6158" w:rsidRDefault="001F6158" w:rsidP="004D4D2A">
      <w:pPr>
        <w:pStyle w:val="ListParagraph"/>
        <w:numPr>
          <w:ilvl w:val="0"/>
          <w:numId w:val="14"/>
        </w:numPr>
      </w:pPr>
      <w:r>
        <w:t xml:space="preserve">Proportion of patients achieving a reduction in American College of Rheumatology (ACR) score of 20 (ARC 20) – </w:t>
      </w:r>
    </w:p>
    <w:p w:rsidR="001F6158" w:rsidRDefault="001F6158" w:rsidP="004D4D2A">
      <w:pPr>
        <w:pStyle w:val="ListParagraph"/>
        <w:numPr>
          <w:ilvl w:val="1"/>
          <w:numId w:val="14"/>
        </w:numPr>
      </w:pPr>
      <w:r>
        <w:t>an ARC 20 response is considered to be a clinically important outcome;</w:t>
      </w:r>
    </w:p>
    <w:p w:rsidR="001F6158" w:rsidRDefault="001F6158" w:rsidP="004D4D2A">
      <w:pPr>
        <w:pStyle w:val="ListParagraph"/>
        <w:numPr>
          <w:ilvl w:val="1"/>
          <w:numId w:val="14"/>
        </w:numPr>
      </w:pPr>
      <w:r>
        <w:t>the ARC score is based on count of tender and swollen joints;</w:t>
      </w:r>
    </w:p>
    <w:p w:rsidR="001F6158" w:rsidRDefault="001F6158" w:rsidP="004D4D2A">
      <w:pPr>
        <w:pStyle w:val="ListParagraph"/>
        <w:numPr>
          <w:ilvl w:val="0"/>
          <w:numId w:val="14"/>
        </w:numPr>
      </w:pPr>
      <w:r>
        <w:t xml:space="preserve">Proportion of patients who met the Psoriatic Arthritis Response Criteria (PsARC) – </w:t>
      </w:r>
    </w:p>
    <w:p w:rsidR="001F6158" w:rsidRDefault="001F6158" w:rsidP="004D4D2A">
      <w:pPr>
        <w:pStyle w:val="ListParagraph"/>
        <w:numPr>
          <w:ilvl w:val="1"/>
          <w:numId w:val="14"/>
        </w:numPr>
      </w:pPr>
      <w:r>
        <w:t>to meet the criteria patients must demonstrate improvement in two of four PsARC criteria, with no criteria worsening;</w:t>
      </w:r>
    </w:p>
    <w:p w:rsidR="001F6158" w:rsidRDefault="001F6158" w:rsidP="004D4D2A">
      <w:pPr>
        <w:pStyle w:val="ListParagraph"/>
        <w:numPr>
          <w:ilvl w:val="0"/>
          <w:numId w:val="14"/>
        </w:numPr>
      </w:pPr>
      <w:r>
        <w:t xml:space="preserve">Mean change in Health Assessment Questionnaire Disability Index (HAQ DI) – </w:t>
      </w:r>
    </w:p>
    <w:p w:rsidR="001F6158" w:rsidRDefault="001F6158" w:rsidP="004D4D2A">
      <w:pPr>
        <w:pStyle w:val="ListParagraph"/>
        <w:numPr>
          <w:ilvl w:val="1"/>
          <w:numId w:val="14"/>
        </w:numPr>
      </w:pPr>
      <w:r>
        <w:t>an assessment of physical function;</w:t>
      </w:r>
    </w:p>
    <w:p w:rsidR="001F6158" w:rsidRDefault="00DC57A1" w:rsidP="004D4D2A">
      <w:pPr>
        <w:pStyle w:val="ListParagraph"/>
        <w:numPr>
          <w:ilvl w:val="1"/>
          <w:numId w:val="14"/>
        </w:numPr>
      </w:pPr>
      <w:r>
        <w:t xml:space="preserve">scores range from 0 to 3, with </w:t>
      </w:r>
      <w:r w:rsidR="001F6158">
        <w:t>higher scores indicat</w:t>
      </w:r>
      <w:r>
        <w:t>ing</w:t>
      </w:r>
      <w:r w:rsidR="001F6158">
        <w:t xml:space="preserve"> a higher degree of disability.</w:t>
      </w:r>
    </w:p>
    <w:p w:rsidR="00071F2B" w:rsidRDefault="00B67E46" w:rsidP="004D4D2A">
      <w:r>
        <w:t xml:space="preserve">Table </w:t>
      </w:r>
      <w:r>
        <w:rPr>
          <w:noProof/>
        </w:rPr>
        <w:t>48</w:t>
      </w:r>
      <w:r w:rsidR="00071F2B">
        <w:t xml:space="preserve"> provides a comparison of the efficacy results for </w:t>
      </w:r>
      <w:r w:rsidR="00A2017D">
        <w:t>etanercept, infliximab and</w:t>
      </w:r>
      <w:r w:rsidR="00D33B38">
        <w:t xml:space="preserve"> secukinumab in the treatment of </w:t>
      </w:r>
      <w:r w:rsidR="00A2017D">
        <w:t xml:space="preserve">severe CPP and </w:t>
      </w:r>
      <w:r w:rsidR="00304929">
        <w:t>PsA</w:t>
      </w:r>
      <w:r w:rsidR="00D33B38">
        <w:t xml:space="preserve">. </w:t>
      </w:r>
    </w:p>
    <w:p w:rsidR="00D975E3" w:rsidRPr="00E8182A" w:rsidRDefault="00D975E3" w:rsidP="004D4D2A">
      <w:r w:rsidRPr="00E8182A">
        <w:t xml:space="preserve">Efficacy </w:t>
      </w:r>
      <w:r w:rsidR="00E8182A" w:rsidRPr="00E8182A">
        <w:t>in the treatment of PsA</w:t>
      </w:r>
      <w:r w:rsidR="00E8182A">
        <w:t xml:space="preserve"> </w:t>
      </w:r>
      <w:r w:rsidRPr="00E8182A">
        <w:t xml:space="preserve">was assessed in terms of the proportion of patients achieving an ACR 20 response:  </w:t>
      </w:r>
    </w:p>
    <w:p w:rsidR="00D975E3" w:rsidRPr="00E8182A" w:rsidRDefault="00D975E3" w:rsidP="004D4D2A">
      <w:pPr>
        <w:pStyle w:val="ListParagraph"/>
        <w:numPr>
          <w:ilvl w:val="0"/>
          <w:numId w:val="23"/>
        </w:numPr>
      </w:pPr>
      <w:r w:rsidRPr="00E8182A">
        <w:t>At 24 weeks in the large</w:t>
      </w:r>
      <w:r w:rsidR="00E8182A" w:rsidRPr="00E8182A">
        <w:t>r</w:t>
      </w:r>
      <w:r w:rsidRPr="00E8182A">
        <w:t xml:space="preserve"> etanercept trial, PRESTA, 72% of etanercept patients who received the recommended dose had achieved an ACR 20 response;</w:t>
      </w:r>
    </w:p>
    <w:p w:rsidR="00D975E3" w:rsidRPr="00E8182A" w:rsidRDefault="00D975E3" w:rsidP="004D4D2A">
      <w:pPr>
        <w:pStyle w:val="ListParagraph"/>
        <w:numPr>
          <w:ilvl w:val="0"/>
          <w:numId w:val="23"/>
        </w:numPr>
      </w:pPr>
      <w:r w:rsidRPr="00E8182A">
        <w:t>At 24 weeks 54% of infliximab patients in the IMPACT 2 trial achieved an ACR 20 response compared to 16% of placebo patients;</w:t>
      </w:r>
      <w:r w:rsidR="00E8182A" w:rsidRPr="00E8182A">
        <w:t xml:space="preserve"> and</w:t>
      </w:r>
    </w:p>
    <w:p w:rsidR="00D975E3" w:rsidRDefault="001B1076" w:rsidP="004D4D2A">
      <w:pPr>
        <w:pStyle w:val="ListParagraph"/>
        <w:numPr>
          <w:ilvl w:val="0"/>
          <w:numId w:val="23"/>
        </w:numPr>
      </w:pPr>
      <w:r w:rsidRPr="00E8182A">
        <w:t xml:space="preserve">At 16 weeks 51% of secukinumab patients in the FUTURE 2 trial who received the recommended dose </w:t>
      </w:r>
      <w:r w:rsidR="00E8182A" w:rsidRPr="00E8182A">
        <w:t xml:space="preserve">for PsA </w:t>
      </w:r>
      <w:r w:rsidRPr="00E8182A">
        <w:t>achieved an ACR 20 response comp</w:t>
      </w:r>
      <w:r w:rsidR="00E8182A" w:rsidRPr="00E8182A">
        <w:t>ared to 15% of placebo patients. When patients received the recommended dose for severe CPP, the proportion achieving an ACR 20 was marginally higher, at 54%.</w:t>
      </w:r>
    </w:p>
    <w:p w:rsidR="00E8182A" w:rsidRPr="004D4D2A" w:rsidRDefault="00E8182A" w:rsidP="004D4D2A">
      <w:pPr>
        <w:rPr>
          <w:b/>
          <w:color w:val="000000" w:themeColor="text1"/>
          <w:sz w:val="20"/>
          <w:lang w:val="en-AU"/>
        </w:rPr>
      </w:pPr>
      <w:r>
        <w:t>In terms of tre</w:t>
      </w:r>
      <w:r w:rsidR="00170B2C">
        <w:t xml:space="preserve">atment of CPP, the proportions of patients achieving PASI 75 responses were marginally lower than in the analyses of severe CPP for the relevant biologics. However, the </w:t>
      </w:r>
      <w:r w:rsidR="002776BD">
        <w:t>relevance of the comparisons were</w:t>
      </w:r>
      <w:r w:rsidR="00170B2C">
        <w:t xml:space="preserve"> difficult to assess as the baseline PASI scores were low</w:t>
      </w:r>
      <w:r w:rsidR="00AF61BE">
        <w:t xml:space="preserve">er in the trials presented in </w:t>
      </w:r>
      <w:r w:rsidR="00B67E46">
        <w:t xml:space="preserve">Table </w:t>
      </w:r>
      <w:r w:rsidR="00B67E46">
        <w:rPr>
          <w:noProof/>
        </w:rPr>
        <w:t>48</w:t>
      </w:r>
      <w:r w:rsidR="002A7A35">
        <w:t>.</w:t>
      </w:r>
    </w:p>
    <w:p w:rsidR="00071F2B" w:rsidRDefault="00071F2B" w:rsidP="00200C65">
      <w:pPr>
        <w:pStyle w:val="Tableheading-row"/>
        <w:keepNext/>
        <w:keepLines/>
      </w:pPr>
      <w:bookmarkStart w:id="189" w:name="_Ref493167331"/>
      <w:bookmarkStart w:id="190" w:name="_Ref501108160"/>
      <w:bookmarkStart w:id="191" w:name="_Toc503774043"/>
      <w:r>
        <w:lastRenderedPageBreak/>
        <w:t xml:space="preserve">Table </w:t>
      </w:r>
      <w:r w:rsidR="00B67E46">
        <w:rPr>
          <w:noProof/>
        </w:rPr>
        <w:t>48</w:t>
      </w:r>
      <w:bookmarkEnd w:id="189"/>
      <w:bookmarkEnd w:id="190"/>
      <w:r>
        <w:t xml:space="preserve">: </w:t>
      </w:r>
      <w:r w:rsidR="00A2017D">
        <w:t xml:space="preserve">Severe CPP and </w:t>
      </w:r>
      <w:r>
        <w:t>Ps</w:t>
      </w:r>
      <w:r w:rsidR="00737E99">
        <w:t>A</w:t>
      </w:r>
      <w:r>
        <w:t xml:space="preserve"> trials: efficacy results</w:t>
      </w:r>
      <w:bookmarkEnd w:id="191"/>
    </w:p>
    <w:tbl>
      <w:tblPr>
        <w:tblStyle w:val="TableGrid"/>
        <w:tblW w:w="9067" w:type="dxa"/>
        <w:tblLayout w:type="fixed"/>
        <w:tblLook w:val="04A0" w:firstRow="1" w:lastRow="0" w:firstColumn="1" w:lastColumn="0" w:noHBand="0" w:noVBand="1"/>
        <w:tblCaption w:val="Efficacy results for trials in psoriasis and psoriatic arthritis"/>
      </w:tblPr>
      <w:tblGrid>
        <w:gridCol w:w="988"/>
        <w:gridCol w:w="992"/>
        <w:gridCol w:w="709"/>
        <w:gridCol w:w="708"/>
        <w:gridCol w:w="1134"/>
        <w:gridCol w:w="1134"/>
        <w:gridCol w:w="1134"/>
        <w:gridCol w:w="1134"/>
        <w:gridCol w:w="1134"/>
      </w:tblGrid>
      <w:tr w:rsidR="00A2017D" w:rsidRPr="009C389E" w:rsidTr="004D4D2A">
        <w:trPr>
          <w:cantSplit/>
          <w:tblHeader/>
        </w:trPr>
        <w:tc>
          <w:tcPr>
            <w:tcW w:w="988" w:type="dxa"/>
            <w:shd w:val="clear" w:color="auto" w:fill="auto"/>
            <w:tcMar>
              <w:left w:w="28" w:type="dxa"/>
              <w:right w:w="28" w:type="dxa"/>
            </w:tcMar>
          </w:tcPr>
          <w:p w:rsidR="00A2017D" w:rsidRPr="009C389E" w:rsidRDefault="00A2017D" w:rsidP="00200C65">
            <w:pPr>
              <w:pStyle w:val="TableTextDusc"/>
              <w:keepNext/>
              <w:keepLines/>
              <w:rPr>
                <w:b/>
              </w:rPr>
            </w:pPr>
            <w:r w:rsidRPr="009C389E">
              <w:rPr>
                <w:b/>
              </w:rPr>
              <w:t>Trial</w:t>
            </w:r>
          </w:p>
        </w:tc>
        <w:tc>
          <w:tcPr>
            <w:tcW w:w="992" w:type="dxa"/>
            <w:shd w:val="clear" w:color="auto" w:fill="auto"/>
            <w:tcMar>
              <w:left w:w="28" w:type="dxa"/>
              <w:right w:w="28" w:type="dxa"/>
            </w:tcMar>
          </w:tcPr>
          <w:p w:rsidR="00A2017D" w:rsidRPr="009C389E" w:rsidRDefault="00A2017D" w:rsidP="00200C65">
            <w:pPr>
              <w:pStyle w:val="TableTextDusc"/>
              <w:keepNext/>
              <w:keepLines/>
              <w:rPr>
                <w:b/>
              </w:rPr>
            </w:pPr>
            <w:r w:rsidRPr="009C389E">
              <w:rPr>
                <w:b/>
              </w:rPr>
              <w:t>Time horizon</w:t>
            </w:r>
          </w:p>
        </w:tc>
        <w:tc>
          <w:tcPr>
            <w:tcW w:w="709" w:type="dxa"/>
            <w:shd w:val="clear" w:color="auto" w:fill="auto"/>
            <w:tcMar>
              <w:left w:w="28" w:type="dxa"/>
              <w:right w:w="28" w:type="dxa"/>
            </w:tcMar>
          </w:tcPr>
          <w:p w:rsidR="00A2017D" w:rsidRPr="009C389E" w:rsidRDefault="00A2017D" w:rsidP="00200C65">
            <w:pPr>
              <w:pStyle w:val="TableTextDusc"/>
              <w:keepNext/>
              <w:keepLines/>
              <w:rPr>
                <w:b/>
              </w:rPr>
            </w:pPr>
            <w:r w:rsidRPr="009C389E">
              <w:rPr>
                <w:b/>
              </w:rPr>
              <w:t>Arm</w:t>
            </w:r>
          </w:p>
        </w:tc>
        <w:tc>
          <w:tcPr>
            <w:tcW w:w="708" w:type="dxa"/>
            <w:shd w:val="clear" w:color="auto" w:fill="auto"/>
            <w:tcMar>
              <w:left w:w="28" w:type="dxa"/>
              <w:right w:w="28" w:type="dxa"/>
            </w:tcMar>
          </w:tcPr>
          <w:p w:rsidR="00A2017D" w:rsidRPr="009C389E" w:rsidRDefault="00A2017D" w:rsidP="00200C65">
            <w:pPr>
              <w:pStyle w:val="TableTextDusc"/>
              <w:keepNext/>
              <w:keepLines/>
              <w:rPr>
                <w:b/>
              </w:rPr>
            </w:pPr>
            <w:r w:rsidRPr="009C389E">
              <w:rPr>
                <w:b/>
              </w:rPr>
              <w:t xml:space="preserve">N </w:t>
            </w:r>
          </w:p>
        </w:tc>
        <w:tc>
          <w:tcPr>
            <w:tcW w:w="1134" w:type="dxa"/>
            <w:shd w:val="clear" w:color="auto" w:fill="auto"/>
            <w:tcMar>
              <w:left w:w="28" w:type="dxa"/>
              <w:right w:w="28" w:type="dxa"/>
            </w:tcMar>
          </w:tcPr>
          <w:p w:rsidR="00A2017D" w:rsidRPr="009C389E" w:rsidRDefault="00A2017D" w:rsidP="00200C65">
            <w:pPr>
              <w:pStyle w:val="TableTextDusc"/>
              <w:keepNext/>
              <w:keepLines/>
              <w:rPr>
                <w:b/>
              </w:rPr>
            </w:pPr>
            <w:r w:rsidRPr="009C389E">
              <w:rPr>
                <w:b/>
              </w:rPr>
              <w:t>ACR 20, %</w:t>
            </w:r>
          </w:p>
        </w:tc>
        <w:tc>
          <w:tcPr>
            <w:tcW w:w="1134" w:type="dxa"/>
            <w:shd w:val="clear" w:color="auto" w:fill="auto"/>
            <w:tcMar>
              <w:left w:w="28" w:type="dxa"/>
              <w:right w:w="28" w:type="dxa"/>
            </w:tcMar>
          </w:tcPr>
          <w:p w:rsidR="00A2017D" w:rsidRPr="009C389E" w:rsidRDefault="00A2017D" w:rsidP="00200C65">
            <w:pPr>
              <w:pStyle w:val="TableTextDusc"/>
              <w:keepNext/>
              <w:keepLines/>
              <w:rPr>
                <w:b/>
              </w:rPr>
            </w:pPr>
            <w:r w:rsidRPr="009C389E">
              <w:rPr>
                <w:b/>
              </w:rPr>
              <w:t>PsARC, %</w:t>
            </w:r>
          </w:p>
        </w:tc>
        <w:tc>
          <w:tcPr>
            <w:tcW w:w="1134" w:type="dxa"/>
            <w:shd w:val="clear" w:color="auto" w:fill="auto"/>
            <w:tcMar>
              <w:left w:w="28" w:type="dxa"/>
              <w:right w:w="28" w:type="dxa"/>
            </w:tcMar>
          </w:tcPr>
          <w:p w:rsidR="00A2017D" w:rsidRPr="009C389E" w:rsidRDefault="00A2017D" w:rsidP="00200C65">
            <w:pPr>
              <w:pStyle w:val="TableTextDusc"/>
              <w:keepNext/>
              <w:keepLines/>
              <w:rPr>
                <w:b/>
              </w:rPr>
            </w:pPr>
            <w:r w:rsidRPr="009C389E">
              <w:rPr>
                <w:b/>
              </w:rPr>
              <w:t>PASI</w:t>
            </w:r>
            <w:r>
              <w:rPr>
                <w:b/>
              </w:rPr>
              <w:t xml:space="preserve"> </w:t>
            </w:r>
            <w:r w:rsidRPr="009C389E">
              <w:rPr>
                <w:b/>
              </w:rPr>
              <w:t>75, %</w:t>
            </w:r>
          </w:p>
        </w:tc>
        <w:tc>
          <w:tcPr>
            <w:tcW w:w="1134" w:type="dxa"/>
            <w:shd w:val="clear" w:color="auto" w:fill="auto"/>
            <w:tcMar>
              <w:left w:w="28" w:type="dxa"/>
              <w:right w:w="28" w:type="dxa"/>
            </w:tcMar>
          </w:tcPr>
          <w:p w:rsidR="00A2017D" w:rsidRPr="009C389E" w:rsidRDefault="00A2017D" w:rsidP="00200C65">
            <w:pPr>
              <w:pStyle w:val="TableTextDusc"/>
              <w:keepNext/>
              <w:keepLines/>
              <w:rPr>
                <w:b/>
              </w:rPr>
            </w:pPr>
            <w:r w:rsidRPr="009C389E">
              <w:rPr>
                <w:b/>
              </w:rPr>
              <w:t>∆ HAQ DI, mean (SD)</w:t>
            </w:r>
          </w:p>
        </w:tc>
        <w:tc>
          <w:tcPr>
            <w:tcW w:w="1134" w:type="dxa"/>
            <w:shd w:val="clear" w:color="auto" w:fill="auto"/>
            <w:tcMar>
              <w:left w:w="28" w:type="dxa"/>
              <w:right w:w="28" w:type="dxa"/>
            </w:tcMar>
          </w:tcPr>
          <w:p w:rsidR="00A2017D" w:rsidRPr="009C389E" w:rsidRDefault="00A2017D" w:rsidP="00200C65">
            <w:pPr>
              <w:pStyle w:val="TableTextDusc"/>
              <w:keepNext/>
              <w:keepLines/>
              <w:rPr>
                <w:b/>
              </w:rPr>
            </w:pPr>
            <w:r w:rsidRPr="009C389E">
              <w:rPr>
                <w:b/>
              </w:rPr>
              <w:t>∆ DLQI, mean (SD)</w:t>
            </w:r>
          </w:p>
        </w:tc>
      </w:tr>
      <w:tr w:rsidR="00071F2B" w:rsidRPr="009C389E" w:rsidTr="004D4D2A">
        <w:trPr>
          <w:cantSplit/>
        </w:trPr>
        <w:tc>
          <w:tcPr>
            <w:tcW w:w="9067" w:type="dxa"/>
            <w:gridSpan w:val="9"/>
            <w:shd w:val="clear" w:color="auto" w:fill="auto"/>
            <w:tcMar>
              <w:left w:w="28" w:type="dxa"/>
              <w:right w:w="28" w:type="dxa"/>
            </w:tcMar>
          </w:tcPr>
          <w:p w:rsidR="00071F2B" w:rsidRPr="009C389E" w:rsidRDefault="00071F2B" w:rsidP="00200C65">
            <w:pPr>
              <w:pStyle w:val="TableTextDusc"/>
              <w:keepNext/>
              <w:keepLines/>
              <w:rPr>
                <w:b/>
              </w:rPr>
            </w:pPr>
            <w:r w:rsidRPr="009C389E">
              <w:rPr>
                <w:b/>
              </w:rPr>
              <w:t>Etanercept</w:t>
            </w:r>
          </w:p>
        </w:tc>
      </w:tr>
      <w:tr w:rsidR="00A2017D" w:rsidTr="004D4D2A">
        <w:trPr>
          <w:cantSplit/>
        </w:trPr>
        <w:tc>
          <w:tcPr>
            <w:tcW w:w="988" w:type="dxa"/>
            <w:vMerge w:val="restart"/>
            <w:shd w:val="clear" w:color="auto" w:fill="auto"/>
            <w:tcMar>
              <w:left w:w="28" w:type="dxa"/>
              <w:right w:w="28" w:type="dxa"/>
            </w:tcMar>
          </w:tcPr>
          <w:p w:rsidR="00A2017D" w:rsidRPr="00A5280D" w:rsidRDefault="00A2017D" w:rsidP="00200C65">
            <w:pPr>
              <w:pStyle w:val="TableTextDusc"/>
              <w:keepNext/>
              <w:keepLines/>
            </w:pPr>
            <w:r w:rsidRPr="00A5280D">
              <w:t>Mease (2000)</w:t>
            </w:r>
          </w:p>
        </w:tc>
        <w:tc>
          <w:tcPr>
            <w:tcW w:w="992" w:type="dxa"/>
            <w:vMerge w:val="restart"/>
            <w:shd w:val="clear" w:color="auto" w:fill="auto"/>
            <w:tcMar>
              <w:left w:w="28" w:type="dxa"/>
              <w:right w:w="28" w:type="dxa"/>
            </w:tcMar>
          </w:tcPr>
          <w:p w:rsidR="00A2017D" w:rsidRPr="00A5280D" w:rsidRDefault="00A2017D" w:rsidP="00200C65">
            <w:pPr>
              <w:pStyle w:val="TableTextDusc"/>
              <w:keepNext/>
              <w:keepLines/>
            </w:pPr>
            <w:r w:rsidRPr="00A5280D">
              <w:t>12 weeks</w:t>
            </w:r>
          </w:p>
        </w:tc>
        <w:tc>
          <w:tcPr>
            <w:tcW w:w="709" w:type="dxa"/>
            <w:shd w:val="clear" w:color="auto" w:fill="auto"/>
            <w:tcMar>
              <w:left w:w="28" w:type="dxa"/>
              <w:right w:w="28" w:type="dxa"/>
            </w:tcMar>
          </w:tcPr>
          <w:p w:rsidR="00A2017D" w:rsidRPr="00A5280D" w:rsidRDefault="00A2017D" w:rsidP="00200C65">
            <w:pPr>
              <w:pStyle w:val="TableTextDusc"/>
              <w:keepNext/>
              <w:keepLines/>
            </w:pPr>
            <w:r w:rsidRPr="00A5280D">
              <w:t>Etan</w:t>
            </w:r>
            <w:r>
              <w:rPr>
                <w:vertAlign w:val="superscript"/>
              </w:rPr>
              <w:t>1*</w:t>
            </w:r>
          </w:p>
        </w:tc>
        <w:tc>
          <w:tcPr>
            <w:tcW w:w="708" w:type="dxa"/>
            <w:shd w:val="clear" w:color="auto" w:fill="auto"/>
            <w:tcMar>
              <w:left w:w="28" w:type="dxa"/>
              <w:right w:w="28" w:type="dxa"/>
            </w:tcMar>
          </w:tcPr>
          <w:p w:rsidR="00A2017D" w:rsidRPr="00A5280D" w:rsidRDefault="00A2017D" w:rsidP="00200C65">
            <w:pPr>
              <w:pStyle w:val="TableTextDusc"/>
              <w:keepNext/>
              <w:keepLines/>
            </w:pPr>
            <w:r w:rsidRPr="00A5280D">
              <w:t>30</w:t>
            </w:r>
          </w:p>
        </w:tc>
        <w:tc>
          <w:tcPr>
            <w:tcW w:w="1134" w:type="dxa"/>
            <w:shd w:val="clear" w:color="auto" w:fill="auto"/>
            <w:tcMar>
              <w:left w:w="28" w:type="dxa"/>
              <w:right w:w="28" w:type="dxa"/>
            </w:tcMar>
          </w:tcPr>
          <w:p w:rsidR="00A2017D" w:rsidRPr="00A5280D" w:rsidRDefault="00A2017D" w:rsidP="00200C65">
            <w:pPr>
              <w:pStyle w:val="TableTextDusc"/>
              <w:keepNext/>
              <w:keepLines/>
            </w:pPr>
            <w:r w:rsidRPr="00A5280D">
              <w:t>73%</w:t>
            </w:r>
          </w:p>
        </w:tc>
        <w:tc>
          <w:tcPr>
            <w:tcW w:w="1134" w:type="dxa"/>
            <w:shd w:val="clear" w:color="auto" w:fill="auto"/>
            <w:tcMar>
              <w:left w:w="28" w:type="dxa"/>
              <w:right w:w="28" w:type="dxa"/>
            </w:tcMar>
          </w:tcPr>
          <w:p w:rsidR="00A2017D" w:rsidRPr="00A5280D" w:rsidRDefault="00A2017D" w:rsidP="00200C65">
            <w:pPr>
              <w:pStyle w:val="TableTextDusc"/>
              <w:keepNext/>
              <w:keepLines/>
            </w:pPr>
            <w:r w:rsidRPr="00A5280D">
              <w:t>87%</w:t>
            </w:r>
          </w:p>
        </w:tc>
        <w:tc>
          <w:tcPr>
            <w:tcW w:w="1134" w:type="dxa"/>
            <w:shd w:val="clear" w:color="auto" w:fill="auto"/>
            <w:tcMar>
              <w:left w:w="28" w:type="dxa"/>
              <w:right w:w="28" w:type="dxa"/>
            </w:tcMar>
          </w:tcPr>
          <w:p w:rsidR="00A2017D" w:rsidRPr="00A5280D" w:rsidRDefault="00A2017D" w:rsidP="00200C65">
            <w:pPr>
              <w:pStyle w:val="TableTextDusc"/>
              <w:keepNext/>
              <w:keepLines/>
            </w:pPr>
            <w:r w:rsidRPr="00A5280D">
              <w:t>26%</w:t>
            </w:r>
          </w:p>
        </w:tc>
        <w:tc>
          <w:tcPr>
            <w:tcW w:w="1134" w:type="dxa"/>
            <w:shd w:val="clear" w:color="auto" w:fill="auto"/>
            <w:tcMar>
              <w:left w:w="28" w:type="dxa"/>
              <w:right w:w="28" w:type="dxa"/>
            </w:tcMar>
          </w:tcPr>
          <w:p w:rsidR="00A2017D" w:rsidRPr="00A5280D" w:rsidRDefault="00A2017D" w:rsidP="00200C65">
            <w:pPr>
              <w:pStyle w:val="TableTextDusc"/>
              <w:keepNext/>
              <w:keepLines/>
            </w:pPr>
            <w:r w:rsidRPr="00A5280D">
              <w:t>-1.2</w:t>
            </w:r>
          </w:p>
        </w:tc>
        <w:tc>
          <w:tcPr>
            <w:tcW w:w="1134" w:type="dxa"/>
            <w:shd w:val="clear" w:color="auto" w:fill="auto"/>
            <w:tcMar>
              <w:left w:w="28" w:type="dxa"/>
              <w:right w:w="28" w:type="dxa"/>
            </w:tcMar>
          </w:tcPr>
          <w:p w:rsidR="00A2017D" w:rsidRPr="00A5280D" w:rsidRDefault="005A311B" w:rsidP="00200C65">
            <w:pPr>
              <w:pStyle w:val="TableTextDusc"/>
              <w:keepNext/>
              <w:keepLines/>
            </w:pPr>
            <w:r>
              <w:t>NR</w:t>
            </w:r>
          </w:p>
        </w:tc>
      </w:tr>
      <w:tr w:rsidR="00A2017D" w:rsidTr="004D4D2A">
        <w:trPr>
          <w:cantSplit/>
        </w:trPr>
        <w:tc>
          <w:tcPr>
            <w:tcW w:w="988" w:type="dxa"/>
            <w:vMerge/>
            <w:shd w:val="clear" w:color="auto" w:fill="auto"/>
            <w:tcMar>
              <w:left w:w="28" w:type="dxa"/>
              <w:right w:w="28" w:type="dxa"/>
            </w:tcMar>
          </w:tcPr>
          <w:p w:rsidR="00A2017D" w:rsidRPr="00A5280D" w:rsidRDefault="00A2017D" w:rsidP="00200C65">
            <w:pPr>
              <w:pStyle w:val="TableTextDusc"/>
              <w:keepNext/>
              <w:keepLines/>
            </w:pPr>
          </w:p>
        </w:tc>
        <w:tc>
          <w:tcPr>
            <w:tcW w:w="992" w:type="dxa"/>
            <w:vMerge/>
            <w:shd w:val="clear" w:color="auto" w:fill="auto"/>
            <w:tcMar>
              <w:left w:w="28" w:type="dxa"/>
              <w:right w:w="28" w:type="dxa"/>
            </w:tcMar>
          </w:tcPr>
          <w:p w:rsidR="00A2017D" w:rsidRPr="00A5280D" w:rsidRDefault="00A2017D" w:rsidP="00200C65">
            <w:pPr>
              <w:pStyle w:val="TableTextDusc"/>
              <w:keepNext/>
              <w:keepLines/>
            </w:pPr>
          </w:p>
        </w:tc>
        <w:tc>
          <w:tcPr>
            <w:tcW w:w="709" w:type="dxa"/>
            <w:shd w:val="clear" w:color="auto" w:fill="auto"/>
            <w:tcMar>
              <w:left w:w="28" w:type="dxa"/>
              <w:right w:w="28" w:type="dxa"/>
            </w:tcMar>
          </w:tcPr>
          <w:p w:rsidR="00A2017D" w:rsidRPr="00A5280D" w:rsidRDefault="00A2017D" w:rsidP="00200C65">
            <w:pPr>
              <w:pStyle w:val="TableTextDusc"/>
              <w:keepNext/>
              <w:keepLines/>
            </w:pPr>
            <w:r w:rsidRPr="00A5280D">
              <w:t>Pbo</w:t>
            </w:r>
          </w:p>
        </w:tc>
        <w:tc>
          <w:tcPr>
            <w:tcW w:w="708" w:type="dxa"/>
            <w:shd w:val="clear" w:color="auto" w:fill="auto"/>
            <w:tcMar>
              <w:left w:w="28" w:type="dxa"/>
              <w:right w:w="28" w:type="dxa"/>
            </w:tcMar>
          </w:tcPr>
          <w:p w:rsidR="00A2017D" w:rsidRPr="00A5280D" w:rsidRDefault="00A2017D" w:rsidP="00200C65">
            <w:pPr>
              <w:pStyle w:val="TableTextDusc"/>
              <w:keepNext/>
              <w:keepLines/>
            </w:pPr>
            <w:r w:rsidRPr="00A5280D">
              <w:t>30</w:t>
            </w:r>
          </w:p>
        </w:tc>
        <w:tc>
          <w:tcPr>
            <w:tcW w:w="1134" w:type="dxa"/>
            <w:shd w:val="clear" w:color="auto" w:fill="auto"/>
            <w:tcMar>
              <w:left w:w="28" w:type="dxa"/>
              <w:right w:w="28" w:type="dxa"/>
            </w:tcMar>
          </w:tcPr>
          <w:p w:rsidR="00A2017D" w:rsidRPr="00A5280D" w:rsidRDefault="00A2017D" w:rsidP="00200C65">
            <w:pPr>
              <w:pStyle w:val="TableTextDusc"/>
              <w:keepNext/>
              <w:keepLines/>
            </w:pPr>
            <w:r w:rsidRPr="00A5280D">
              <w:t>13%</w:t>
            </w:r>
          </w:p>
        </w:tc>
        <w:tc>
          <w:tcPr>
            <w:tcW w:w="1134" w:type="dxa"/>
            <w:shd w:val="clear" w:color="auto" w:fill="auto"/>
            <w:tcMar>
              <w:left w:w="28" w:type="dxa"/>
              <w:right w:w="28" w:type="dxa"/>
            </w:tcMar>
          </w:tcPr>
          <w:p w:rsidR="00A2017D" w:rsidRPr="00A5280D" w:rsidRDefault="00A2017D" w:rsidP="00200C65">
            <w:pPr>
              <w:pStyle w:val="TableTextDusc"/>
              <w:keepNext/>
              <w:keepLines/>
            </w:pPr>
            <w:r w:rsidRPr="00A5280D">
              <w:t>23%</w:t>
            </w:r>
          </w:p>
        </w:tc>
        <w:tc>
          <w:tcPr>
            <w:tcW w:w="1134" w:type="dxa"/>
            <w:shd w:val="clear" w:color="auto" w:fill="auto"/>
            <w:tcMar>
              <w:left w:w="28" w:type="dxa"/>
              <w:right w:w="28" w:type="dxa"/>
            </w:tcMar>
          </w:tcPr>
          <w:p w:rsidR="00A2017D" w:rsidRPr="00A5280D" w:rsidRDefault="00A2017D" w:rsidP="00200C65">
            <w:pPr>
              <w:pStyle w:val="TableTextDusc"/>
              <w:keepNext/>
              <w:keepLines/>
            </w:pPr>
            <w:r w:rsidRPr="00A5280D">
              <w:t>0</w:t>
            </w:r>
          </w:p>
        </w:tc>
        <w:tc>
          <w:tcPr>
            <w:tcW w:w="1134" w:type="dxa"/>
            <w:shd w:val="clear" w:color="auto" w:fill="auto"/>
            <w:tcMar>
              <w:left w:w="28" w:type="dxa"/>
              <w:right w:w="28" w:type="dxa"/>
            </w:tcMar>
          </w:tcPr>
          <w:p w:rsidR="00A2017D" w:rsidRPr="00A5280D" w:rsidRDefault="00A2017D" w:rsidP="00200C65">
            <w:pPr>
              <w:pStyle w:val="TableTextDusc"/>
              <w:keepNext/>
              <w:keepLines/>
            </w:pPr>
            <w:r w:rsidRPr="00A5280D">
              <w:t>-0.1</w:t>
            </w:r>
          </w:p>
        </w:tc>
        <w:tc>
          <w:tcPr>
            <w:tcW w:w="1134" w:type="dxa"/>
            <w:shd w:val="clear" w:color="auto" w:fill="auto"/>
            <w:tcMar>
              <w:left w:w="28" w:type="dxa"/>
              <w:right w:w="28" w:type="dxa"/>
            </w:tcMar>
          </w:tcPr>
          <w:p w:rsidR="00A2017D" w:rsidRPr="00A5280D" w:rsidRDefault="005A311B" w:rsidP="00200C65">
            <w:pPr>
              <w:pStyle w:val="TableTextDusc"/>
              <w:keepNext/>
              <w:keepLines/>
            </w:pPr>
            <w:r>
              <w:t>NR</w:t>
            </w:r>
          </w:p>
        </w:tc>
      </w:tr>
      <w:tr w:rsidR="00A2017D" w:rsidTr="004D4D2A">
        <w:trPr>
          <w:cantSplit/>
        </w:trPr>
        <w:tc>
          <w:tcPr>
            <w:tcW w:w="988" w:type="dxa"/>
            <w:vMerge w:val="restart"/>
            <w:shd w:val="clear" w:color="auto" w:fill="auto"/>
            <w:tcMar>
              <w:left w:w="28" w:type="dxa"/>
              <w:right w:w="28" w:type="dxa"/>
            </w:tcMar>
          </w:tcPr>
          <w:p w:rsidR="00A2017D" w:rsidRPr="00A5280D" w:rsidRDefault="00A2017D" w:rsidP="00200C65">
            <w:pPr>
              <w:pStyle w:val="TableTextDusc"/>
              <w:keepNext/>
              <w:keepLines/>
            </w:pPr>
            <w:r w:rsidRPr="00A5280D">
              <w:t>PRESTA</w:t>
            </w:r>
          </w:p>
        </w:tc>
        <w:tc>
          <w:tcPr>
            <w:tcW w:w="992" w:type="dxa"/>
            <w:vMerge w:val="restart"/>
            <w:shd w:val="clear" w:color="auto" w:fill="auto"/>
            <w:tcMar>
              <w:left w:w="28" w:type="dxa"/>
              <w:right w:w="28" w:type="dxa"/>
            </w:tcMar>
          </w:tcPr>
          <w:p w:rsidR="00A2017D" w:rsidRPr="00A5280D" w:rsidRDefault="00A2017D" w:rsidP="00200C65">
            <w:pPr>
              <w:pStyle w:val="TableTextDusc"/>
              <w:keepNext/>
              <w:keepLines/>
            </w:pPr>
            <w:r w:rsidRPr="00A5280D">
              <w:t>12 weeks</w:t>
            </w:r>
          </w:p>
        </w:tc>
        <w:tc>
          <w:tcPr>
            <w:tcW w:w="709" w:type="dxa"/>
            <w:shd w:val="clear" w:color="auto" w:fill="auto"/>
            <w:tcMar>
              <w:left w:w="28" w:type="dxa"/>
              <w:right w:w="28" w:type="dxa"/>
            </w:tcMar>
          </w:tcPr>
          <w:p w:rsidR="00A2017D" w:rsidRPr="00A5280D" w:rsidRDefault="00A2017D" w:rsidP="00200C65">
            <w:pPr>
              <w:pStyle w:val="TableTextDusc"/>
              <w:keepNext/>
              <w:keepLines/>
            </w:pPr>
            <w:r w:rsidRPr="00A5280D">
              <w:t>Etan</w:t>
            </w:r>
            <w:r w:rsidRPr="00DC3DBA">
              <w:rPr>
                <w:vertAlign w:val="superscript"/>
              </w:rPr>
              <w:t>2</w:t>
            </w:r>
            <w:r>
              <w:rPr>
                <w:vertAlign w:val="superscript"/>
              </w:rPr>
              <w:t>*</w:t>
            </w:r>
          </w:p>
        </w:tc>
        <w:tc>
          <w:tcPr>
            <w:tcW w:w="708" w:type="dxa"/>
            <w:shd w:val="clear" w:color="auto" w:fill="auto"/>
            <w:tcMar>
              <w:left w:w="28" w:type="dxa"/>
              <w:right w:w="28" w:type="dxa"/>
            </w:tcMar>
          </w:tcPr>
          <w:p w:rsidR="00A2017D" w:rsidRPr="00A5280D" w:rsidRDefault="00A2017D" w:rsidP="00200C65">
            <w:pPr>
              <w:pStyle w:val="TableTextDusc"/>
              <w:keepNext/>
              <w:keepLines/>
            </w:pPr>
            <w:r w:rsidRPr="00A5280D">
              <w:t>373</w:t>
            </w:r>
          </w:p>
        </w:tc>
        <w:tc>
          <w:tcPr>
            <w:tcW w:w="1134" w:type="dxa"/>
            <w:shd w:val="clear" w:color="auto" w:fill="auto"/>
            <w:tcMar>
              <w:left w:w="28" w:type="dxa"/>
              <w:right w:w="28" w:type="dxa"/>
            </w:tcMar>
          </w:tcPr>
          <w:p w:rsidR="00A2017D" w:rsidRPr="00A5280D" w:rsidRDefault="00A2017D" w:rsidP="00200C65">
            <w:pPr>
              <w:pStyle w:val="TableTextDusc"/>
              <w:keepNext/>
              <w:keepLines/>
            </w:pPr>
            <w:r w:rsidRPr="00A5280D">
              <w:t>61%</w:t>
            </w:r>
          </w:p>
        </w:tc>
        <w:tc>
          <w:tcPr>
            <w:tcW w:w="1134" w:type="dxa"/>
            <w:shd w:val="clear" w:color="auto" w:fill="auto"/>
            <w:tcMar>
              <w:left w:w="28" w:type="dxa"/>
              <w:right w:w="28" w:type="dxa"/>
            </w:tcMar>
          </w:tcPr>
          <w:p w:rsidR="00A2017D" w:rsidRPr="00A5280D" w:rsidRDefault="00A2017D" w:rsidP="00200C65">
            <w:pPr>
              <w:pStyle w:val="TableTextDusc"/>
              <w:keepNext/>
              <w:keepLines/>
            </w:pPr>
            <w:r w:rsidRPr="00A5280D">
              <w:t>76%</w:t>
            </w:r>
          </w:p>
        </w:tc>
        <w:tc>
          <w:tcPr>
            <w:tcW w:w="1134" w:type="dxa"/>
            <w:shd w:val="clear" w:color="auto" w:fill="auto"/>
            <w:tcMar>
              <w:left w:w="28" w:type="dxa"/>
              <w:right w:w="28" w:type="dxa"/>
            </w:tcMar>
          </w:tcPr>
          <w:p w:rsidR="00A2017D" w:rsidRPr="00A5280D" w:rsidRDefault="00A2017D" w:rsidP="00200C65">
            <w:pPr>
              <w:pStyle w:val="TableTextDusc"/>
              <w:keepNext/>
              <w:keepLines/>
            </w:pPr>
            <w:r w:rsidRPr="00A5280D">
              <w:t>36%</w:t>
            </w:r>
          </w:p>
        </w:tc>
        <w:tc>
          <w:tcPr>
            <w:tcW w:w="1134" w:type="dxa"/>
            <w:shd w:val="clear" w:color="auto" w:fill="auto"/>
            <w:tcMar>
              <w:left w:w="28" w:type="dxa"/>
              <w:right w:w="28" w:type="dxa"/>
            </w:tcMar>
          </w:tcPr>
          <w:p w:rsidR="00A2017D" w:rsidRPr="00A5280D" w:rsidRDefault="005A311B" w:rsidP="00200C65">
            <w:pPr>
              <w:pStyle w:val="TableTextDusc"/>
              <w:keepNext/>
              <w:keepLines/>
            </w:pPr>
            <w:r>
              <w:t>NR</w:t>
            </w:r>
          </w:p>
        </w:tc>
        <w:tc>
          <w:tcPr>
            <w:tcW w:w="1134" w:type="dxa"/>
            <w:shd w:val="clear" w:color="auto" w:fill="auto"/>
            <w:tcMar>
              <w:left w:w="28" w:type="dxa"/>
              <w:right w:w="28" w:type="dxa"/>
            </w:tcMar>
          </w:tcPr>
          <w:p w:rsidR="00A2017D" w:rsidRPr="00A5280D" w:rsidRDefault="00A2017D" w:rsidP="00200C65">
            <w:pPr>
              <w:pStyle w:val="TableTextDusc"/>
              <w:keepNext/>
              <w:keepLines/>
            </w:pPr>
            <w:r w:rsidRPr="00A5280D">
              <w:t>-6.8</w:t>
            </w:r>
          </w:p>
        </w:tc>
      </w:tr>
      <w:tr w:rsidR="00A2017D" w:rsidTr="004D4D2A">
        <w:trPr>
          <w:cantSplit/>
        </w:trPr>
        <w:tc>
          <w:tcPr>
            <w:tcW w:w="988" w:type="dxa"/>
            <w:vMerge/>
            <w:shd w:val="clear" w:color="auto" w:fill="auto"/>
            <w:tcMar>
              <w:left w:w="28" w:type="dxa"/>
              <w:right w:w="28" w:type="dxa"/>
            </w:tcMar>
          </w:tcPr>
          <w:p w:rsidR="00A2017D" w:rsidRPr="00A5280D" w:rsidRDefault="00A2017D" w:rsidP="00200C65">
            <w:pPr>
              <w:pStyle w:val="TableTextDusc"/>
              <w:keepNext/>
              <w:keepLines/>
            </w:pPr>
          </w:p>
        </w:tc>
        <w:tc>
          <w:tcPr>
            <w:tcW w:w="992" w:type="dxa"/>
            <w:vMerge/>
            <w:shd w:val="clear" w:color="auto" w:fill="auto"/>
            <w:tcMar>
              <w:left w:w="28" w:type="dxa"/>
              <w:right w:w="28" w:type="dxa"/>
            </w:tcMar>
          </w:tcPr>
          <w:p w:rsidR="00A2017D" w:rsidRPr="00A5280D" w:rsidRDefault="00A2017D" w:rsidP="00200C65">
            <w:pPr>
              <w:pStyle w:val="TableTextDusc"/>
              <w:keepNext/>
              <w:keepLines/>
            </w:pPr>
          </w:p>
        </w:tc>
        <w:tc>
          <w:tcPr>
            <w:tcW w:w="709" w:type="dxa"/>
            <w:shd w:val="clear" w:color="auto" w:fill="auto"/>
            <w:tcMar>
              <w:left w:w="28" w:type="dxa"/>
              <w:right w:w="28" w:type="dxa"/>
            </w:tcMar>
          </w:tcPr>
          <w:p w:rsidR="00A2017D" w:rsidRPr="00A5280D" w:rsidRDefault="00A2017D" w:rsidP="00200C65">
            <w:pPr>
              <w:pStyle w:val="TableTextDusc"/>
              <w:keepNext/>
              <w:keepLines/>
            </w:pPr>
            <w:r w:rsidRPr="00A5280D">
              <w:t>Etan</w:t>
            </w:r>
            <w:r w:rsidRPr="00DC3DBA">
              <w:rPr>
                <w:vertAlign w:val="superscript"/>
              </w:rPr>
              <w:t>3</w:t>
            </w:r>
          </w:p>
        </w:tc>
        <w:tc>
          <w:tcPr>
            <w:tcW w:w="708" w:type="dxa"/>
            <w:shd w:val="clear" w:color="auto" w:fill="auto"/>
            <w:tcMar>
              <w:left w:w="28" w:type="dxa"/>
              <w:right w:w="28" w:type="dxa"/>
            </w:tcMar>
          </w:tcPr>
          <w:p w:rsidR="00A2017D" w:rsidRPr="00A5280D" w:rsidRDefault="00A2017D" w:rsidP="00200C65">
            <w:pPr>
              <w:pStyle w:val="TableTextDusc"/>
              <w:keepNext/>
              <w:keepLines/>
            </w:pPr>
            <w:r w:rsidRPr="00A5280D">
              <w:t>379</w:t>
            </w:r>
          </w:p>
        </w:tc>
        <w:tc>
          <w:tcPr>
            <w:tcW w:w="1134" w:type="dxa"/>
            <w:shd w:val="clear" w:color="auto" w:fill="auto"/>
            <w:tcMar>
              <w:left w:w="28" w:type="dxa"/>
              <w:right w:w="28" w:type="dxa"/>
            </w:tcMar>
          </w:tcPr>
          <w:p w:rsidR="00A2017D" w:rsidRPr="00A5280D" w:rsidRDefault="00A2017D" w:rsidP="00200C65">
            <w:pPr>
              <w:pStyle w:val="TableTextDusc"/>
              <w:keepNext/>
              <w:keepLines/>
            </w:pPr>
            <w:r w:rsidRPr="00A5280D">
              <w:t>66%</w:t>
            </w:r>
          </w:p>
        </w:tc>
        <w:tc>
          <w:tcPr>
            <w:tcW w:w="1134" w:type="dxa"/>
            <w:shd w:val="clear" w:color="auto" w:fill="auto"/>
            <w:tcMar>
              <w:left w:w="28" w:type="dxa"/>
              <w:right w:w="28" w:type="dxa"/>
            </w:tcMar>
          </w:tcPr>
          <w:p w:rsidR="00A2017D" w:rsidRPr="00A5280D" w:rsidRDefault="00A2017D" w:rsidP="00200C65">
            <w:pPr>
              <w:pStyle w:val="TableTextDusc"/>
              <w:keepNext/>
              <w:keepLines/>
            </w:pPr>
            <w:r w:rsidRPr="00A5280D">
              <w:t>77%</w:t>
            </w:r>
          </w:p>
        </w:tc>
        <w:tc>
          <w:tcPr>
            <w:tcW w:w="1134" w:type="dxa"/>
            <w:shd w:val="clear" w:color="auto" w:fill="auto"/>
            <w:tcMar>
              <w:left w:w="28" w:type="dxa"/>
              <w:right w:w="28" w:type="dxa"/>
            </w:tcMar>
          </w:tcPr>
          <w:p w:rsidR="00A2017D" w:rsidRPr="00A5280D" w:rsidRDefault="00A2017D" w:rsidP="00200C65">
            <w:pPr>
              <w:pStyle w:val="TableTextDusc"/>
              <w:keepNext/>
              <w:keepLines/>
            </w:pPr>
            <w:r w:rsidRPr="00A5280D">
              <w:t>55%</w:t>
            </w:r>
          </w:p>
        </w:tc>
        <w:tc>
          <w:tcPr>
            <w:tcW w:w="1134" w:type="dxa"/>
            <w:shd w:val="clear" w:color="auto" w:fill="auto"/>
            <w:tcMar>
              <w:left w:w="28" w:type="dxa"/>
              <w:right w:w="28" w:type="dxa"/>
            </w:tcMar>
          </w:tcPr>
          <w:p w:rsidR="00A2017D" w:rsidRPr="00A5280D" w:rsidRDefault="005A311B" w:rsidP="00200C65">
            <w:pPr>
              <w:pStyle w:val="TableTextDusc"/>
              <w:keepNext/>
              <w:keepLines/>
            </w:pPr>
            <w:r>
              <w:t>NR</w:t>
            </w:r>
          </w:p>
        </w:tc>
        <w:tc>
          <w:tcPr>
            <w:tcW w:w="1134" w:type="dxa"/>
            <w:shd w:val="clear" w:color="auto" w:fill="auto"/>
            <w:tcMar>
              <w:left w:w="28" w:type="dxa"/>
              <w:right w:w="28" w:type="dxa"/>
            </w:tcMar>
          </w:tcPr>
          <w:p w:rsidR="00A2017D" w:rsidRPr="00A5280D" w:rsidRDefault="00A2017D" w:rsidP="00200C65">
            <w:pPr>
              <w:pStyle w:val="TableTextDusc"/>
              <w:keepNext/>
              <w:keepLines/>
            </w:pPr>
            <w:r w:rsidRPr="00A5280D">
              <w:t>-7.9</w:t>
            </w:r>
          </w:p>
        </w:tc>
      </w:tr>
      <w:tr w:rsidR="00A2017D" w:rsidTr="004D4D2A">
        <w:trPr>
          <w:cantSplit/>
        </w:trPr>
        <w:tc>
          <w:tcPr>
            <w:tcW w:w="988" w:type="dxa"/>
            <w:vMerge/>
            <w:shd w:val="clear" w:color="auto" w:fill="auto"/>
            <w:tcMar>
              <w:left w:w="28" w:type="dxa"/>
              <w:right w:w="28" w:type="dxa"/>
            </w:tcMar>
          </w:tcPr>
          <w:p w:rsidR="00A2017D" w:rsidRPr="00A5280D" w:rsidRDefault="00A2017D" w:rsidP="00200C65">
            <w:pPr>
              <w:pStyle w:val="TableTextDusc"/>
              <w:keepNext/>
              <w:keepLines/>
            </w:pPr>
          </w:p>
        </w:tc>
        <w:tc>
          <w:tcPr>
            <w:tcW w:w="992" w:type="dxa"/>
            <w:vMerge w:val="restart"/>
            <w:shd w:val="clear" w:color="auto" w:fill="auto"/>
            <w:tcMar>
              <w:left w:w="28" w:type="dxa"/>
              <w:right w:w="28" w:type="dxa"/>
            </w:tcMar>
          </w:tcPr>
          <w:p w:rsidR="00A2017D" w:rsidRPr="00A5280D" w:rsidRDefault="00A2017D" w:rsidP="00200C65">
            <w:pPr>
              <w:pStyle w:val="TableTextDusc"/>
              <w:keepNext/>
              <w:keepLines/>
            </w:pPr>
            <w:r w:rsidRPr="00A5280D">
              <w:t>24 weeks</w:t>
            </w:r>
          </w:p>
        </w:tc>
        <w:tc>
          <w:tcPr>
            <w:tcW w:w="709" w:type="dxa"/>
            <w:shd w:val="clear" w:color="auto" w:fill="auto"/>
            <w:tcMar>
              <w:left w:w="28" w:type="dxa"/>
              <w:right w:w="28" w:type="dxa"/>
            </w:tcMar>
          </w:tcPr>
          <w:p w:rsidR="00A2017D" w:rsidRPr="00A5280D" w:rsidRDefault="00A2017D" w:rsidP="00200C65">
            <w:pPr>
              <w:pStyle w:val="TableTextDusc"/>
              <w:keepNext/>
              <w:keepLines/>
            </w:pPr>
            <w:r w:rsidRPr="00A5280D">
              <w:t>Etan</w:t>
            </w:r>
            <w:r w:rsidRPr="00DC3DBA">
              <w:rPr>
                <w:vertAlign w:val="superscript"/>
              </w:rPr>
              <w:t>2</w:t>
            </w:r>
            <w:r>
              <w:rPr>
                <w:vertAlign w:val="superscript"/>
              </w:rPr>
              <w:t>*</w:t>
            </w:r>
          </w:p>
        </w:tc>
        <w:tc>
          <w:tcPr>
            <w:tcW w:w="708" w:type="dxa"/>
            <w:shd w:val="clear" w:color="auto" w:fill="auto"/>
            <w:tcMar>
              <w:left w:w="28" w:type="dxa"/>
              <w:right w:w="28" w:type="dxa"/>
            </w:tcMar>
          </w:tcPr>
          <w:p w:rsidR="00A2017D" w:rsidRPr="00A5280D" w:rsidRDefault="00A2017D" w:rsidP="00200C65">
            <w:pPr>
              <w:pStyle w:val="TableTextDusc"/>
              <w:keepNext/>
              <w:keepLines/>
            </w:pPr>
            <w:r w:rsidRPr="00A5280D">
              <w:t>373</w:t>
            </w:r>
          </w:p>
        </w:tc>
        <w:tc>
          <w:tcPr>
            <w:tcW w:w="1134" w:type="dxa"/>
            <w:shd w:val="clear" w:color="auto" w:fill="auto"/>
            <w:tcMar>
              <w:left w:w="28" w:type="dxa"/>
              <w:right w:w="28" w:type="dxa"/>
            </w:tcMar>
          </w:tcPr>
          <w:p w:rsidR="00A2017D" w:rsidRPr="00A5280D" w:rsidRDefault="00A2017D" w:rsidP="00200C65">
            <w:pPr>
              <w:pStyle w:val="TableTextDusc"/>
              <w:keepNext/>
              <w:keepLines/>
            </w:pPr>
            <w:r w:rsidRPr="00A5280D">
              <w:t>72%</w:t>
            </w:r>
          </w:p>
        </w:tc>
        <w:tc>
          <w:tcPr>
            <w:tcW w:w="1134" w:type="dxa"/>
            <w:shd w:val="clear" w:color="auto" w:fill="auto"/>
            <w:tcMar>
              <w:left w:w="28" w:type="dxa"/>
              <w:right w:w="28" w:type="dxa"/>
            </w:tcMar>
          </w:tcPr>
          <w:p w:rsidR="00A2017D" w:rsidRPr="00A5280D" w:rsidRDefault="00A2017D" w:rsidP="00200C65">
            <w:pPr>
              <w:pStyle w:val="TableTextDusc"/>
              <w:keepNext/>
              <w:keepLines/>
            </w:pPr>
            <w:r w:rsidRPr="00A5280D">
              <w:t>80%</w:t>
            </w:r>
          </w:p>
        </w:tc>
        <w:tc>
          <w:tcPr>
            <w:tcW w:w="1134" w:type="dxa"/>
            <w:shd w:val="clear" w:color="auto" w:fill="auto"/>
            <w:tcMar>
              <w:left w:w="28" w:type="dxa"/>
              <w:right w:w="28" w:type="dxa"/>
            </w:tcMar>
          </w:tcPr>
          <w:p w:rsidR="00A2017D" w:rsidRPr="00A5280D" w:rsidRDefault="00A2017D" w:rsidP="00200C65">
            <w:pPr>
              <w:pStyle w:val="TableTextDusc"/>
              <w:keepNext/>
              <w:keepLines/>
            </w:pPr>
            <w:r w:rsidRPr="00A5280D">
              <w:t>62%</w:t>
            </w:r>
          </w:p>
        </w:tc>
        <w:tc>
          <w:tcPr>
            <w:tcW w:w="1134" w:type="dxa"/>
            <w:shd w:val="clear" w:color="auto" w:fill="auto"/>
            <w:tcMar>
              <w:left w:w="28" w:type="dxa"/>
              <w:right w:w="28" w:type="dxa"/>
            </w:tcMar>
          </w:tcPr>
          <w:p w:rsidR="00A2017D" w:rsidRPr="00A5280D" w:rsidRDefault="005A311B" w:rsidP="00200C65">
            <w:pPr>
              <w:pStyle w:val="TableTextDusc"/>
              <w:keepNext/>
              <w:keepLines/>
            </w:pPr>
            <w:r>
              <w:t>NR</w:t>
            </w:r>
          </w:p>
        </w:tc>
        <w:tc>
          <w:tcPr>
            <w:tcW w:w="1134" w:type="dxa"/>
            <w:shd w:val="clear" w:color="auto" w:fill="auto"/>
            <w:tcMar>
              <w:left w:w="28" w:type="dxa"/>
              <w:right w:w="28" w:type="dxa"/>
            </w:tcMar>
          </w:tcPr>
          <w:p w:rsidR="00A2017D" w:rsidRPr="00A5280D" w:rsidRDefault="00A2017D" w:rsidP="00200C65">
            <w:pPr>
              <w:pStyle w:val="TableTextDusc"/>
              <w:keepNext/>
              <w:keepLines/>
            </w:pPr>
            <w:r w:rsidRPr="00A5280D">
              <w:t>-8.0</w:t>
            </w:r>
          </w:p>
        </w:tc>
      </w:tr>
      <w:tr w:rsidR="00A2017D" w:rsidTr="004D4D2A">
        <w:trPr>
          <w:cantSplit/>
        </w:trPr>
        <w:tc>
          <w:tcPr>
            <w:tcW w:w="988" w:type="dxa"/>
            <w:vMerge/>
            <w:shd w:val="clear" w:color="auto" w:fill="auto"/>
            <w:tcMar>
              <w:left w:w="28" w:type="dxa"/>
              <w:right w:w="28" w:type="dxa"/>
            </w:tcMar>
          </w:tcPr>
          <w:p w:rsidR="00A2017D" w:rsidRPr="00A5280D" w:rsidRDefault="00A2017D" w:rsidP="00200C65">
            <w:pPr>
              <w:pStyle w:val="TableTextDusc"/>
              <w:keepNext/>
              <w:keepLines/>
            </w:pPr>
          </w:p>
        </w:tc>
        <w:tc>
          <w:tcPr>
            <w:tcW w:w="992" w:type="dxa"/>
            <w:vMerge/>
            <w:shd w:val="clear" w:color="auto" w:fill="auto"/>
            <w:tcMar>
              <w:left w:w="28" w:type="dxa"/>
              <w:right w:w="28" w:type="dxa"/>
            </w:tcMar>
          </w:tcPr>
          <w:p w:rsidR="00A2017D" w:rsidRPr="00A5280D" w:rsidRDefault="00A2017D" w:rsidP="00200C65">
            <w:pPr>
              <w:pStyle w:val="TableTextDusc"/>
              <w:keepNext/>
              <w:keepLines/>
            </w:pPr>
          </w:p>
        </w:tc>
        <w:tc>
          <w:tcPr>
            <w:tcW w:w="709" w:type="dxa"/>
            <w:shd w:val="clear" w:color="auto" w:fill="auto"/>
            <w:tcMar>
              <w:left w:w="28" w:type="dxa"/>
              <w:right w:w="28" w:type="dxa"/>
            </w:tcMar>
          </w:tcPr>
          <w:p w:rsidR="00A2017D" w:rsidRPr="00A5280D" w:rsidRDefault="00A2017D" w:rsidP="00200C65">
            <w:pPr>
              <w:pStyle w:val="TableTextDusc"/>
              <w:keepNext/>
              <w:keepLines/>
            </w:pPr>
            <w:r w:rsidRPr="00A5280D">
              <w:t>Etan</w:t>
            </w:r>
            <w:r w:rsidRPr="00DC3DBA">
              <w:rPr>
                <w:vertAlign w:val="superscript"/>
              </w:rPr>
              <w:t>3</w:t>
            </w:r>
          </w:p>
        </w:tc>
        <w:tc>
          <w:tcPr>
            <w:tcW w:w="708" w:type="dxa"/>
            <w:shd w:val="clear" w:color="auto" w:fill="auto"/>
            <w:tcMar>
              <w:left w:w="28" w:type="dxa"/>
              <w:right w:w="28" w:type="dxa"/>
            </w:tcMar>
          </w:tcPr>
          <w:p w:rsidR="00A2017D" w:rsidRPr="00A5280D" w:rsidRDefault="00A2017D" w:rsidP="00200C65">
            <w:pPr>
              <w:pStyle w:val="TableTextDusc"/>
              <w:keepNext/>
              <w:keepLines/>
            </w:pPr>
            <w:r w:rsidRPr="00A5280D">
              <w:t>379</w:t>
            </w:r>
          </w:p>
        </w:tc>
        <w:tc>
          <w:tcPr>
            <w:tcW w:w="1134" w:type="dxa"/>
            <w:shd w:val="clear" w:color="auto" w:fill="auto"/>
            <w:tcMar>
              <w:left w:w="28" w:type="dxa"/>
              <w:right w:w="28" w:type="dxa"/>
            </w:tcMar>
          </w:tcPr>
          <w:p w:rsidR="00A2017D" w:rsidRPr="00A5280D" w:rsidRDefault="00A2017D" w:rsidP="00200C65">
            <w:pPr>
              <w:pStyle w:val="TableTextDusc"/>
              <w:keepNext/>
              <w:keepLines/>
            </w:pPr>
            <w:r w:rsidRPr="00A5280D">
              <w:t>69%</w:t>
            </w:r>
          </w:p>
        </w:tc>
        <w:tc>
          <w:tcPr>
            <w:tcW w:w="1134" w:type="dxa"/>
            <w:shd w:val="clear" w:color="auto" w:fill="auto"/>
            <w:tcMar>
              <w:left w:w="28" w:type="dxa"/>
              <w:right w:w="28" w:type="dxa"/>
            </w:tcMar>
          </w:tcPr>
          <w:p w:rsidR="00A2017D" w:rsidRPr="00A5280D" w:rsidRDefault="00A2017D" w:rsidP="00200C65">
            <w:pPr>
              <w:pStyle w:val="TableTextDusc"/>
              <w:keepNext/>
              <w:keepLines/>
            </w:pPr>
            <w:r w:rsidRPr="00A5280D">
              <w:t>82%</w:t>
            </w:r>
          </w:p>
        </w:tc>
        <w:tc>
          <w:tcPr>
            <w:tcW w:w="1134" w:type="dxa"/>
            <w:shd w:val="clear" w:color="auto" w:fill="auto"/>
            <w:tcMar>
              <w:left w:w="28" w:type="dxa"/>
              <w:right w:w="28" w:type="dxa"/>
            </w:tcMar>
          </w:tcPr>
          <w:p w:rsidR="00A2017D" w:rsidRPr="00A5280D" w:rsidRDefault="00A2017D" w:rsidP="00200C65">
            <w:pPr>
              <w:pStyle w:val="TableTextDusc"/>
              <w:keepNext/>
              <w:keepLines/>
            </w:pPr>
            <w:r w:rsidRPr="00A5280D">
              <w:t>70%</w:t>
            </w:r>
          </w:p>
        </w:tc>
        <w:tc>
          <w:tcPr>
            <w:tcW w:w="1134" w:type="dxa"/>
            <w:shd w:val="clear" w:color="auto" w:fill="auto"/>
            <w:tcMar>
              <w:left w:w="28" w:type="dxa"/>
              <w:right w:w="28" w:type="dxa"/>
            </w:tcMar>
          </w:tcPr>
          <w:p w:rsidR="00A2017D" w:rsidRPr="00A5280D" w:rsidRDefault="005A311B" w:rsidP="00200C65">
            <w:pPr>
              <w:pStyle w:val="TableTextDusc"/>
              <w:keepNext/>
              <w:keepLines/>
            </w:pPr>
            <w:r>
              <w:t>NR</w:t>
            </w:r>
          </w:p>
        </w:tc>
        <w:tc>
          <w:tcPr>
            <w:tcW w:w="1134" w:type="dxa"/>
            <w:shd w:val="clear" w:color="auto" w:fill="auto"/>
            <w:tcMar>
              <w:left w:w="28" w:type="dxa"/>
              <w:right w:w="28" w:type="dxa"/>
            </w:tcMar>
          </w:tcPr>
          <w:p w:rsidR="00A2017D" w:rsidRPr="00A5280D" w:rsidRDefault="00A2017D" w:rsidP="00200C65">
            <w:pPr>
              <w:pStyle w:val="TableTextDusc"/>
              <w:keepNext/>
              <w:keepLines/>
            </w:pPr>
            <w:r w:rsidRPr="00A5280D">
              <w:t>-8.3</w:t>
            </w:r>
          </w:p>
        </w:tc>
      </w:tr>
      <w:tr w:rsidR="00071F2B" w:rsidRPr="009C389E" w:rsidTr="004D4D2A">
        <w:trPr>
          <w:cantSplit/>
        </w:trPr>
        <w:tc>
          <w:tcPr>
            <w:tcW w:w="9067" w:type="dxa"/>
            <w:gridSpan w:val="9"/>
            <w:shd w:val="clear" w:color="auto" w:fill="auto"/>
            <w:tcMar>
              <w:left w:w="28" w:type="dxa"/>
              <w:right w:w="28" w:type="dxa"/>
            </w:tcMar>
          </w:tcPr>
          <w:p w:rsidR="00071F2B" w:rsidRPr="009C389E" w:rsidRDefault="00071F2B" w:rsidP="00200C65">
            <w:pPr>
              <w:pStyle w:val="TableTextDusc"/>
              <w:keepNext/>
              <w:keepLines/>
              <w:rPr>
                <w:b/>
              </w:rPr>
            </w:pPr>
            <w:r w:rsidRPr="009C389E">
              <w:rPr>
                <w:b/>
              </w:rPr>
              <w:t>Infliximab</w:t>
            </w:r>
          </w:p>
        </w:tc>
      </w:tr>
      <w:tr w:rsidR="00A2017D" w:rsidTr="004D4D2A">
        <w:trPr>
          <w:cantSplit/>
        </w:trPr>
        <w:tc>
          <w:tcPr>
            <w:tcW w:w="988" w:type="dxa"/>
            <w:vMerge w:val="restart"/>
            <w:shd w:val="clear" w:color="auto" w:fill="auto"/>
            <w:tcMar>
              <w:left w:w="28" w:type="dxa"/>
              <w:right w:w="28" w:type="dxa"/>
            </w:tcMar>
          </w:tcPr>
          <w:p w:rsidR="00A2017D" w:rsidRPr="00A5280D" w:rsidRDefault="00A2017D" w:rsidP="00200C65">
            <w:pPr>
              <w:pStyle w:val="TableTextDusc"/>
              <w:keepNext/>
              <w:keepLines/>
            </w:pPr>
            <w:r>
              <w:t>IMPACT 2</w:t>
            </w:r>
          </w:p>
        </w:tc>
        <w:tc>
          <w:tcPr>
            <w:tcW w:w="992" w:type="dxa"/>
            <w:vMerge w:val="restart"/>
            <w:shd w:val="clear" w:color="auto" w:fill="auto"/>
            <w:tcMar>
              <w:left w:w="28" w:type="dxa"/>
              <w:right w:w="28" w:type="dxa"/>
            </w:tcMar>
          </w:tcPr>
          <w:p w:rsidR="00A2017D" w:rsidRPr="00A5280D" w:rsidRDefault="00A2017D" w:rsidP="00200C65">
            <w:pPr>
              <w:pStyle w:val="TableTextDusc"/>
              <w:keepNext/>
              <w:keepLines/>
            </w:pPr>
            <w:r w:rsidRPr="00A5280D">
              <w:t>16 weeks</w:t>
            </w:r>
          </w:p>
        </w:tc>
        <w:tc>
          <w:tcPr>
            <w:tcW w:w="709" w:type="dxa"/>
            <w:shd w:val="clear" w:color="auto" w:fill="auto"/>
            <w:tcMar>
              <w:left w:w="28" w:type="dxa"/>
              <w:right w:w="28" w:type="dxa"/>
            </w:tcMar>
          </w:tcPr>
          <w:p w:rsidR="00A2017D" w:rsidRPr="00A5280D" w:rsidRDefault="00A2017D" w:rsidP="00200C65">
            <w:pPr>
              <w:pStyle w:val="TableTextDusc"/>
              <w:keepNext/>
              <w:keepLines/>
            </w:pPr>
            <w:r w:rsidRPr="00A5280D">
              <w:t>Inf</w:t>
            </w:r>
            <w:r>
              <w:rPr>
                <w:vertAlign w:val="superscript"/>
              </w:rPr>
              <w:t>4*</w:t>
            </w:r>
          </w:p>
        </w:tc>
        <w:tc>
          <w:tcPr>
            <w:tcW w:w="708" w:type="dxa"/>
            <w:shd w:val="clear" w:color="auto" w:fill="auto"/>
            <w:tcMar>
              <w:left w:w="28" w:type="dxa"/>
              <w:right w:w="28" w:type="dxa"/>
            </w:tcMar>
          </w:tcPr>
          <w:p w:rsidR="00A2017D" w:rsidRPr="00A5280D" w:rsidRDefault="00A2017D" w:rsidP="00200C65">
            <w:pPr>
              <w:pStyle w:val="TableTextDusc"/>
              <w:keepNext/>
              <w:keepLines/>
            </w:pPr>
            <w:r w:rsidRPr="00A5280D">
              <w:t>100</w:t>
            </w:r>
          </w:p>
        </w:tc>
        <w:tc>
          <w:tcPr>
            <w:tcW w:w="1134" w:type="dxa"/>
            <w:shd w:val="clear" w:color="auto" w:fill="auto"/>
            <w:tcMar>
              <w:left w:w="28" w:type="dxa"/>
              <w:right w:w="28" w:type="dxa"/>
            </w:tcMar>
          </w:tcPr>
          <w:p w:rsidR="00A2017D" w:rsidRPr="00A5280D" w:rsidRDefault="00A2017D" w:rsidP="00200C65">
            <w:pPr>
              <w:pStyle w:val="TableTextDusc"/>
              <w:keepNext/>
              <w:keepLines/>
            </w:pPr>
            <w:r w:rsidRPr="00A5280D">
              <w:t>58%</w:t>
            </w:r>
          </w:p>
        </w:tc>
        <w:tc>
          <w:tcPr>
            <w:tcW w:w="1134" w:type="dxa"/>
            <w:shd w:val="clear" w:color="auto" w:fill="auto"/>
            <w:tcMar>
              <w:left w:w="28" w:type="dxa"/>
              <w:right w:w="28" w:type="dxa"/>
            </w:tcMar>
          </w:tcPr>
          <w:p w:rsidR="00A2017D" w:rsidRPr="00A5280D" w:rsidRDefault="00A2017D" w:rsidP="00200C65">
            <w:pPr>
              <w:pStyle w:val="TableTextDusc"/>
              <w:keepNext/>
              <w:keepLines/>
            </w:pPr>
            <w:r w:rsidRPr="00A5280D">
              <w:t>77%</w:t>
            </w:r>
          </w:p>
        </w:tc>
        <w:tc>
          <w:tcPr>
            <w:tcW w:w="1134" w:type="dxa"/>
            <w:shd w:val="clear" w:color="auto" w:fill="auto"/>
            <w:tcMar>
              <w:left w:w="28" w:type="dxa"/>
              <w:right w:w="28" w:type="dxa"/>
            </w:tcMar>
          </w:tcPr>
          <w:p w:rsidR="00A2017D" w:rsidRPr="00A5280D" w:rsidRDefault="00A2017D" w:rsidP="00200C65">
            <w:pPr>
              <w:pStyle w:val="TableTextDusc"/>
              <w:keepNext/>
              <w:keepLines/>
            </w:pPr>
            <w:r w:rsidRPr="00A5280D">
              <w:t>64%</w:t>
            </w:r>
          </w:p>
        </w:tc>
        <w:tc>
          <w:tcPr>
            <w:tcW w:w="1134" w:type="dxa"/>
            <w:shd w:val="clear" w:color="auto" w:fill="auto"/>
            <w:tcMar>
              <w:left w:w="28" w:type="dxa"/>
              <w:right w:w="28" w:type="dxa"/>
            </w:tcMar>
          </w:tcPr>
          <w:p w:rsidR="00A2017D" w:rsidRPr="00A5280D" w:rsidRDefault="005A311B" w:rsidP="00200C65">
            <w:pPr>
              <w:pStyle w:val="TableTextDusc"/>
              <w:keepNext/>
              <w:keepLines/>
            </w:pPr>
            <w:r>
              <w:t>NR</w:t>
            </w:r>
          </w:p>
        </w:tc>
        <w:tc>
          <w:tcPr>
            <w:tcW w:w="1134" w:type="dxa"/>
            <w:shd w:val="clear" w:color="auto" w:fill="auto"/>
            <w:tcMar>
              <w:left w:w="28" w:type="dxa"/>
              <w:right w:w="28" w:type="dxa"/>
            </w:tcMar>
          </w:tcPr>
          <w:p w:rsidR="00A2017D" w:rsidRPr="00A5280D" w:rsidRDefault="005A311B" w:rsidP="00200C65">
            <w:pPr>
              <w:pStyle w:val="TableTextDusc"/>
              <w:keepNext/>
              <w:keepLines/>
            </w:pPr>
            <w:r>
              <w:t>NR</w:t>
            </w:r>
          </w:p>
        </w:tc>
      </w:tr>
      <w:tr w:rsidR="00A2017D" w:rsidTr="004D4D2A">
        <w:trPr>
          <w:cantSplit/>
        </w:trPr>
        <w:tc>
          <w:tcPr>
            <w:tcW w:w="988" w:type="dxa"/>
            <w:vMerge/>
            <w:shd w:val="clear" w:color="auto" w:fill="auto"/>
            <w:tcMar>
              <w:left w:w="28" w:type="dxa"/>
              <w:right w:w="28" w:type="dxa"/>
            </w:tcMar>
          </w:tcPr>
          <w:p w:rsidR="00A2017D" w:rsidRPr="00A5280D" w:rsidRDefault="00A2017D" w:rsidP="00200C65">
            <w:pPr>
              <w:pStyle w:val="TableTextDusc"/>
              <w:keepNext/>
              <w:keepLines/>
            </w:pPr>
          </w:p>
        </w:tc>
        <w:tc>
          <w:tcPr>
            <w:tcW w:w="992" w:type="dxa"/>
            <w:vMerge/>
            <w:shd w:val="clear" w:color="auto" w:fill="auto"/>
            <w:tcMar>
              <w:left w:w="28" w:type="dxa"/>
              <w:right w:w="28" w:type="dxa"/>
            </w:tcMar>
          </w:tcPr>
          <w:p w:rsidR="00A2017D" w:rsidRPr="00A5280D" w:rsidRDefault="00A2017D" w:rsidP="00200C65">
            <w:pPr>
              <w:pStyle w:val="TableTextDusc"/>
              <w:keepNext/>
              <w:keepLines/>
            </w:pPr>
          </w:p>
        </w:tc>
        <w:tc>
          <w:tcPr>
            <w:tcW w:w="709" w:type="dxa"/>
            <w:shd w:val="clear" w:color="auto" w:fill="auto"/>
            <w:tcMar>
              <w:left w:w="28" w:type="dxa"/>
              <w:right w:w="28" w:type="dxa"/>
            </w:tcMar>
          </w:tcPr>
          <w:p w:rsidR="00A2017D" w:rsidRPr="00A5280D" w:rsidRDefault="00A2017D" w:rsidP="00200C65">
            <w:pPr>
              <w:pStyle w:val="TableTextDusc"/>
              <w:keepNext/>
              <w:keepLines/>
            </w:pPr>
            <w:r w:rsidRPr="00A5280D">
              <w:t>Pbo</w:t>
            </w:r>
          </w:p>
        </w:tc>
        <w:tc>
          <w:tcPr>
            <w:tcW w:w="708" w:type="dxa"/>
            <w:shd w:val="clear" w:color="auto" w:fill="auto"/>
            <w:tcMar>
              <w:left w:w="28" w:type="dxa"/>
              <w:right w:w="28" w:type="dxa"/>
            </w:tcMar>
          </w:tcPr>
          <w:p w:rsidR="00A2017D" w:rsidRPr="00A5280D" w:rsidRDefault="00A2017D" w:rsidP="00200C65">
            <w:pPr>
              <w:pStyle w:val="TableTextDusc"/>
              <w:keepNext/>
              <w:keepLines/>
            </w:pPr>
            <w:r w:rsidRPr="00A5280D">
              <w:t>100</w:t>
            </w:r>
          </w:p>
        </w:tc>
        <w:tc>
          <w:tcPr>
            <w:tcW w:w="1134" w:type="dxa"/>
            <w:shd w:val="clear" w:color="auto" w:fill="auto"/>
            <w:tcMar>
              <w:left w:w="28" w:type="dxa"/>
              <w:right w:w="28" w:type="dxa"/>
            </w:tcMar>
          </w:tcPr>
          <w:p w:rsidR="00A2017D" w:rsidRPr="00A5280D" w:rsidRDefault="00A2017D" w:rsidP="00200C65">
            <w:pPr>
              <w:pStyle w:val="TableTextDusc"/>
              <w:keepNext/>
              <w:keepLines/>
            </w:pPr>
            <w:r w:rsidRPr="00A5280D">
              <w:t>11%</w:t>
            </w:r>
          </w:p>
        </w:tc>
        <w:tc>
          <w:tcPr>
            <w:tcW w:w="1134" w:type="dxa"/>
            <w:shd w:val="clear" w:color="auto" w:fill="auto"/>
            <w:tcMar>
              <w:left w:w="28" w:type="dxa"/>
              <w:right w:w="28" w:type="dxa"/>
            </w:tcMar>
          </w:tcPr>
          <w:p w:rsidR="00A2017D" w:rsidRPr="00A5280D" w:rsidRDefault="00A2017D" w:rsidP="00200C65">
            <w:pPr>
              <w:pStyle w:val="TableTextDusc"/>
              <w:keepNext/>
              <w:keepLines/>
            </w:pPr>
            <w:r w:rsidRPr="00A5280D">
              <w:t>27%</w:t>
            </w:r>
          </w:p>
        </w:tc>
        <w:tc>
          <w:tcPr>
            <w:tcW w:w="1134" w:type="dxa"/>
            <w:shd w:val="clear" w:color="auto" w:fill="auto"/>
            <w:tcMar>
              <w:left w:w="28" w:type="dxa"/>
              <w:right w:w="28" w:type="dxa"/>
            </w:tcMar>
          </w:tcPr>
          <w:p w:rsidR="00A2017D" w:rsidRPr="00A5280D" w:rsidRDefault="00A2017D" w:rsidP="00200C65">
            <w:pPr>
              <w:pStyle w:val="TableTextDusc"/>
              <w:keepNext/>
              <w:keepLines/>
            </w:pPr>
            <w:r w:rsidRPr="00A5280D">
              <w:t>2%</w:t>
            </w:r>
          </w:p>
        </w:tc>
        <w:tc>
          <w:tcPr>
            <w:tcW w:w="1134" w:type="dxa"/>
            <w:shd w:val="clear" w:color="auto" w:fill="auto"/>
            <w:tcMar>
              <w:left w:w="28" w:type="dxa"/>
              <w:right w:w="28" w:type="dxa"/>
            </w:tcMar>
          </w:tcPr>
          <w:p w:rsidR="00A2017D" w:rsidRPr="00A5280D" w:rsidRDefault="005A311B" w:rsidP="00200C65">
            <w:pPr>
              <w:pStyle w:val="TableTextDusc"/>
              <w:keepNext/>
              <w:keepLines/>
            </w:pPr>
            <w:r>
              <w:t>NR</w:t>
            </w:r>
          </w:p>
        </w:tc>
        <w:tc>
          <w:tcPr>
            <w:tcW w:w="1134" w:type="dxa"/>
            <w:shd w:val="clear" w:color="auto" w:fill="auto"/>
            <w:tcMar>
              <w:left w:w="28" w:type="dxa"/>
              <w:right w:w="28" w:type="dxa"/>
            </w:tcMar>
          </w:tcPr>
          <w:p w:rsidR="00A2017D" w:rsidRPr="00A5280D" w:rsidRDefault="005A311B" w:rsidP="00200C65">
            <w:pPr>
              <w:pStyle w:val="TableTextDusc"/>
              <w:keepNext/>
              <w:keepLines/>
            </w:pPr>
            <w:r>
              <w:t>NR</w:t>
            </w:r>
          </w:p>
        </w:tc>
      </w:tr>
      <w:tr w:rsidR="00A2017D" w:rsidTr="004D4D2A">
        <w:trPr>
          <w:cantSplit/>
        </w:trPr>
        <w:tc>
          <w:tcPr>
            <w:tcW w:w="988" w:type="dxa"/>
            <w:vMerge/>
            <w:shd w:val="clear" w:color="auto" w:fill="auto"/>
            <w:tcMar>
              <w:left w:w="28" w:type="dxa"/>
              <w:right w:w="28" w:type="dxa"/>
            </w:tcMar>
          </w:tcPr>
          <w:p w:rsidR="00A2017D" w:rsidRPr="00A5280D" w:rsidRDefault="00A2017D" w:rsidP="00200C65">
            <w:pPr>
              <w:pStyle w:val="TableTextDusc"/>
              <w:keepNext/>
              <w:keepLines/>
            </w:pPr>
          </w:p>
        </w:tc>
        <w:tc>
          <w:tcPr>
            <w:tcW w:w="992" w:type="dxa"/>
            <w:vMerge w:val="restart"/>
            <w:shd w:val="clear" w:color="auto" w:fill="auto"/>
            <w:tcMar>
              <w:left w:w="28" w:type="dxa"/>
              <w:right w:w="28" w:type="dxa"/>
            </w:tcMar>
          </w:tcPr>
          <w:p w:rsidR="00A2017D" w:rsidRPr="00A5280D" w:rsidRDefault="00A2017D" w:rsidP="00200C65">
            <w:pPr>
              <w:pStyle w:val="TableTextDusc"/>
              <w:keepNext/>
              <w:keepLines/>
            </w:pPr>
            <w:r w:rsidRPr="00A5280D">
              <w:t>24 weeks</w:t>
            </w:r>
          </w:p>
        </w:tc>
        <w:tc>
          <w:tcPr>
            <w:tcW w:w="709" w:type="dxa"/>
            <w:shd w:val="clear" w:color="auto" w:fill="auto"/>
            <w:tcMar>
              <w:left w:w="28" w:type="dxa"/>
              <w:right w:w="28" w:type="dxa"/>
            </w:tcMar>
          </w:tcPr>
          <w:p w:rsidR="00A2017D" w:rsidRPr="00A5280D" w:rsidRDefault="00A2017D" w:rsidP="00200C65">
            <w:pPr>
              <w:pStyle w:val="TableTextDusc"/>
              <w:keepNext/>
              <w:keepLines/>
            </w:pPr>
            <w:r w:rsidRPr="00A5280D">
              <w:t>Inf</w:t>
            </w:r>
            <w:r>
              <w:rPr>
                <w:vertAlign w:val="superscript"/>
              </w:rPr>
              <w:t>4*</w:t>
            </w:r>
          </w:p>
        </w:tc>
        <w:tc>
          <w:tcPr>
            <w:tcW w:w="708" w:type="dxa"/>
            <w:shd w:val="clear" w:color="auto" w:fill="auto"/>
            <w:tcMar>
              <w:left w:w="28" w:type="dxa"/>
              <w:right w:w="28" w:type="dxa"/>
            </w:tcMar>
          </w:tcPr>
          <w:p w:rsidR="00A2017D" w:rsidRPr="00A5280D" w:rsidRDefault="00A2017D" w:rsidP="00200C65">
            <w:pPr>
              <w:pStyle w:val="TableTextDusc"/>
              <w:keepNext/>
              <w:keepLines/>
            </w:pPr>
            <w:r w:rsidRPr="00A5280D">
              <w:t>100</w:t>
            </w:r>
          </w:p>
        </w:tc>
        <w:tc>
          <w:tcPr>
            <w:tcW w:w="1134" w:type="dxa"/>
            <w:shd w:val="clear" w:color="auto" w:fill="auto"/>
            <w:tcMar>
              <w:left w:w="28" w:type="dxa"/>
              <w:right w:w="28" w:type="dxa"/>
            </w:tcMar>
          </w:tcPr>
          <w:p w:rsidR="00A2017D" w:rsidRPr="00A5280D" w:rsidRDefault="00A2017D" w:rsidP="00200C65">
            <w:pPr>
              <w:pStyle w:val="TableTextDusc"/>
              <w:keepNext/>
              <w:keepLines/>
            </w:pPr>
            <w:r w:rsidRPr="00A5280D">
              <w:t>54%</w:t>
            </w:r>
          </w:p>
        </w:tc>
        <w:tc>
          <w:tcPr>
            <w:tcW w:w="1134" w:type="dxa"/>
            <w:shd w:val="clear" w:color="auto" w:fill="auto"/>
            <w:tcMar>
              <w:left w:w="28" w:type="dxa"/>
              <w:right w:w="28" w:type="dxa"/>
            </w:tcMar>
          </w:tcPr>
          <w:p w:rsidR="00A2017D" w:rsidRPr="00A5280D" w:rsidRDefault="00A2017D" w:rsidP="00200C65">
            <w:pPr>
              <w:pStyle w:val="TableTextDusc"/>
              <w:keepNext/>
              <w:keepLines/>
            </w:pPr>
            <w:r w:rsidRPr="00A5280D">
              <w:t>70%</w:t>
            </w:r>
          </w:p>
        </w:tc>
        <w:tc>
          <w:tcPr>
            <w:tcW w:w="1134" w:type="dxa"/>
            <w:shd w:val="clear" w:color="auto" w:fill="auto"/>
            <w:tcMar>
              <w:left w:w="28" w:type="dxa"/>
              <w:right w:w="28" w:type="dxa"/>
            </w:tcMar>
          </w:tcPr>
          <w:p w:rsidR="00A2017D" w:rsidRPr="00A5280D" w:rsidRDefault="00A2017D" w:rsidP="00200C65">
            <w:pPr>
              <w:pStyle w:val="TableTextDusc"/>
              <w:keepNext/>
              <w:keepLines/>
            </w:pPr>
            <w:r w:rsidRPr="00A5280D">
              <w:t>60%</w:t>
            </w:r>
          </w:p>
        </w:tc>
        <w:tc>
          <w:tcPr>
            <w:tcW w:w="1134" w:type="dxa"/>
            <w:shd w:val="clear" w:color="auto" w:fill="auto"/>
            <w:tcMar>
              <w:left w:w="28" w:type="dxa"/>
              <w:right w:w="28" w:type="dxa"/>
            </w:tcMar>
          </w:tcPr>
          <w:p w:rsidR="00A2017D" w:rsidRPr="00A5280D" w:rsidRDefault="005A311B" w:rsidP="00200C65">
            <w:pPr>
              <w:pStyle w:val="TableTextDusc"/>
              <w:keepNext/>
              <w:keepLines/>
            </w:pPr>
            <w:r>
              <w:t>NR</w:t>
            </w:r>
          </w:p>
        </w:tc>
        <w:tc>
          <w:tcPr>
            <w:tcW w:w="1134" w:type="dxa"/>
            <w:shd w:val="clear" w:color="auto" w:fill="auto"/>
            <w:tcMar>
              <w:left w:w="28" w:type="dxa"/>
              <w:right w:w="28" w:type="dxa"/>
            </w:tcMar>
          </w:tcPr>
          <w:p w:rsidR="00A2017D" w:rsidRPr="00A5280D" w:rsidRDefault="005A311B" w:rsidP="00200C65">
            <w:pPr>
              <w:pStyle w:val="TableTextDusc"/>
              <w:keepNext/>
              <w:keepLines/>
            </w:pPr>
            <w:r>
              <w:t>NR</w:t>
            </w:r>
          </w:p>
        </w:tc>
      </w:tr>
      <w:tr w:rsidR="00A2017D" w:rsidTr="004D4D2A">
        <w:trPr>
          <w:cantSplit/>
          <w:trHeight w:val="95"/>
        </w:trPr>
        <w:tc>
          <w:tcPr>
            <w:tcW w:w="988" w:type="dxa"/>
            <w:vMerge/>
            <w:shd w:val="clear" w:color="auto" w:fill="auto"/>
            <w:tcMar>
              <w:left w:w="28" w:type="dxa"/>
              <w:right w:w="28" w:type="dxa"/>
            </w:tcMar>
          </w:tcPr>
          <w:p w:rsidR="00A2017D" w:rsidRPr="00A5280D" w:rsidRDefault="00A2017D" w:rsidP="00200C65">
            <w:pPr>
              <w:pStyle w:val="TableTextDusc"/>
              <w:keepNext/>
              <w:keepLines/>
            </w:pPr>
          </w:p>
        </w:tc>
        <w:tc>
          <w:tcPr>
            <w:tcW w:w="992" w:type="dxa"/>
            <w:vMerge/>
            <w:shd w:val="clear" w:color="auto" w:fill="auto"/>
            <w:tcMar>
              <w:left w:w="28" w:type="dxa"/>
              <w:right w:w="28" w:type="dxa"/>
            </w:tcMar>
          </w:tcPr>
          <w:p w:rsidR="00A2017D" w:rsidRPr="00A5280D" w:rsidRDefault="00A2017D" w:rsidP="00200C65">
            <w:pPr>
              <w:pStyle w:val="TableTextDusc"/>
              <w:keepNext/>
              <w:keepLines/>
            </w:pPr>
          </w:p>
        </w:tc>
        <w:tc>
          <w:tcPr>
            <w:tcW w:w="709" w:type="dxa"/>
            <w:shd w:val="clear" w:color="auto" w:fill="auto"/>
            <w:tcMar>
              <w:left w:w="28" w:type="dxa"/>
              <w:right w:w="28" w:type="dxa"/>
            </w:tcMar>
          </w:tcPr>
          <w:p w:rsidR="00A2017D" w:rsidRPr="00A5280D" w:rsidRDefault="00A2017D" w:rsidP="00200C65">
            <w:pPr>
              <w:pStyle w:val="TableTextDusc"/>
              <w:keepNext/>
              <w:keepLines/>
            </w:pPr>
            <w:r w:rsidRPr="00A5280D">
              <w:t>Pbo</w:t>
            </w:r>
          </w:p>
        </w:tc>
        <w:tc>
          <w:tcPr>
            <w:tcW w:w="708" w:type="dxa"/>
            <w:shd w:val="clear" w:color="auto" w:fill="auto"/>
            <w:tcMar>
              <w:left w:w="28" w:type="dxa"/>
              <w:right w:w="28" w:type="dxa"/>
            </w:tcMar>
          </w:tcPr>
          <w:p w:rsidR="00A2017D" w:rsidRPr="00A5280D" w:rsidRDefault="00A2017D" w:rsidP="00200C65">
            <w:pPr>
              <w:pStyle w:val="TableTextDusc"/>
              <w:keepNext/>
              <w:keepLines/>
            </w:pPr>
            <w:r w:rsidRPr="00A5280D">
              <w:t>100</w:t>
            </w:r>
          </w:p>
        </w:tc>
        <w:tc>
          <w:tcPr>
            <w:tcW w:w="1134" w:type="dxa"/>
            <w:shd w:val="clear" w:color="auto" w:fill="auto"/>
            <w:tcMar>
              <w:left w:w="28" w:type="dxa"/>
              <w:right w:w="28" w:type="dxa"/>
            </w:tcMar>
          </w:tcPr>
          <w:p w:rsidR="00A2017D" w:rsidRPr="00A5280D" w:rsidRDefault="00A2017D" w:rsidP="00200C65">
            <w:pPr>
              <w:pStyle w:val="TableTextDusc"/>
              <w:keepNext/>
              <w:keepLines/>
            </w:pPr>
            <w:r w:rsidRPr="00A5280D">
              <w:t>16%</w:t>
            </w:r>
          </w:p>
        </w:tc>
        <w:tc>
          <w:tcPr>
            <w:tcW w:w="1134" w:type="dxa"/>
            <w:shd w:val="clear" w:color="auto" w:fill="auto"/>
            <w:tcMar>
              <w:left w:w="28" w:type="dxa"/>
              <w:right w:w="28" w:type="dxa"/>
            </w:tcMar>
          </w:tcPr>
          <w:p w:rsidR="00A2017D" w:rsidRPr="00A5280D" w:rsidRDefault="00A2017D" w:rsidP="00200C65">
            <w:pPr>
              <w:pStyle w:val="TableTextDusc"/>
              <w:keepNext/>
              <w:keepLines/>
            </w:pPr>
            <w:r w:rsidRPr="00A5280D">
              <w:t>32%</w:t>
            </w:r>
          </w:p>
        </w:tc>
        <w:tc>
          <w:tcPr>
            <w:tcW w:w="1134" w:type="dxa"/>
            <w:shd w:val="clear" w:color="auto" w:fill="auto"/>
            <w:tcMar>
              <w:left w:w="28" w:type="dxa"/>
              <w:right w:w="28" w:type="dxa"/>
            </w:tcMar>
          </w:tcPr>
          <w:p w:rsidR="00A2017D" w:rsidRPr="00A5280D" w:rsidRDefault="00A2017D" w:rsidP="00200C65">
            <w:pPr>
              <w:pStyle w:val="TableTextDusc"/>
              <w:keepNext/>
              <w:keepLines/>
            </w:pPr>
            <w:r w:rsidRPr="00A5280D">
              <w:t>1%</w:t>
            </w:r>
          </w:p>
        </w:tc>
        <w:tc>
          <w:tcPr>
            <w:tcW w:w="1134" w:type="dxa"/>
            <w:shd w:val="clear" w:color="auto" w:fill="auto"/>
            <w:tcMar>
              <w:left w:w="28" w:type="dxa"/>
              <w:right w:w="28" w:type="dxa"/>
            </w:tcMar>
          </w:tcPr>
          <w:p w:rsidR="00A2017D" w:rsidRPr="00A5280D" w:rsidRDefault="005A311B" w:rsidP="00200C65">
            <w:pPr>
              <w:pStyle w:val="TableTextDusc"/>
              <w:keepNext/>
              <w:keepLines/>
            </w:pPr>
            <w:r>
              <w:t>NR</w:t>
            </w:r>
          </w:p>
        </w:tc>
        <w:tc>
          <w:tcPr>
            <w:tcW w:w="1134" w:type="dxa"/>
            <w:shd w:val="clear" w:color="auto" w:fill="auto"/>
            <w:tcMar>
              <w:left w:w="28" w:type="dxa"/>
              <w:right w:w="28" w:type="dxa"/>
            </w:tcMar>
          </w:tcPr>
          <w:p w:rsidR="00A2017D" w:rsidRPr="00A5280D" w:rsidRDefault="005A311B" w:rsidP="00200C65">
            <w:pPr>
              <w:pStyle w:val="TableTextDusc"/>
              <w:keepNext/>
              <w:keepLines/>
            </w:pPr>
            <w:r>
              <w:t>NR</w:t>
            </w:r>
          </w:p>
        </w:tc>
      </w:tr>
      <w:tr w:rsidR="00CB1EED" w:rsidRPr="009C389E" w:rsidTr="004D4D2A">
        <w:trPr>
          <w:cantSplit/>
          <w:trHeight w:val="95"/>
        </w:trPr>
        <w:tc>
          <w:tcPr>
            <w:tcW w:w="9067" w:type="dxa"/>
            <w:gridSpan w:val="9"/>
            <w:shd w:val="clear" w:color="auto" w:fill="auto"/>
            <w:tcMar>
              <w:left w:w="28" w:type="dxa"/>
              <w:right w:w="28" w:type="dxa"/>
            </w:tcMar>
          </w:tcPr>
          <w:p w:rsidR="00CB1EED" w:rsidRPr="009C389E" w:rsidRDefault="00CB1EED" w:rsidP="00200C65">
            <w:pPr>
              <w:pStyle w:val="TableTextDusc"/>
              <w:keepNext/>
              <w:keepLines/>
              <w:rPr>
                <w:b/>
              </w:rPr>
            </w:pPr>
            <w:r w:rsidRPr="009C389E">
              <w:rPr>
                <w:b/>
              </w:rPr>
              <w:t>Secukinumab</w:t>
            </w:r>
          </w:p>
        </w:tc>
      </w:tr>
      <w:tr w:rsidR="00A2017D" w:rsidTr="004D4D2A">
        <w:trPr>
          <w:cantSplit/>
          <w:trHeight w:val="95"/>
        </w:trPr>
        <w:tc>
          <w:tcPr>
            <w:tcW w:w="988" w:type="dxa"/>
            <w:vMerge w:val="restart"/>
            <w:shd w:val="clear" w:color="auto" w:fill="auto"/>
            <w:tcMar>
              <w:left w:w="28" w:type="dxa"/>
              <w:right w:w="28" w:type="dxa"/>
            </w:tcMar>
          </w:tcPr>
          <w:p w:rsidR="00A2017D" w:rsidRPr="00A5280D" w:rsidRDefault="00A2017D" w:rsidP="00200C65">
            <w:pPr>
              <w:pStyle w:val="TableTextDusc"/>
              <w:keepNext/>
              <w:keepLines/>
            </w:pPr>
            <w:r>
              <w:t>FUTURE 2</w:t>
            </w:r>
          </w:p>
        </w:tc>
        <w:tc>
          <w:tcPr>
            <w:tcW w:w="992" w:type="dxa"/>
            <w:vMerge w:val="restart"/>
            <w:shd w:val="clear" w:color="auto" w:fill="auto"/>
            <w:tcMar>
              <w:left w:w="28" w:type="dxa"/>
              <w:right w:w="28" w:type="dxa"/>
            </w:tcMar>
          </w:tcPr>
          <w:p w:rsidR="00A2017D" w:rsidRPr="00A5280D" w:rsidRDefault="00A2017D" w:rsidP="00200C65">
            <w:pPr>
              <w:pStyle w:val="TableTextDusc"/>
              <w:keepNext/>
              <w:keepLines/>
            </w:pPr>
            <w:r>
              <w:t>16 weeks</w:t>
            </w:r>
          </w:p>
        </w:tc>
        <w:tc>
          <w:tcPr>
            <w:tcW w:w="709" w:type="dxa"/>
            <w:shd w:val="clear" w:color="auto" w:fill="auto"/>
            <w:tcMar>
              <w:left w:w="28" w:type="dxa"/>
              <w:right w:w="28" w:type="dxa"/>
            </w:tcMar>
          </w:tcPr>
          <w:p w:rsidR="00A2017D" w:rsidRPr="00A5280D" w:rsidRDefault="00A2017D" w:rsidP="00200C65">
            <w:pPr>
              <w:pStyle w:val="TableTextDusc"/>
              <w:keepNext/>
              <w:keepLines/>
            </w:pPr>
            <w:r>
              <w:t>Sec</w:t>
            </w:r>
            <w:r>
              <w:rPr>
                <w:vertAlign w:val="superscript"/>
              </w:rPr>
              <w:t>6*</w:t>
            </w:r>
          </w:p>
        </w:tc>
        <w:tc>
          <w:tcPr>
            <w:tcW w:w="708" w:type="dxa"/>
            <w:shd w:val="clear" w:color="auto" w:fill="auto"/>
            <w:tcMar>
              <w:left w:w="28" w:type="dxa"/>
              <w:right w:w="28" w:type="dxa"/>
            </w:tcMar>
          </w:tcPr>
          <w:p w:rsidR="00A2017D" w:rsidRPr="00A5280D" w:rsidRDefault="00897893" w:rsidP="00200C65">
            <w:pPr>
              <w:pStyle w:val="TableTextDusc"/>
              <w:keepNext/>
              <w:keepLines/>
            </w:pPr>
            <w:r>
              <w:t>100</w:t>
            </w:r>
          </w:p>
        </w:tc>
        <w:tc>
          <w:tcPr>
            <w:tcW w:w="1134" w:type="dxa"/>
            <w:shd w:val="clear" w:color="auto" w:fill="auto"/>
            <w:tcMar>
              <w:left w:w="28" w:type="dxa"/>
              <w:right w:w="28" w:type="dxa"/>
            </w:tcMar>
          </w:tcPr>
          <w:p w:rsidR="00A2017D" w:rsidRPr="00CB1EED" w:rsidRDefault="00897893" w:rsidP="00200C65">
            <w:pPr>
              <w:pStyle w:val="TableTextDusc"/>
              <w:keepNext/>
              <w:keepLines/>
            </w:pPr>
            <w:r w:rsidRPr="00CB1EED">
              <w:rPr>
                <w:rFonts w:ascii="Calibri" w:hAnsi="Calibri"/>
                <w:color w:val="000000"/>
              </w:rPr>
              <w:t>51</w:t>
            </w:r>
            <w:r w:rsidR="00A2017D" w:rsidRPr="00CB1EED">
              <w:rPr>
                <w:rFonts w:ascii="Calibri" w:hAnsi="Calibri"/>
                <w:color w:val="000000"/>
              </w:rPr>
              <w:t>%</w:t>
            </w:r>
          </w:p>
        </w:tc>
        <w:tc>
          <w:tcPr>
            <w:tcW w:w="1134" w:type="dxa"/>
            <w:shd w:val="clear" w:color="auto" w:fill="auto"/>
            <w:tcMar>
              <w:left w:w="28" w:type="dxa"/>
              <w:right w:w="28" w:type="dxa"/>
            </w:tcMar>
          </w:tcPr>
          <w:p w:rsidR="00A2017D" w:rsidRPr="00CB1EED" w:rsidRDefault="005A311B" w:rsidP="00200C65">
            <w:pPr>
              <w:pStyle w:val="TableTextDusc"/>
              <w:keepNext/>
              <w:keepLines/>
            </w:pPr>
            <w:r>
              <w:t>NR</w:t>
            </w:r>
          </w:p>
        </w:tc>
        <w:tc>
          <w:tcPr>
            <w:tcW w:w="1134" w:type="dxa"/>
            <w:shd w:val="clear" w:color="auto" w:fill="auto"/>
            <w:tcMar>
              <w:left w:w="28" w:type="dxa"/>
              <w:right w:w="28" w:type="dxa"/>
            </w:tcMar>
          </w:tcPr>
          <w:p w:rsidR="00A2017D" w:rsidRPr="00CB1EED" w:rsidRDefault="00897893" w:rsidP="00200C65">
            <w:pPr>
              <w:pStyle w:val="TableTextDusc"/>
              <w:keepNext/>
              <w:keepLines/>
            </w:pPr>
            <w:r w:rsidRPr="00CB1EED">
              <w:rPr>
                <w:rFonts w:ascii="Calibri" w:hAnsi="Calibri"/>
                <w:color w:val="000000"/>
              </w:rPr>
              <w:t>48</w:t>
            </w:r>
            <w:r w:rsidR="00A2017D" w:rsidRPr="00CB1EED">
              <w:rPr>
                <w:rFonts w:ascii="Calibri" w:hAnsi="Calibri"/>
                <w:color w:val="000000"/>
              </w:rPr>
              <w:t>%</w:t>
            </w:r>
          </w:p>
        </w:tc>
        <w:tc>
          <w:tcPr>
            <w:tcW w:w="1134" w:type="dxa"/>
            <w:shd w:val="clear" w:color="auto" w:fill="auto"/>
            <w:tcMar>
              <w:left w:w="28" w:type="dxa"/>
              <w:right w:w="28" w:type="dxa"/>
            </w:tcMar>
          </w:tcPr>
          <w:p w:rsidR="00A2017D" w:rsidRPr="00CB1EED" w:rsidRDefault="00A2017D" w:rsidP="00200C65">
            <w:pPr>
              <w:pStyle w:val="TableTextDusc"/>
              <w:keepNext/>
              <w:keepLines/>
            </w:pPr>
            <w:r w:rsidRPr="00CB1EED">
              <w:rPr>
                <w:rFonts w:ascii="Calibri" w:hAnsi="Calibri"/>
                <w:color w:val="000000"/>
              </w:rPr>
              <w:t>-0.</w:t>
            </w:r>
            <w:r w:rsidR="00897893">
              <w:rPr>
                <w:rFonts w:ascii="Calibri" w:hAnsi="Calibri"/>
                <w:color w:val="000000"/>
              </w:rPr>
              <w:t>5</w:t>
            </w:r>
            <w:r w:rsidRPr="00CB1EED">
              <w:rPr>
                <w:rFonts w:ascii="Calibri" w:hAnsi="Calibri"/>
                <w:color w:val="000000"/>
              </w:rPr>
              <w:t xml:space="preserve"> (0.</w:t>
            </w:r>
            <w:r>
              <w:rPr>
                <w:rFonts w:ascii="Calibri" w:hAnsi="Calibri"/>
                <w:color w:val="000000"/>
              </w:rPr>
              <w:t>1</w:t>
            </w:r>
            <w:r w:rsidRPr="00CB1EED">
              <w:rPr>
                <w:rFonts w:ascii="Calibri" w:hAnsi="Calibri"/>
                <w:color w:val="000000"/>
              </w:rPr>
              <w:t>)</w:t>
            </w:r>
          </w:p>
        </w:tc>
        <w:tc>
          <w:tcPr>
            <w:tcW w:w="1134" w:type="dxa"/>
            <w:shd w:val="clear" w:color="auto" w:fill="auto"/>
            <w:tcMar>
              <w:left w:w="28" w:type="dxa"/>
              <w:right w:w="28" w:type="dxa"/>
            </w:tcMar>
          </w:tcPr>
          <w:p w:rsidR="00A2017D" w:rsidRDefault="005A311B" w:rsidP="00200C65">
            <w:pPr>
              <w:pStyle w:val="TableTextDusc"/>
              <w:keepNext/>
              <w:keepLines/>
            </w:pPr>
            <w:r>
              <w:t>NR</w:t>
            </w:r>
          </w:p>
        </w:tc>
      </w:tr>
      <w:tr w:rsidR="00A2017D" w:rsidTr="004D4D2A">
        <w:trPr>
          <w:cantSplit/>
          <w:trHeight w:val="95"/>
        </w:trPr>
        <w:tc>
          <w:tcPr>
            <w:tcW w:w="988" w:type="dxa"/>
            <w:vMerge/>
            <w:shd w:val="clear" w:color="auto" w:fill="auto"/>
            <w:tcMar>
              <w:left w:w="28" w:type="dxa"/>
              <w:right w:w="28" w:type="dxa"/>
            </w:tcMar>
          </w:tcPr>
          <w:p w:rsidR="00A2017D" w:rsidRPr="00A5280D" w:rsidRDefault="00A2017D" w:rsidP="00200C65">
            <w:pPr>
              <w:pStyle w:val="TableTextDusc"/>
              <w:keepNext/>
              <w:keepLines/>
            </w:pPr>
          </w:p>
        </w:tc>
        <w:tc>
          <w:tcPr>
            <w:tcW w:w="992" w:type="dxa"/>
            <w:vMerge/>
            <w:shd w:val="clear" w:color="auto" w:fill="auto"/>
            <w:tcMar>
              <w:left w:w="28" w:type="dxa"/>
              <w:right w:w="28" w:type="dxa"/>
            </w:tcMar>
          </w:tcPr>
          <w:p w:rsidR="00A2017D" w:rsidRPr="00A5280D" w:rsidRDefault="00A2017D" w:rsidP="00200C65">
            <w:pPr>
              <w:pStyle w:val="TableTextDusc"/>
              <w:keepNext/>
              <w:keepLines/>
            </w:pPr>
          </w:p>
        </w:tc>
        <w:tc>
          <w:tcPr>
            <w:tcW w:w="709" w:type="dxa"/>
            <w:shd w:val="clear" w:color="auto" w:fill="auto"/>
            <w:tcMar>
              <w:left w:w="28" w:type="dxa"/>
              <w:right w:w="28" w:type="dxa"/>
            </w:tcMar>
          </w:tcPr>
          <w:p w:rsidR="00A2017D" w:rsidRPr="00A5280D" w:rsidRDefault="00A2017D" w:rsidP="00200C65">
            <w:pPr>
              <w:pStyle w:val="TableTextDusc"/>
              <w:keepNext/>
              <w:keepLines/>
            </w:pPr>
            <w:r>
              <w:t>Sec</w:t>
            </w:r>
            <w:r>
              <w:rPr>
                <w:vertAlign w:val="superscript"/>
              </w:rPr>
              <w:t>7*</w:t>
            </w:r>
          </w:p>
        </w:tc>
        <w:tc>
          <w:tcPr>
            <w:tcW w:w="708" w:type="dxa"/>
            <w:shd w:val="clear" w:color="auto" w:fill="auto"/>
            <w:tcMar>
              <w:left w:w="28" w:type="dxa"/>
              <w:right w:w="28" w:type="dxa"/>
            </w:tcMar>
          </w:tcPr>
          <w:p w:rsidR="00A2017D" w:rsidRPr="00A5280D" w:rsidRDefault="00A2017D" w:rsidP="00200C65">
            <w:pPr>
              <w:pStyle w:val="TableTextDusc"/>
              <w:keepNext/>
              <w:keepLines/>
            </w:pPr>
            <w:r>
              <w:t>100</w:t>
            </w:r>
          </w:p>
        </w:tc>
        <w:tc>
          <w:tcPr>
            <w:tcW w:w="1134" w:type="dxa"/>
            <w:shd w:val="clear" w:color="auto" w:fill="auto"/>
            <w:tcMar>
              <w:left w:w="28" w:type="dxa"/>
              <w:right w:w="28" w:type="dxa"/>
            </w:tcMar>
          </w:tcPr>
          <w:p w:rsidR="00A2017D" w:rsidRPr="00CB1EED" w:rsidRDefault="00A2017D" w:rsidP="00200C65">
            <w:pPr>
              <w:pStyle w:val="TableTextDusc"/>
              <w:keepNext/>
              <w:keepLines/>
            </w:pPr>
            <w:r w:rsidRPr="00CB1EED">
              <w:rPr>
                <w:rFonts w:ascii="Calibri" w:hAnsi="Calibri"/>
                <w:color w:val="000000"/>
              </w:rPr>
              <w:t>54%</w:t>
            </w:r>
          </w:p>
        </w:tc>
        <w:tc>
          <w:tcPr>
            <w:tcW w:w="1134" w:type="dxa"/>
            <w:shd w:val="clear" w:color="auto" w:fill="auto"/>
            <w:tcMar>
              <w:left w:w="28" w:type="dxa"/>
              <w:right w:w="28" w:type="dxa"/>
            </w:tcMar>
          </w:tcPr>
          <w:p w:rsidR="00A2017D" w:rsidRPr="00CB1EED" w:rsidRDefault="005A311B" w:rsidP="00200C65">
            <w:pPr>
              <w:pStyle w:val="TableTextDusc"/>
              <w:keepNext/>
              <w:keepLines/>
            </w:pPr>
            <w:r>
              <w:t>NR</w:t>
            </w:r>
          </w:p>
        </w:tc>
        <w:tc>
          <w:tcPr>
            <w:tcW w:w="1134" w:type="dxa"/>
            <w:shd w:val="clear" w:color="auto" w:fill="auto"/>
            <w:tcMar>
              <w:left w:w="28" w:type="dxa"/>
              <w:right w:w="28" w:type="dxa"/>
            </w:tcMar>
          </w:tcPr>
          <w:p w:rsidR="00A2017D" w:rsidRPr="00CB1EED" w:rsidRDefault="00A2017D" w:rsidP="00200C65">
            <w:pPr>
              <w:pStyle w:val="TableTextDusc"/>
              <w:keepNext/>
              <w:keepLines/>
            </w:pPr>
            <w:r w:rsidRPr="00CB1EED">
              <w:rPr>
                <w:rFonts w:ascii="Calibri" w:hAnsi="Calibri"/>
                <w:color w:val="000000"/>
              </w:rPr>
              <w:t>63%</w:t>
            </w:r>
          </w:p>
        </w:tc>
        <w:tc>
          <w:tcPr>
            <w:tcW w:w="1134" w:type="dxa"/>
            <w:shd w:val="clear" w:color="auto" w:fill="auto"/>
            <w:tcMar>
              <w:left w:w="28" w:type="dxa"/>
              <w:right w:w="28" w:type="dxa"/>
            </w:tcMar>
          </w:tcPr>
          <w:p w:rsidR="00A2017D" w:rsidRPr="00CB1EED" w:rsidRDefault="00A2017D" w:rsidP="00200C65">
            <w:pPr>
              <w:pStyle w:val="TableTextDusc"/>
              <w:keepNext/>
              <w:keepLines/>
            </w:pPr>
            <w:r w:rsidRPr="00CB1EED">
              <w:rPr>
                <w:rFonts w:ascii="Calibri" w:hAnsi="Calibri"/>
                <w:color w:val="000000"/>
              </w:rPr>
              <w:t>-0.6 (0.</w:t>
            </w:r>
            <w:r>
              <w:rPr>
                <w:rFonts w:ascii="Calibri" w:hAnsi="Calibri"/>
                <w:color w:val="000000"/>
              </w:rPr>
              <w:t>1</w:t>
            </w:r>
            <w:r w:rsidRPr="00CB1EED">
              <w:rPr>
                <w:rFonts w:ascii="Calibri" w:hAnsi="Calibri"/>
                <w:color w:val="000000"/>
              </w:rPr>
              <w:t>)</w:t>
            </w:r>
          </w:p>
        </w:tc>
        <w:tc>
          <w:tcPr>
            <w:tcW w:w="1134" w:type="dxa"/>
            <w:shd w:val="clear" w:color="auto" w:fill="auto"/>
            <w:tcMar>
              <w:left w:w="28" w:type="dxa"/>
              <w:right w:w="28" w:type="dxa"/>
            </w:tcMar>
          </w:tcPr>
          <w:p w:rsidR="00A2017D" w:rsidRDefault="005A311B" w:rsidP="00200C65">
            <w:pPr>
              <w:pStyle w:val="TableTextDusc"/>
              <w:keepNext/>
              <w:keepLines/>
            </w:pPr>
            <w:r>
              <w:t>NR</w:t>
            </w:r>
          </w:p>
        </w:tc>
      </w:tr>
      <w:tr w:rsidR="00A2017D" w:rsidTr="004D4D2A">
        <w:trPr>
          <w:cantSplit/>
          <w:trHeight w:val="95"/>
        </w:trPr>
        <w:tc>
          <w:tcPr>
            <w:tcW w:w="988" w:type="dxa"/>
            <w:vMerge/>
            <w:shd w:val="clear" w:color="auto" w:fill="auto"/>
            <w:tcMar>
              <w:left w:w="28" w:type="dxa"/>
              <w:right w:w="28" w:type="dxa"/>
            </w:tcMar>
          </w:tcPr>
          <w:p w:rsidR="00A2017D" w:rsidRPr="00A5280D" w:rsidRDefault="00A2017D" w:rsidP="00200C65">
            <w:pPr>
              <w:pStyle w:val="TableTextDusc"/>
              <w:keepNext/>
              <w:keepLines/>
            </w:pPr>
          </w:p>
        </w:tc>
        <w:tc>
          <w:tcPr>
            <w:tcW w:w="992" w:type="dxa"/>
            <w:vMerge/>
            <w:shd w:val="clear" w:color="auto" w:fill="auto"/>
            <w:tcMar>
              <w:left w:w="28" w:type="dxa"/>
              <w:right w:w="28" w:type="dxa"/>
            </w:tcMar>
          </w:tcPr>
          <w:p w:rsidR="00A2017D" w:rsidRPr="00A5280D" w:rsidRDefault="00A2017D" w:rsidP="00200C65">
            <w:pPr>
              <w:pStyle w:val="TableTextDusc"/>
              <w:keepNext/>
              <w:keepLines/>
            </w:pPr>
          </w:p>
        </w:tc>
        <w:tc>
          <w:tcPr>
            <w:tcW w:w="709" w:type="dxa"/>
            <w:shd w:val="clear" w:color="auto" w:fill="auto"/>
            <w:tcMar>
              <w:left w:w="28" w:type="dxa"/>
              <w:right w:w="28" w:type="dxa"/>
            </w:tcMar>
          </w:tcPr>
          <w:p w:rsidR="00A2017D" w:rsidRPr="00A5280D" w:rsidRDefault="00A2017D" w:rsidP="00200C65">
            <w:pPr>
              <w:pStyle w:val="TableTextDusc"/>
              <w:keepNext/>
              <w:keepLines/>
            </w:pPr>
            <w:r>
              <w:t>Pbo</w:t>
            </w:r>
          </w:p>
        </w:tc>
        <w:tc>
          <w:tcPr>
            <w:tcW w:w="708" w:type="dxa"/>
            <w:shd w:val="clear" w:color="auto" w:fill="auto"/>
            <w:tcMar>
              <w:left w:w="28" w:type="dxa"/>
              <w:right w:w="28" w:type="dxa"/>
            </w:tcMar>
          </w:tcPr>
          <w:p w:rsidR="00A2017D" w:rsidRPr="00A5280D" w:rsidRDefault="00A2017D" w:rsidP="00200C65">
            <w:pPr>
              <w:pStyle w:val="TableTextDusc"/>
              <w:keepNext/>
              <w:keepLines/>
            </w:pPr>
            <w:r>
              <w:t>98</w:t>
            </w:r>
          </w:p>
        </w:tc>
        <w:tc>
          <w:tcPr>
            <w:tcW w:w="1134" w:type="dxa"/>
            <w:shd w:val="clear" w:color="auto" w:fill="auto"/>
            <w:tcMar>
              <w:left w:w="28" w:type="dxa"/>
              <w:right w:w="28" w:type="dxa"/>
            </w:tcMar>
          </w:tcPr>
          <w:p w:rsidR="00A2017D" w:rsidRPr="00CB1EED" w:rsidRDefault="00A2017D" w:rsidP="00200C65">
            <w:pPr>
              <w:pStyle w:val="TableTextDusc"/>
              <w:keepNext/>
              <w:keepLines/>
            </w:pPr>
            <w:r w:rsidRPr="00CB1EED">
              <w:rPr>
                <w:rFonts w:ascii="Calibri" w:hAnsi="Calibri"/>
                <w:color w:val="000000"/>
              </w:rPr>
              <w:t>15%</w:t>
            </w:r>
          </w:p>
        </w:tc>
        <w:tc>
          <w:tcPr>
            <w:tcW w:w="1134" w:type="dxa"/>
            <w:shd w:val="clear" w:color="auto" w:fill="auto"/>
            <w:tcMar>
              <w:left w:w="28" w:type="dxa"/>
              <w:right w:w="28" w:type="dxa"/>
            </w:tcMar>
          </w:tcPr>
          <w:p w:rsidR="00A2017D" w:rsidRPr="00CB1EED" w:rsidRDefault="005A311B" w:rsidP="00200C65">
            <w:pPr>
              <w:pStyle w:val="TableTextDusc"/>
              <w:keepNext/>
              <w:keepLines/>
            </w:pPr>
            <w:r>
              <w:t>NR</w:t>
            </w:r>
          </w:p>
        </w:tc>
        <w:tc>
          <w:tcPr>
            <w:tcW w:w="1134" w:type="dxa"/>
            <w:shd w:val="clear" w:color="auto" w:fill="auto"/>
            <w:tcMar>
              <w:left w:w="28" w:type="dxa"/>
              <w:right w:w="28" w:type="dxa"/>
            </w:tcMar>
          </w:tcPr>
          <w:p w:rsidR="00A2017D" w:rsidRPr="00CB1EED" w:rsidRDefault="00A2017D" w:rsidP="00200C65">
            <w:pPr>
              <w:pStyle w:val="TableTextDusc"/>
              <w:keepNext/>
              <w:keepLines/>
            </w:pPr>
            <w:r w:rsidRPr="00CB1EED">
              <w:rPr>
                <w:rFonts w:ascii="Calibri" w:hAnsi="Calibri"/>
                <w:color w:val="000000"/>
              </w:rPr>
              <w:t>16%</w:t>
            </w:r>
          </w:p>
        </w:tc>
        <w:tc>
          <w:tcPr>
            <w:tcW w:w="1134" w:type="dxa"/>
            <w:shd w:val="clear" w:color="auto" w:fill="auto"/>
            <w:tcMar>
              <w:left w:w="28" w:type="dxa"/>
              <w:right w:w="28" w:type="dxa"/>
            </w:tcMar>
          </w:tcPr>
          <w:p w:rsidR="00A2017D" w:rsidRPr="00CB1EED" w:rsidRDefault="00A2017D" w:rsidP="00200C65">
            <w:pPr>
              <w:pStyle w:val="TableTextDusc"/>
              <w:keepNext/>
              <w:keepLines/>
            </w:pPr>
            <w:r w:rsidRPr="00CB1EED">
              <w:rPr>
                <w:rFonts w:ascii="Calibri" w:hAnsi="Calibri"/>
                <w:color w:val="000000"/>
              </w:rPr>
              <w:t>-0.3 (0.</w:t>
            </w:r>
            <w:r>
              <w:rPr>
                <w:rFonts w:ascii="Calibri" w:hAnsi="Calibri"/>
                <w:color w:val="000000"/>
              </w:rPr>
              <w:t>1)</w:t>
            </w:r>
          </w:p>
        </w:tc>
        <w:tc>
          <w:tcPr>
            <w:tcW w:w="1134" w:type="dxa"/>
            <w:shd w:val="clear" w:color="auto" w:fill="auto"/>
            <w:tcMar>
              <w:left w:w="28" w:type="dxa"/>
              <w:right w:w="28" w:type="dxa"/>
            </w:tcMar>
          </w:tcPr>
          <w:p w:rsidR="00A2017D" w:rsidRDefault="005A311B" w:rsidP="00200C65">
            <w:pPr>
              <w:pStyle w:val="TableTextDusc"/>
              <w:keepNext/>
              <w:keepLines/>
            </w:pPr>
            <w:r>
              <w:t>NR</w:t>
            </w:r>
          </w:p>
        </w:tc>
      </w:tr>
    </w:tbl>
    <w:p w:rsidR="00071F2B" w:rsidRDefault="00071F2B" w:rsidP="00200C65">
      <w:pPr>
        <w:pStyle w:val="TableFooter"/>
        <w:keepNext/>
        <w:keepLines/>
        <w:rPr>
          <w:i/>
        </w:rPr>
      </w:pPr>
      <w:r>
        <w:t>ARC 20</w:t>
      </w:r>
      <w:r w:rsidR="002776BD">
        <w:t xml:space="preserve"> </w:t>
      </w:r>
      <w:r>
        <w:t xml:space="preserve">= </w:t>
      </w:r>
      <w:r w:rsidR="00D33B38">
        <w:t xml:space="preserve">reduction in </w:t>
      </w:r>
      <w:r>
        <w:t xml:space="preserve">American College of Rheumatology </w:t>
      </w:r>
      <w:r w:rsidR="00D33B38">
        <w:t xml:space="preserve">score of </w:t>
      </w:r>
      <w:r>
        <w:t>20%</w:t>
      </w:r>
      <w:r w:rsidR="00D33B38">
        <w:t xml:space="preserve">; </w:t>
      </w:r>
      <w:r w:rsidR="00A2017D">
        <w:t xml:space="preserve">CPP = chronic plaque psoriasis; </w:t>
      </w:r>
      <w:r>
        <w:t>DLQI = Dermatology Life Quality Index; Etan = etanercept; HAQ DI = H</w:t>
      </w:r>
      <w:r w:rsidR="00D33B38">
        <w:t>ealth Assessment Questionnaire Disability I</w:t>
      </w:r>
      <w:r>
        <w:t xml:space="preserve">ndex; Inf = infliximab; IV = intravenous; </w:t>
      </w:r>
      <w:r w:rsidR="005A311B" w:rsidRPr="005A311B">
        <w:t xml:space="preserve">NR = not reported; </w:t>
      </w:r>
      <w:r>
        <w:t xml:space="preserve">PASI </w:t>
      </w:r>
      <w:r w:rsidR="00D33B38">
        <w:t xml:space="preserve">75 </w:t>
      </w:r>
      <w:r>
        <w:t xml:space="preserve">= </w:t>
      </w:r>
      <w:r w:rsidR="00D33B38">
        <w:t xml:space="preserve">reduction in </w:t>
      </w:r>
      <w:r>
        <w:t>Psoriasis Area and Severity Index</w:t>
      </w:r>
      <w:r w:rsidR="00D33B38">
        <w:t xml:space="preserve"> score of 75%</w:t>
      </w:r>
      <w:r>
        <w:t xml:space="preserve">; PI = Product Information; Pbo = placebo; </w:t>
      </w:r>
      <w:r w:rsidR="00737E99">
        <w:t xml:space="preserve">PsA = psoriatic arthritis; </w:t>
      </w:r>
      <w:r>
        <w:t xml:space="preserve">PsARC = Psoriatic Arthritis Response Criteria; SC = subcutaneous; SD = standard deviation; </w:t>
      </w:r>
      <w:r w:rsidR="00A2017D">
        <w:t>Sec = secukinumab</w:t>
      </w:r>
    </w:p>
    <w:p w:rsidR="00BD4BE8" w:rsidRDefault="00BD4BE8" w:rsidP="00200C65">
      <w:pPr>
        <w:pStyle w:val="TableFooter"/>
        <w:keepNext/>
        <w:keepLines/>
      </w:pPr>
      <w:r>
        <w:rPr>
          <w:vertAlign w:val="superscript"/>
        </w:rPr>
        <w:t>1*</w:t>
      </w:r>
      <w:r>
        <w:t xml:space="preserve"> Etanercept 25 mg SC twice weekly (PI recommended dose)</w:t>
      </w:r>
    </w:p>
    <w:p w:rsidR="00CB1EED" w:rsidRDefault="00CB1EED" w:rsidP="00200C65">
      <w:pPr>
        <w:pStyle w:val="TableFooter"/>
        <w:keepNext/>
        <w:keepLines/>
      </w:pPr>
      <w:r w:rsidRPr="00543132">
        <w:rPr>
          <w:vertAlign w:val="superscript"/>
        </w:rPr>
        <w:t>2</w:t>
      </w:r>
      <w:r w:rsidR="00BD4BE8">
        <w:rPr>
          <w:vertAlign w:val="superscript"/>
        </w:rPr>
        <w:t>*</w:t>
      </w:r>
      <w:r>
        <w:t xml:space="preserve"> Etanercept 50 mg SC once weekly (PI recommended dose)</w:t>
      </w:r>
    </w:p>
    <w:p w:rsidR="00CB1EED" w:rsidRDefault="00CB1EED" w:rsidP="00200C65">
      <w:pPr>
        <w:pStyle w:val="TableFooter"/>
        <w:keepNext/>
        <w:keepLines/>
      </w:pPr>
      <w:r w:rsidRPr="00543132">
        <w:rPr>
          <w:vertAlign w:val="superscript"/>
        </w:rPr>
        <w:t>3</w:t>
      </w:r>
      <w:r>
        <w:t xml:space="preserve"> Etanercept 50 mg SC twice weekly</w:t>
      </w:r>
    </w:p>
    <w:p w:rsidR="00CB1EED" w:rsidRDefault="00BD4BE8" w:rsidP="00200C65">
      <w:pPr>
        <w:pStyle w:val="TableFooter"/>
        <w:keepNext/>
        <w:keepLines/>
      </w:pPr>
      <w:r>
        <w:rPr>
          <w:vertAlign w:val="superscript"/>
        </w:rPr>
        <w:t>4*</w:t>
      </w:r>
      <w:r w:rsidR="00CB1EED">
        <w:t xml:space="preserve"> Infliximab 5 mg/kg IV at Weeks 0, 2, 6; then every 8 weeks (PI recommended dose)</w:t>
      </w:r>
    </w:p>
    <w:p w:rsidR="00CB1EED" w:rsidRDefault="00BD4BE8" w:rsidP="00200C65">
      <w:pPr>
        <w:pStyle w:val="TableFooter"/>
        <w:keepNext/>
        <w:keepLines/>
      </w:pPr>
      <w:r>
        <w:rPr>
          <w:vertAlign w:val="superscript"/>
        </w:rPr>
        <w:t>5*</w:t>
      </w:r>
      <w:r w:rsidR="00CB1EED">
        <w:t xml:space="preserve"> Secukinumab 150 mg SC at Weeks 0, 1, 2, 3, 4; then every 4 weeks (PI recommended dose</w:t>
      </w:r>
      <w:r w:rsidR="00A2017D">
        <w:t>, PsA</w:t>
      </w:r>
      <w:r w:rsidR="00CB1EED">
        <w:t>)</w:t>
      </w:r>
    </w:p>
    <w:p w:rsidR="00CB1EED" w:rsidRDefault="00897893" w:rsidP="00200C65">
      <w:pPr>
        <w:pStyle w:val="TableFooter"/>
        <w:keepNext/>
        <w:keepLines/>
      </w:pPr>
      <w:r>
        <w:rPr>
          <w:vertAlign w:val="superscript"/>
        </w:rPr>
        <w:t>6</w:t>
      </w:r>
      <w:r w:rsidR="00BD4BE8">
        <w:rPr>
          <w:vertAlign w:val="superscript"/>
        </w:rPr>
        <w:t>*</w:t>
      </w:r>
      <w:r w:rsidR="00CB1EED">
        <w:t xml:space="preserve"> Secukinumab 300 mg SC at Weeks 0, 1, 2, 3, 4; then every 4 weeks</w:t>
      </w:r>
      <w:r w:rsidR="00A2017D">
        <w:t xml:space="preserve"> (PI recommended dose, CPP)</w:t>
      </w:r>
    </w:p>
    <w:p w:rsidR="00071F2B" w:rsidRDefault="00071F2B" w:rsidP="005A462E">
      <w:pPr>
        <w:pStyle w:val="MDsubHead3"/>
      </w:pPr>
      <w:r>
        <w:t>Safety</w:t>
      </w:r>
    </w:p>
    <w:p w:rsidR="004351EB" w:rsidRDefault="004351EB" w:rsidP="004D4D2A">
      <w:r>
        <w:t xml:space="preserve">Although the ToR2 focussed on the effectiveness of the PBS-listed biologics on PsA, some safety data was identified in the systematic literature review. These data are presented in </w:t>
      </w:r>
      <w:r w:rsidR="00B67E46">
        <w:t xml:space="preserve">Table </w:t>
      </w:r>
      <w:r w:rsidR="00B67E46">
        <w:rPr>
          <w:noProof/>
        </w:rPr>
        <w:t>110</w:t>
      </w:r>
      <w:r w:rsidR="00A2017D">
        <w:t xml:space="preserve"> and</w:t>
      </w:r>
      <w:r>
        <w:t xml:space="preserve"> </w:t>
      </w:r>
      <w:r w:rsidR="00B67E46">
        <w:t xml:space="preserve">Table </w:t>
      </w:r>
      <w:r w:rsidR="00B67E46">
        <w:rPr>
          <w:noProof/>
        </w:rPr>
        <w:t>111</w:t>
      </w:r>
      <w:r>
        <w:t xml:space="preserve"> </w:t>
      </w:r>
      <w:r w:rsidR="00A2017D">
        <w:t>Ap</w:t>
      </w:r>
      <w:r w:rsidR="00CD58C7">
        <w:t xml:space="preserve">pendix </w:t>
      </w:r>
      <w:r w:rsidR="00B52E48">
        <w:t>G</w:t>
      </w:r>
      <w:r>
        <w:t>.</w:t>
      </w:r>
      <w:r w:rsidR="00AF61BE">
        <w:t xml:space="preserve"> Overall, the safety results from these trials were similar to those in Section 2.3. </w:t>
      </w:r>
    </w:p>
    <w:p w:rsidR="00071F2B" w:rsidRDefault="00700F49" w:rsidP="00A6405F">
      <w:pPr>
        <w:pStyle w:val="MDSubheading"/>
      </w:pPr>
      <w:bookmarkStart w:id="192" w:name="_Toc499711759"/>
      <w:bookmarkStart w:id="193" w:name="_Toc503773859"/>
      <w:r>
        <w:t>2.9</w:t>
      </w:r>
      <w:r w:rsidR="007F6ACD">
        <w:t xml:space="preserve"> </w:t>
      </w:r>
      <w:r w:rsidR="00071F2B">
        <w:tab/>
        <w:t>Eff</w:t>
      </w:r>
      <w:r w:rsidR="004F0742">
        <w:t>icacy</w:t>
      </w:r>
      <w:r w:rsidR="00071F2B">
        <w:t xml:space="preserve"> of </w:t>
      </w:r>
      <w:r w:rsidR="004F0742">
        <w:t xml:space="preserve">the PBS-listed </w:t>
      </w:r>
      <w:r w:rsidR="00071F2B">
        <w:t>biologics in hand</w:t>
      </w:r>
      <w:r w:rsidR="00E67FC7">
        <w:t>s</w:t>
      </w:r>
      <w:r w:rsidR="00071F2B">
        <w:t xml:space="preserve">, </w:t>
      </w:r>
      <w:r w:rsidR="00A6405F">
        <w:t xml:space="preserve">feet, </w:t>
      </w:r>
      <w:r w:rsidR="00071F2B">
        <w:t>face</w:t>
      </w:r>
      <w:r w:rsidR="00A6405F">
        <w:t>,</w:t>
      </w:r>
      <w:r w:rsidR="00071F2B">
        <w:t xml:space="preserve"> </w:t>
      </w:r>
      <w:r w:rsidR="00A6405F">
        <w:t xml:space="preserve">and/or genital </w:t>
      </w:r>
      <w:r w:rsidR="002776BD">
        <w:t>involvement</w:t>
      </w:r>
      <w:bookmarkEnd w:id="192"/>
      <w:bookmarkEnd w:id="193"/>
      <w:r w:rsidR="00A6405F" w:rsidRPr="00A6405F">
        <w:t xml:space="preserve"> </w:t>
      </w:r>
    </w:p>
    <w:p w:rsidR="00E020E6" w:rsidRPr="00E020E6" w:rsidRDefault="00E020E6" w:rsidP="004D4D2A">
      <w:r w:rsidRPr="00662EBE">
        <w:t xml:space="preserve">All of the biologics which are PBS-listed for the treatment of severe CPP are also PBS-listed for the treatment of </w:t>
      </w:r>
      <w:r w:rsidR="00892ED6">
        <w:t xml:space="preserve">CPP with </w:t>
      </w:r>
      <w:r w:rsidRPr="00662EBE">
        <w:t xml:space="preserve">hands, face and/or feet </w:t>
      </w:r>
      <w:r w:rsidR="00892ED6">
        <w:t>involvement</w:t>
      </w:r>
      <w:r w:rsidRPr="00662EBE">
        <w:t>.</w:t>
      </w:r>
      <w:r>
        <w:t xml:space="preserve"> </w:t>
      </w:r>
    </w:p>
    <w:p w:rsidR="00071F2B" w:rsidRDefault="008809DA" w:rsidP="00432D87">
      <w:pPr>
        <w:pStyle w:val="MDsubHead3"/>
      </w:pPr>
      <w:r>
        <w:lastRenderedPageBreak/>
        <w:t>Publication details</w:t>
      </w:r>
    </w:p>
    <w:p w:rsidR="00DA1908" w:rsidRDefault="00897893" w:rsidP="004D4D2A">
      <w:r>
        <w:t>Three</w:t>
      </w:r>
      <w:r w:rsidR="00432D87">
        <w:t xml:space="preserve"> trials (</w:t>
      </w:r>
      <w:r w:rsidR="00DA1908">
        <w:t xml:space="preserve">and </w:t>
      </w:r>
      <w:r>
        <w:t>four</w:t>
      </w:r>
      <w:r w:rsidR="005822D7">
        <w:t xml:space="preserve"> related</w:t>
      </w:r>
      <w:r w:rsidR="00432D87">
        <w:t xml:space="preserve"> publications)</w:t>
      </w:r>
      <w:r w:rsidR="002F1BD7">
        <w:t>,</w:t>
      </w:r>
      <w:r w:rsidR="00432D87">
        <w:t xml:space="preserve"> which analysed the PBS-listed biologics in </w:t>
      </w:r>
      <w:r w:rsidR="00892ED6">
        <w:t xml:space="preserve">patients with CPP </w:t>
      </w:r>
      <w:r w:rsidR="00AF61BE">
        <w:t xml:space="preserve">that </w:t>
      </w:r>
      <w:r w:rsidR="00F30DF6">
        <w:t>involvement the</w:t>
      </w:r>
      <w:r w:rsidR="00892ED6">
        <w:t xml:space="preserve"> </w:t>
      </w:r>
      <w:r w:rsidR="00071F2B">
        <w:t>hand</w:t>
      </w:r>
      <w:r w:rsidR="00E67FC7">
        <w:t>s</w:t>
      </w:r>
      <w:r w:rsidR="00071F2B">
        <w:t xml:space="preserve"> and/or feet</w:t>
      </w:r>
      <w:r w:rsidR="002F1BD7">
        <w:t>,</w:t>
      </w:r>
      <w:r w:rsidR="00071F2B">
        <w:t xml:space="preserve"> </w:t>
      </w:r>
      <w:r w:rsidR="005822D7">
        <w:t>were identified in the systematic literature review</w:t>
      </w:r>
      <w:r w:rsidR="00E020E6">
        <w:t xml:space="preserve">. </w:t>
      </w:r>
      <w:r w:rsidR="00892ED6">
        <w:t xml:space="preserve">These trials related to the use of adalimumab, infliximab and secukinumab and they are </w:t>
      </w:r>
      <w:r w:rsidR="00071F2B">
        <w:t xml:space="preserve">presented in </w:t>
      </w:r>
      <w:r w:rsidR="00B67E46">
        <w:t xml:space="preserve">Table </w:t>
      </w:r>
      <w:r w:rsidR="00B67E46">
        <w:rPr>
          <w:noProof/>
        </w:rPr>
        <w:t>49</w:t>
      </w:r>
      <w:r w:rsidR="00071F2B">
        <w:t>.</w:t>
      </w:r>
      <w:r w:rsidR="00E67FC7">
        <w:t xml:space="preserve"> </w:t>
      </w:r>
      <w:r w:rsidR="00A6405F">
        <w:t>The trials and subgroup analysis that were identified included palmoplantar and finger nail involvement, n</w:t>
      </w:r>
      <w:r w:rsidR="00DA1908">
        <w:t xml:space="preserve">o trials were identified which considered the effect of the PBS-listed biologics on </w:t>
      </w:r>
      <w:r w:rsidR="00892ED6">
        <w:t xml:space="preserve">CPP </w:t>
      </w:r>
      <w:r w:rsidR="00A6405F">
        <w:t>specifically focused on</w:t>
      </w:r>
      <w:r w:rsidR="00892ED6">
        <w:t xml:space="preserve"> </w:t>
      </w:r>
      <w:r w:rsidR="00DA1908">
        <w:t>face</w:t>
      </w:r>
      <w:r w:rsidR="00A6405F">
        <w:t xml:space="preserve"> or genital</w:t>
      </w:r>
      <w:r w:rsidR="00892ED6">
        <w:t xml:space="preserve"> </w:t>
      </w:r>
      <w:r w:rsidR="004021B6">
        <w:t>involvement</w:t>
      </w:r>
      <w:r w:rsidR="00DA1908">
        <w:t xml:space="preserve">. </w:t>
      </w:r>
    </w:p>
    <w:p w:rsidR="00071F2B" w:rsidRPr="0070316D" w:rsidRDefault="00071F2B" w:rsidP="006E50E4">
      <w:pPr>
        <w:pStyle w:val="Tableheading-row"/>
        <w:keepNext/>
      </w:pPr>
      <w:bookmarkStart w:id="194" w:name="_Ref493168229"/>
      <w:bookmarkStart w:id="195" w:name="_Toc503774044"/>
      <w:r>
        <w:t xml:space="preserve">Table </w:t>
      </w:r>
      <w:r w:rsidR="00B67E46">
        <w:rPr>
          <w:noProof/>
        </w:rPr>
        <w:t>49</w:t>
      </w:r>
      <w:bookmarkEnd w:id="194"/>
      <w:r w:rsidR="005822D7">
        <w:t xml:space="preserve">: </w:t>
      </w:r>
      <w:r w:rsidR="007E5B89">
        <w:t>CPP with h</w:t>
      </w:r>
      <w:r w:rsidR="005822D7">
        <w:t>ands and</w:t>
      </w:r>
      <w:r>
        <w:t>/</w:t>
      </w:r>
      <w:r w:rsidR="005822D7">
        <w:t xml:space="preserve">or </w:t>
      </w:r>
      <w:r>
        <w:t xml:space="preserve">feet </w:t>
      </w:r>
      <w:r w:rsidR="007E5B89">
        <w:t xml:space="preserve">involvement </w:t>
      </w:r>
      <w:r>
        <w:t>trials: publication details</w:t>
      </w:r>
      <w:bookmarkEnd w:id="195"/>
    </w:p>
    <w:tbl>
      <w:tblPr>
        <w:tblStyle w:val="TableGrid"/>
        <w:tblW w:w="9072" w:type="dxa"/>
        <w:tblInd w:w="-5" w:type="dxa"/>
        <w:tblLayout w:type="fixed"/>
        <w:tblLook w:val="06A0" w:firstRow="1" w:lastRow="0" w:firstColumn="1" w:lastColumn="0" w:noHBand="1" w:noVBand="1"/>
        <w:tblCaption w:val="Publication details of biologic trials of psoriasis on the hands or feet"/>
      </w:tblPr>
      <w:tblGrid>
        <w:gridCol w:w="1134"/>
        <w:gridCol w:w="7938"/>
      </w:tblGrid>
      <w:tr w:rsidR="00DA1908" w:rsidRPr="000711AC" w:rsidTr="004D4D2A">
        <w:trPr>
          <w:cantSplit/>
          <w:tblHeader/>
        </w:trPr>
        <w:tc>
          <w:tcPr>
            <w:tcW w:w="1134" w:type="dxa"/>
            <w:tcMar>
              <w:left w:w="28" w:type="dxa"/>
              <w:right w:w="28" w:type="dxa"/>
            </w:tcMar>
          </w:tcPr>
          <w:p w:rsidR="00DA1908" w:rsidRPr="000711AC" w:rsidRDefault="00DA1908" w:rsidP="006E50E4">
            <w:pPr>
              <w:pStyle w:val="TableTextDusc"/>
              <w:keepNext/>
              <w:rPr>
                <w:b/>
              </w:rPr>
            </w:pPr>
            <w:r w:rsidRPr="000711AC">
              <w:rPr>
                <w:b/>
              </w:rPr>
              <w:t>Trial</w:t>
            </w:r>
            <w:r>
              <w:rPr>
                <w:b/>
              </w:rPr>
              <w:t xml:space="preserve"> ID</w:t>
            </w:r>
          </w:p>
        </w:tc>
        <w:tc>
          <w:tcPr>
            <w:tcW w:w="7938" w:type="dxa"/>
            <w:tcMar>
              <w:left w:w="28" w:type="dxa"/>
              <w:right w:w="28" w:type="dxa"/>
            </w:tcMar>
          </w:tcPr>
          <w:p w:rsidR="00DA1908" w:rsidRPr="000711AC" w:rsidRDefault="00DA1908" w:rsidP="006E50E4">
            <w:pPr>
              <w:pStyle w:val="TableTextDusc"/>
              <w:keepNext/>
              <w:rPr>
                <w:b/>
              </w:rPr>
            </w:pPr>
            <w:r>
              <w:rPr>
                <w:b/>
                <w:noProof/>
              </w:rPr>
              <w:t>Citation</w:t>
            </w:r>
          </w:p>
        </w:tc>
      </w:tr>
      <w:tr w:rsidR="00DA1908" w:rsidRPr="000711AC" w:rsidTr="004D4D2A">
        <w:trPr>
          <w:cantSplit/>
        </w:trPr>
        <w:tc>
          <w:tcPr>
            <w:tcW w:w="9072" w:type="dxa"/>
            <w:gridSpan w:val="2"/>
            <w:tcMar>
              <w:left w:w="28" w:type="dxa"/>
              <w:right w:w="28" w:type="dxa"/>
            </w:tcMar>
          </w:tcPr>
          <w:p w:rsidR="00DA1908" w:rsidRPr="000711AC" w:rsidRDefault="00DA1908" w:rsidP="006E50E4">
            <w:pPr>
              <w:pStyle w:val="TableTextDusc"/>
              <w:keepNext/>
              <w:rPr>
                <w:b/>
              </w:rPr>
            </w:pPr>
            <w:r w:rsidRPr="000711AC">
              <w:rPr>
                <w:b/>
              </w:rPr>
              <w:t>Adalimumab</w:t>
            </w:r>
          </w:p>
        </w:tc>
      </w:tr>
      <w:tr w:rsidR="00DA1908" w:rsidTr="004D4D2A">
        <w:trPr>
          <w:cantSplit/>
        </w:trPr>
        <w:tc>
          <w:tcPr>
            <w:tcW w:w="1134" w:type="dxa"/>
            <w:vMerge w:val="restart"/>
            <w:tcMar>
              <w:left w:w="28" w:type="dxa"/>
              <w:right w:w="28" w:type="dxa"/>
            </w:tcMar>
          </w:tcPr>
          <w:p w:rsidR="00DA1908" w:rsidRPr="00093926" w:rsidRDefault="00DA1908" w:rsidP="006E50E4">
            <w:pPr>
              <w:pStyle w:val="TableTextDusc"/>
              <w:keepNext/>
            </w:pPr>
            <w:r w:rsidRPr="00093926">
              <w:t>REACH</w:t>
            </w:r>
          </w:p>
        </w:tc>
        <w:tc>
          <w:tcPr>
            <w:tcW w:w="7938" w:type="dxa"/>
            <w:tcMar>
              <w:left w:w="28" w:type="dxa"/>
              <w:right w:w="28" w:type="dxa"/>
            </w:tcMar>
          </w:tcPr>
          <w:p w:rsidR="00DA1908" w:rsidRPr="00093926" w:rsidRDefault="00DA1908" w:rsidP="006E50E4">
            <w:pPr>
              <w:pStyle w:val="TableTextDusc"/>
              <w:keepNext/>
            </w:pPr>
            <w:r w:rsidRPr="00093926">
              <w:t>Leonardi C, Langley RG, Papp K, et al.</w:t>
            </w:r>
            <w:r>
              <w:t xml:space="preserve"> </w:t>
            </w:r>
            <w:r w:rsidRPr="00093926">
              <w:rPr>
                <w:rFonts w:cs="Segoe UI"/>
              </w:rPr>
              <w:t>Adalimumab for treatment of moderate to severe chronic plaque psoriasis of the hands and feet: efficacy and safety results from REACH, a randomized, placebo-controlled, double-blind trial</w:t>
            </w:r>
            <w:r>
              <w:rPr>
                <w:rFonts w:cs="Segoe UI"/>
              </w:rPr>
              <w:t xml:space="preserve">. </w:t>
            </w:r>
            <w:r w:rsidRPr="00093926">
              <w:t>Archives of Dermatology. 2011; 147(4): 429-436.</w:t>
            </w:r>
          </w:p>
        </w:tc>
      </w:tr>
      <w:tr w:rsidR="00DA1908" w:rsidTr="004D4D2A">
        <w:trPr>
          <w:cantSplit/>
        </w:trPr>
        <w:tc>
          <w:tcPr>
            <w:tcW w:w="1134" w:type="dxa"/>
            <w:vMerge/>
            <w:tcMar>
              <w:left w:w="28" w:type="dxa"/>
              <w:right w:w="28" w:type="dxa"/>
            </w:tcMar>
          </w:tcPr>
          <w:p w:rsidR="00DA1908" w:rsidRPr="00093926" w:rsidRDefault="00DA1908" w:rsidP="006E50E4">
            <w:pPr>
              <w:pStyle w:val="TableTextDusc"/>
              <w:keepNext/>
            </w:pPr>
          </w:p>
        </w:tc>
        <w:tc>
          <w:tcPr>
            <w:tcW w:w="7938" w:type="dxa"/>
            <w:tcMar>
              <w:left w:w="28" w:type="dxa"/>
              <w:right w:w="28" w:type="dxa"/>
            </w:tcMar>
          </w:tcPr>
          <w:p w:rsidR="00DA1908" w:rsidRPr="00093926" w:rsidRDefault="00DA1908" w:rsidP="006E50E4">
            <w:pPr>
              <w:pStyle w:val="TableTextDusc"/>
              <w:keepNext/>
            </w:pPr>
            <w:r>
              <w:t xml:space="preserve">Poulin Y, Crowley JJ, Langley RG, et al. </w:t>
            </w:r>
            <w:r>
              <w:rPr>
                <w:rFonts w:cs="Segoe UI"/>
              </w:rPr>
              <w:t xml:space="preserve">Efficacy of adalimumab across subgroups of patients with moderate-to-severe chronic plaque psoriasis of the hands and/or feet: post hoc analysis of REACH. </w:t>
            </w:r>
            <w:r>
              <w:t>Journal of the European Academy of Dermatology and Venereology. 2014; 28(12): 882-890.</w:t>
            </w:r>
          </w:p>
        </w:tc>
      </w:tr>
      <w:tr w:rsidR="00DA1908" w:rsidRPr="000711AC" w:rsidTr="004D4D2A">
        <w:tblPrEx>
          <w:tblCellMar>
            <w:left w:w="57" w:type="dxa"/>
            <w:right w:w="57" w:type="dxa"/>
          </w:tblCellMar>
          <w:tblLook w:val="04A0" w:firstRow="1" w:lastRow="0" w:firstColumn="1" w:lastColumn="0" w:noHBand="0" w:noVBand="1"/>
        </w:tblPrEx>
        <w:trPr>
          <w:cantSplit/>
          <w:trHeight w:val="300"/>
        </w:trPr>
        <w:tc>
          <w:tcPr>
            <w:tcW w:w="9072" w:type="dxa"/>
            <w:gridSpan w:val="2"/>
            <w:tcMar>
              <w:left w:w="28" w:type="dxa"/>
              <w:right w:w="28" w:type="dxa"/>
            </w:tcMar>
          </w:tcPr>
          <w:p w:rsidR="00DA1908" w:rsidRPr="000711AC" w:rsidRDefault="00DA1908" w:rsidP="000711AC">
            <w:pPr>
              <w:pStyle w:val="TableTextDusc"/>
              <w:rPr>
                <w:b/>
              </w:rPr>
            </w:pPr>
            <w:r w:rsidRPr="000711AC">
              <w:rPr>
                <w:b/>
              </w:rPr>
              <w:t>Infliximab</w:t>
            </w:r>
          </w:p>
        </w:tc>
      </w:tr>
      <w:tr w:rsidR="00DA1908" w:rsidRPr="00FE5B9B" w:rsidTr="004D4D2A">
        <w:tblPrEx>
          <w:tblCellMar>
            <w:left w:w="57" w:type="dxa"/>
            <w:right w:w="57" w:type="dxa"/>
          </w:tblCellMar>
          <w:tblLook w:val="04A0" w:firstRow="1" w:lastRow="0" w:firstColumn="1" w:lastColumn="0" w:noHBand="0" w:noVBand="1"/>
        </w:tblPrEx>
        <w:trPr>
          <w:cantSplit/>
          <w:trHeight w:val="300"/>
        </w:trPr>
        <w:tc>
          <w:tcPr>
            <w:tcW w:w="1134" w:type="dxa"/>
            <w:tcMar>
              <w:left w:w="28" w:type="dxa"/>
              <w:right w:w="28" w:type="dxa"/>
            </w:tcMar>
          </w:tcPr>
          <w:p w:rsidR="00DA1908" w:rsidRPr="00D4669D" w:rsidRDefault="00DA1908" w:rsidP="000711AC">
            <w:pPr>
              <w:pStyle w:val="TableTextDusc"/>
              <w:rPr>
                <w:noProof/>
              </w:rPr>
            </w:pPr>
            <w:r w:rsidRPr="00D4669D">
              <w:t>Bissonnette (2011)</w:t>
            </w:r>
          </w:p>
        </w:tc>
        <w:tc>
          <w:tcPr>
            <w:tcW w:w="7938" w:type="dxa"/>
            <w:noWrap/>
            <w:tcMar>
              <w:left w:w="28" w:type="dxa"/>
              <w:right w:w="28" w:type="dxa"/>
            </w:tcMar>
          </w:tcPr>
          <w:p w:rsidR="00DA1908" w:rsidRPr="00D4669D" w:rsidRDefault="00DA1908" w:rsidP="00344A6A">
            <w:pPr>
              <w:pStyle w:val="TableTextDusc"/>
              <w:rPr>
                <w:noProof/>
              </w:rPr>
            </w:pPr>
            <w:r w:rsidRPr="00D4669D">
              <w:t>Bissonnette R, Poulin Y, Guenther L, et al. Treatment of palmoplantar psoriasis with infliximab: a randomized, double-blind placebo-controlled study. Journal of the E</w:t>
            </w:r>
            <w:r>
              <w:t>uropean Academy of Dermatology and</w:t>
            </w:r>
            <w:r w:rsidRPr="00D4669D">
              <w:t xml:space="preserve"> Venereology. 2011; 25(12): 1402-1408.</w:t>
            </w:r>
          </w:p>
        </w:tc>
      </w:tr>
      <w:tr w:rsidR="00DA1908" w:rsidRPr="000711AC" w:rsidTr="004D4D2A">
        <w:tblPrEx>
          <w:tblCellMar>
            <w:left w:w="57" w:type="dxa"/>
            <w:right w:w="57" w:type="dxa"/>
          </w:tblCellMar>
          <w:tblLook w:val="04A0" w:firstRow="1" w:lastRow="0" w:firstColumn="1" w:lastColumn="0" w:noHBand="0" w:noVBand="1"/>
        </w:tblPrEx>
        <w:trPr>
          <w:cantSplit/>
          <w:trHeight w:val="300"/>
        </w:trPr>
        <w:tc>
          <w:tcPr>
            <w:tcW w:w="9072" w:type="dxa"/>
            <w:gridSpan w:val="2"/>
            <w:tcMar>
              <w:left w:w="28" w:type="dxa"/>
              <w:right w:w="28" w:type="dxa"/>
            </w:tcMar>
          </w:tcPr>
          <w:p w:rsidR="00DA1908" w:rsidRPr="000711AC" w:rsidRDefault="00DA1908" w:rsidP="000711AC">
            <w:pPr>
              <w:pStyle w:val="TableTextDusc"/>
              <w:rPr>
                <w:b/>
              </w:rPr>
            </w:pPr>
            <w:r w:rsidRPr="000711AC">
              <w:rPr>
                <w:b/>
              </w:rPr>
              <w:t>Secukinumab</w:t>
            </w:r>
          </w:p>
        </w:tc>
      </w:tr>
      <w:tr w:rsidR="00DA1908" w:rsidRPr="00FE5B9B" w:rsidTr="004D4D2A">
        <w:tblPrEx>
          <w:tblCellMar>
            <w:left w:w="57" w:type="dxa"/>
            <w:right w:w="57" w:type="dxa"/>
          </w:tblCellMar>
          <w:tblLook w:val="04A0" w:firstRow="1" w:lastRow="0" w:firstColumn="1" w:lastColumn="0" w:noHBand="0" w:noVBand="1"/>
        </w:tblPrEx>
        <w:trPr>
          <w:cantSplit/>
          <w:trHeight w:val="300"/>
        </w:trPr>
        <w:tc>
          <w:tcPr>
            <w:tcW w:w="1134" w:type="dxa"/>
            <w:tcMar>
              <w:left w:w="28" w:type="dxa"/>
              <w:right w:w="28" w:type="dxa"/>
            </w:tcMar>
          </w:tcPr>
          <w:p w:rsidR="00DA1908" w:rsidRPr="00B86E62" w:rsidRDefault="00DA1908" w:rsidP="000711AC">
            <w:pPr>
              <w:pStyle w:val="TableTextDusc"/>
              <w:rPr>
                <w:noProof/>
              </w:rPr>
            </w:pPr>
            <w:r>
              <w:rPr>
                <w:noProof/>
              </w:rPr>
              <w:t>GESTURE</w:t>
            </w:r>
          </w:p>
        </w:tc>
        <w:tc>
          <w:tcPr>
            <w:tcW w:w="7938" w:type="dxa"/>
            <w:noWrap/>
            <w:tcMar>
              <w:left w:w="28" w:type="dxa"/>
              <w:right w:w="28" w:type="dxa"/>
            </w:tcMar>
          </w:tcPr>
          <w:p w:rsidR="00DA1908" w:rsidRPr="00B86E62" w:rsidRDefault="00DA1908" w:rsidP="00344A6A">
            <w:pPr>
              <w:pStyle w:val="TableTextDusc"/>
              <w:rPr>
                <w:noProof/>
              </w:rPr>
            </w:pPr>
            <w:r>
              <w:t xml:space="preserve">Gottlieb A, Sullivan J, van Doorn M, et al. </w:t>
            </w:r>
            <w:r>
              <w:rPr>
                <w:noProof/>
              </w:rPr>
              <w:t>Secukinumab shows significant efficacy in palmoplantar psoriasis: results from GESTURE, a randomized controlled trial. Journal of the American Academy of Dermatology. 2017; 76(1): 70-80.</w:t>
            </w:r>
          </w:p>
        </w:tc>
      </w:tr>
    </w:tbl>
    <w:p w:rsidR="007E5B89" w:rsidRDefault="007E5B89" w:rsidP="007E5B89">
      <w:pPr>
        <w:pStyle w:val="TableFooter"/>
      </w:pPr>
      <w:r>
        <w:t>CPP = chronic plaque psoriasis</w:t>
      </w:r>
    </w:p>
    <w:p w:rsidR="00017485" w:rsidRDefault="009D0941" w:rsidP="004D4D2A">
      <w:r>
        <w:t xml:space="preserve">The risk of bias in the </w:t>
      </w:r>
      <w:r w:rsidR="00897893">
        <w:t>three</w:t>
      </w:r>
      <w:r>
        <w:t xml:space="preserve"> RCTs was assessed in </w:t>
      </w:r>
      <w:r w:rsidR="00B67E46">
        <w:t xml:space="preserve">Table </w:t>
      </w:r>
      <w:r w:rsidR="00B67E46">
        <w:rPr>
          <w:noProof/>
        </w:rPr>
        <w:t>112</w:t>
      </w:r>
      <w:r w:rsidR="00017485">
        <w:t xml:space="preserve">, Appendix </w:t>
      </w:r>
      <w:r w:rsidR="00B52E48">
        <w:t>H</w:t>
      </w:r>
      <w:r>
        <w:t>.</w:t>
      </w:r>
      <w:r w:rsidR="00017485">
        <w:t xml:space="preserve"> </w:t>
      </w:r>
      <w:r>
        <w:t>A</w:t>
      </w:r>
      <w:r w:rsidR="00017485">
        <w:t xml:space="preserve">ll trials included in the analysis had a low risk </w:t>
      </w:r>
      <w:r>
        <w:t xml:space="preserve">of bias </w:t>
      </w:r>
      <w:r w:rsidR="00017485">
        <w:t xml:space="preserve">in terms of </w:t>
      </w:r>
      <w:r>
        <w:t xml:space="preserve">random sequence generation, allocation concealment </w:t>
      </w:r>
      <w:r w:rsidR="00017485">
        <w:t>blinding of participants and personnel</w:t>
      </w:r>
      <w:r>
        <w:t xml:space="preserve"> and</w:t>
      </w:r>
      <w:r w:rsidR="00017485">
        <w:t xml:space="preserve"> incomplete outcome reporting</w:t>
      </w:r>
      <w:r>
        <w:t xml:space="preserve">. </w:t>
      </w:r>
      <w:r w:rsidR="00017485">
        <w:t xml:space="preserve">Blinding of outcome assessment was </w:t>
      </w:r>
      <w:r>
        <w:t xml:space="preserve">not described, and therefore unclear, in </w:t>
      </w:r>
      <w:r w:rsidR="00BB267F">
        <w:t>Bissonnette </w:t>
      </w:r>
      <w:r w:rsidR="002776BD">
        <w:t>(2011) and</w:t>
      </w:r>
      <w:r>
        <w:t xml:space="preserve"> GESTURE. All o</w:t>
      </w:r>
      <w:r w:rsidR="00AB6876">
        <w:t>f the trials were funded by a pharmaceutical company</w:t>
      </w:r>
      <w:r w:rsidR="00017485">
        <w:t>.</w:t>
      </w:r>
    </w:p>
    <w:p w:rsidR="002D3EFE" w:rsidRDefault="002D3EFE" w:rsidP="002D3EFE">
      <w:pPr>
        <w:pStyle w:val="MDsubHead3"/>
      </w:pPr>
      <w:r>
        <w:t>Inclusion and exclusion criteria</w:t>
      </w:r>
    </w:p>
    <w:p w:rsidR="002D3EFE" w:rsidRDefault="002D3EFE" w:rsidP="004D4D2A">
      <w:r>
        <w:t xml:space="preserve">The incusion and exclusion criteria for the identified trials are presented in </w:t>
      </w:r>
      <w:r w:rsidR="00B67E46">
        <w:t xml:space="preserve">Table </w:t>
      </w:r>
      <w:r w:rsidR="00B67E46">
        <w:rPr>
          <w:noProof/>
        </w:rPr>
        <w:t>113</w:t>
      </w:r>
      <w:r>
        <w:t xml:space="preserve">, Appendix </w:t>
      </w:r>
      <w:r w:rsidR="00B52E48">
        <w:t>H</w:t>
      </w:r>
      <w:r>
        <w:t>.</w:t>
      </w:r>
    </w:p>
    <w:p w:rsidR="00FD2603" w:rsidRPr="00EB7F33" w:rsidRDefault="00FD2603" w:rsidP="004D4D2A">
      <w:r>
        <w:t xml:space="preserve">The inclusion and exclusion criteria for the identified trials were difficult to compare, as </w:t>
      </w:r>
      <w:r w:rsidR="002776BD">
        <w:t xml:space="preserve">they were quite different. </w:t>
      </w:r>
      <w:r w:rsidR="00916EDC">
        <w:t xml:space="preserve">Broadly, adult patients were included if they had a hands and/or feet </w:t>
      </w:r>
      <w:r w:rsidR="002776BD">
        <w:t>PGA (hf PGA) s</w:t>
      </w:r>
      <w:r w:rsidR="00916EDC">
        <w:t xml:space="preserve">core of either two and above or three and above. </w:t>
      </w:r>
    </w:p>
    <w:p w:rsidR="00071F2B" w:rsidRDefault="00071F2B" w:rsidP="00432D87">
      <w:pPr>
        <w:pStyle w:val="MDsubHead3"/>
      </w:pPr>
      <w:r>
        <w:t>Baseline characteristics</w:t>
      </w:r>
    </w:p>
    <w:p w:rsidR="00E81878" w:rsidRDefault="00E81878" w:rsidP="004D4D2A">
      <w:r>
        <w:t>The baseline disease characteristics presented are:</w:t>
      </w:r>
    </w:p>
    <w:p w:rsidR="00E81878" w:rsidRDefault="00E81878" w:rsidP="004D4D2A">
      <w:pPr>
        <w:pStyle w:val="ListParagraph"/>
        <w:numPr>
          <w:ilvl w:val="0"/>
          <w:numId w:val="21"/>
        </w:numPr>
      </w:pPr>
      <w:r>
        <w:t>hf PGA</w:t>
      </w:r>
      <w:r w:rsidR="002776BD">
        <w:t xml:space="preserve"> score</w:t>
      </w:r>
      <w:r>
        <w:t xml:space="preserve"> –</w:t>
      </w:r>
    </w:p>
    <w:p w:rsidR="00E81878" w:rsidRDefault="00E81878" w:rsidP="004D4D2A">
      <w:pPr>
        <w:pStyle w:val="ListParagraph"/>
        <w:numPr>
          <w:ilvl w:val="1"/>
          <w:numId w:val="21"/>
        </w:numPr>
      </w:pPr>
      <w:r>
        <w:t>this is a five score scale ranging from Clear (0) to Severe (4);</w:t>
      </w:r>
    </w:p>
    <w:p w:rsidR="00E81878" w:rsidRDefault="00E81878" w:rsidP="004D4D2A">
      <w:pPr>
        <w:pStyle w:val="ListParagraph"/>
        <w:numPr>
          <w:ilvl w:val="0"/>
          <w:numId w:val="21"/>
        </w:numPr>
      </w:pPr>
      <w:r>
        <w:lastRenderedPageBreak/>
        <w:t xml:space="preserve">modified-Palmoplantar Psoriasis Area and Severity (m-PPPASI) Index – </w:t>
      </w:r>
    </w:p>
    <w:p w:rsidR="00E81878" w:rsidRDefault="00E81878" w:rsidP="004D4D2A">
      <w:pPr>
        <w:pStyle w:val="ListParagraph"/>
        <w:numPr>
          <w:ilvl w:val="1"/>
          <w:numId w:val="14"/>
        </w:numPr>
      </w:pPr>
      <w:r>
        <w:t>evaluates erythema, infiltration and desquamation as well as the area affected with psoriasis on each palm and sole;</w:t>
      </w:r>
    </w:p>
    <w:p w:rsidR="00E81878" w:rsidRDefault="00E81878" w:rsidP="004D4D2A">
      <w:pPr>
        <w:pStyle w:val="ListParagraph"/>
        <w:numPr>
          <w:ilvl w:val="1"/>
          <w:numId w:val="14"/>
        </w:numPr>
      </w:pPr>
      <w:r>
        <w:t>scores range from 0 to 72, with higher scores indicating more severe disease.</w:t>
      </w:r>
    </w:p>
    <w:p w:rsidR="005273EC" w:rsidRDefault="00071F2B" w:rsidP="004D4D2A">
      <w:r>
        <w:t xml:space="preserve">The baseline characteristics for patients </w:t>
      </w:r>
      <w:r w:rsidR="002776BD">
        <w:t xml:space="preserve">with CPP and </w:t>
      </w:r>
      <w:r>
        <w:t xml:space="preserve">hands and/or feet </w:t>
      </w:r>
      <w:r w:rsidR="002776BD">
        <w:t xml:space="preserve">involvement </w:t>
      </w:r>
      <w:r>
        <w:t>are presented in</w:t>
      </w:r>
      <w:r w:rsidR="00E81878">
        <w:t xml:space="preserve"> </w:t>
      </w:r>
      <w:r w:rsidR="00B67E46">
        <w:t xml:space="preserve">Table </w:t>
      </w:r>
      <w:r w:rsidR="00B67E46">
        <w:rPr>
          <w:noProof/>
        </w:rPr>
        <w:t>50</w:t>
      </w:r>
      <w:r w:rsidR="00E81878">
        <w:t>.</w:t>
      </w:r>
      <w:r>
        <w:t xml:space="preserve"> </w:t>
      </w:r>
    </w:p>
    <w:p w:rsidR="00916EDC" w:rsidRDefault="00916EDC" w:rsidP="00C07E43">
      <w:bookmarkStart w:id="196" w:name="_Ref493168552"/>
      <w:r>
        <w:t xml:space="preserve">The within trial randomisation did not appear to be overly successful, with differences in baseline age and gender within the arms of the REACH and Bissonnette (2011) trials, differences in terms of duration of disease in the REACH and GESTURE trials and differences in disease severity in the REACH, Bissonnette (2011)  and GESTURE trials. This was likely due to the small trial numbers. </w:t>
      </w:r>
    </w:p>
    <w:p w:rsidR="00916EDC" w:rsidRDefault="00916EDC" w:rsidP="004D4D2A">
      <w:r>
        <w:t>When they could be compared, the between trial populations were highly heterogeneous.</w:t>
      </w:r>
    </w:p>
    <w:p w:rsidR="00071F2B" w:rsidRDefault="00071F2B" w:rsidP="006E50E4">
      <w:pPr>
        <w:pStyle w:val="Tableheading-row"/>
        <w:keepNext/>
      </w:pPr>
      <w:bookmarkStart w:id="197" w:name="_Ref496176929"/>
      <w:bookmarkStart w:id="198" w:name="_Ref501108242"/>
      <w:bookmarkStart w:id="199" w:name="_Toc503774045"/>
      <w:r>
        <w:t xml:space="preserve">Table </w:t>
      </w:r>
      <w:r w:rsidR="00B67E46">
        <w:rPr>
          <w:noProof/>
        </w:rPr>
        <w:t>50</w:t>
      </w:r>
      <w:bookmarkEnd w:id="196"/>
      <w:bookmarkEnd w:id="197"/>
      <w:bookmarkEnd w:id="198"/>
      <w:r w:rsidR="005822D7">
        <w:t xml:space="preserve">: </w:t>
      </w:r>
      <w:r w:rsidR="007E5B89">
        <w:t>CPP with h</w:t>
      </w:r>
      <w:r w:rsidR="005822D7">
        <w:t>ands and</w:t>
      </w:r>
      <w:r>
        <w:t>/</w:t>
      </w:r>
      <w:r w:rsidR="005822D7">
        <w:t xml:space="preserve">or </w:t>
      </w:r>
      <w:r>
        <w:t xml:space="preserve">feet </w:t>
      </w:r>
      <w:r w:rsidR="007E5B89">
        <w:t xml:space="preserve">involvement </w:t>
      </w:r>
      <w:r>
        <w:t>trials: baseline characteristics</w:t>
      </w:r>
      <w:bookmarkEnd w:id="199"/>
    </w:p>
    <w:tbl>
      <w:tblPr>
        <w:tblStyle w:val="TableGrid"/>
        <w:tblW w:w="9072" w:type="dxa"/>
        <w:tblInd w:w="-5" w:type="dxa"/>
        <w:tblBorders>
          <w:bottom w:val="none" w:sz="0" w:space="0" w:color="auto"/>
        </w:tblBorders>
        <w:shd w:val="clear" w:color="auto" w:fill="FFFFFF" w:themeFill="background1"/>
        <w:tblLayout w:type="fixed"/>
        <w:tblLook w:val="04A0" w:firstRow="1" w:lastRow="0" w:firstColumn="1" w:lastColumn="0" w:noHBand="0" w:noVBand="1"/>
        <w:tblCaption w:val="Baseline characteristics of patients in the trials examining psoriasis of the hands or feet"/>
      </w:tblPr>
      <w:tblGrid>
        <w:gridCol w:w="1275"/>
        <w:gridCol w:w="567"/>
        <w:gridCol w:w="425"/>
        <w:gridCol w:w="993"/>
        <w:gridCol w:w="567"/>
        <w:gridCol w:w="850"/>
        <w:gridCol w:w="992"/>
        <w:gridCol w:w="710"/>
        <w:gridCol w:w="851"/>
        <w:gridCol w:w="992"/>
        <w:gridCol w:w="850"/>
      </w:tblGrid>
      <w:tr w:rsidR="00965A8B" w:rsidRPr="000711AC" w:rsidTr="00965A8B">
        <w:trPr>
          <w:cantSplit/>
          <w:tblHeader/>
        </w:trPr>
        <w:tc>
          <w:tcPr>
            <w:tcW w:w="1275" w:type="dxa"/>
            <w:shd w:val="clear" w:color="auto" w:fill="FFFFFF" w:themeFill="background1"/>
            <w:tcMar>
              <w:left w:w="28" w:type="dxa"/>
              <w:right w:w="28" w:type="dxa"/>
            </w:tcMar>
          </w:tcPr>
          <w:p w:rsidR="00071F2B" w:rsidRPr="000711AC" w:rsidRDefault="000711AC" w:rsidP="006E50E4">
            <w:pPr>
              <w:pStyle w:val="TableTextDusc"/>
              <w:keepNext/>
              <w:rPr>
                <w:b/>
              </w:rPr>
            </w:pPr>
            <w:r w:rsidRPr="000711AC">
              <w:rPr>
                <w:b/>
              </w:rPr>
              <w:t>Trial</w:t>
            </w:r>
          </w:p>
        </w:tc>
        <w:tc>
          <w:tcPr>
            <w:tcW w:w="567" w:type="dxa"/>
            <w:shd w:val="clear" w:color="auto" w:fill="FFFFFF" w:themeFill="background1"/>
            <w:tcMar>
              <w:left w:w="28" w:type="dxa"/>
              <w:right w:w="28" w:type="dxa"/>
            </w:tcMar>
          </w:tcPr>
          <w:p w:rsidR="00071F2B" w:rsidRPr="000711AC" w:rsidRDefault="00071F2B" w:rsidP="006E50E4">
            <w:pPr>
              <w:pStyle w:val="TableTextDusc"/>
              <w:keepNext/>
              <w:rPr>
                <w:b/>
              </w:rPr>
            </w:pPr>
            <w:r w:rsidRPr="000711AC">
              <w:rPr>
                <w:b/>
              </w:rPr>
              <w:t>Arm</w:t>
            </w:r>
          </w:p>
        </w:tc>
        <w:tc>
          <w:tcPr>
            <w:tcW w:w="425" w:type="dxa"/>
            <w:shd w:val="clear" w:color="auto" w:fill="FFFFFF" w:themeFill="background1"/>
            <w:tcMar>
              <w:left w:w="28" w:type="dxa"/>
              <w:right w:w="28" w:type="dxa"/>
            </w:tcMar>
          </w:tcPr>
          <w:p w:rsidR="00071F2B" w:rsidRPr="000711AC" w:rsidRDefault="00071F2B" w:rsidP="006E50E4">
            <w:pPr>
              <w:pStyle w:val="TableTextDusc"/>
              <w:keepNext/>
              <w:rPr>
                <w:b/>
              </w:rPr>
            </w:pPr>
            <w:r w:rsidRPr="000711AC">
              <w:rPr>
                <w:b/>
              </w:rPr>
              <w:t>N</w:t>
            </w:r>
          </w:p>
        </w:tc>
        <w:tc>
          <w:tcPr>
            <w:tcW w:w="993" w:type="dxa"/>
            <w:shd w:val="clear" w:color="auto" w:fill="FFFFFF" w:themeFill="background1"/>
            <w:tcMar>
              <w:left w:w="28" w:type="dxa"/>
              <w:right w:w="28" w:type="dxa"/>
            </w:tcMar>
          </w:tcPr>
          <w:p w:rsidR="00071F2B" w:rsidRPr="000711AC" w:rsidRDefault="00071F2B" w:rsidP="006E50E4">
            <w:pPr>
              <w:pStyle w:val="TableTextDusc"/>
              <w:keepNext/>
              <w:rPr>
                <w:b/>
              </w:rPr>
            </w:pPr>
            <w:r w:rsidRPr="000711AC">
              <w:rPr>
                <w:b/>
              </w:rPr>
              <w:t>Age, years; mean (SD)</w:t>
            </w:r>
          </w:p>
        </w:tc>
        <w:tc>
          <w:tcPr>
            <w:tcW w:w="567" w:type="dxa"/>
            <w:shd w:val="clear" w:color="auto" w:fill="FFFFFF" w:themeFill="background1"/>
            <w:tcMar>
              <w:left w:w="28" w:type="dxa"/>
              <w:right w:w="28" w:type="dxa"/>
            </w:tcMar>
          </w:tcPr>
          <w:p w:rsidR="00071F2B" w:rsidRPr="000711AC" w:rsidRDefault="00071F2B" w:rsidP="006E50E4">
            <w:pPr>
              <w:pStyle w:val="TableTextDusc"/>
              <w:keepNext/>
              <w:rPr>
                <w:b/>
              </w:rPr>
            </w:pPr>
            <w:r w:rsidRPr="000711AC">
              <w:rPr>
                <w:b/>
              </w:rPr>
              <w:t>Male; %</w:t>
            </w:r>
          </w:p>
        </w:tc>
        <w:tc>
          <w:tcPr>
            <w:tcW w:w="850" w:type="dxa"/>
            <w:shd w:val="clear" w:color="auto" w:fill="FFFFFF" w:themeFill="background1"/>
            <w:tcMar>
              <w:left w:w="28" w:type="dxa"/>
              <w:right w:w="28" w:type="dxa"/>
            </w:tcMar>
          </w:tcPr>
          <w:p w:rsidR="00071F2B" w:rsidRPr="000711AC" w:rsidRDefault="00071F2B" w:rsidP="006E50E4">
            <w:pPr>
              <w:pStyle w:val="TableTextDusc"/>
              <w:keepNext/>
              <w:rPr>
                <w:b/>
              </w:rPr>
            </w:pPr>
            <w:r w:rsidRPr="000711AC">
              <w:rPr>
                <w:b/>
              </w:rPr>
              <w:t>Race; %</w:t>
            </w:r>
          </w:p>
        </w:tc>
        <w:tc>
          <w:tcPr>
            <w:tcW w:w="992" w:type="dxa"/>
            <w:shd w:val="clear" w:color="auto" w:fill="FFFFFF" w:themeFill="background1"/>
            <w:tcMar>
              <w:left w:w="28" w:type="dxa"/>
              <w:right w:w="28" w:type="dxa"/>
            </w:tcMar>
          </w:tcPr>
          <w:p w:rsidR="00071F2B" w:rsidRPr="000711AC" w:rsidRDefault="00071F2B" w:rsidP="006E50E4">
            <w:pPr>
              <w:pStyle w:val="TableTextDusc"/>
              <w:keepNext/>
              <w:rPr>
                <w:b/>
              </w:rPr>
            </w:pPr>
            <w:r w:rsidRPr="000711AC">
              <w:rPr>
                <w:b/>
              </w:rPr>
              <w:t>DoD, years; mean (SD)</w:t>
            </w:r>
          </w:p>
        </w:tc>
        <w:tc>
          <w:tcPr>
            <w:tcW w:w="710" w:type="dxa"/>
            <w:shd w:val="clear" w:color="auto" w:fill="FFFFFF" w:themeFill="background1"/>
            <w:tcMar>
              <w:left w:w="28" w:type="dxa"/>
              <w:right w:w="28" w:type="dxa"/>
            </w:tcMar>
          </w:tcPr>
          <w:p w:rsidR="00071F2B" w:rsidRPr="000711AC" w:rsidRDefault="00071F2B" w:rsidP="006E50E4">
            <w:pPr>
              <w:pStyle w:val="TableTextDusc"/>
              <w:keepNext/>
              <w:rPr>
                <w:b/>
              </w:rPr>
            </w:pPr>
            <w:r w:rsidRPr="000711AC">
              <w:rPr>
                <w:b/>
              </w:rPr>
              <w:t>hf PGA mod; %</w:t>
            </w:r>
          </w:p>
        </w:tc>
        <w:tc>
          <w:tcPr>
            <w:tcW w:w="851" w:type="dxa"/>
            <w:shd w:val="clear" w:color="auto" w:fill="FFFFFF" w:themeFill="background1"/>
            <w:tcMar>
              <w:left w:w="28" w:type="dxa"/>
              <w:right w:w="28" w:type="dxa"/>
            </w:tcMar>
          </w:tcPr>
          <w:p w:rsidR="00071F2B" w:rsidRPr="000711AC" w:rsidRDefault="00071F2B" w:rsidP="006E50E4">
            <w:pPr>
              <w:pStyle w:val="TableTextDusc"/>
              <w:keepNext/>
              <w:rPr>
                <w:b/>
              </w:rPr>
            </w:pPr>
            <w:r w:rsidRPr="000711AC">
              <w:rPr>
                <w:b/>
              </w:rPr>
              <w:t>hf PGA severe; %</w:t>
            </w:r>
          </w:p>
        </w:tc>
        <w:tc>
          <w:tcPr>
            <w:tcW w:w="992" w:type="dxa"/>
            <w:shd w:val="clear" w:color="auto" w:fill="FFFFFF" w:themeFill="background1"/>
            <w:tcMar>
              <w:left w:w="28" w:type="dxa"/>
              <w:right w:w="28" w:type="dxa"/>
            </w:tcMar>
          </w:tcPr>
          <w:p w:rsidR="00071F2B" w:rsidRPr="000711AC" w:rsidRDefault="003715F3" w:rsidP="006E50E4">
            <w:pPr>
              <w:pStyle w:val="TableTextDusc"/>
              <w:keepNext/>
              <w:rPr>
                <w:b/>
              </w:rPr>
            </w:pPr>
            <w:r>
              <w:rPr>
                <w:b/>
              </w:rPr>
              <w:t>m-PPPASI; mean (SD)</w:t>
            </w:r>
          </w:p>
        </w:tc>
        <w:tc>
          <w:tcPr>
            <w:tcW w:w="850" w:type="dxa"/>
            <w:shd w:val="clear" w:color="auto" w:fill="FFFFFF" w:themeFill="background1"/>
            <w:tcMar>
              <w:left w:w="28" w:type="dxa"/>
              <w:right w:w="28" w:type="dxa"/>
            </w:tcMar>
          </w:tcPr>
          <w:p w:rsidR="00071F2B" w:rsidRPr="000711AC" w:rsidRDefault="003715F3" w:rsidP="006E50E4">
            <w:pPr>
              <w:pStyle w:val="TableTextDusc"/>
              <w:keepNext/>
              <w:rPr>
                <w:b/>
              </w:rPr>
            </w:pPr>
            <w:r w:rsidRPr="000711AC">
              <w:rPr>
                <w:b/>
              </w:rPr>
              <w:t>PASI; mean (SD)</w:t>
            </w:r>
          </w:p>
        </w:tc>
      </w:tr>
      <w:tr w:rsidR="00071F2B" w:rsidRPr="000711AC" w:rsidTr="004D4D2A">
        <w:tblPrEx>
          <w:tblBorders>
            <w:bottom w:val="single" w:sz="4" w:space="0" w:color="auto"/>
          </w:tblBorders>
          <w:shd w:val="clear" w:color="auto" w:fill="auto"/>
        </w:tblPrEx>
        <w:trPr>
          <w:cantSplit/>
        </w:trPr>
        <w:tc>
          <w:tcPr>
            <w:tcW w:w="9072" w:type="dxa"/>
            <w:gridSpan w:val="11"/>
            <w:tcMar>
              <w:left w:w="28" w:type="dxa"/>
              <w:right w:w="28" w:type="dxa"/>
            </w:tcMar>
          </w:tcPr>
          <w:p w:rsidR="00071F2B" w:rsidRPr="000711AC" w:rsidRDefault="00071F2B" w:rsidP="006E50E4">
            <w:pPr>
              <w:pStyle w:val="TableTextDusc"/>
              <w:keepNext/>
              <w:rPr>
                <w:b/>
              </w:rPr>
            </w:pPr>
            <w:r w:rsidRPr="000711AC">
              <w:rPr>
                <w:b/>
              </w:rPr>
              <w:t>Adalimumab</w:t>
            </w:r>
          </w:p>
        </w:tc>
      </w:tr>
      <w:tr w:rsidR="003715F3" w:rsidRPr="00961871" w:rsidTr="004D4D2A">
        <w:tblPrEx>
          <w:tblBorders>
            <w:bottom w:val="single" w:sz="4" w:space="0" w:color="auto"/>
          </w:tblBorders>
          <w:shd w:val="clear" w:color="auto" w:fill="auto"/>
        </w:tblPrEx>
        <w:trPr>
          <w:cantSplit/>
        </w:trPr>
        <w:tc>
          <w:tcPr>
            <w:tcW w:w="1275" w:type="dxa"/>
            <w:vMerge w:val="restart"/>
            <w:tcMar>
              <w:left w:w="28" w:type="dxa"/>
              <w:right w:w="28" w:type="dxa"/>
            </w:tcMar>
          </w:tcPr>
          <w:p w:rsidR="003715F3" w:rsidRPr="00961871" w:rsidRDefault="003715F3" w:rsidP="006E50E4">
            <w:pPr>
              <w:pStyle w:val="TableTextDusc"/>
              <w:keepNext/>
            </w:pPr>
            <w:r w:rsidRPr="00961871">
              <w:t>REACH</w:t>
            </w:r>
          </w:p>
        </w:tc>
        <w:tc>
          <w:tcPr>
            <w:tcW w:w="567" w:type="dxa"/>
            <w:tcMar>
              <w:left w:w="28" w:type="dxa"/>
              <w:right w:w="28" w:type="dxa"/>
            </w:tcMar>
          </w:tcPr>
          <w:p w:rsidR="003715F3" w:rsidRPr="00961871" w:rsidRDefault="003715F3" w:rsidP="006E50E4">
            <w:pPr>
              <w:pStyle w:val="TableTextDusc"/>
              <w:keepNext/>
              <w:rPr>
                <w:vertAlign w:val="superscript"/>
              </w:rPr>
            </w:pPr>
            <w:r w:rsidRPr="00961871">
              <w:t>Ada</w:t>
            </w:r>
            <w:r w:rsidRPr="00961871">
              <w:rPr>
                <w:vertAlign w:val="superscript"/>
              </w:rPr>
              <w:t>1</w:t>
            </w:r>
            <w:r w:rsidR="002776BD">
              <w:rPr>
                <w:vertAlign w:val="superscript"/>
              </w:rPr>
              <w:t>*</w:t>
            </w:r>
          </w:p>
        </w:tc>
        <w:tc>
          <w:tcPr>
            <w:tcW w:w="425" w:type="dxa"/>
            <w:tcMar>
              <w:left w:w="28" w:type="dxa"/>
              <w:right w:w="28" w:type="dxa"/>
            </w:tcMar>
          </w:tcPr>
          <w:p w:rsidR="003715F3" w:rsidRPr="00961871" w:rsidRDefault="003715F3" w:rsidP="006E50E4">
            <w:pPr>
              <w:pStyle w:val="TableTextDusc"/>
              <w:keepNext/>
              <w:rPr>
                <w:color w:val="000000"/>
              </w:rPr>
            </w:pPr>
            <w:r w:rsidRPr="00961871">
              <w:rPr>
                <w:color w:val="000000"/>
              </w:rPr>
              <w:t>49</w:t>
            </w:r>
          </w:p>
        </w:tc>
        <w:tc>
          <w:tcPr>
            <w:tcW w:w="993" w:type="dxa"/>
            <w:tcMar>
              <w:left w:w="28" w:type="dxa"/>
              <w:right w:w="28" w:type="dxa"/>
            </w:tcMar>
          </w:tcPr>
          <w:p w:rsidR="003715F3" w:rsidRPr="00961871" w:rsidRDefault="003715F3" w:rsidP="006E50E4">
            <w:pPr>
              <w:pStyle w:val="TableTextDusc"/>
              <w:keepNext/>
              <w:rPr>
                <w:color w:val="000000"/>
              </w:rPr>
            </w:pPr>
            <w:r w:rsidRPr="00961871">
              <w:t>49.0 (11.4)</w:t>
            </w:r>
          </w:p>
        </w:tc>
        <w:tc>
          <w:tcPr>
            <w:tcW w:w="567" w:type="dxa"/>
            <w:tcMar>
              <w:left w:w="28" w:type="dxa"/>
              <w:right w:w="28" w:type="dxa"/>
            </w:tcMar>
          </w:tcPr>
          <w:p w:rsidR="003715F3" w:rsidRPr="00961871" w:rsidRDefault="003715F3" w:rsidP="006E50E4">
            <w:pPr>
              <w:pStyle w:val="TableTextDusc"/>
              <w:keepNext/>
              <w:rPr>
                <w:color w:val="000000"/>
              </w:rPr>
            </w:pPr>
            <w:r w:rsidRPr="00961871">
              <w:t>43%</w:t>
            </w:r>
          </w:p>
        </w:tc>
        <w:tc>
          <w:tcPr>
            <w:tcW w:w="850" w:type="dxa"/>
            <w:tcMar>
              <w:left w:w="28" w:type="dxa"/>
              <w:right w:w="28" w:type="dxa"/>
            </w:tcMar>
          </w:tcPr>
          <w:p w:rsidR="003715F3" w:rsidRPr="00961871" w:rsidRDefault="00564B62" w:rsidP="006E50E4">
            <w:pPr>
              <w:pStyle w:val="TableTextDusc"/>
              <w:keepNext/>
              <w:rPr>
                <w:color w:val="000000"/>
              </w:rPr>
            </w:pPr>
            <w:r>
              <w:t>C</w:t>
            </w:r>
            <w:r w:rsidR="003715F3" w:rsidRPr="00961871">
              <w:t>: 92%</w:t>
            </w:r>
          </w:p>
        </w:tc>
        <w:tc>
          <w:tcPr>
            <w:tcW w:w="992" w:type="dxa"/>
            <w:tcMar>
              <w:left w:w="28" w:type="dxa"/>
              <w:right w:w="28" w:type="dxa"/>
            </w:tcMar>
          </w:tcPr>
          <w:p w:rsidR="003715F3" w:rsidRPr="00961871" w:rsidRDefault="003715F3" w:rsidP="006E50E4">
            <w:pPr>
              <w:pStyle w:val="TableTextDusc"/>
              <w:keepNext/>
            </w:pPr>
            <w:r>
              <w:rPr>
                <w:color w:val="000000"/>
              </w:rPr>
              <w:t>10.0 (12.4)</w:t>
            </w:r>
          </w:p>
        </w:tc>
        <w:tc>
          <w:tcPr>
            <w:tcW w:w="710" w:type="dxa"/>
            <w:tcMar>
              <w:left w:w="28" w:type="dxa"/>
              <w:right w:w="28" w:type="dxa"/>
            </w:tcMar>
          </w:tcPr>
          <w:p w:rsidR="003715F3" w:rsidRPr="00961871" w:rsidRDefault="003715F3" w:rsidP="006E50E4">
            <w:pPr>
              <w:pStyle w:val="TableTextDusc"/>
              <w:keepNext/>
              <w:rPr>
                <w:color w:val="000000"/>
              </w:rPr>
            </w:pPr>
            <w:r>
              <w:rPr>
                <w:color w:val="000000"/>
              </w:rPr>
              <w:t>76%</w:t>
            </w:r>
          </w:p>
        </w:tc>
        <w:tc>
          <w:tcPr>
            <w:tcW w:w="851" w:type="dxa"/>
            <w:tcMar>
              <w:left w:w="28" w:type="dxa"/>
              <w:right w:w="28" w:type="dxa"/>
            </w:tcMar>
          </w:tcPr>
          <w:p w:rsidR="003715F3" w:rsidRPr="00961871" w:rsidRDefault="003715F3" w:rsidP="006E50E4">
            <w:pPr>
              <w:pStyle w:val="TableTextDusc"/>
              <w:keepNext/>
              <w:rPr>
                <w:color w:val="000000"/>
              </w:rPr>
            </w:pPr>
            <w:r>
              <w:rPr>
                <w:color w:val="000000"/>
              </w:rPr>
              <w:t>25%</w:t>
            </w:r>
          </w:p>
        </w:tc>
        <w:tc>
          <w:tcPr>
            <w:tcW w:w="992" w:type="dxa"/>
            <w:tcMar>
              <w:left w:w="28" w:type="dxa"/>
              <w:right w:w="28" w:type="dxa"/>
            </w:tcMar>
          </w:tcPr>
          <w:p w:rsidR="003715F3" w:rsidRPr="00961871" w:rsidRDefault="005A311B" w:rsidP="006E50E4">
            <w:pPr>
              <w:pStyle w:val="TableTextDusc"/>
              <w:keepNext/>
              <w:rPr>
                <w:color w:val="000000"/>
              </w:rPr>
            </w:pPr>
            <w:r>
              <w:rPr>
                <w:color w:val="000000"/>
              </w:rPr>
              <w:t>NR</w:t>
            </w:r>
          </w:p>
        </w:tc>
        <w:tc>
          <w:tcPr>
            <w:tcW w:w="850" w:type="dxa"/>
            <w:tcMar>
              <w:left w:w="28" w:type="dxa"/>
              <w:right w:w="28" w:type="dxa"/>
            </w:tcMar>
          </w:tcPr>
          <w:p w:rsidR="003715F3" w:rsidRPr="00961871" w:rsidRDefault="003715F3" w:rsidP="006E50E4">
            <w:pPr>
              <w:pStyle w:val="TableTextDusc"/>
              <w:keepNext/>
            </w:pPr>
            <w:r w:rsidRPr="00961871">
              <w:t>8.8 (8.2)</w:t>
            </w:r>
          </w:p>
        </w:tc>
      </w:tr>
      <w:tr w:rsidR="003715F3" w:rsidRPr="00961871" w:rsidTr="004D4D2A">
        <w:tblPrEx>
          <w:tblBorders>
            <w:bottom w:val="single" w:sz="4" w:space="0" w:color="auto"/>
          </w:tblBorders>
          <w:shd w:val="clear" w:color="auto" w:fill="auto"/>
        </w:tblPrEx>
        <w:trPr>
          <w:cantSplit/>
        </w:trPr>
        <w:tc>
          <w:tcPr>
            <w:tcW w:w="1275" w:type="dxa"/>
            <w:vMerge/>
            <w:tcMar>
              <w:left w:w="28" w:type="dxa"/>
              <w:right w:w="28" w:type="dxa"/>
            </w:tcMar>
          </w:tcPr>
          <w:p w:rsidR="003715F3" w:rsidRPr="00961871" w:rsidRDefault="003715F3" w:rsidP="006E50E4">
            <w:pPr>
              <w:pStyle w:val="TableTextDusc"/>
              <w:keepNext/>
            </w:pPr>
          </w:p>
        </w:tc>
        <w:tc>
          <w:tcPr>
            <w:tcW w:w="567" w:type="dxa"/>
            <w:tcMar>
              <w:left w:w="28" w:type="dxa"/>
              <w:right w:w="28" w:type="dxa"/>
            </w:tcMar>
          </w:tcPr>
          <w:p w:rsidR="003715F3" w:rsidRPr="00961871" w:rsidRDefault="003715F3" w:rsidP="006E50E4">
            <w:pPr>
              <w:pStyle w:val="TableTextDusc"/>
              <w:keepNext/>
            </w:pPr>
            <w:r w:rsidRPr="00961871">
              <w:t>Pbo</w:t>
            </w:r>
          </w:p>
        </w:tc>
        <w:tc>
          <w:tcPr>
            <w:tcW w:w="425" w:type="dxa"/>
            <w:tcMar>
              <w:left w:w="28" w:type="dxa"/>
              <w:right w:w="28" w:type="dxa"/>
            </w:tcMar>
          </w:tcPr>
          <w:p w:rsidR="003715F3" w:rsidRPr="00961871" w:rsidRDefault="003715F3" w:rsidP="006E50E4">
            <w:pPr>
              <w:pStyle w:val="TableTextDusc"/>
              <w:keepNext/>
              <w:rPr>
                <w:color w:val="000000"/>
              </w:rPr>
            </w:pPr>
            <w:r w:rsidRPr="00961871">
              <w:rPr>
                <w:color w:val="000000"/>
              </w:rPr>
              <w:t>23</w:t>
            </w:r>
          </w:p>
        </w:tc>
        <w:tc>
          <w:tcPr>
            <w:tcW w:w="993" w:type="dxa"/>
            <w:tcMar>
              <w:left w:w="28" w:type="dxa"/>
              <w:right w:w="28" w:type="dxa"/>
            </w:tcMar>
          </w:tcPr>
          <w:p w:rsidR="003715F3" w:rsidRPr="00961871" w:rsidRDefault="003715F3" w:rsidP="006E50E4">
            <w:pPr>
              <w:pStyle w:val="TableTextDusc"/>
              <w:keepNext/>
              <w:rPr>
                <w:color w:val="000000"/>
              </w:rPr>
            </w:pPr>
            <w:r w:rsidRPr="00961871">
              <w:t>54.8 (11.4)</w:t>
            </w:r>
          </w:p>
        </w:tc>
        <w:tc>
          <w:tcPr>
            <w:tcW w:w="567" w:type="dxa"/>
            <w:tcMar>
              <w:left w:w="28" w:type="dxa"/>
              <w:right w:w="28" w:type="dxa"/>
            </w:tcMar>
          </w:tcPr>
          <w:p w:rsidR="003715F3" w:rsidRPr="00961871" w:rsidRDefault="003715F3" w:rsidP="006E50E4">
            <w:pPr>
              <w:pStyle w:val="TableTextDusc"/>
              <w:keepNext/>
              <w:rPr>
                <w:color w:val="000000"/>
              </w:rPr>
            </w:pPr>
            <w:r w:rsidRPr="00961871">
              <w:t>35%</w:t>
            </w:r>
          </w:p>
        </w:tc>
        <w:tc>
          <w:tcPr>
            <w:tcW w:w="850" w:type="dxa"/>
            <w:tcMar>
              <w:left w:w="28" w:type="dxa"/>
              <w:right w:w="28" w:type="dxa"/>
            </w:tcMar>
          </w:tcPr>
          <w:p w:rsidR="003715F3" w:rsidRPr="00961871" w:rsidRDefault="00564B62" w:rsidP="006E50E4">
            <w:pPr>
              <w:pStyle w:val="TableTextDusc"/>
              <w:keepNext/>
              <w:rPr>
                <w:color w:val="000000"/>
              </w:rPr>
            </w:pPr>
            <w:r>
              <w:t>C</w:t>
            </w:r>
            <w:r w:rsidR="003715F3" w:rsidRPr="00961871">
              <w:t>: 87%</w:t>
            </w:r>
          </w:p>
        </w:tc>
        <w:tc>
          <w:tcPr>
            <w:tcW w:w="992" w:type="dxa"/>
            <w:tcMar>
              <w:left w:w="28" w:type="dxa"/>
              <w:right w:w="28" w:type="dxa"/>
            </w:tcMar>
          </w:tcPr>
          <w:p w:rsidR="003715F3" w:rsidRPr="00961871" w:rsidRDefault="003715F3" w:rsidP="006E50E4">
            <w:pPr>
              <w:pStyle w:val="TableTextDusc"/>
              <w:keepNext/>
              <w:rPr>
                <w:color w:val="000000"/>
              </w:rPr>
            </w:pPr>
            <w:r>
              <w:rPr>
                <w:color w:val="000000"/>
              </w:rPr>
              <w:t>7.2 (6.7)</w:t>
            </w:r>
          </w:p>
        </w:tc>
        <w:tc>
          <w:tcPr>
            <w:tcW w:w="710" w:type="dxa"/>
            <w:tcMar>
              <w:left w:w="28" w:type="dxa"/>
              <w:right w:w="28" w:type="dxa"/>
            </w:tcMar>
          </w:tcPr>
          <w:p w:rsidR="003715F3" w:rsidRPr="00961871" w:rsidRDefault="003715F3" w:rsidP="006E50E4">
            <w:pPr>
              <w:pStyle w:val="TableTextDusc"/>
              <w:keepNext/>
              <w:rPr>
                <w:color w:val="000000"/>
              </w:rPr>
            </w:pPr>
            <w:r>
              <w:rPr>
                <w:color w:val="000000"/>
              </w:rPr>
              <w:t>74%</w:t>
            </w:r>
          </w:p>
        </w:tc>
        <w:tc>
          <w:tcPr>
            <w:tcW w:w="851" w:type="dxa"/>
            <w:tcMar>
              <w:left w:w="28" w:type="dxa"/>
              <w:right w:w="28" w:type="dxa"/>
            </w:tcMar>
          </w:tcPr>
          <w:p w:rsidR="003715F3" w:rsidRPr="00961871" w:rsidRDefault="003715F3" w:rsidP="006E50E4">
            <w:pPr>
              <w:pStyle w:val="TableTextDusc"/>
              <w:keepNext/>
              <w:rPr>
                <w:color w:val="000000"/>
              </w:rPr>
            </w:pPr>
            <w:r>
              <w:rPr>
                <w:color w:val="000000"/>
              </w:rPr>
              <w:t>26%</w:t>
            </w:r>
          </w:p>
        </w:tc>
        <w:tc>
          <w:tcPr>
            <w:tcW w:w="992" w:type="dxa"/>
            <w:tcMar>
              <w:left w:w="28" w:type="dxa"/>
              <w:right w:w="28" w:type="dxa"/>
            </w:tcMar>
          </w:tcPr>
          <w:p w:rsidR="003715F3" w:rsidRPr="00961871" w:rsidRDefault="005A311B" w:rsidP="006E50E4">
            <w:pPr>
              <w:pStyle w:val="TableTextDusc"/>
              <w:keepNext/>
              <w:rPr>
                <w:color w:val="000000"/>
              </w:rPr>
            </w:pPr>
            <w:r>
              <w:rPr>
                <w:color w:val="000000"/>
              </w:rPr>
              <w:t>NR</w:t>
            </w:r>
          </w:p>
        </w:tc>
        <w:tc>
          <w:tcPr>
            <w:tcW w:w="850" w:type="dxa"/>
            <w:tcMar>
              <w:left w:w="28" w:type="dxa"/>
              <w:right w:w="28" w:type="dxa"/>
            </w:tcMar>
          </w:tcPr>
          <w:p w:rsidR="003715F3" w:rsidRPr="00961871" w:rsidRDefault="003715F3" w:rsidP="006E50E4">
            <w:pPr>
              <w:pStyle w:val="TableTextDusc"/>
              <w:keepNext/>
            </w:pPr>
            <w:r w:rsidRPr="00961871">
              <w:t>5.7 (4.5)</w:t>
            </w:r>
          </w:p>
        </w:tc>
      </w:tr>
      <w:tr w:rsidR="00071F2B" w:rsidRPr="000711AC" w:rsidTr="004D4D2A">
        <w:tblPrEx>
          <w:tblBorders>
            <w:bottom w:val="single" w:sz="4" w:space="0" w:color="auto"/>
          </w:tblBorders>
          <w:shd w:val="clear" w:color="auto" w:fill="auto"/>
        </w:tblPrEx>
        <w:trPr>
          <w:cantSplit/>
        </w:trPr>
        <w:tc>
          <w:tcPr>
            <w:tcW w:w="9072" w:type="dxa"/>
            <w:gridSpan w:val="11"/>
            <w:tcMar>
              <w:left w:w="28" w:type="dxa"/>
              <w:right w:w="28" w:type="dxa"/>
            </w:tcMar>
          </w:tcPr>
          <w:p w:rsidR="00071F2B" w:rsidRPr="000711AC" w:rsidRDefault="00071F2B" w:rsidP="000711AC">
            <w:pPr>
              <w:pStyle w:val="TableTextDusc"/>
              <w:rPr>
                <w:b/>
              </w:rPr>
            </w:pPr>
            <w:r w:rsidRPr="000711AC">
              <w:rPr>
                <w:b/>
                <w:color w:val="000000"/>
              </w:rPr>
              <w:t>Infliximab</w:t>
            </w:r>
          </w:p>
        </w:tc>
      </w:tr>
      <w:tr w:rsidR="003715F3" w:rsidRPr="001A1D3C" w:rsidTr="004D4D2A">
        <w:tblPrEx>
          <w:tblBorders>
            <w:bottom w:val="single" w:sz="4" w:space="0" w:color="auto"/>
          </w:tblBorders>
          <w:shd w:val="clear" w:color="auto" w:fill="auto"/>
        </w:tblPrEx>
        <w:trPr>
          <w:cantSplit/>
        </w:trPr>
        <w:tc>
          <w:tcPr>
            <w:tcW w:w="1275" w:type="dxa"/>
            <w:vMerge w:val="restart"/>
            <w:tcMar>
              <w:left w:w="28" w:type="dxa"/>
              <w:right w:w="28" w:type="dxa"/>
            </w:tcMar>
          </w:tcPr>
          <w:p w:rsidR="003715F3" w:rsidRPr="001A1D3C" w:rsidRDefault="003715F3" w:rsidP="003715F3">
            <w:pPr>
              <w:pStyle w:val="TableTextDusc"/>
            </w:pPr>
            <w:r w:rsidRPr="001A1D3C">
              <w:rPr>
                <w:color w:val="000000"/>
              </w:rPr>
              <w:t>Bissonnette (2011)</w:t>
            </w:r>
          </w:p>
        </w:tc>
        <w:tc>
          <w:tcPr>
            <w:tcW w:w="567" w:type="dxa"/>
            <w:tcMar>
              <w:left w:w="28" w:type="dxa"/>
              <w:right w:w="28" w:type="dxa"/>
            </w:tcMar>
          </w:tcPr>
          <w:p w:rsidR="003715F3" w:rsidRPr="001A1D3C" w:rsidRDefault="003715F3" w:rsidP="003715F3">
            <w:pPr>
              <w:pStyle w:val="TableTextDusc"/>
            </w:pPr>
            <w:r>
              <w:t>Inf</w:t>
            </w:r>
            <w:r>
              <w:rPr>
                <w:vertAlign w:val="superscript"/>
              </w:rPr>
              <w:t>2</w:t>
            </w:r>
            <w:r w:rsidR="002776BD">
              <w:rPr>
                <w:vertAlign w:val="superscript"/>
              </w:rPr>
              <w:t>*</w:t>
            </w:r>
          </w:p>
        </w:tc>
        <w:tc>
          <w:tcPr>
            <w:tcW w:w="425" w:type="dxa"/>
            <w:tcMar>
              <w:left w:w="28" w:type="dxa"/>
              <w:right w:w="28" w:type="dxa"/>
            </w:tcMar>
          </w:tcPr>
          <w:p w:rsidR="003715F3" w:rsidRPr="001A1D3C" w:rsidRDefault="003715F3" w:rsidP="003715F3">
            <w:pPr>
              <w:pStyle w:val="TableTextDusc"/>
            </w:pPr>
            <w:r w:rsidRPr="004A0894">
              <w:t>12</w:t>
            </w:r>
          </w:p>
        </w:tc>
        <w:tc>
          <w:tcPr>
            <w:tcW w:w="993" w:type="dxa"/>
            <w:tcMar>
              <w:left w:w="28" w:type="dxa"/>
              <w:right w:w="28" w:type="dxa"/>
            </w:tcMar>
          </w:tcPr>
          <w:p w:rsidR="003715F3" w:rsidRPr="001A1D3C" w:rsidRDefault="003715F3" w:rsidP="003715F3">
            <w:pPr>
              <w:pStyle w:val="TableTextDusc"/>
            </w:pPr>
            <w:r w:rsidRPr="004A0894">
              <w:t>57.8 (12.4)</w:t>
            </w:r>
          </w:p>
        </w:tc>
        <w:tc>
          <w:tcPr>
            <w:tcW w:w="567" w:type="dxa"/>
            <w:tcMar>
              <w:left w:w="28" w:type="dxa"/>
              <w:right w:w="28" w:type="dxa"/>
            </w:tcMar>
          </w:tcPr>
          <w:p w:rsidR="003715F3" w:rsidRPr="001A1D3C" w:rsidRDefault="003715F3" w:rsidP="003715F3">
            <w:pPr>
              <w:pStyle w:val="TableTextDusc"/>
            </w:pPr>
            <w:r>
              <w:t>43</w:t>
            </w:r>
            <w:r w:rsidRPr="004A0894">
              <w:t>%</w:t>
            </w:r>
          </w:p>
        </w:tc>
        <w:tc>
          <w:tcPr>
            <w:tcW w:w="850" w:type="dxa"/>
            <w:tcMar>
              <w:left w:w="28" w:type="dxa"/>
              <w:right w:w="28" w:type="dxa"/>
            </w:tcMar>
          </w:tcPr>
          <w:p w:rsidR="003715F3" w:rsidRPr="001A1D3C" w:rsidRDefault="00564B62" w:rsidP="003715F3">
            <w:pPr>
              <w:pStyle w:val="TableTextDusc"/>
            </w:pPr>
            <w:r>
              <w:t>C</w:t>
            </w:r>
            <w:r w:rsidR="003715F3">
              <w:t>:</w:t>
            </w:r>
            <w:r w:rsidR="003715F3" w:rsidRPr="004A0894">
              <w:t xml:space="preserve"> 100%</w:t>
            </w:r>
          </w:p>
        </w:tc>
        <w:tc>
          <w:tcPr>
            <w:tcW w:w="992" w:type="dxa"/>
            <w:tcMar>
              <w:left w:w="28" w:type="dxa"/>
              <w:right w:w="28" w:type="dxa"/>
            </w:tcMar>
          </w:tcPr>
          <w:p w:rsidR="003715F3" w:rsidRPr="001A1D3C" w:rsidRDefault="005A311B" w:rsidP="003715F3">
            <w:pPr>
              <w:pStyle w:val="TableTextDusc"/>
            </w:pPr>
            <w:r>
              <w:t>NR</w:t>
            </w:r>
          </w:p>
        </w:tc>
        <w:tc>
          <w:tcPr>
            <w:tcW w:w="710" w:type="dxa"/>
            <w:tcMar>
              <w:left w:w="28" w:type="dxa"/>
              <w:right w:w="28" w:type="dxa"/>
            </w:tcMar>
          </w:tcPr>
          <w:p w:rsidR="003715F3" w:rsidRPr="001A1D3C" w:rsidRDefault="003715F3" w:rsidP="003715F3">
            <w:pPr>
              <w:pStyle w:val="TableTextDusc"/>
            </w:pPr>
            <w:r>
              <w:t>58%</w:t>
            </w:r>
          </w:p>
        </w:tc>
        <w:tc>
          <w:tcPr>
            <w:tcW w:w="851" w:type="dxa"/>
            <w:tcMar>
              <w:left w:w="28" w:type="dxa"/>
              <w:right w:w="28" w:type="dxa"/>
            </w:tcMar>
          </w:tcPr>
          <w:p w:rsidR="003715F3" w:rsidRPr="001A1D3C" w:rsidRDefault="003715F3" w:rsidP="003715F3">
            <w:pPr>
              <w:pStyle w:val="TableTextDusc"/>
            </w:pPr>
            <w:r>
              <w:t>33%</w:t>
            </w:r>
          </w:p>
        </w:tc>
        <w:tc>
          <w:tcPr>
            <w:tcW w:w="992" w:type="dxa"/>
            <w:tcMar>
              <w:left w:w="28" w:type="dxa"/>
              <w:right w:w="28" w:type="dxa"/>
            </w:tcMar>
          </w:tcPr>
          <w:p w:rsidR="003715F3" w:rsidRPr="001A1D3C" w:rsidRDefault="003715F3" w:rsidP="003715F3">
            <w:pPr>
              <w:pStyle w:val="TableTextDusc"/>
            </w:pPr>
            <w:r>
              <w:t>24.1 (11.4)</w:t>
            </w:r>
          </w:p>
        </w:tc>
        <w:tc>
          <w:tcPr>
            <w:tcW w:w="850" w:type="dxa"/>
            <w:tcMar>
              <w:left w:w="28" w:type="dxa"/>
              <w:right w:w="28" w:type="dxa"/>
            </w:tcMar>
          </w:tcPr>
          <w:p w:rsidR="003715F3" w:rsidRPr="001A1D3C" w:rsidRDefault="003715F3" w:rsidP="003715F3">
            <w:pPr>
              <w:pStyle w:val="TableTextDusc"/>
            </w:pPr>
            <w:r w:rsidRPr="004A0894">
              <w:t>6.5 (3.0)</w:t>
            </w:r>
          </w:p>
        </w:tc>
      </w:tr>
      <w:tr w:rsidR="003715F3" w:rsidRPr="001A1D3C" w:rsidTr="004D4D2A">
        <w:tblPrEx>
          <w:tblBorders>
            <w:bottom w:val="single" w:sz="4" w:space="0" w:color="auto"/>
          </w:tblBorders>
          <w:shd w:val="clear" w:color="auto" w:fill="auto"/>
        </w:tblPrEx>
        <w:trPr>
          <w:cantSplit/>
        </w:trPr>
        <w:tc>
          <w:tcPr>
            <w:tcW w:w="1275" w:type="dxa"/>
            <w:vMerge/>
            <w:tcMar>
              <w:left w:w="28" w:type="dxa"/>
              <w:right w:w="28" w:type="dxa"/>
            </w:tcMar>
          </w:tcPr>
          <w:p w:rsidR="003715F3" w:rsidRPr="001A1D3C" w:rsidRDefault="003715F3" w:rsidP="003715F3">
            <w:pPr>
              <w:pStyle w:val="TableTextDusc"/>
              <w:rPr>
                <w:color w:val="000000"/>
              </w:rPr>
            </w:pPr>
          </w:p>
        </w:tc>
        <w:tc>
          <w:tcPr>
            <w:tcW w:w="567" w:type="dxa"/>
            <w:tcMar>
              <w:left w:w="28" w:type="dxa"/>
              <w:right w:w="28" w:type="dxa"/>
            </w:tcMar>
          </w:tcPr>
          <w:p w:rsidR="003715F3" w:rsidRPr="001663F9" w:rsidRDefault="003715F3" w:rsidP="003715F3">
            <w:pPr>
              <w:pStyle w:val="TableTextDusc"/>
              <w:rPr>
                <w:vertAlign w:val="superscript"/>
              </w:rPr>
            </w:pPr>
            <w:r>
              <w:t xml:space="preserve">Pbo </w:t>
            </w:r>
          </w:p>
        </w:tc>
        <w:tc>
          <w:tcPr>
            <w:tcW w:w="425" w:type="dxa"/>
            <w:tcMar>
              <w:left w:w="28" w:type="dxa"/>
              <w:right w:w="28" w:type="dxa"/>
            </w:tcMar>
          </w:tcPr>
          <w:p w:rsidR="003715F3" w:rsidRPr="001A1D3C" w:rsidRDefault="003715F3" w:rsidP="003715F3">
            <w:pPr>
              <w:pStyle w:val="TableTextDusc"/>
            </w:pPr>
            <w:r w:rsidRPr="004A0894">
              <w:t>12</w:t>
            </w:r>
          </w:p>
        </w:tc>
        <w:tc>
          <w:tcPr>
            <w:tcW w:w="993" w:type="dxa"/>
            <w:tcMar>
              <w:left w:w="28" w:type="dxa"/>
              <w:right w:w="28" w:type="dxa"/>
            </w:tcMar>
          </w:tcPr>
          <w:p w:rsidR="003715F3" w:rsidRPr="001A1D3C" w:rsidRDefault="003715F3" w:rsidP="003715F3">
            <w:pPr>
              <w:pStyle w:val="TableTextDusc"/>
            </w:pPr>
            <w:r w:rsidRPr="004A0894">
              <w:t>49.9 (14.7)</w:t>
            </w:r>
          </w:p>
        </w:tc>
        <w:tc>
          <w:tcPr>
            <w:tcW w:w="567" w:type="dxa"/>
            <w:tcMar>
              <w:left w:w="28" w:type="dxa"/>
              <w:right w:w="28" w:type="dxa"/>
            </w:tcMar>
          </w:tcPr>
          <w:p w:rsidR="003715F3" w:rsidRPr="001A1D3C" w:rsidRDefault="003715F3" w:rsidP="003715F3">
            <w:pPr>
              <w:pStyle w:val="TableTextDusc"/>
            </w:pPr>
            <w:r w:rsidRPr="004A0894">
              <w:t>33%</w:t>
            </w:r>
          </w:p>
        </w:tc>
        <w:tc>
          <w:tcPr>
            <w:tcW w:w="850" w:type="dxa"/>
            <w:tcMar>
              <w:left w:w="28" w:type="dxa"/>
              <w:right w:w="28" w:type="dxa"/>
            </w:tcMar>
          </w:tcPr>
          <w:p w:rsidR="003715F3" w:rsidRPr="001A1D3C" w:rsidRDefault="00564B62" w:rsidP="003715F3">
            <w:pPr>
              <w:pStyle w:val="TableTextDusc"/>
            </w:pPr>
            <w:r>
              <w:t>C</w:t>
            </w:r>
            <w:r w:rsidR="003715F3">
              <w:t xml:space="preserve">: </w:t>
            </w:r>
            <w:r w:rsidR="003715F3" w:rsidRPr="004A0894">
              <w:t>100%</w:t>
            </w:r>
          </w:p>
        </w:tc>
        <w:tc>
          <w:tcPr>
            <w:tcW w:w="992" w:type="dxa"/>
            <w:tcMar>
              <w:left w:w="28" w:type="dxa"/>
              <w:right w:w="28" w:type="dxa"/>
            </w:tcMar>
          </w:tcPr>
          <w:p w:rsidR="003715F3" w:rsidRPr="001A1D3C" w:rsidRDefault="005A311B" w:rsidP="003715F3">
            <w:pPr>
              <w:pStyle w:val="TableTextDusc"/>
            </w:pPr>
            <w:r>
              <w:t>NR</w:t>
            </w:r>
          </w:p>
        </w:tc>
        <w:tc>
          <w:tcPr>
            <w:tcW w:w="710" w:type="dxa"/>
            <w:tcMar>
              <w:left w:w="28" w:type="dxa"/>
              <w:right w:w="28" w:type="dxa"/>
            </w:tcMar>
          </w:tcPr>
          <w:p w:rsidR="003715F3" w:rsidRPr="001A1D3C" w:rsidRDefault="003715F3" w:rsidP="003715F3">
            <w:pPr>
              <w:pStyle w:val="TableTextDusc"/>
            </w:pPr>
            <w:r>
              <w:t>25%</w:t>
            </w:r>
          </w:p>
        </w:tc>
        <w:tc>
          <w:tcPr>
            <w:tcW w:w="851" w:type="dxa"/>
            <w:tcMar>
              <w:left w:w="28" w:type="dxa"/>
              <w:right w:w="28" w:type="dxa"/>
            </w:tcMar>
          </w:tcPr>
          <w:p w:rsidR="003715F3" w:rsidRPr="001A1D3C" w:rsidRDefault="003715F3" w:rsidP="003715F3">
            <w:pPr>
              <w:pStyle w:val="TableTextDusc"/>
            </w:pPr>
            <w:r>
              <w:t>66%</w:t>
            </w:r>
          </w:p>
        </w:tc>
        <w:tc>
          <w:tcPr>
            <w:tcW w:w="992" w:type="dxa"/>
            <w:tcMar>
              <w:left w:w="28" w:type="dxa"/>
              <w:right w:w="28" w:type="dxa"/>
            </w:tcMar>
          </w:tcPr>
          <w:p w:rsidR="003715F3" w:rsidRPr="001A1D3C" w:rsidRDefault="007617DE" w:rsidP="003715F3">
            <w:pPr>
              <w:pStyle w:val="TableTextDusc"/>
            </w:pPr>
            <w:r>
              <w:t>26.7 (12.4)</w:t>
            </w:r>
          </w:p>
        </w:tc>
        <w:tc>
          <w:tcPr>
            <w:tcW w:w="850" w:type="dxa"/>
            <w:tcMar>
              <w:left w:w="28" w:type="dxa"/>
              <w:right w:w="28" w:type="dxa"/>
            </w:tcMar>
          </w:tcPr>
          <w:p w:rsidR="003715F3" w:rsidRPr="001A1D3C" w:rsidRDefault="003715F3" w:rsidP="003715F3">
            <w:pPr>
              <w:pStyle w:val="TableTextDusc"/>
            </w:pPr>
            <w:r w:rsidRPr="004A0894">
              <w:t>7.1 (3.3)</w:t>
            </w:r>
          </w:p>
        </w:tc>
      </w:tr>
      <w:tr w:rsidR="00071F2B" w:rsidRPr="000711AC" w:rsidTr="004D4D2A">
        <w:tblPrEx>
          <w:tblBorders>
            <w:bottom w:val="single" w:sz="4" w:space="0" w:color="auto"/>
          </w:tblBorders>
          <w:shd w:val="clear" w:color="auto" w:fill="auto"/>
        </w:tblPrEx>
        <w:trPr>
          <w:cantSplit/>
        </w:trPr>
        <w:tc>
          <w:tcPr>
            <w:tcW w:w="9072" w:type="dxa"/>
            <w:gridSpan w:val="11"/>
            <w:tcMar>
              <w:left w:w="28" w:type="dxa"/>
              <w:right w:w="28" w:type="dxa"/>
            </w:tcMar>
          </w:tcPr>
          <w:p w:rsidR="00071F2B" w:rsidRPr="000711AC" w:rsidRDefault="00071F2B" w:rsidP="000711AC">
            <w:pPr>
              <w:pStyle w:val="TableTextDusc"/>
              <w:rPr>
                <w:b/>
              </w:rPr>
            </w:pPr>
            <w:r w:rsidRPr="000711AC">
              <w:rPr>
                <w:b/>
                <w:color w:val="000000"/>
              </w:rPr>
              <w:t>Secukinumab</w:t>
            </w:r>
          </w:p>
        </w:tc>
      </w:tr>
      <w:tr w:rsidR="00785C24" w:rsidRPr="00C3425C" w:rsidTr="004D4D2A">
        <w:tblPrEx>
          <w:tblBorders>
            <w:bottom w:val="single" w:sz="4" w:space="0" w:color="auto"/>
          </w:tblBorders>
          <w:shd w:val="clear" w:color="auto" w:fill="auto"/>
        </w:tblPrEx>
        <w:trPr>
          <w:cantSplit/>
        </w:trPr>
        <w:tc>
          <w:tcPr>
            <w:tcW w:w="1275" w:type="dxa"/>
            <w:vMerge w:val="restart"/>
            <w:tcMar>
              <w:left w:w="28" w:type="dxa"/>
              <w:right w:w="28" w:type="dxa"/>
            </w:tcMar>
          </w:tcPr>
          <w:p w:rsidR="00785C24" w:rsidRPr="00C3425C" w:rsidRDefault="00785C24" w:rsidP="000711AC">
            <w:pPr>
              <w:pStyle w:val="TableTextDusc"/>
              <w:rPr>
                <w:noProof/>
              </w:rPr>
            </w:pPr>
            <w:r>
              <w:rPr>
                <w:noProof/>
              </w:rPr>
              <w:t>GESTURE</w:t>
            </w:r>
          </w:p>
        </w:tc>
        <w:tc>
          <w:tcPr>
            <w:tcW w:w="567" w:type="dxa"/>
            <w:tcMar>
              <w:left w:w="28" w:type="dxa"/>
              <w:right w:w="28" w:type="dxa"/>
            </w:tcMar>
          </w:tcPr>
          <w:p w:rsidR="00785C24" w:rsidRPr="00C3425C" w:rsidRDefault="00785C24" w:rsidP="000711AC">
            <w:pPr>
              <w:pStyle w:val="TableTextDusc"/>
            </w:pPr>
            <w:r>
              <w:t>Sec</w:t>
            </w:r>
            <w:r w:rsidR="00225CF7" w:rsidRPr="00225CF7">
              <w:rPr>
                <w:vertAlign w:val="superscript"/>
              </w:rPr>
              <w:t>3</w:t>
            </w:r>
          </w:p>
        </w:tc>
        <w:tc>
          <w:tcPr>
            <w:tcW w:w="425" w:type="dxa"/>
            <w:tcMar>
              <w:left w:w="28" w:type="dxa"/>
              <w:right w:w="28" w:type="dxa"/>
            </w:tcMar>
          </w:tcPr>
          <w:p w:rsidR="00785C24" w:rsidRDefault="00785C24" w:rsidP="000711AC">
            <w:pPr>
              <w:pStyle w:val="TableTextDusc"/>
              <w:rPr>
                <w:color w:val="000000"/>
              </w:rPr>
            </w:pPr>
            <w:r>
              <w:rPr>
                <w:color w:val="000000"/>
              </w:rPr>
              <w:t>68</w:t>
            </w:r>
          </w:p>
        </w:tc>
        <w:tc>
          <w:tcPr>
            <w:tcW w:w="993" w:type="dxa"/>
            <w:tcMar>
              <w:left w:w="28" w:type="dxa"/>
              <w:right w:w="28" w:type="dxa"/>
            </w:tcMar>
          </w:tcPr>
          <w:p w:rsidR="00785C24" w:rsidRDefault="00785C24" w:rsidP="000711AC">
            <w:pPr>
              <w:pStyle w:val="TableTextDusc"/>
            </w:pPr>
            <w:r>
              <w:t>52.4 (12.6)</w:t>
            </w:r>
          </w:p>
        </w:tc>
        <w:tc>
          <w:tcPr>
            <w:tcW w:w="567" w:type="dxa"/>
            <w:tcMar>
              <w:left w:w="28" w:type="dxa"/>
              <w:right w:w="28" w:type="dxa"/>
            </w:tcMar>
          </w:tcPr>
          <w:p w:rsidR="00785C24" w:rsidRDefault="00785C24" w:rsidP="000711AC">
            <w:pPr>
              <w:pStyle w:val="TableTextDusc"/>
            </w:pPr>
            <w:r>
              <w:t>59%</w:t>
            </w:r>
          </w:p>
        </w:tc>
        <w:tc>
          <w:tcPr>
            <w:tcW w:w="850" w:type="dxa"/>
            <w:tcMar>
              <w:left w:w="28" w:type="dxa"/>
              <w:right w:w="28" w:type="dxa"/>
            </w:tcMar>
          </w:tcPr>
          <w:p w:rsidR="00785C24" w:rsidRDefault="00564B62" w:rsidP="000711AC">
            <w:pPr>
              <w:pStyle w:val="TableTextDusc"/>
            </w:pPr>
            <w:r>
              <w:t>C</w:t>
            </w:r>
            <w:r w:rsidR="00785C24">
              <w:t>: 93%</w:t>
            </w:r>
          </w:p>
        </w:tc>
        <w:tc>
          <w:tcPr>
            <w:tcW w:w="992" w:type="dxa"/>
            <w:tcMar>
              <w:left w:w="28" w:type="dxa"/>
              <w:right w:w="28" w:type="dxa"/>
            </w:tcMar>
          </w:tcPr>
          <w:p w:rsidR="00785C24" w:rsidRDefault="00785C24" w:rsidP="000711AC">
            <w:pPr>
              <w:pStyle w:val="TableTextDusc"/>
              <w:rPr>
                <w:color w:val="000000"/>
              </w:rPr>
            </w:pPr>
            <w:r>
              <w:rPr>
                <w:color w:val="000000"/>
              </w:rPr>
              <w:t>7.5 (8.8)</w:t>
            </w:r>
          </w:p>
        </w:tc>
        <w:tc>
          <w:tcPr>
            <w:tcW w:w="710" w:type="dxa"/>
            <w:tcMar>
              <w:left w:w="28" w:type="dxa"/>
              <w:right w:w="28" w:type="dxa"/>
            </w:tcMar>
          </w:tcPr>
          <w:p w:rsidR="00785C24" w:rsidRDefault="00785C24" w:rsidP="000711AC">
            <w:pPr>
              <w:pStyle w:val="TableTextDusc"/>
            </w:pPr>
            <w:r>
              <w:t>57%</w:t>
            </w:r>
          </w:p>
        </w:tc>
        <w:tc>
          <w:tcPr>
            <w:tcW w:w="851" w:type="dxa"/>
            <w:tcMar>
              <w:left w:w="28" w:type="dxa"/>
              <w:right w:w="28" w:type="dxa"/>
            </w:tcMar>
          </w:tcPr>
          <w:p w:rsidR="00785C24" w:rsidRDefault="00785C24" w:rsidP="000711AC">
            <w:pPr>
              <w:pStyle w:val="TableTextDusc"/>
            </w:pPr>
            <w:r>
              <w:t>43%</w:t>
            </w:r>
          </w:p>
        </w:tc>
        <w:tc>
          <w:tcPr>
            <w:tcW w:w="992" w:type="dxa"/>
            <w:tcMar>
              <w:left w:w="28" w:type="dxa"/>
              <w:right w:w="28" w:type="dxa"/>
            </w:tcMar>
          </w:tcPr>
          <w:p w:rsidR="00785C24" w:rsidRDefault="00785C24" w:rsidP="000711AC">
            <w:pPr>
              <w:pStyle w:val="TableTextDusc"/>
            </w:pPr>
            <w:r>
              <w:t>24.1 (15.8)</w:t>
            </w:r>
          </w:p>
        </w:tc>
        <w:tc>
          <w:tcPr>
            <w:tcW w:w="850" w:type="dxa"/>
            <w:tcMar>
              <w:left w:w="28" w:type="dxa"/>
              <w:right w:w="28" w:type="dxa"/>
            </w:tcMar>
          </w:tcPr>
          <w:p w:rsidR="00785C24" w:rsidRPr="00C3425C" w:rsidRDefault="00785C24" w:rsidP="000711AC">
            <w:pPr>
              <w:pStyle w:val="TableTextDusc"/>
              <w:rPr>
                <w:color w:val="000000"/>
              </w:rPr>
            </w:pPr>
            <w:r>
              <w:rPr>
                <w:color w:val="000000"/>
              </w:rPr>
              <w:t>8.7 (10.4)</w:t>
            </w:r>
          </w:p>
        </w:tc>
      </w:tr>
      <w:tr w:rsidR="00785C24" w:rsidRPr="00C3425C" w:rsidTr="004D4D2A">
        <w:tblPrEx>
          <w:tblBorders>
            <w:bottom w:val="single" w:sz="4" w:space="0" w:color="auto"/>
          </w:tblBorders>
          <w:shd w:val="clear" w:color="auto" w:fill="auto"/>
        </w:tblPrEx>
        <w:trPr>
          <w:cantSplit/>
        </w:trPr>
        <w:tc>
          <w:tcPr>
            <w:tcW w:w="1275" w:type="dxa"/>
            <w:vMerge/>
            <w:tcMar>
              <w:left w:w="28" w:type="dxa"/>
              <w:right w:w="28" w:type="dxa"/>
            </w:tcMar>
          </w:tcPr>
          <w:p w:rsidR="00785C24" w:rsidRPr="00C3425C" w:rsidRDefault="00785C24" w:rsidP="000711AC">
            <w:pPr>
              <w:pStyle w:val="TableTextDusc"/>
              <w:rPr>
                <w:noProof/>
              </w:rPr>
            </w:pPr>
          </w:p>
        </w:tc>
        <w:tc>
          <w:tcPr>
            <w:tcW w:w="567" w:type="dxa"/>
            <w:tcMar>
              <w:left w:w="28" w:type="dxa"/>
              <w:right w:w="28" w:type="dxa"/>
            </w:tcMar>
          </w:tcPr>
          <w:p w:rsidR="00785C24" w:rsidRPr="00C3425C" w:rsidRDefault="00785C24" w:rsidP="000711AC">
            <w:pPr>
              <w:pStyle w:val="TableTextDusc"/>
            </w:pPr>
            <w:r>
              <w:t>Sec</w:t>
            </w:r>
            <w:r w:rsidR="00225CF7" w:rsidRPr="00225CF7">
              <w:rPr>
                <w:vertAlign w:val="superscript"/>
              </w:rPr>
              <w:t>4</w:t>
            </w:r>
            <w:r w:rsidR="002776BD">
              <w:rPr>
                <w:vertAlign w:val="superscript"/>
              </w:rPr>
              <w:t>*</w:t>
            </w:r>
          </w:p>
        </w:tc>
        <w:tc>
          <w:tcPr>
            <w:tcW w:w="425" w:type="dxa"/>
            <w:tcMar>
              <w:left w:w="28" w:type="dxa"/>
              <w:right w:w="28" w:type="dxa"/>
            </w:tcMar>
          </w:tcPr>
          <w:p w:rsidR="00785C24" w:rsidRDefault="00785C24" w:rsidP="000711AC">
            <w:pPr>
              <w:pStyle w:val="TableTextDusc"/>
              <w:rPr>
                <w:color w:val="000000"/>
              </w:rPr>
            </w:pPr>
            <w:r>
              <w:rPr>
                <w:color w:val="000000"/>
              </w:rPr>
              <w:t>69</w:t>
            </w:r>
          </w:p>
        </w:tc>
        <w:tc>
          <w:tcPr>
            <w:tcW w:w="993" w:type="dxa"/>
            <w:tcMar>
              <w:left w:w="28" w:type="dxa"/>
              <w:right w:w="28" w:type="dxa"/>
            </w:tcMar>
          </w:tcPr>
          <w:p w:rsidR="00785C24" w:rsidRDefault="00785C24" w:rsidP="000711AC">
            <w:pPr>
              <w:pStyle w:val="TableTextDusc"/>
            </w:pPr>
            <w:r>
              <w:t>48.8 (14.2)</w:t>
            </w:r>
          </w:p>
        </w:tc>
        <w:tc>
          <w:tcPr>
            <w:tcW w:w="567" w:type="dxa"/>
            <w:tcMar>
              <w:left w:w="28" w:type="dxa"/>
              <w:right w:w="28" w:type="dxa"/>
            </w:tcMar>
          </w:tcPr>
          <w:p w:rsidR="00785C24" w:rsidRDefault="00785C24" w:rsidP="000711AC">
            <w:pPr>
              <w:pStyle w:val="TableTextDusc"/>
            </w:pPr>
            <w:r>
              <w:t>55%</w:t>
            </w:r>
          </w:p>
        </w:tc>
        <w:tc>
          <w:tcPr>
            <w:tcW w:w="850" w:type="dxa"/>
            <w:tcMar>
              <w:left w:w="28" w:type="dxa"/>
              <w:right w:w="28" w:type="dxa"/>
            </w:tcMar>
          </w:tcPr>
          <w:p w:rsidR="00785C24" w:rsidRDefault="00564B62" w:rsidP="000711AC">
            <w:pPr>
              <w:pStyle w:val="TableTextDusc"/>
            </w:pPr>
            <w:r>
              <w:t>C</w:t>
            </w:r>
            <w:r w:rsidR="00785C24">
              <w:t>: 97%</w:t>
            </w:r>
          </w:p>
        </w:tc>
        <w:tc>
          <w:tcPr>
            <w:tcW w:w="992" w:type="dxa"/>
            <w:tcMar>
              <w:left w:w="28" w:type="dxa"/>
              <w:right w:w="28" w:type="dxa"/>
            </w:tcMar>
          </w:tcPr>
          <w:p w:rsidR="00785C24" w:rsidRDefault="00785C24" w:rsidP="000711AC">
            <w:pPr>
              <w:pStyle w:val="TableTextDusc"/>
              <w:rPr>
                <w:color w:val="000000"/>
              </w:rPr>
            </w:pPr>
            <w:r>
              <w:rPr>
                <w:color w:val="000000"/>
              </w:rPr>
              <w:t>7.9 (8.2)</w:t>
            </w:r>
          </w:p>
        </w:tc>
        <w:tc>
          <w:tcPr>
            <w:tcW w:w="710" w:type="dxa"/>
            <w:tcMar>
              <w:left w:w="28" w:type="dxa"/>
              <w:right w:w="28" w:type="dxa"/>
            </w:tcMar>
          </w:tcPr>
          <w:p w:rsidR="00785C24" w:rsidRDefault="00785C24" w:rsidP="000711AC">
            <w:pPr>
              <w:pStyle w:val="TableTextDusc"/>
            </w:pPr>
            <w:r>
              <w:t>73%</w:t>
            </w:r>
          </w:p>
        </w:tc>
        <w:tc>
          <w:tcPr>
            <w:tcW w:w="851" w:type="dxa"/>
            <w:tcMar>
              <w:left w:w="28" w:type="dxa"/>
              <w:right w:w="28" w:type="dxa"/>
            </w:tcMar>
          </w:tcPr>
          <w:p w:rsidR="00785C24" w:rsidRDefault="00785C24" w:rsidP="000711AC">
            <w:pPr>
              <w:pStyle w:val="TableTextDusc"/>
            </w:pPr>
            <w:r>
              <w:t>28%</w:t>
            </w:r>
          </w:p>
        </w:tc>
        <w:tc>
          <w:tcPr>
            <w:tcW w:w="992" w:type="dxa"/>
            <w:tcMar>
              <w:left w:w="28" w:type="dxa"/>
              <w:right w:w="28" w:type="dxa"/>
            </w:tcMar>
          </w:tcPr>
          <w:p w:rsidR="00785C24" w:rsidRDefault="00785C24" w:rsidP="000711AC">
            <w:pPr>
              <w:pStyle w:val="TableTextDusc"/>
            </w:pPr>
            <w:r>
              <w:t>23.9 (13.2)</w:t>
            </w:r>
          </w:p>
        </w:tc>
        <w:tc>
          <w:tcPr>
            <w:tcW w:w="850" w:type="dxa"/>
            <w:tcMar>
              <w:left w:w="28" w:type="dxa"/>
              <w:right w:w="28" w:type="dxa"/>
            </w:tcMar>
          </w:tcPr>
          <w:p w:rsidR="00785C24" w:rsidRPr="00C3425C" w:rsidRDefault="00785C24" w:rsidP="000711AC">
            <w:pPr>
              <w:pStyle w:val="TableTextDusc"/>
              <w:rPr>
                <w:color w:val="000000"/>
              </w:rPr>
            </w:pPr>
            <w:r>
              <w:rPr>
                <w:color w:val="000000"/>
              </w:rPr>
              <w:t>8.0 (9.6)</w:t>
            </w:r>
          </w:p>
        </w:tc>
      </w:tr>
      <w:tr w:rsidR="00785C24" w:rsidRPr="00C3425C" w:rsidTr="004D4D2A">
        <w:tblPrEx>
          <w:tblBorders>
            <w:bottom w:val="single" w:sz="4" w:space="0" w:color="auto"/>
          </w:tblBorders>
          <w:shd w:val="clear" w:color="auto" w:fill="auto"/>
        </w:tblPrEx>
        <w:trPr>
          <w:cantSplit/>
        </w:trPr>
        <w:tc>
          <w:tcPr>
            <w:tcW w:w="1275" w:type="dxa"/>
            <w:vMerge/>
            <w:tcMar>
              <w:left w:w="28" w:type="dxa"/>
              <w:right w:w="28" w:type="dxa"/>
            </w:tcMar>
          </w:tcPr>
          <w:p w:rsidR="00785C24" w:rsidRPr="00C3425C" w:rsidRDefault="00785C24" w:rsidP="000711AC">
            <w:pPr>
              <w:pStyle w:val="TableTextDusc"/>
              <w:rPr>
                <w:noProof/>
              </w:rPr>
            </w:pPr>
          </w:p>
        </w:tc>
        <w:tc>
          <w:tcPr>
            <w:tcW w:w="567" w:type="dxa"/>
            <w:tcMar>
              <w:left w:w="28" w:type="dxa"/>
              <w:right w:w="28" w:type="dxa"/>
            </w:tcMar>
          </w:tcPr>
          <w:p w:rsidR="00785C24" w:rsidRPr="00C3425C" w:rsidRDefault="00785C24" w:rsidP="000711AC">
            <w:pPr>
              <w:pStyle w:val="TableTextDusc"/>
            </w:pPr>
            <w:r>
              <w:t>Pbo</w:t>
            </w:r>
          </w:p>
        </w:tc>
        <w:tc>
          <w:tcPr>
            <w:tcW w:w="425" w:type="dxa"/>
            <w:tcMar>
              <w:left w:w="28" w:type="dxa"/>
              <w:right w:w="28" w:type="dxa"/>
            </w:tcMar>
          </w:tcPr>
          <w:p w:rsidR="00785C24" w:rsidRDefault="00785C24" w:rsidP="000711AC">
            <w:pPr>
              <w:pStyle w:val="TableTextDusc"/>
              <w:rPr>
                <w:color w:val="000000"/>
              </w:rPr>
            </w:pPr>
            <w:r>
              <w:rPr>
                <w:color w:val="000000"/>
              </w:rPr>
              <w:t>68</w:t>
            </w:r>
          </w:p>
        </w:tc>
        <w:tc>
          <w:tcPr>
            <w:tcW w:w="993" w:type="dxa"/>
            <w:tcMar>
              <w:left w:w="28" w:type="dxa"/>
              <w:right w:w="28" w:type="dxa"/>
            </w:tcMar>
          </w:tcPr>
          <w:p w:rsidR="00785C24" w:rsidRDefault="00785C24" w:rsidP="00785C24">
            <w:pPr>
              <w:pStyle w:val="TableTextDusc"/>
            </w:pPr>
            <w:r>
              <w:t>50.9 (13.0)</w:t>
            </w:r>
          </w:p>
        </w:tc>
        <w:tc>
          <w:tcPr>
            <w:tcW w:w="567" w:type="dxa"/>
            <w:tcMar>
              <w:left w:w="28" w:type="dxa"/>
              <w:right w:w="28" w:type="dxa"/>
            </w:tcMar>
          </w:tcPr>
          <w:p w:rsidR="00785C24" w:rsidRDefault="00785C24" w:rsidP="000711AC">
            <w:pPr>
              <w:pStyle w:val="TableTextDusc"/>
            </w:pPr>
            <w:r>
              <w:t>50%</w:t>
            </w:r>
          </w:p>
        </w:tc>
        <w:tc>
          <w:tcPr>
            <w:tcW w:w="850" w:type="dxa"/>
            <w:tcMar>
              <w:left w:w="28" w:type="dxa"/>
              <w:right w:w="28" w:type="dxa"/>
            </w:tcMar>
          </w:tcPr>
          <w:p w:rsidR="00785C24" w:rsidRDefault="00564B62" w:rsidP="000711AC">
            <w:pPr>
              <w:pStyle w:val="TableTextDusc"/>
            </w:pPr>
            <w:r>
              <w:t>C</w:t>
            </w:r>
            <w:r w:rsidR="00785C24">
              <w:t>: 96%</w:t>
            </w:r>
          </w:p>
        </w:tc>
        <w:tc>
          <w:tcPr>
            <w:tcW w:w="992" w:type="dxa"/>
            <w:tcMar>
              <w:left w:w="28" w:type="dxa"/>
              <w:right w:w="28" w:type="dxa"/>
            </w:tcMar>
          </w:tcPr>
          <w:p w:rsidR="00785C24" w:rsidRDefault="00785C24" w:rsidP="000711AC">
            <w:pPr>
              <w:pStyle w:val="TableTextDusc"/>
              <w:rPr>
                <w:color w:val="000000"/>
              </w:rPr>
            </w:pPr>
            <w:r>
              <w:rPr>
                <w:color w:val="000000"/>
              </w:rPr>
              <w:t>11.8 (10.4)</w:t>
            </w:r>
          </w:p>
        </w:tc>
        <w:tc>
          <w:tcPr>
            <w:tcW w:w="710" w:type="dxa"/>
            <w:tcMar>
              <w:left w:w="28" w:type="dxa"/>
              <w:right w:w="28" w:type="dxa"/>
            </w:tcMar>
          </w:tcPr>
          <w:p w:rsidR="00785C24" w:rsidRDefault="00785C24" w:rsidP="000711AC">
            <w:pPr>
              <w:pStyle w:val="TableTextDusc"/>
            </w:pPr>
            <w:r>
              <w:t>68%</w:t>
            </w:r>
          </w:p>
        </w:tc>
        <w:tc>
          <w:tcPr>
            <w:tcW w:w="851" w:type="dxa"/>
            <w:tcMar>
              <w:left w:w="28" w:type="dxa"/>
              <w:right w:w="28" w:type="dxa"/>
            </w:tcMar>
          </w:tcPr>
          <w:p w:rsidR="00785C24" w:rsidRDefault="00785C24" w:rsidP="000711AC">
            <w:pPr>
              <w:pStyle w:val="TableTextDusc"/>
            </w:pPr>
            <w:r>
              <w:t>32%</w:t>
            </w:r>
          </w:p>
        </w:tc>
        <w:tc>
          <w:tcPr>
            <w:tcW w:w="992" w:type="dxa"/>
            <w:tcMar>
              <w:left w:w="28" w:type="dxa"/>
              <w:right w:w="28" w:type="dxa"/>
            </w:tcMar>
          </w:tcPr>
          <w:p w:rsidR="00785C24" w:rsidRDefault="00785C24" w:rsidP="000711AC">
            <w:pPr>
              <w:pStyle w:val="TableTextDusc"/>
            </w:pPr>
            <w:r>
              <w:t>24.1 (14.4)</w:t>
            </w:r>
          </w:p>
        </w:tc>
        <w:tc>
          <w:tcPr>
            <w:tcW w:w="850" w:type="dxa"/>
            <w:tcMar>
              <w:left w:w="28" w:type="dxa"/>
              <w:right w:w="28" w:type="dxa"/>
            </w:tcMar>
          </w:tcPr>
          <w:p w:rsidR="00785C24" w:rsidRPr="00C3425C" w:rsidRDefault="00785C24" w:rsidP="000711AC">
            <w:pPr>
              <w:pStyle w:val="TableTextDusc"/>
              <w:rPr>
                <w:color w:val="000000"/>
              </w:rPr>
            </w:pPr>
            <w:r>
              <w:rPr>
                <w:color w:val="000000"/>
              </w:rPr>
              <w:t>7.7 (7.3)</w:t>
            </w:r>
          </w:p>
        </w:tc>
      </w:tr>
    </w:tbl>
    <w:p w:rsidR="00071F2B" w:rsidRDefault="00071F2B" w:rsidP="00B26C36">
      <w:pPr>
        <w:pStyle w:val="TableFooter"/>
      </w:pPr>
      <w:r>
        <w:t xml:space="preserve">Ada = adalimumab; </w:t>
      </w:r>
      <w:r w:rsidR="00564B62">
        <w:t xml:space="preserve">C = Caucasian; </w:t>
      </w:r>
      <w:r w:rsidR="007E5B89">
        <w:t xml:space="preserve">CPP = chronic plaque psoriasis; </w:t>
      </w:r>
      <w:r>
        <w:t>DoD = duration of disease; hf</w:t>
      </w:r>
      <w:r w:rsidR="007C52BB">
        <w:t xml:space="preserve"> PGA</w:t>
      </w:r>
      <w:r>
        <w:t xml:space="preserve"> = hands and/or feet</w:t>
      </w:r>
      <w:r w:rsidR="007C52BB">
        <w:t xml:space="preserve"> Physician’s Global Assessment</w:t>
      </w:r>
      <w:r>
        <w:t xml:space="preserve">; Inf = infliximab; IV = intravenous; mod = moderate; </w:t>
      </w:r>
      <w:r w:rsidR="003715F3">
        <w:t>m-PPPASI = modified Palmoplantar</w:t>
      </w:r>
      <w:r w:rsidR="00437B45">
        <w:t xml:space="preserve"> Psoriasis</w:t>
      </w:r>
      <w:r w:rsidR="003715F3">
        <w:t xml:space="preserve"> Area and </w:t>
      </w:r>
      <w:r w:rsidR="00437B45">
        <w:t xml:space="preserve">Severity Index; </w:t>
      </w:r>
      <w:r w:rsidR="005A311B" w:rsidRPr="005A311B">
        <w:t xml:space="preserve">NR = not reported; </w:t>
      </w:r>
      <w:r>
        <w:t xml:space="preserve">PASI = Psoriasis Area and Severity Index; Pbo = placebo; </w:t>
      </w:r>
      <w:r w:rsidR="00EC7030">
        <w:t xml:space="preserve">PI = Product Information; </w:t>
      </w:r>
      <w:r>
        <w:t>SC = subcutaneous; SD = standard deviation; Sec = secukinumab</w:t>
      </w:r>
    </w:p>
    <w:p w:rsidR="00071F2B" w:rsidRDefault="00071F2B" w:rsidP="00B26C36">
      <w:pPr>
        <w:pStyle w:val="TableFooter"/>
      </w:pPr>
      <w:r w:rsidRPr="002839C0">
        <w:rPr>
          <w:vertAlign w:val="superscript"/>
        </w:rPr>
        <w:t>1</w:t>
      </w:r>
      <w:r w:rsidR="002776BD">
        <w:rPr>
          <w:vertAlign w:val="superscript"/>
        </w:rPr>
        <w:t>*</w:t>
      </w:r>
      <w:r>
        <w:t xml:space="preserve"> Adalimumab 80 mg SC Week 0; then 40 mg every other week from Week 1 (PI recommended dose)</w:t>
      </w:r>
    </w:p>
    <w:p w:rsidR="00071F2B" w:rsidRDefault="00071F2B" w:rsidP="00B26C36">
      <w:pPr>
        <w:pStyle w:val="TableFooter"/>
      </w:pPr>
      <w:r w:rsidRPr="002839C0">
        <w:rPr>
          <w:vertAlign w:val="superscript"/>
        </w:rPr>
        <w:t>2</w:t>
      </w:r>
      <w:r w:rsidR="002776BD">
        <w:rPr>
          <w:vertAlign w:val="superscript"/>
        </w:rPr>
        <w:t>*</w:t>
      </w:r>
      <w:r>
        <w:t xml:space="preserve"> Infliximab 5 mg/kg IV at Weeks 0, 2, 6 (PI recommended dose)</w:t>
      </w:r>
    </w:p>
    <w:p w:rsidR="00377A0C" w:rsidRDefault="00225CF7" w:rsidP="00B26C36">
      <w:pPr>
        <w:pStyle w:val="TableFooter"/>
      </w:pPr>
      <w:r w:rsidRPr="00225CF7">
        <w:rPr>
          <w:vertAlign w:val="superscript"/>
        </w:rPr>
        <w:t>3</w:t>
      </w:r>
      <w:r w:rsidR="00377A0C">
        <w:t xml:space="preserve"> Secukinumab 150 mg SC at Weeks 0, 1, 2, 3</w:t>
      </w:r>
      <w:r w:rsidR="00785C24">
        <w:t>, 4</w:t>
      </w:r>
      <w:r w:rsidR="00377A0C">
        <w:t>; then every 4 weeks</w:t>
      </w:r>
    </w:p>
    <w:p w:rsidR="00377A0C" w:rsidRDefault="00225CF7" w:rsidP="00B26C36">
      <w:pPr>
        <w:pStyle w:val="TableFooter"/>
      </w:pPr>
      <w:r w:rsidRPr="00225CF7">
        <w:rPr>
          <w:vertAlign w:val="superscript"/>
        </w:rPr>
        <w:t>4</w:t>
      </w:r>
      <w:r w:rsidR="002776BD">
        <w:rPr>
          <w:vertAlign w:val="superscript"/>
        </w:rPr>
        <w:t>*</w:t>
      </w:r>
      <w:r w:rsidR="00377A0C">
        <w:t xml:space="preserve"> Secukinumab 300 mg SC at Weeks 0,</w:t>
      </w:r>
      <w:r w:rsidR="00785C24">
        <w:t xml:space="preserve"> </w:t>
      </w:r>
      <w:r w:rsidR="00377A0C">
        <w:t>1,</w:t>
      </w:r>
      <w:r w:rsidR="00785C24">
        <w:t xml:space="preserve"> </w:t>
      </w:r>
      <w:r w:rsidR="00377A0C">
        <w:t>2,</w:t>
      </w:r>
      <w:r w:rsidR="00785C24">
        <w:t xml:space="preserve"> </w:t>
      </w:r>
      <w:r w:rsidR="00377A0C">
        <w:t>3</w:t>
      </w:r>
      <w:r w:rsidR="00785C24">
        <w:t>, 4</w:t>
      </w:r>
      <w:r w:rsidR="00377A0C">
        <w:t>; then every 4 weeks</w:t>
      </w:r>
    </w:p>
    <w:p w:rsidR="00892ED6" w:rsidRDefault="008D0DB8" w:rsidP="00892ED6">
      <w:r>
        <w:t>Based on mean baseline PASI scores, patients</w:t>
      </w:r>
      <w:r w:rsidR="00892ED6">
        <w:t xml:space="preserve"> in </w:t>
      </w:r>
      <w:r>
        <w:t>all three trials</w:t>
      </w:r>
      <w:r w:rsidR="00892ED6">
        <w:t xml:space="preserve"> did not have severe CPP.</w:t>
      </w:r>
    </w:p>
    <w:p w:rsidR="00071F2B" w:rsidRDefault="00071F2B" w:rsidP="00432D87">
      <w:pPr>
        <w:pStyle w:val="MDsubHead3"/>
      </w:pPr>
      <w:r>
        <w:t>Treatment details</w:t>
      </w:r>
    </w:p>
    <w:p w:rsidR="00071F2B" w:rsidRDefault="00B67E46" w:rsidP="004D4D2A">
      <w:r>
        <w:t xml:space="preserve">Table </w:t>
      </w:r>
      <w:r>
        <w:rPr>
          <w:noProof/>
        </w:rPr>
        <w:t>114</w:t>
      </w:r>
      <w:r w:rsidR="00CD58C7">
        <w:t xml:space="preserve">, Appendix </w:t>
      </w:r>
      <w:r w:rsidR="00B52E48">
        <w:t>H</w:t>
      </w:r>
      <w:r w:rsidR="00071F2B">
        <w:t xml:space="preserve"> presents the treatment details for </w:t>
      </w:r>
      <w:r w:rsidR="007E5B89">
        <w:t xml:space="preserve">patients with CPP and </w:t>
      </w:r>
      <w:r w:rsidR="00071F2B">
        <w:t>hands and/or feet</w:t>
      </w:r>
      <w:r w:rsidR="00916EDC">
        <w:t xml:space="preserve"> </w:t>
      </w:r>
      <w:r w:rsidR="007E5B89">
        <w:t>involvement</w:t>
      </w:r>
      <w:r w:rsidR="00071F2B">
        <w:t>.</w:t>
      </w:r>
      <w:r w:rsidR="00916EDC">
        <w:t xml:space="preserve"> The recommended doses for adalimumab, infliximab and secukinumab in the treatment of hands and/or face psoriasis are the same as for CPP. The REACH (adalimumab), Bissonnette (2011) (infliximab) and GESTURE (</w:t>
      </w:r>
      <w:r w:rsidR="004021B6">
        <w:t>secukinumab</w:t>
      </w:r>
      <w:r w:rsidR="00916EDC">
        <w:t>) trials all utilised the recommended dose</w:t>
      </w:r>
      <w:r w:rsidR="008D0DB8">
        <w:t xml:space="preserve">. </w:t>
      </w:r>
    </w:p>
    <w:p w:rsidR="00916EDC" w:rsidRDefault="00916EDC" w:rsidP="004D4D2A">
      <w:r>
        <w:lastRenderedPageBreak/>
        <w:t>All trials were placebo-controlled and reported results at 12 to 16 weeks.</w:t>
      </w:r>
    </w:p>
    <w:p w:rsidR="00071F2B" w:rsidRDefault="00071F2B" w:rsidP="00432D87">
      <w:pPr>
        <w:pStyle w:val="MDsubHead3"/>
      </w:pPr>
      <w:r>
        <w:t>Efficacy</w:t>
      </w:r>
    </w:p>
    <w:p w:rsidR="001F6158" w:rsidRPr="00312D8B" w:rsidRDefault="00312D8B" w:rsidP="004D4D2A">
      <w:r>
        <w:t xml:space="preserve">The efficacy outcomes </w:t>
      </w:r>
      <w:r w:rsidR="00ED1D54">
        <w:t xml:space="preserve">assessed </w:t>
      </w:r>
      <w:r>
        <w:t>for the treatment of CPP with hand and/or feet involvement were</w:t>
      </w:r>
      <w:r w:rsidR="00ED1D54">
        <w:t xml:space="preserve"> the proportions of patients achieving</w:t>
      </w:r>
      <w:r>
        <w:t>:</w:t>
      </w:r>
    </w:p>
    <w:p w:rsidR="001F6158" w:rsidRDefault="001F6158" w:rsidP="001D2AC2">
      <w:pPr>
        <w:pStyle w:val="ListParagraph"/>
        <w:numPr>
          <w:ilvl w:val="0"/>
          <w:numId w:val="14"/>
        </w:numPr>
      </w:pPr>
      <w:r>
        <w:t>a PASI 75 response;</w:t>
      </w:r>
    </w:p>
    <w:p w:rsidR="001F6158" w:rsidRDefault="001F6158" w:rsidP="001D2AC2">
      <w:pPr>
        <w:pStyle w:val="ListParagraph"/>
        <w:numPr>
          <w:ilvl w:val="0"/>
          <w:numId w:val="14"/>
        </w:numPr>
      </w:pPr>
      <w:r>
        <w:t>a reduction in m-P</w:t>
      </w:r>
      <w:r w:rsidR="00312D8B">
        <w:t>P</w:t>
      </w:r>
      <w:r>
        <w:t>PASI score of 50% and 75% (m-P</w:t>
      </w:r>
      <w:r w:rsidR="00312D8B">
        <w:t>P</w:t>
      </w:r>
      <w:r>
        <w:t>PASI 50, 75)</w:t>
      </w:r>
      <w:r w:rsidR="005273EC">
        <w:t xml:space="preserve">; and </w:t>
      </w:r>
      <w:r w:rsidR="00312D8B">
        <w:t xml:space="preserve"> </w:t>
      </w:r>
    </w:p>
    <w:p w:rsidR="001F6158" w:rsidRDefault="001F6158" w:rsidP="001D2AC2">
      <w:pPr>
        <w:pStyle w:val="ListParagraph"/>
        <w:numPr>
          <w:ilvl w:val="0"/>
          <w:numId w:val="14"/>
        </w:numPr>
      </w:pPr>
      <w:r>
        <w:t xml:space="preserve">a hf PGA score </w:t>
      </w:r>
      <w:r w:rsidR="00312D8B">
        <w:t xml:space="preserve">of Clear </w:t>
      </w:r>
      <w:r w:rsidR="00CA6520">
        <w:t xml:space="preserve">(0) </w:t>
      </w:r>
      <w:r w:rsidR="00312D8B">
        <w:t>or Almost Clear</w:t>
      </w:r>
      <w:r w:rsidR="00CA6520">
        <w:t xml:space="preserve"> (1)</w:t>
      </w:r>
      <w:r w:rsidR="005273EC">
        <w:t>.</w:t>
      </w:r>
      <w:r w:rsidR="00312D8B">
        <w:t xml:space="preserve"> </w:t>
      </w:r>
    </w:p>
    <w:p w:rsidR="00071F2B" w:rsidRDefault="00B67E46" w:rsidP="004D4D2A">
      <w:r>
        <w:t xml:space="preserve">Table </w:t>
      </w:r>
      <w:r>
        <w:rPr>
          <w:noProof/>
        </w:rPr>
        <w:t>51</w:t>
      </w:r>
      <w:r w:rsidR="00071F2B">
        <w:t xml:space="preserve"> provides a comparison of the efficacy results</w:t>
      </w:r>
      <w:r w:rsidR="00916EDC">
        <w:t>, when reported,</w:t>
      </w:r>
      <w:r w:rsidR="00071F2B">
        <w:t xml:space="preserve"> </w:t>
      </w:r>
      <w:r w:rsidR="00916EDC">
        <w:t xml:space="preserve">for the </w:t>
      </w:r>
      <w:r w:rsidR="00071F2B">
        <w:t>treatment of psoriasis of the hands and/or feet.</w:t>
      </w:r>
    </w:p>
    <w:p w:rsidR="004351EB" w:rsidRDefault="004351EB" w:rsidP="004D4D2A">
      <w:r>
        <w:t>The proportion of patients achieving a hf PGA score of Clear (0) or Almost Clear (1) was reported for all trials. At the recommended doses adalimumab, infliximab and secukinumab treatment resulted in 31%, 25% and 33% respectively of patients achieving a hf PGA score of 0 or 1. The proportions of placebo patients in the respective trials achieving the same response were 4%, 8% and 2%.</w:t>
      </w:r>
    </w:p>
    <w:p w:rsidR="004351EB" w:rsidRDefault="004351EB" w:rsidP="004D4D2A">
      <w:r>
        <w:t>The results suggested that all three biologics might have some effect in treating psoriasis of the hands and/or feet; however it should be noted that patient numbers in each of the trials were small.</w:t>
      </w:r>
    </w:p>
    <w:p w:rsidR="00071F2B" w:rsidRDefault="00071F2B" w:rsidP="006E50E4">
      <w:pPr>
        <w:pStyle w:val="Tableheading-row"/>
        <w:keepNext/>
      </w:pPr>
      <w:bookmarkStart w:id="200" w:name="_Ref493168751"/>
      <w:bookmarkStart w:id="201" w:name="_Ref501108273"/>
      <w:bookmarkStart w:id="202" w:name="_Toc503774046"/>
      <w:r>
        <w:t xml:space="preserve">Table </w:t>
      </w:r>
      <w:r w:rsidR="00B67E46">
        <w:rPr>
          <w:noProof/>
        </w:rPr>
        <w:t>51</w:t>
      </w:r>
      <w:bookmarkEnd w:id="200"/>
      <w:bookmarkEnd w:id="201"/>
      <w:r>
        <w:t>:</w:t>
      </w:r>
      <w:r w:rsidR="007E5B89">
        <w:t xml:space="preserve"> CPP with h</w:t>
      </w:r>
      <w:r>
        <w:t>ands</w:t>
      </w:r>
      <w:r w:rsidR="004E0A1E">
        <w:t xml:space="preserve"> and</w:t>
      </w:r>
      <w:r>
        <w:t>/</w:t>
      </w:r>
      <w:r w:rsidR="004E0A1E">
        <w:t xml:space="preserve">or </w:t>
      </w:r>
      <w:r>
        <w:t xml:space="preserve">feet </w:t>
      </w:r>
      <w:r w:rsidR="007E5B89">
        <w:t>involvement trials</w:t>
      </w:r>
      <w:r>
        <w:t>: efficacy results</w:t>
      </w:r>
      <w:bookmarkEnd w:id="202"/>
    </w:p>
    <w:tbl>
      <w:tblPr>
        <w:tblStyle w:val="TableGrid"/>
        <w:tblW w:w="9067" w:type="dxa"/>
        <w:tblLayout w:type="fixed"/>
        <w:tblLook w:val="04A0" w:firstRow="1" w:lastRow="0" w:firstColumn="1" w:lastColumn="0" w:noHBand="0" w:noVBand="1"/>
        <w:tblCaption w:val="Efficacy results of trials examining biologic in psoriasis of the hands or feet"/>
      </w:tblPr>
      <w:tblGrid>
        <w:gridCol w:w="1129"/>
        <w:gridCol w:w="1276"/>
        <w:gridCol w:w="567"/>
        <w:gridCol w:w="567"/>
        <w:gridCol w:w="1418"/>
        <w:gridCol w:w="1417"/>
        <w:gridCol w:w="1701"/>
        <w:gridCol w:w="992"/>
      </w:tblGrid>
      <w:tr w:rsidR="0041686F" w:rsidRPr="000711AC" w:rsidTr="004D4D2A">
        <w:trPr>
          <w:cantSplit/>
          <w:tblHeader/>
        </w:trPr>
        <w:tc>
          <w:tcPr>
            <w:tcW w:w="1129" w:type="dxa"/>
            <w:shd w:val="clear" w:color="auto" w:fill="auto"/>
            <w:tcMar>
              <w:left w:w="28" w:type="dxa"/>
              <w:right w:w="28" w:type="dxa"/>
            </w:tcMar>
          </w:tcPr>
          <w:p w:rsidR="0041686F" w:rsidRPr="000711AC" w:rsidRDefault="0041686F" w:rsidP="006E50E4">
            <w:pPr>
              <w:pStyle w:val="TableTextDusc"/>
              <w:keepNext/>
              <w:rPr>
                <w:b/>
              </w:rPr>
            </w:pPr>
            <w:r w:rsidRPr="000711AC">
              <w:rPr>
                <w:b/>
              </w:rPr>
              <w:t>Trial</w:t>
            </w:r>
          </w:p>
        </w:tc>
        <w:tc>
          <w:tcPr>
            <w:tcW w:w="1276" w:type="dxa"/>
            <w:shd w:val="clear" w:color="auto" w:fill="auto"/>
            <w:tcMar>
              <w:left w:w="28" w:type="dxa"/>
              <w:right w:w="28" w:type="dxa"/>
            </w:tcMar>
          </w:tcPr>
          <w:p w:rsidR="0041686F" w:rsidRPr="000711AC" w:rsidRDefault="0041686F" w:rsidP="006E50E4">
            <w:pPr>
              <w:pStyle w:val="TableTextDusc"/>
              <w:keepNext/>
              <w:rPr>
                <w:b/>
              </w:rPr>
            </w:pPr>
            <w:r w:rsidRPr="000711AC">
              <w:rPr>
                <w:b/>
              </w:rPr>
              <w:t>Time horizon</w:t>
            </w:r>
          </w:p>
        </w:tc>
        <w:tc>
          <w:tcPr>
            <w:tcW w:w="567" w:type="dxa"/>
            <w:shd w:val="clear" w:color="auto" w:fill="auto"/>
            <w:tcMar>
              <w:left w:w="28" w:type="dxa"/>
              <w:right w:w="28" w:type="dxa"/>
            </w:tcMar>
          </w:tcPr>
          <w:p w:rsidR="0041686F" w:rsidRPr="000711AC" w:rsidRDefault="0041686F" w:rsidP="006E50E4">
            <w:pPr>
              <w:pStyle w:val="TableTextDusc"/>
              <w:keepNext/>
              <w:rPr>
                <w:b/>
              </w:rPr>
            </w:pPr>
            <w:r w:rsidRPr="000711AC">
              <w:rPr>
                <w:b/>
              </w:rPr>
              <w:t>Arm</w:t>
            </w:r>
          </w:p>
        </w:tc>
        <w:tc>
          <w:tcPr>
            <w:tcW w:w="567" w:type="dxa"/>
            <w:shd w:val="clear" w:color="auto" w:fill="auto"/>
            <w:tcMar>
              <w:left w:w="28" w:type="dxa"/>
              <w:right w:w="28" w:type="dxa"/>
            </w:tcMar>
          </w:tcPr>
          <w:p w:rsidR="0041686F" w:rsidRPr="000711AC" w:rsidRDefault="0041686F" w:rsidP="006E50E4">
            <w:pPr>
              <w:pStyle w:val="TableTextDusc"/>
              <w:keepNext/>
              <w:rPr>
                <w:b/>
              </w:rPr>
            </w:pPr>
            <w:r w:rsidRPr="000711AC">
              <w:rPr>
                <w:b/>
              </w:rPr>
              <w:t xml:space="preserve">N </w:t>
            </w:r>
          </w:p>
        </w:tc>
        <w:tc>
          <w:tcPr>
            <w:tcW w:w="1418" w:type="dxa"/>
            <w:shd w:val="clear" w:color="auto" w:fill="auto"/>
            <w:tcMar>
              <w:left w:w="28" w:type="dxa"/>
              <w:right w:w="28" w:type="dxa"/>
            </w:tcMar>
          </w:tcPr>
          <w:p w:rsidR="0041686F" w:rsidRPr="000711AC" w:rsidRDefault="0041686F" w:rsidP="006E50E4">
            <w:pPr>
              <w:pStyle w:val="TableTextDusc"/>
              <w:keepNext/>
              <w:rPr>
                <w:b/>
              </w:rPr>
            </w:pPr>
            <w:r w:rsidRPr="000711AC">
              <w:rPr>
                <w:b/>
              </w:rPr>
              <w:t>m-P</w:t>
            </w:r>
            <w:r w:rsidR="00312D8B">
              <w:rPr>
                <w:b/>
              </w:rPr>
              <w:t>P</w:t>
            </w:r>
            <w:r w:rsidRPr="000711AC">
              <w:rPr>
                <w:b/>
              </w:rPr>
              <w:t>PASI 50, %</w:t>
            </w:r>
          </w:p>
        </w:tc>
        <w:tc>
          <w:tcPr>
            <w:tcW w:w="1417" w:type="dxa"/>
            <w:shd w:val="clear" w:color="auto" w:fill="auto"/>
            <w:tcMar>
              <w:left w:w="28" w:type="dxa"/>
              <w:right w:w="28" w:type="dxa"/>
            </w:tcMar>
          </w:tcPr>
          <w:p w:rsidR="0041686F" w:rsidRPr="000711AC" w:rsidRDefault="0041686F" w:rsidP="006E50E4">
            <w:pPr>
              <w:pStyle w:val="TableTextDusc"/>
              <w:keepNext/>
              <w:rPr>
                <w:b/>
              </w:rPr>
            </w:pPr>
            <w:r w:rsidRPr="000711AC">
              <w:rPr>
                <w:b/>
              </w:rPr>
              <w:t>m-P</w:t>
            </w:r>
            <w:r w:rsidR="00312D8B">
              <w:rPr>
                <w:b/>
              </w:rPr>
              <w:t>P</w:t>
            </w:r>
            <w:r w:rsidRPr="000711AC">
              <w:rPr>
                <w:b/>
              </w:rPr>
              <w:t>PASI 75, %</w:t>
            </w:r>
          </w:p>
        </w:tc>
        <w:tc>
          <w:tcPr>
            <w:tcW w:w="1701" w:type="dxa"/>
            <w:shd w:val="clear" w:color="auto" w:fill="auto"/>
            <w:tcMar>
              <w:left w:w="28" w:type="dxa"/>
              <w:right w:w="28" w:type="dxa"/>
            </w:tcMar>
          </w:tcPr>
          <w:p w:rsidR="0041686F" w:rsidRPr="000711AC" w:rsidRDefault="0041686F" w:rsidP="006E50E4">
            <w:pPr>
              <w:pStyle w:val="TableTextDusc"/>
              <w:keepNext/>
              <w:rPr>
                <w:b/>
              </w:rPr>
            </w:pPr>
            <w:r w:rsidRPr="000711AC">
              <w:rPr>
                <w:b/>
              </w:rPr>
              <w:t>hf PGA</w:t>
            </w:r>
            <w:r w:rsidR="005E2D4C">
              <w:rPr>
                <w:b/>
              </w:rPr>
              <w:t xml:space="preserve"> of 0 or 1, %</w:t>
            </w:r>
          </w:p>
        </w:tc>
        <w:tc>
          <w:tcPr>
            <w:tcW w:w="992" w:type="dxa"/>
            <w:shd w:val="clear" w:color="auto" w:fill="auto"/>
            <w:tcMar>
              <w:left w:w="28" w:type="dxa"/>
              <w:right w:w="28" w:type="dxa"/>
            </w:tcMar>
          </w:tcPr>
          <w:p w:rsidR="0041686F" w:rsidRPr="000711AC" w:rsidRDefault="0041686F" w:rsidP="006E50E4">
            <w:pPr>
              <w:pStyle w:val="TableTextDusc"/>
              <w:keepNext/>
              <w:rPr>
                <w:b/>
              </w:rPr>
            </w:pPr>
            <w:r w:rsidRPr="000711AC">
              <w:rPr>
                <w:b/>
              </w:rPr>
              <w:t>PASI 75, %</w:t>
            </w:r>
          </w:p>
        </w:tc>
      </w:tr>
      <w:tr w:rsidR="00281948" w:rsidRPr="000711AC" w:rsidTr="004D4D2A">
        <w:trPr>
          <w:cantSplit/>
          <w:trHeight w:val="197"/>
        </w:trPr>
        <w:tc>
          <w:tcPr>
            <w:tcW w:w="9067" w:type="dxa"/>
            <w:gridSpan w:val="8"/>
            <w:shd w:val="clear" w:color="auto" w:fill="auto"/>
            <w:tcMar>
              <w:left w:w="28" w:type="dxa"/>
              <w:right w:w="28" w:type="dxa"/>
            </w:tcMar>
          </w:tcPr>
          <w:p w:rsidR="00281948" w:rsidRPr="000711AC" w:rsidRDefault="00281948" w:rsidP="006E50E4">
            <w:pPr>
              <w:pStyle w:val="TableTextDusc"/>
              <w:keepNext/>
              <w:rPr>
                <w:b/>
              </w:rPr>
            </w:pPr>
            <w:r w:rsidRPr="000711AC">
              <w:rPr>
                <w:b/>
              </w:rPr>
              <w:t>Adalimumab</w:t>
            </w:r>
          </w:p>
        </w:tc>
      </w:tr>
      <w:tr w:rsidR="0041686F" w:rsidTr="004D4D2A">
        <w:trPr>
          <w:cantSplit/>
        </w:trPr>
        <w:tc>
          <w:tcPr>
            <w:tcW w:w="1129" w:type="dxa"/>
            <w:vMerge w:val="restart"/>
            <w:shd w:val="clear" w:color="auto" w:fill="auto"/>
            <w:tcMar>
              <w:left w:w="28" w:type="dxa"/>
              <w:right w:w="28" w:type="dxa"/>
            </w:tcMar>
          </w:tcPr>
          <w:p w:rsidR="0041686F" w:rsidRPr="00A5280D" w:rsidRDefault="0041686F" w:rsidP="006E50E4">
            <w:pPr>
              <w:pStyle w:val="TableTextDusc"/>
              <w:keepNext/>
            </w:pPr>
            <w:r>
              <w:t xml:space="preserve">REACH </w:t>
            </w:r>
          </w:p>
        </w:tc>
        <w:tc>
          <w:tcPr>
            <w:tcW w:w="1276" w:type="dxa"/>
            <w:vMerge w:val="restart"/>
            <w:shd w:val="clear" w:color="auto" w:fill="auto"/>
            <w:tcMar>
              <w:left w:w="28" w:type="dxa"/>
              <w:right w:w="28" w:type="dxa"/>
            </w:tcMar>
          </w:tcPr>
          <w:p w:rsidR="0041686F" w:rsidRPr="00A5280D" w:rsidRDefault="0041686F" w:rsidP="006E50E4">
            <w:pPr>
              <w:pStyle w:val="TableTextDusc"/>
              <w:keepNext/>
            </w:pPr>
            <w:r>
              <w:t>16 weeks</w:t>
            </w:r>
          </w:p>
        </w:tc>
        <w:tc>
          <w:tcPr>
            <w:tcW w:w="567" w:type="dxa"/>
            <w:shd w:val="clear" w:color="auto" w:fill="auto"/>
            <w:tcMar>
              <w:left w:w="28" w:type="dxa"/>
              <w:right w:w="28" w:type="dxa"/>
            </w:tcMar>
          </w:tcPr>
          <w:p w:rsidR="0041686F" w:rsidRPr="00A5280D" w:rsidRDefault="0041686F" w:rsidP="006E50E4">
            <w:pPr>
              <w:pStyle w:val="TableTextDusc"/>
              <w:keepNext/>
            </w:pPr>
            <w:r w:rsidRPr="00A5280D">
              <w:t>Ada</w:t>
            </w:r>
            <w:r w:rsidRPr="00A5280D">
              <w:rPr>
                <w:vertAlign w:val="superscript"/>
              </w:rPr>
              <w:t>1</w:t>
            </w:r>
            <w:r w:rsidR="007E5B89">
              <w:rPr>
                <w:vertAlign w:val="superscript"/>
              </w:rPr>
              <w:t>*</w:t>
            </w:r>
          </w:p>
        </w:tc>
        <w:tc>
          <w:tcPr>
            <w:tcW w:w="567" w:type="dxa"/>
            <w:shd w:val="clear" w:color="auto" w:fill="auto"/>
            <w:tcMar>
              <w:left w:w="28" w:type="dxa"/>
              <w:right w:w="28" w:type="dxa"/>
            </w:tcMar>
          </w:tcPr>
          <w:p w:rsidR="0041686F" w:rsidRPr="00A5280D" w:rsidRDefault="0041686F" w:rsidP="006E50E4">
            <w:pPr>
              <w:pStyle w:val="TableTextDusc"/>
              <w:keepNext/>
            </w:pPr>
            <w:r>
              <w:t>49</w:t>
            </w:r>
          </w:p>
        </w:tc>
        <w:tc>
          <w:tcPr>
            <w:tcW w:w="1418" w:type="dxa"/>
            <w:shd w:val="clear" w:color="auto" w:fill="auto"/>
            <w:tcMar>
              <w:left w:w="28" w:type="dxa"/>
              <w:right w:w="28" w:type="dxa"/>
            </w:tcMar>
          </w:tcPr>
          <w:p w:rsidR="0041686F" w:rsidRPr="00A5280D" w:rsidRDefault="005A311B" w:rsidP="006E50E4">
            <w:pPr>
              <w:pStyle w:val="TableTextDusc"/>
              <w:keepNext/>
            </w:pPr>
            <w:r>
              <w:t>NR</w:t>
            </w:r>
          </w:p>
        </w:tc>
        <w:tc>
          <w:tcPr>
            <w:tcW w:w="1417" w:type="dxa"/>
            <w:shd w:val="clear" w:color="auto" w:fill="auto"/>
            <w:tcMar>
              <w:left w:w="28" w:type="dxa"/>
              <w:right w:w="28" w:type="dxa"/>
            </w:tcMar>
          </w:tcPr>
          <w:p w:rsidR="0041686F" w:rsidRPr="00A5280D" w:rsidRDefault="005A311B" w:rsidP="006E50E4">
            <w:pPr>
              <w:pStyle w:val="TableTextDusc"/>
              <w:keepNext/>
            </w:pPr>
            <w:r>
              <w:t>NR</w:t>
            </w:r>
          </w:p>
        </w:tc>
        <w:tc>
          <w:tcPr>
            <w:tcW w:w="1701" w:type="dxa"/>
            <w:shd w:val="clear" w:color="auto" w:fill="auto"/>
            <w:tcMar>
              <w:left w:w="28" w:type="dxa"/>
              <w:right w:w="28" w:type="dxa"/>
            </w:tcMar>
          </w:tcPr>
          <w:p w:rsidR="0041686F" w:rsidRPr="00A5280D" w:rsidRDefault="0041686F" w:rsidP="006E50E4">
            <w:pPr>
              <w:pStyle w:val="TableTextDusc"/>
              <w:keepNext/>
            </w:pPr>
            <w:r>
              <w:t>31%</w:t>
            </w:r>
          </w:p>
        </w:tc>
        <w:tc>
          <w:tcPr>
            <w:tcW w:w="992" w:type="dxa"/>
            <w:shd w:val="clear" w:color="auto" w:fill="auto"/>
            <w:tcMar>
              <w:left w:w="28" w:type="dxa"/>
              <w:right w:w="28" w:type="dxa"/>
            </w:tcMar>
          </w:tcPr>
          <w:p w:rsidR="0041686F" w:rsidRPr="00A5280D" w:rsidRDefault="005A311B" w:rsidP="006E50E4">
            <w:pPr>
              <w:pStyle w:val="TableTextDusc"/>
              <w:keepNext/>
            </w:pPr>
            <w:r>
              <w:t>NR</w:t>
            </w:r>
          </w:p>
        </w:tc>
      </w:tr>
      <w:tr w:rsidR="0041686F" w:rsidTr="004D4D2A">
        <w:trPr>
          <w:cantSplit/>
        </w:trPr>
        <w:tc>
          <w:tcPr>
            <w:tcW w:w="1129" w:type="dxa"/>
            <w:vMerge/>
            <w:shd w:val="clear" w:color="auto" w:fill="auto"/>
            <w:tcMar>
              <w:left w:w="28" w:type="dxa"/>
              <w:right w:w="28" w:type="dxa"/>
            </w:tcMar>
          </w:tcPr>
          <w:p w:rsidR="0041686F" w:rsidRPr="00A5280D" w:rsidRDefault="0041686F" w:rsidP="006E50E4">
            <w:pPr>
              <w:pStyle w:val="TableTextDusc"/>
              <w:keepNext/>
            </w:pPr>
          </w:p>
        </w:tc>
        <w:tc>
          <w:tcPr>
            <w:tcW w:w="1276" w:type="dxa"/>
            <w:vMerge/>
            <w:shd w:val="clear" w:color="auto" w:fill="auto"/>
            <w:tcMar>
              <w:left w:w="28" w:type="dxa"/>
              <w:right w:w="28" w:type="dxa"/>
            </w:tcMar>
          </w:tcPr>
          <w:p w:rsidR="0041686F" w:rsidRPr="00A5280D" w:rsidRDefault="0041686F" w:rsidP="006E50E4">
            <w:pPr>
              <w:pStyle w:val="TableTextDusc"/>
              <w:keepNext/>
            </w:pPr>
          </w:p>
        </w:tc>
        <w:tc>
          <w:tcPr>
            <w:tcW w:w="567" w:type="dxa"/>
            <w:shd w:val="clear" w:color="auto" w:fill="auto"/>
            <w:tcMar>
              <w:left w:w="28" w:type="dxa"/>
              <w:right w:w="28" w:type="dxa"/>
            </w:tcMar>
          </w:tcPr>
          <w:p w:rsidR="0041686F" w:rsidRPr="00A5280D" w:rsidRDefault="0041686F" w:rsidP="006E50E4">
            <w:pPr>
              <w:pStyle w:val="TableTextDusc"/>
              <w:keepNext/>
            </w:pPr>
            <w:r w:rsidRPr="00A5280D">
              <w:t>Pbo</w:t>
            </w:r>
          </w:p>
        </w:tc>
        <w:tc>
          <w:tcPr>
            <w:tcW w:w="567" w:type="dxa"/>
            <w:shd w:val="clear" w:color="auto" w:fill="auto"/>
            <w:tcMar>
              <w:left w:w="28" w:type="dxa"/>
              <w:right w:w="28" w:type="dxa"/>
            </w:tcMar>
          </w:tcPr>
          <w:p w:rsidR="0041686F" w:rsidRPr="00A5280D" w:rsidRDefault="0041686F" w:rsidP="006E50E4">
            <w:pPr>
              <w:pStyle w:val="TableTextDusc"/>
              <w:keepNext/>
            </w:pPr>
            <w:r>
              <w:t>23</w:t>
            </w:r>
          </w:p>
        </w:tc>
        <w:tc>
          <w:tcPr>
            <w:tcW w:w="1418" w:type="dxa"/>
            <w:shd w:val="clear" w:color="auto" w:fill="auto"/>
            <w:tcMar>
              <w:left w:w="28" w:type="dxa"/>
              <w:right w:w="28" w:type="dxa"/>
            </w:tcMar>
          </w:tcPr>
          <w:p w:rsidR="0041686F" w:rsidRPr="00A5280D" w:rsidRDefault="005A311B" w:rsidP="006E50E4">
            <w:pPr>
              <w:pStyle w:val="TableTextDusc"/>
              <w:keepNext/>
            </w:pPr>
            <w:r>
              <w:t>NR</w:t>
            </w:r>
          </w:p>
        </w:tc>
        <w:tc>
          <w:tcPr>
            <w:tcW w:w="1417" w:type="dxa"/>
            <w:shd w:val="clear" w:color="auto" w:fill="auto"/>
            <w:tcMar>
              <w:left w:w="28" w:type="dxa"/>
              <w:right w:w="28" w:type="dxa"/>
            </w:tcMar>
          </w:tcPr>
          <w:p w:rsidR="0041686F" w:rsidRPr="00A5280D" w:rsidRDefault="005A311B" w:rsidP="006E50E4">
            <w:pPr>
              <w:pStyle w:val="TableTextDusc"/>
              <w:keepNext/>
            </w:pPr>
            <w:r>
              <w:t>NR</w:t>
            </w:r>
          </w:p>
        </w:tc>
        <w:tc>
          <w:tcPr>
            <w:tcW w:w="1701" w:type="dxa"/>
            <w:shd w:val="clear" w:color="auto" w:fill="auto"/>
            <w:tcMar>
              <w:left w:w="28" w:type="dxa"/>
              <w:right w:w="28" w:type="dxa"/>
            </w:tcMar>
          </w:tcPr>
          <w:p w:rsidR="0041686F" w:rsidRPr="00A5280D" w:rsidRDefault="0041686F" w:rsidP="006E50E4">
            <w:pPr>
              <w:pStyle w:val="TableTextDusc"/>
              <w:keepNext/>
            </w:pPr>
            <w:r>
              <w:t>4%</w:t>
            </w:r>
          </w:p>
        </w:tc>
        <w:tc>
          <w:tcPr>
            <w:tcW w:w="992" w:type="dxa"/>
            <w:shd w:val="clear" w:color="auto" w:fill="auto"/>
            <w:tcMar>
              <w:left w:w="28" w:type="dxa"/>
              <w:right w:w="28" w:type="dxa"/>
            </w:tcMar>
          </w:tcPr>
          <w:p w:rsidR="0041686F" w:rsidRPr="00A5280D" w:rsidRDefault="005A311B" w:rsidP="006E50E4">
            <w:pPr>
              <w:pStyle w:val="TableTextDusc"/>
              <w:keepNext/>
            </w:pPr>
            <w:r>
              <w:t>NR</w:t>
            </w:r>
          </w:p>
        </w:tc>
      </w:tr>
      <w:tr w:rsidR="00281948" w:rsidRPr="000711AC" w:rsidTr="004D4D2A">
        <w:trPr>
          <w:cantSplit/>
        </w:trPr>
        <w:tc>
          <w:tcPr>
            <w:tcW w:w="9067" w:type="dxa"/>
            <w:gridSpan w:val="8"/>
            <w:shd w:val="clear" w:color="auto" w:fill="auto"/>
            <w:tcMar>
              <w:left w:w="28" w:type="dxa"/>
              <w:right w:w="28" w:type="dxa"/>
            </w:tcMar>
          </w:tcPr>
          <w:p w:rsidR="00281948" w:rsidRPr="000711AC" w:rsidRDefault="00281948" w:rsidP="00281948">
            <w:pPr>
              <w:pStyle w:val="TableTextDusc"/>
              <w:rPr>
                <w:b/>
              </w:rPr>
            </w:pPr>
            <w:r w:rsidRPr="000711AC">
              <w:rPr>
                <w:b/>
              </w:rPr>
              <w:t>Infliximab</w:t>
            </w:r>
          </w:p>
        </w:tc>
      </w:tr>
      <w:tr w:rsidR="0041686F" w:rsidTr="004D4D2A">
        <w:trPr>
          <w:cantSplit/>
        </w:trPr>
        <w:tc>
          <w:tcPr>
            <w:tcW w:w="1129" w:type="dxa"/>
            <w:vMerge w:val="restart"/>
            <w:shd w:val="clear" w:color="auto" w:fill="auto"/>
            <w:tcMar>
              <w:left w:w="28" w:type="dxa"/>
              <w:right w:w="28" w:type="dxa"/>
            </w:tcMar>
          </w:tcPr>
          <w:p w:rsidR="0041686F" w:rsidRPr="00A5280D" w:rsidRDefault="0041686F" w:rsidP="00281948">
            <w:pPr>
              <w:pStyle w:val="TableTextDusc"/>
            </w:pPr>
            <w:r>
              <w:t>Bissonnette (2011)</w:t>
            </w:r>
          </w:p>
        </w:tc>
        <w:tc>
          <w:tcPr>
            <w:tcW w:w="1276" w:type="dxa"/>
            <w:vMerge w:val="restart"/>
            <w:shd w:val="clear" w:color="auto" w:fill="auto"/>
            <w:tcMar>
              <w:left w:w="28" w:type="dxa"/>
              <w:right w:w="28" w:type="dxa"/>
            </w:tcMar>
          </w:tcPr>
          <w:p w:rsidR="0041686F" w:rsidRPr="00A5280D" w:rsidRDefault="0041686F" w:rsidP="00281948">
            <w:pPr>
              <w:pStyle w:val="TableTextDusc"/>
            </w:pPr>
            <w:r w:rsidRPr="00A5280D">
              <w:t>1</w:t>
            </w:r>
            <w:r>
              <w:t>4</w:t>
            </w:r>
            <w:r w:rsidRPr="00A5280D">
              <w:t xml:space="preserve"> weeks</w:t>
            </w:r>
          </w:p>
        </w:tc>
        <w:tc>
          <w:tcPr>
            <w:tcW w:w="567" w:type="dxa"/>
            <w:shd w:val="clear" w:color="auto" w:fill="auto"/>
            <w:tcMar>
              <w:left w:w="28" w:type="dxa"/>
              <w:right w:w="28" w:type="dxa"/>
            </w:tcMar>
          </w:tcPr>
          <w:p w:rsidR="0041686F" w:rsidRPr="00A5280D" w:rsidRDefault="0041686F" w:rsidP="00281948">
            <w:pPr>
              <w:pStyle w:val="TableTextDusc"/>
            </w:pPr>
            <w:r>
              <w:t>Inf</w:t>
            </w:r>
            <w:r w:rsidRPr="00DC3DBA">
              <w:rPr>
                <w:vertAlign w:val="superscript"/>
              </w:rPr>
              <w:t>2</w:t>
            </w:r>
            <w:r w:rsidR="007E5B89">
              <w:rPr>
                <w:vertAlign w:val="superscript"/>
              </w:rPr>
              <w:t>*</w:t>
            </w:r>
          </w:p>
        </w:tc>
        <w:tc>
          <w:tcPr>
            <w:tcW w:w="567" w:type="dxa"/>
            <w:shd w:val="clear" w:color="auto" w:fill="auto"/>
            <w:tcMar>
              <w:left w:w="28" w:type="dxa"/>
              <w:right w:w="28" w:type="dxa"/>
            </w:tcMar>
          </w:tcPr>
          <w:p w:rsidR="0041686F" w:rsidRPr="00A5280D" w:rsidRDefault="0041686F" w:rsidP="00281948">
            <w:pPr>
              <w:pStyle w:val="TableTextDusc"/>
            </w:pPr>
            <w:r>
              <w:t>12</w:t>
            </w:r>
          </w:p>
        </w:tc>
        <w:tc>
          <w:tcPr>
            <w:tcW w:w="1418" w:type="dxa"/>
            <w:shd w:val="clear" w:color="auto" w:fill="auto"/>
            <w:tcMar>
              <w:left w:w="28" w:type="dxa"/>
              <w:right w:w="28" w:type="dxa"/>
            </w:tcMar>
          </w:tcPr>
          <w:p w:rsidR="0041686F" w:rsidRPr="00A5280D" w:rsidRDefault="0041686F" w:rsidP="00281948">
            <w:pPr>
              <w:pStyle w:val="TableTextDusc"/>
            </w:pPr>
            <w:r>
              <w:t>67%</w:t>
            </w:r>
          </w:p>
        </w:tc>
        <w:tc>
          <w:tcPr>
            <w:tcW w:w="1417" w:type="dxa"/>
            <w:shd w:val="clear" w:color="auto" w:fill="auto"/>
            <w:tcMar>
              <w:left w:w="28" w:type="dxa"/>
              <w:right w:w="28" w:type="dxa"/>
            </w:tcMar>
          </w:tcPr>
          <w:p w:rsidR="0041686F" w:rsidRPr="00A5280D" w:rsidRDefault="0041686F" w:rsidP="00281948">
            <w:pPr>
              <w:pStyle w:val="TableTextDusc"/>
            </w:pPr>
            <w:r>
              <w:t>33%</w:t>
            </w:r>
          </w:p>
        </w:tc>
        <w:tc>
          <w:tcPr>
            <w:tcW w:w="1701" w:type="dxa"/>
            <w:shd w:val="clear" w:color="auto" w:fill="auto"/>
            <w:tcMar>
              <w:left w:w="28" w:type="dxa"/>
              <w:right w:w="28" w:type="dxa"/>
            </w:tcMar>
          </w:tcPr>
          <w:p w:rsidR="0041686F" w:rsidRPr="00A5280D" w:rsidRDefault="0041686F" w:rsidP="00281948">
            <w:pPr>
              <w:pStyle w:val="TableTextDusc"/>
            </w:pPr>
            <w:r>
              <w:t>25%</w:t>
            </w:r>
          </w:p>
        </w:tc>
        <w:tc>
          <w:tcPr>
            <w:tcW w:w="992" w:type="dxa"/>
            <w:shd w:val="clear" w:color="auto" w:fill="auto"/>
            <w:tcMar>
              <w:left w:w="28" w:type="dxa"/>
              <w:right w:w="28" w:type="dxa"/>
            </w:tcMar>
          </w:tcPr>
          <w:p w:rsidR="0041686F" w:rsidRPr="00A5280D" w:rsidRDefault="005A311B" w:rsidP="00281948">
            <w:pPr>
              <w:pStyle w:val="TableTextDusc"/>
            </w:pPr>
            <w:r>
              <w:t>NR</w:t>
            </w:r>
          </w:p>
        </w:tc>
      </w:tr>
      <w:tr w:rsidR="0041686F" w:rsidTr="004D4D2A">
        <w:trPr>
          <w:cantSplit/>
        </w:trPr>
        <w:tc>
          <w:tcPr>
            <w:tcW w:w="1129" w:type="dxa"/>
            <w:vMerge/>
            <w:shd w:val="clear" w:color="auto" w:fill="auto"/>
            <w:tcMar>
              <w:left w:w="28" w:type="dxa"/>
              <w:right w:w="28" w:type="dxa"/>
            </w:tcMar>
          </w:tcPr>
          <w:p w:rsidR="0041686F" w:rsidRPr="00A5280D" w:rsidRDefault="0041686F" w:rsidP="00281948">
            <w:pPr>
              <w:pStyle w:val="TableTextDusc"/>
            </w:pPr>
          </w:p>
        </w:tc>
        <w:tc>
          <w:tcPr>
            <w:tcW w:w="1276" w:type="dxa"/>
            <w:vMerge/>
            <w:shd w:val="clear" w:color="auto" w:fill="auto"/>
            <w:tcMar>
              <w:left w:w="28" w:type="dxa"/>
              <w:right w:w="28" w:type="dxa"/>
            </w:tcMar>
          </w:tcPr>
          <w:p w:rsidR="0041686F" w:rsidRPr="00A5280D" w:rsidRDefault="0041686F" w:rsidP="00281948">
            <w:pPr>
              <w:pStyle w:val="TableTextDusc"/>
            </w:pPr>
          </w:p>
        </w:tc>
        <w:tc>
          <w:tcPr>
            <w:tcW w:w="567" w:type="dxa"/>
            <w:shd w:val="clear" w:color="auto" w:fill="auto"/>
            <w:tcMar>
              <w:left w:w="28" w:type="dxa"/>
              <w:right w:w="28" w:type="dxa"/>
            </w:tcMar>
          </w:tcPr>
          <w:p w:rsidR="0041686F" w:rsidRPr="00A5280D" w:rsidRDefault="0041686F" w:rsidP="00281948">
            <w:pPr>
              <w:pStyle w:val="TableTextDusc"/>
            </w:pPr>
            <w:r>
              <w:t xml:space="preserve">Pbo </w:t>
            </w:r>
          </w:p>
        </w:tc>
        <w:tc>
          <w:tcPr>
            <w:tcW w:w="567" w:type="dxa"/>
            <w:shd w:val="clear" w:color="auto" w:fill="auto"/>
            <w:tcMar>
              <w:left w:w="28" w:type="dxa"/>
              <w:right w:w="28" w:type="dxa"/>
            </w:tcMar>
          </w:tcPr>
          <w:p w:rsidR="0041686F" w:rsidRPr="00A5280D" w:rsidRDefault="0041686F" w:rsidP="00281948">
            <w:pPr>
              <w:pStyle w:val="TableTextDusc"/>
            </w:pPr>
            <w:r>
              <w:t>12</w:t>
            </w:r>
          </w:p>
        </w:tc>
        <w:tc>
          <w:tcPr>
            <w:tcW w:w="1418" w:type="dxa"/>
            <w:shd w:val="clear" w:color="auto" w:fill="auto"/>
            <w:tcMar>
              <w:left w:w="28" w:type="dxa"/>
              <w:right w:w="28" w:type="dxa"/>
            </w:tcMar>
          </w:tcPr>
          <w:p w:rsidR="0041686F" w:rsidRPr="00A5280D" w:rsidRDefault="0041686F" w:rsidP="00281948">
            <w:pPr>
              <w:pStyle w:val="TableTextDusc"/>
            </w:pPr>
            <w:r>
              <w:t>8%</w:t>
            </w:r>
          </w:p>
        </w:tc>
        <w:tc>
          <w:tcPr>
            <w:tcW w:w="1417" w:type="dxa"/>
            <w:shd w:val="clear" w:color="auto" w:fill="auto"/>
            <w:tcMar>
              <w:left w:w="28" w:type="dxa"/>
              <w:right w:w="28" w:type="dxa"/>
            </w:tcMar>
          </w:tcPr>
          <w:p w:rsidR="0041686F" w:rsidRPr="00A5280D" w:rsidRDefault="0041686F" w:rsidP="00281948">
            <w:pPr>
              <w:pStyle w:val="TableTextDusc"/>
            </w:pPr>
            <w:r>
              <w:t>8%</w:t>
            </w:r>
          </w:p>
        </w:tc>
        <w:tc>
          <w:tcPr>
            <w:tcW w:w="1701" w:type="dxa"/>
            <w:shd w:val="clear" w:color="auto" w:fill="auto"/>
            <w:tcMar>
              <w:left w:w="28" w:type="dxa"/>
              <w:right w:w="28" w:type="dxa"/>
            </w:tcMar>
          </w:tcPr>
          <w:p w:rsidR="0041686F" w:rsidRPr="00A5280D" w:rsidRDefault="0041686F" w:rsidP="00281948">
            <w:pPr>
              <w:pStyle w:val="TableTextDusc"/>
            </w:pPr>
            <w:r>
              <w:t>8%</w:t>
            </w:r>
          </w:p>
        </w:tc>
        <w:tc>
          <w:tcPr>
            <w:tcW w:w="992" w:type="dxa"/>
            <w:shd w:val="clear" w:color="auto" w:fill="auto"/>
            <w:tcMar>
              <w:left w:w="28" w:type="dxa"/>
              <w:right w:w="28" w:type="dxa"/>
            </w:tcMar>
          </w:tcPr>
          <w:p w:rsidR="0041686F" w:rsidRPr="00A5280D" w:rsidRDefault="005A311B" w:rsidP="00281948">
            <w:pPr>
              <w:pStyle w:val="TableTextDusc"/>
            </w:pPr>
            <w:r>
              <w:t>NR</w:t>
            </w:r>
          </w:p>
        </w:tc>
      </w:tr>
      <w:tr w:rsidR="00281948" w:rsidRPr="000711AC" w:rsidTr="004D4D2A">
        <w:trPr>
          <w:cantSplit/>
        </w:trPr>
        <w:tc>
          <w:tcPr>
            <w:tcW w:w="9067" w:type="dxa"/>
            <w:gridSpan w:val="8"/>
            <w:shd w:val="clear" w:color="auto" w:fill="auto"/>
            <w:tcMar>
              <w:left w:w="28" w:type="dxa"/>
              <w:right w:w="28" w:type="dxa"/>
            </w:tcMar>
          </w:tcPr>
          <w:p w:rsidR="00281948" w:rsidRPr="000711AC" w:rsidRDefault="00281948" w:rsidP="00281948">
            <w:pPr>
              <w:pStyle w:val="TableTextDusc"/>
              <w:rPr>
                <w:b/>
              </w:rPr>
            </w:pPr>
            <w:r w:rsidRPr="000711AC">
              <w:rPr>
                <w:b/>
              </w:rPr>
              <w:t>Secukinumab</w:t>
            </w:r>
          </w:p>
        </w:tc>
      </w:tr>
      <w:tr w:rsidR="0041686F" w:rsidTr="004D4D2A">
        <w:trPr>
          <w:cantSplit/>
        </w:trPr>
        <w:tc>
          <w:tcPr>
            <w:tcW w:w="1129" w:type="dxa"/>
            <w:vMerge w:val="restart"/>
            <w:shd w:val="clear" w:color="auto" w:fill="auto"/>
            <w:tcMar>
              <w:left w:w="28" w:type="dxa"/>
              <w:right w:w="28" w:type="dxa"/>
            </w:tcMar>
          </w:tcPr>
          <w:p w:rsidR="0041686F" w:rsidRDefault="0041686F" w:rsidP="00281948">
            <w:pPr>
              <w:pStyle w:val="TableTextDusc"/>
            </w:pPr>
            <w:r>
              <w:t>GESTURE</w:t>
            </w:r>
          </w:p>
        </w:tc>
        <w:tc>
          <w:tcPr>
            <w:tcW w:w="1276" w:type="dxa"/>
            <w:vMerge w:val="restart"/>
            <w:shd w:val="clear" w:color="auto" w:fill="auto"/>
            <w:tcMar>
              <w:left w:w="28" w:type="dxa"/>
              <w:right w:w="28" w:type="dxa"/>
            </w:tcMar>
          </w:tcPr>
          <w:p w:rsidR="0041686F" w:rsidRDefault="0041686F" w:rsidP="00281948">
            <w:pPr>
              <w:pStyle w:val="TableTextDusc"/>
            </w:pPr>
            <w:r>
              <w:t>16 weeks</w:t>
            </w:r>
          </w:p>
        </w:tc>
        <w:tc>
          <w:tcPr>
            <w:tcW w:w="567" w:type="dxa"/>
            <w:shd w:val="clear" w:color="auto" w:fill="auto"/>
            <w:tcMar>
              <w:left w:w="28" w:type="dxa"/>
              <w:right w:w="28" w:type="dxa"/>
            </w:tcMar>
          </w:tcPr>
          <w:p w:rsidR="0041686F" w:rsidRDefault="0041686F" w:rsidP="00281948">
            <w:pPr>
              <w:pStyle w:val="TableTextDusc"/>
            </w:pPr>
            <w:r>
              <w:t>Sec</w:t>
            </w:r>
            <w:r w:rsidRPr="005E2D4C">
              <w:rPr>
                <w:vertAlign w:val="superscript"/>
              </w:rPr>
              <w:t>3</w:t>
            </w:r>
          </w:p>
        </w:tc>
        <w:tc>
          <w:tcPr>
            <w:tcW w:w="567" w:type="dxa"/>
            <w:shd w:val="clear" w:color="auto" w:fill="auto"/>
            <w:tcMar>
              <w:left w:w="28" w:type="dxa"/>
              <w:right w:w="28" w:type="dxa"/>
            </w:tcMar>
          </w:tcPr>
          <w:p w:rsidR="0041686F" w:rsidRDefault="0041686F" w:rsidP="00281948">
            <w:pPr>
              <w:pStyle w:val="TableTextDusc"/>
              <w:rPr>
                <w:color w:val="000000"/>
              </w:rPr>
            </w:pPr>
            <w:r>
              <w:rPr>
                <w:color w:val="000000"/>
              </w:rPr>
              <w:t>68</w:t>
            </w:r>
          </w:p>
        </w:tc>
        <w:tc>
          <w:tcPr>
            <w:tcW w:w="1418" w:type="dxa"/>
            <w:shd w:val="clear" w:color="auto" w:fill="auto"/>
            <w:tcMar>
              <w:left w:w="28" w:type="dxa"/>
              <w:right w:w="28" w:type="dxa"/>
            </w:tcMar>
          </w:tcPr>
          <w:p w:rsidR="0041686F" w:rsidRDefault="005A311B" w:rsidP="00281948">
            <w:pPr>
              <w:pStyle w:val="TableTextDusc"/>
            </w:pPr>
            <w:r>
              <w:t>NR</w:t>
            </w:r>
          </w:p>
        </w:tc>
        <w:tc>
          <w:tcPr>
            <w:tcW w:w="1417" w:type="dxa"/>
            <w:shd w:val="clear" w:color="auto" w:fill="auto"/>
            <w:tcMar>
              <w:left w:w="28" w:type="dxa"/>
              <w:right w:w="28" w:type="dxa"/>
            </w:tcMar>
          </w:tcPr>
          <w:p w:rsidR="0041686F" w:rsidRDefault="005A311B" w:rsidP="00281948">
            <w:pPr>
              <w:pStyle w:val="TableTextDusc"/>
            </w:pPr>
            <w:r>
              <w:t>NR</w:t>
            </w:r>
          </w:p>
        </w:tc>
        <w:tc>
          <w:tcPr>
            <w:tcW w:w="1701" w:type="dxa"/>
            <w:shd w:val="clear" w:color="auto" w:fill="auto"/>
            <w:tcMar>
              <w:left w:w="28" w:type="dxa"/>
              <w:right w:w="28" w:type="dxa"/>
            </w:tcMar>
          </w:tcPr>
          <w:p w:rsidR="0041686F" w:rsidRDefault="0041686F" w:rsidP="00281948">
            <w:pPr>
              <w:pStyle w:val="TableTextDusc"/>
            </w:pPr>
            <w:r>
              <w:t>22%</w:t>
            </w:r>
          </w:p>
        </w:tc>
        <w:tc>
          <w:tcPr>
            <w:tcW w:w="992" w:type="dxa"/>
            <w:shd w:val="clear" w:color="auto" w:fill="auto"/>
            <w:tcMar>
              <w:left w:w="28" w:type="dxa"/>
              <w:right w:w="28" w:type="dxa"/>
            </w:tcMar>
          </w:tcPr>
          <w:p w:rsidR="0041686F" w:rsidRDefault="005A311B" w:rsidP="00281948">
            <w:pPr>
              <w:pStyle w:val="TableTextDusc"/>
            </w:pPr>
            <w:r>
              <w:t>NR</w:t>
            </w:r>
          </w:p>
        </w:tc>
      </w:tr>
      <w:tr w:rsidR="0041686F" w:rsidTr="004D4D2A">
        <w:trPr>
          <w:cantSplit/>
        </w:trPr>
        <w:tc>
          <w:tcPr>
            <w:tcW w:w="1129" w:type="dxa"/>
            <w:vMerge/>
            <w:shd w:val="clear" w:color="auto" w:fill="auto"/>
            <w:tcMar>
              <w:left w:w="28" w:type="dxa"/>
              <w:right w:w="28" w:type="dxa"/>
            </w:tcMar>
          </w:tcPr>
          <w:p w:rsidR="0041686F" w:rsidRDefault="0041686F" w:rsidP="00281948">
            <w:pPr>
              <w:pStyle w:val="TableTextDusc"/>
            </w:pPr>
          </w:p>
        </w:tc>
        <w:tc>
          <w:tcPr>
            <w:tcW w:w="1276" w:type="dxa"/>
            <w:vMerge/>
            <w:shd w:val="clear" w:color="auto" w:fill="auto"/>
            <w:tcMar>
              <w:left w:w="28" w:type="dxa"/>
              <w:right w:w="28" w:type="dxa"/>
            </w:tcMar>
          </w:tcPr>
          <w:p w:rsidR="0041686F" w:rsidRDefault="0041686F" w:rsidP="00281948">
            <w:pPr>
              <w:pStyle w:val="TableTextDusc"/>
            </w:pPr>
          </w:p>
        </w:tc>
        <w:tc>
          <w:tcPr>
            <w:tcW w:w="567" w:type="dxa"/>
            <w:shd w:val="clear" w:color="auto" w:fill="auto"/>
            <w:tcMar>
              <w:left w:w="28" w:type="dxa"/>
              <w:right w:w="28" w:type="dxa"/>
            </w:tcMar>
          </w:tcPr>
          <w:p w:rsidR="0041686F" w:rsidRDefault="0041686F" w:rsidP="00281948">
            <w:pPr>
              <w:pStyle w:val="TableTextDusc"/>
            </w:pPr>
            <w:r>
              <w:t>Sec</w:t>
            </w:r>
            <w:r w:rsidRPr="005E2D4C">
              <w:rPr>
                <w:vertAlign w:val="superscript"/>
              </w:rPr>
              <w:t>4</w:t>
            </w:r>
            <w:r w:rsidR="007E5B89">
              <w:rPr>
                <w:vertAlign w:val="superscript"/>
              </w:rPr>
              <w:t>*</w:t>
            </w:r>
          </w:p>
        </w:tc>
        <w:tc>
          <w:tcPr>
            <w:tcW w:w="567" w:type="dxa"/>
            <w:shd w:val="clear" w:color="auto" w:fill="auto"/>
            <w:tcMar>
              <w:left w:w="28" w:type="dxa"/>
              <w:right w:w="28" w:type="dxa"/>
            </w:tcMar>
          </w:tcPr>
          <w:p w:rsidR="0041686F" w:rsidRDefault="0041686F" w:rsidP="00281948">
            <w:pPr>
              <w:pStyle w:val="TableTextDusc"/>
              <w:rPr>
                <w:color w:val="000000"/>
              </w:rPr>
            </w:pPr>
            <w:r>
              <w:rPr>
                <w:color w:val="000000"/>
              </w:rPr>
              <w:t>69</w:t>
            </w:r>
          </w:p>
        </w:tc>
        <w:tc>
          <w:tcPr>
            <w:tcW w:w="1418" w:type="dxa"/>
            <w:shd w:val="clear" w:color="auto" w:fill="auto"/>
            <w:tcMar>
              <w:left w:w="28" w:type="dxa"/>
              <w:right w:w="28" w:type="dxa"/>
            </w:tcMar>
          </w:tcPr>
          <w:p w:rsidR="0041686F" w:rsidRDefault="005A311B" w:rsidP="00281948">
            <w:pPr>
              <w:pStyle w:val="TableTextDusc"/>
            </w:pPr>
            <w:r>
              <w:t>NR</w:t>
            </w:r>
          </w:p>
        </w:tc>
        <w:tc>
          <w:tcPr>
            <w:tcW w:w="1417" w:type="dxa"/>
            <w:shd w:val="clear" w:color="auto" w:fill="auto"/>
            <w:tcMar>
              <w:left w:w="28" w:type="dxa"/>
              <w:right w:w="28" w:type="dxa"/>
            </w:tcMar>
          </w:tcPr>
          <w:p w:rsidR="0041686F" w:rsidRDefault="005A311B" w:rsidP="00281948">
            <w:pPr>
              <w:pStyle w:val="TableTextDusc"/>
            </w:pPr>
            <w:r>
              <w:t>NR</w:t>
            </w:r>
          </w:p>
        </w:tc>
        <w:tc>
          <w:tcPr>
            <w:tcW w:w="1701" w:type="dxa"/>
            <w:shd w:val="clear" w:color="auto" w:fill="auto"/>
            <w:tcMar>
              <w:left w:w="28" w:type="dxa"/>
              <w:right w:w="28" w:type="dxa"/>
            </w:tcMar>
          </w:tcPr>
          <w:p w:rsidR="0041686F" w:rsidRDefault="0041686F" w:rsidP="00281948">
            <w:pPr>
              <w:pStyle w:val="TableTextDusc"/>
            </w:pPr>
            <w:r>
              <w:t>33%</w:t>
            </w:r>
          </w:p>
        </w:tc>
        <w:tc>
          <w:tcPr>
            <w:tcW w:w="992" w:type="dxa"/>
            <w:shd w:val="clear" w:color="auto" w:fill="auto"/>
            <w:tcMar>
              <w:left w:w="28" w:type="dxa"/>
              <w:right w:w="28" w:type="dxa"/>
            </w:tcMar>
          </w:tcPr>
          <w:p w:rsidR="0041686F" w:rsidRDefault="005A311B" w:rsidP="00281948">
            <w:pPr>
              <w:pStyle w:val="TableTextDusc"/>
            </w:pPr>
            <w:r>
              <w:t>NR</w:t>
            </w:r>
          </w:p>
        </w:tc>
      </w:tr>
      <w:tr w:rsidR="0041686F" w:rsidTr="004D4D2A">
        <w:trPr>
          <w:cantSplit/>
        </w:trPr>
        <w:tc>
          <w:tcPr>
            <w:tcW w:w="1129" w:type="dxa"/>
            <w:vMerge/>
            <w:shd w:val="clear" w:color="auto" w:fill="auto"/>
            <w:tcMar>
              <w:left w:w="28" w:type="dxa"/>
              <w:right w:w="28" w:type="dxa"/>
            </w:tcMar>
          </w:tcPr>
          <w:p w:rsidR="0041686F" w:rsidRDefault="0041686F" w:rsidP="00281948">
            <w:pPr>
              <w:pStyle w:val="TableTextDusc"/>
            </w:pPr>
          </w:p>
        </w:tc>
        <w:tc>
          <w:tcPr>
            <w:tcW w:w="1276" w:type="dxa"/>
            <w:vMerge/>
            <w:shd w:val="clear" w:color="auto" w:fill="auto"/>
            <w:tcMar>
              <w:left w:w="28" w:type="dxa"/>
              <w:right w:w="28" w:type="dxa"/>
            </w:tcMar>
          </w:tcPr>
          <w:p w:rsidR="0041686F" w:rsidRDefault="0041686F" w:rsidP="00281948">
            <w:pPr>
              <w:pStyle w:val="TableTextDusc"/>
            </w:pPr>
          </w:p>
        </w:tc>
        <w:tc>
          <w:tcPr>
            <w:tcW w:w="567" w:type="dxa"/>
            <w:shd w:val="clear" w:color="auto" w:fill="auto"/>
            <w:tcMar>
              <w:left w:w="28" w:type="dxa"/>
              <w:right w:w="28" w:type="dxa"/>
            </w:tcMar>
          </w:tcPr>
          <w:p w:rsidR="0041686F" w:rsidRDefault="0041686F" w:rsidP="00281948">
            <w:pPr>
              <w:pStyle w:val="TableTextDusc"/>
            </w:pPr>
            <w:r>
              <w:t>Pbo</w:t>
            </w:r>
          </w:p>
        </w:tc>
        <w:tc>
          <w:tcPr>
            <w:tcW w:w="567" w:type="dxa"/>
            <w:shd w:val="clear" w:color="auto" w:fill="auto"/>
            <w:tcMar>
              <w:left w:w="28" w:type="dxa"/>
              <w:right w:w="28" w:type="dxa"/>
            </w:tcMar>
          </w:tcPr>
          <w:p w:rsidR="0041686F" w:rsidRDefault="0041686F" w:rsidP="00281948">
            <w:pPr>
              <w:pStyle w:val="TableTextDusc"/>
              <w:rPr>
                <w:color w:val="000000"/>
              </w:rPr>
            </w:pPr>
            <w:r>
              <w:rPr>
                <w:color w:val="000000"/>
              </w:rPr>
              <w:t>68</w:t>
            </w:r>
          </w:p>
        </w:tc>
        <w:tc>
          <w:tcPr>
            <w:tcW w:w="1418" w:type="dxa"/>
            <w:shd w:val="clear" w:color="auto" w:fill="auto"/>
            <w:tcMar>
              <w:left w:w="28" w:type="dxa"/>
              <w:right w:w="28" w:type="dxa"/>
            </w:tcMar>
          </w:tcPr>
          <w:p w:rsidR="0041686F" w:rsidRDefault="005A311B" w:rsidP="00281948">
            <w:pPr>
              <w:pStyle w:val="TableTextDusc"/>
            </w:pPr>
            <w:r>
              <w:t>NR</w:t>
            </w:r>
          </w:p>
        </w:tc>
        <w:tc>
          <w:tcPr>
            <w:tcW w:w="1417" w:type="dxa"/>
            <w:shd w:val="clear" w:color="auto" w:fill="auto"/>
            <w:tcMar>
              <w:left w:w="28" w:type="dxa"/>
              <w:right w:w="28" w:type="dxa"/>
            </w:tcMar>
          </w:tcPr>
          <w:p w:rsidR="0041686F" w:rsidRDefault="005A311B" w:rsidP="00281948">
            <w:pPr>
              <w:pStyle w:val="TableTextDusc"/>
            </w:pPr>
            <w:r>
              <w:t>NR</w:t>
            </w:r>
          </w:p>
        </w:tc>
        <w:tc>
          <w:tcPr>
            <w:tcW w:w="1701" w:type="dxa"/>
            <w:shd w:val="clear" w:color="auto" w:fill="auto"/>
            <w:tcMar>
              <w:left w:w="28" w:type="dxa"/>
              <w:right w:w="28" w:type="dxa"/>
            </w:tcMar>
          </w:tcPr>
          <w:p w:rsidR="0041686F" w:rsidRDefault="0041686F" w:rsidP="00281948">
            <w:pPr>
              <w:pStyle w:val="TableTextDusc"/>
            </w:pPr>
            <w:r>
              <w:t>2%</w:t>
            </w:r>
          </w:p>
        </w:tc>
        <w:tc>
          <w:tcPr>
            <w:tcW w:w="992" w:type="dxa"/>
            <w:shd w:val="clear" w:color="auto" w:fill="auto"/>
            <w:tcMar>
              <w:left w:w="28" w:type="dxa"/>
              <w:right w:w="28" w:type="dxa"/>
            </w:tcMar>
          </w:tcPr>
          <w:p w:rsidR="0041686F" w:rsidRDefault="005A311B" w:rsidP="00281948">
            <w:pPr>
              <w:pStyle w:val="TableTextDusc"/>
            </w:pPr>
            <w:r>
              <w:t>NR</w:t>
            </w:r>
          </w:p>
        </w:tc>
      </w:tr>
    </w:tbl>
    <w:p w:rsidR="00071F2B" w:rsidRDefault="00071F2B" w:rsidP="007E38BA">
      <w:pPr>
        <w:pStyle w:val="TableFooter"/>
      </w:pPr>
      <w:r>
        <w:t xml:space="preserve">Ada = adalimumab; </w:t>
      </w:r>
      <w:r w:rsidR="007E5B89">
        <w:t xml:space="preserve">CPP = chronic plaque psoriasis; </w:t>
      </w:r>
      <w:r>
        <w:t>hf PGA = hands and/or feet Physician’s Global Assessment; Inf = infliximab; IV = intravenous; m-P</w:t>
      </w:r>
      <w:r w:rsidR="00312D8B">
        <w:t>P</w:t>
      </w:r>
      <w:r>
        <w:t xml:space="preserve">PASI </w:t>
      </w:r>
      <w:r w:rsidR="00312D8B">
        <w:t xml:space="preserve">50, 75 </w:t>
      </w:r>
      <w:r>
        <w:t xml:space="preserve">= </w:t>
      </w:r>
      <w:r w:rsidR="00312D8B">
        <w:t xml:space="preserve">reduction in </w:t>
      </w:r>
      <w:r>
        <w:t>modified</w:t>
      </w:r>
      <w:r w:rsidR="00395F95">
        <w:t>-</w:t>
      </w:r>
      <w:r>
        <w:t>P</w:t>
      </w:r>
      <w:r w:rsidR="00395F95">
        <w:t>almoplantar Psoriasis Area and S</w:t>
      </w:r>
      <w:r>
        <w:t>everity Index</w:t>
      </w:r>
      <w:r w:rsidR="00312D8B">
        <w:t xml:space="preserve"> score of 50% or 75%</w:t>
      </w:r>
      <w:r>
        <w:t xml:space="preserve">; </w:t>
      </w:r>
      <w:r w:rsidR="005A311B" w:rsidRPr="005A311B">
        <w:t xml:space="preserve">NR = not reported; </w:t>
      </w:r>
      <w:r>
        <w:t xml:space="preserve">PASI </w:t>
      </w:r>
      <w:r w:rsidR="00312D8B">
        <w:t xml:space="preserve">75 </w:t>
      </w:r>
      <w:r>
        <w:t xml:space="preserve">= </w:t>
      </w:r>
      <w:r w:rsidR="00312D8B">
        <w:t xml:space="preserve">reduction in </w:t>
      </w:r>
      <w:r>
        <w:t>Psoriasis Area and Severity Index</w:t>
      </w:r>
      <w:r w:rsidR="00312D8B">
        <w:t xml:space="preserve"> score of 75%</w:t>
      </w:r>
      <w:r>
        <w:t xml:space="preserve">; </w:t>
      </w:r>
      <w:r w:rsidR="003B1FF3">
        <w:t xml:space="preserve">PI = Product Information; </w:t>
      </w:r>
      <w:r>
        <w:t>SC = subcutaneous; Sec = secukinumab</w:t>
      </w:r>
    </w:p>
    <w:p w:rsidR="007E5B89" w:rsidRDefault="007E5B89" w:rsidP="00472614">
      <w:pPr>
        <w:pStyle w:val="TableFooter"/>
      </w:pPr>
      <w:r w:rsidRPr="002839C0">
        <w:rPr>
          <w:vertAlign w:val="superscript"/>
        </w:rPr>
        <w:t>1</w:t>
      </w:r>
      <w:r>
        <w:rPr>
          <w:vertAlign w:val="superscript"/>
        </w:rPr>
        <w:t>*</w:t>
      </w:r>
      <w:r>
        <w:t xml:space="preserve"> Adalimumab 80 mg SC Week 0; then 40 mg every other week from Week 1 (PI recommended dose)</w:t>
      </w:r>
    </w:p>
    <w:p w:rsidR="007E5B89" w:rsidRDefault="007E5B89" w:rsidP="00472614">
      <w:pPr>
        <w:pStyle w:val="TableFooter"/>
      </w:pPr>
      <w:r w:rsidRPr="002839C0">
        <w:rPr>
          <w:vertAlign w:val="superscript"/>
        </w:rPr>
        <w:t>2</w:t>
      </w:r>
      <w:r>
        <w:rPr>
          <w:vertAlign w:val="superscript"/>
        </w:rPr>
        <w:t>*</w:t>
      </w:r>
      <w:r>
        <w:t xml:space="preserve"> Infliximab 5 mg/kg IV at Weeks 0, 2, 6 (PI recommended dose)</w:t>
      </w:r>
    </w:p>
    <w:p w:rsidR="007E5B89" w:rsidRDefault="007E5B89" w:rsidP="00472614">
      <w:pPr>
        <w:pStyle w:val="TableFooter"/>
      </w:pPr>
      <w:r w:rsidRPr="00225CF7">
        <w:rPr>
          <w:vertAlign w:val="superscript"/>
        </w:rPr>
        <w:t>3</w:t>
      </w:r>
      <w:r>
        <w:t xml:space="preserve"> Secukinumab 150 mg SC at Weeks 0, 1, 2, 3, 4; then every 4 weeks</w:t>
      </w:r>
    </w:p>
    <w:p w:rsidR="007E5B89" w:rsidRDefault="007E5B89" w:rsidP="00472614">
      <w:pPr>
        <w:pStyle w:val="TableFooter"/>
      </w:pPr>
      <w:r w:rsidRPr="00225CF7">
        <w:rPr>
          <w:vertAlign w:val="superscript"/>
        </w:rPr>
        <w:t>4</w:t>
      </w:r>
      <w:r>
        <w:rPr>
          <w:vertAlign w:val="superscript"/>
        </w:rPr>
        <w:t>*</w:t>
      </w:r>
      <w:r>
        <w:t xml:space="preserve"> Secukinumab 300 mg SC at Weeks 0, 1, 2, 3, 4; then every 4 weeks</w:t>
      </w:r>
    </w:p>
    <w:p w:rsidR="00071F2B" w:rsidRDefault="00071F2B" w:rsidP="00432D87">
      <w:pPr>
        <w:pStyle w:val="MDsubHead3"/>
      </w:pPr>
      <w:r>
        <w:t>Safety</w:t>
      </w:r>
    </w:p>
    <w:p w:rsidR="00071F2B" w:rsidRPr="004D4D2A" w:rsidRDefault="006012E5" w:rsidP="004D4D2A">
      <w:pPr>
        <w:rPr>
          <w:b/>
          <w:color w:val="000000" w:themeColor="text1"/>
          <w:sz w:val="20"/>
          <w:lang w:val="en-AU"/>
        </w:rPr>
      </w:pPr>
      <w:r>
        <w:t>Although the ToR</w:t>
      </w:r>
      <w:r w:rsidR="007E5B89">
        <w:t xml:space="preserve"> </w:t>
      </w:r>
      <w:r>
        <w:t xml:space="preserve">2 focussed on the effectiveness of the PBS-listed biologics </w:t>
      </w:r>
      <w:r w:rsidR="007E5B89">
        <w:t xml:space="preserve">in CPP with </w:t>
      </w:r>
      <w:r>
        <w:t>hands and/or f</w:t>
      </w:r>
      <w:r w:rsidR="007E5B89">
        <w:t>eet</w:t>
      </w:r>
      <w:r>
        <w:t xml:space="preserve"> </w:t>
      </w:r>
      <w:r w:rsidR="007E5B89">
        <w:t>involvement</w:t>
      </w:r>
      <w:r>
        <w:t xml:space="preserve">, some safety data was identified in the systematic literature review. These data are presented in </w:t>
      </w:r>
      <w:r w:rsidR="00B67E46">
        <w:t xml:space="preserve">Table </w:t>
      </w:r>
      <w:r w:rsidR="00B67E46">
        <w:rPr>
          <w:noProof/>
        </w:rPr>
        <w:t>115</w:t>
      </w:r>
      <w:r w:rsidR="004F0742">
        <w:t xml:space="preserve"> and </w:t>
      </w:r>
      <w:r w:rsidR="00B67E46">
        <w:t xml:space="preserve">Table </w:t>
      </w:r>
      <w:r w:rsidR="00B67E46">
        <w:rPr>
          <w:noProof/>
        </w:rPr>
        <w:t>116</w:t>
      </w:r>
      <w:r>
        <w:t xml:space="preserve">, </w:t>
      </w:r>
      <w:r w:rsidR="004021B6">
        <w:t>Appendix</w:t>
      </w:r>
      <w:r>
        <w:t xml:space="preserve"> </w:t>
      </w:r>
      <w:r w:rsidR="00B52E48">
        <w:t>H</w:t>
      </w:r>
      <w:r>
        <w:t>.</w:t>
      </w:r>
    </w:p>
    <w:p w:rsidR="00FA09BC" w:rsidRDefault="00FA09BC" w:rsidP="00FA09BC">
      <w:pPr>
        <w:pStyle w:val="MDSubheading"/>
      </w:pPr>
      <w:bookmarkStart w:id="203" w:name="_Toc499711760"/>
      <w:bookmarkStart w:id="204" w:name="_Toc503773860"/>
      <w:r>
        <w:lastRenderedPageBreak/>
        <w:t>2.1</w:t>
      </w:r>
      <w:r w:rsidR="00A92327">
        <w:t>0</w:t>
      </w:r>
      <w:r>
        <w:tab/>
        <w:t>Discussion</w:t>
      </w:r>
      <w:bookmarkEnd w:id="203"/>
      <w:bookmarkEnd w:id="204"/>
    </w:p>
    <w:p w:rsidR="00E962E8" w:rsidRDefault="00FA09BC" w:rsidP="007E38BA">
      <w:r>
        <w:t xml:space="preserve">A systematic literature review, </w:t>
      </w:r>
      <w:r w:rsidRPr="00FA09BC">
        <w:rPr>
          <w:i/>
        </w:rPr>
        <w:t xml:space="preserve">PBS-listed biologics used in the treatment of </w:t>
      </w:r>
      <w:r w:rsidR="00800D9C">
        <w:rPr>
          <w:i/>
        </w:rPr>
        <w:t xml:space="preserve">severe </w:t>
      </w:r>
      <w:r w:rsidRPr="00FA09BC">
        <w:rPr>
          <w:i/>
        </w:rPr>
        <w:t>CPP</w:t>
      </w:r>
      <w:r>
        <w:t>, was conducted to id</w:t>
      </w:r>
      <w:r w:rsidR="00E962E8">
        <w:t xml:space="preserve">entify recent clinical evidence. </w:t>
      </w:r>
      <w:r>
        <w:t>Th</w:t>
      </w:r>
      <w:r w:rsidR="00E962E8">
        <w:t>e main aims of this review were to:</w:t>
      </w:r>
    </w:p>
    <w:p w:rsidR="00FA09BC" w:rsidRDefault="00E962E8" w:rsidP="00E962E8">
      <w:pPr>
        <w:pStyle w:val="ListParagraph"/>
        <w:numPr>
          <w:ilvl w:val="0"/>
          <w:numId w:val="26"/>
        </w:numPr>
      </w:pPr>
      <w:r>
        <w:t>evaluate the efficacy and safety of the PBS-listed biologics; and</w:t>
      </w:r>
    </w:p>
    <w:p w:rsidR="00E962E8" w:rsidRDefault="00E962E8" w:rsidP="00E962E8">
      <w:pPr>
        <w:pStyle w:val="ListParagraph"/>
        <w:numPr>
          <w:ilvl w:val="0"/>
          <w:numId w:val="26"/>
        </w:numPr>
      </w:pPr>
      <w:r>
        <w:t>compare new evidence to that previously considered by the PBAC.</w:t>
      </w:r>
    </w:p>
    <w:p w:rsidR="00E962E8" w:rsidRDefault="00E962E8" w:rsidP="00EF2B9C">
      <w:r>
        <w:t>This was done through the quantit</w:t>
      </w:r>
      <w:r w:rsidR="004021B6">
        <w:t>at</w:t>
      </w:r>
      <w:r>
        <w:t>ive analysis of clinical e</w:t>
      </w:r>
      <w:r w:rsidR="00BB267F">
        <w:t>vidence identified for each PBS</w:t>
      </w:r>
      <w:r w:rsidR="00BB267F">
        <w:noBreakHyphen/>
      </w:r>
      <w:r>
        <w:t>listed biologic and network meta-analyses, which allowed comparison of the agents</w:t>
      </w:r>
      <w:r w:rsidR="00B86AF3">
        <w:t xml:space="preserve"> in terms of efficacy and safety</w:t>
      </w:r>
      <w:r>
        <w:t>.</w:t>
      </w:r>
      <w:r w:rsidR="00B86AF3">
        <w:t xml:space="preserve"> </w:t>
      </w:r>
      <w:r>
        <w:t xml:space="preserve">In addition, the effectiveness of the PBS-listed biologics in the treatment of </w:t>
      </w:r>
      <w:r w:rsidR="00800D9C">
        <w:t xml:space="preserve">patients with severe CPP and concomitant </w:t>
      </w:r>
      <w:r>
        <w:t>PsA</w:t>
      </w:r>
      <w:r w:rsidR="00800D9C">
        <w:t xml:space="preserve"> and</w:t>
      </w:r>
      <w:r>
        <w:t xml:space="preserve"> </w:t>
      </w:r>
      <w:r w:rsidR="00800D9C">
        <w:t xml:space="preserve">in patients with </w:t>
      </w:r>
      <w:r>
        <w:t xml:space="preserve">CPP </w:t>
      </w:r>
      <w:r w:rsidR="00800D9C">
        <w:t xml:space="preserve">and </w:t>
      </w:r>
      <w:r>
        <w:t>hands, face and/or feet</w:t>
      </w:r>
      <w:r w:rsidR="00800D9C">
        <w:t xml:space="preserve"> involvement</w:t>
      </w:r>
      <w:r>
        <w:t xml:space="preserve"> was considered.</w:t>
      </w:r>
    </w:p>
    <w:p w:rsidR="00E962E8" w:rsidRDefault="00E962E8" w:rsidP="00EF2B9C">
      <w:r>
        <w:t xml:space="preserve">The systematic literature review identified </w:t>
      </w:r>
      <w:r w:rsidR="00510D88">
        <w:t>98</w:t>
      </w:r>
      <w:r>
        <w:t xml:space="preserve"> publications, wh</w:t>
      </w:r>
      <w:r w:rsidR="00510D88">
        <w:t>ich related to 69</w:t>
      </w:r>
      <w:r>
        <w:t xml:space="preserve"> RCTs and </w:t>
      </w:r>
      <w:r w:rsidR="00510D88">
        <w:t xml:space="preserve">four </w:t>
      </w:r>
      <w:r>
        <w:t xml:space="preserve">large observational studies (N ≥ </w:t>
      </w:r>
      <w:r w:rsidR="00B86AF3">
        <w:t xml:space="preserve">200) and over </w:t>
      </w:r>
      <w:r w:rsidR="00510D88">
        <w:t>31</w:t>
      </w:r>
      <w:r w:rsidR="00B86AF3">
        <w:t xml:space="preserve">,000 patients. </w:t>
      </w:r>
    </w:p>
    <w:p w:rsidR="001262CA" w:rsidRDefault="00AA4A84" w:rsidP="00EF2B9C">
      <w:r>
        <w:t xml:space="preserve">The quality of each RCT was assessed in terms of the risk of bias. For most </w:t>
      </w:r>
      <w:r w:rsidR="001262CA">
        <w:t xml:space="preserve">trials </w:t>
      </w:r>
      <w:r>
        <w:t xml:space="preserve">the risk of bias was low </w:t>
      </w:r>
      <w:r w:rsidR="001262CA">
        <w:t xml:space="preserve">in terms of the manner in which random sequence was generated, allocation concealment, the blinding of participants and personnel incomplete outcome reporting and selective outcome reporting. The blinding of outcome assessors was not described in a number of the studies, making this the area of most uncertainty. The other issue in terms of bias, was that all trials, </w:t>
      </w:r>
      <w:r w:rsidR="00510D88">
        <w:t>with the exception of</w:t>
      </w:r>
      <w:r w:rsidR="001262CA">
        <w:t xml:space="preserve"> one infliximab trial, was funded by a </w:t>
      </w:r>
      <w:r w:rsidR="004021B6">
        <w:t>pharmaceutical</w:t>
      </w:r>
      <w:r w:rsidR="001262CA">
        <w:t xml:space="preserve"> company.  </w:t>
      </w:r>
    </w:p>
    <w:p w:rsidR="000221A2" w:rsidRDefault="000221A2" w:rsidP="00EF2B9C">
      <w:r>
        <w:t>Inclusion and exclusion criteria, baseline characteristics and treatment details were compared for each of the trials.</w:t>
      </w:r>
    </w:p>
    <w:p w:rsidR="000221A2" w:rsidRDefault="000221A2" w:rsidP="00EF2B9C">
      <w:r>
        <w:t xml:space="preserve">Most trials identified a baseline </w:t>
      </w:r>
      <w:r w:rsidR="00510D88">
        <w:t>BSA</w:t>
      </w:r>
      <w:r>
        <w:t xml:space="preserve"> affected of 10% as a key inclusion criteria; however, the baseline PASI score varied. Although the review was to assess the PBS-listed biologics in the treatment of severe CPP, which is defined in the </w:t>
      </w:r>
      <w:r w:rsidR="00FA27A7">
        <w:t>PBS restrictions</w:t>
      </w:r>
      <w:r>
        <w:t xml:space="preserve"> as a PASI score of </w:t>
      </w:r>
      <w:r w:rsidR="00FA27A7">
        <w:t xml:space="preserve">greater than </w:t>
      </w:r>
      <w:r>
        <w:t>1</w:t>
      </w:r>
      <w:r w:rsidR="00FA27A7">
        <w:t>5</w:t>
      </w:r>
      <w:r>
        <w:t>, the majority of trials assessed the biolo</w:t>
      </w:r>
      <w:r w:rsidR="00393D6E">
        <w:t>gics in moderate-to-severe CPP</w:t>
      </w:r>
      <w:r>
        <w:t xml:space="preserve"> required a min</w:t>
      </w:r>
      <w:r w:rsidR="00393D6E">
        <w:t xml:space="preserve">imum baseline PASI score of 10 or </w:t>
      </w:r>
      <w:r>
        <w:t>12.</w:t>
      </w:r>
      <w:r w:rsidR="00244CE3">
        <w:t xml:space="preserve"> </w:t>
      </w:r>
      <w:r w:rsidR="00393D6E">
        <w:t xml:space="preserve">The PBAC had previously accepted trials with a lower </w:t>
      </w:r>
      <w:r w:rsidR="00510D88">
        <w:t>entry</w:t>
      </w:r>
      <w:r w:rsidR="00393D6E">
        <w:t xml:space="preserve"> PASI score if the mean or median </w:t>
      </w:r>
      <w:r w:rsidR="00510D88">
        <w:t xml:space="preserve">baseline </w:t>
      </w:r>
      <w:r w:rsidR="00424116">
        <w:t>scores were greater than 15.</w:t>
      </w:r>
      <w:r w:rsidR="00510D88">
        <w:t xml:space="preserve"> The same reasoning was applied in this review, </w:t>
      </w:r>
      <w:r w:rsidR="00044821">
        <w:t>all</w:t>
      </w:r>
      <w:r w:rsidR="00510D88">
        <w:t xml:space="preserve"> </w:t>
      </w:r>
      <w:r w:rsidR="00044821">
        <w:t xml:space="preserve">trials in the analysis had an </w:t>
      </w:r>
      <w:r w:rsidR="00510D88">
        <w:t xml:space="preserve">average baseline PASI score </w:t>
      </w:r>
      <w:r w:rsidR="00AF7106">
        <w:t xml:space="preserve">that </w:t>
      </w:r>
      <w:r w:rsidR="00510D88">
        <w:t>exceeded 15.</w:t>
      </w:r>
      <w:r w:rsidR="00424116">
        <w:t xml:space="preserve"> </w:t>
      </w:r>
      <w:r w:rsidR="00393D6E">
        <w:t xml:space="preserve"> </w:t>
      </w:r>
    </w:p>
    <w:p w:rsidR="00244CE3" w:rsidRDefault="00424116" w:rsidP="00EF2B9C">
      <w:r>
        <w:t>The</w:t>
      </w:r>
      <w:r w:rsidR="00244CE3">
        <w:t xml:space="preserve"> baseline </w:t>
      </w:r>
      <w:r>
        <w:t xml:space="preserve">disease </w:t>
      </w:r>
      <w:r w:rsidR="004021B6">
        <w:t>characteristics</w:t>
      </w:r>
      <w:r w:rsidR="00244CE3">
        <w:t xml:space="preserve"> for </w:t>
      </w:r>
      <w:r>
        <w:t>the identified trial</w:t>
      </w:r>
      <w:r w:rsidR="00AF7106">
        <w:t>s</w:t>
      </w:r>
      <w:r>
        <w:t xml:space="preserve"> </w:t>
      </w:r>
      <w:r w:rsidR="00244CE3">
        <w:t>includ</w:t>
      </w:r>
      <w:r>
        <w:t xml:space="preserve">ed patients </w:t>
      </w:r>
      <w:r w:rsidR="00510D88">
        <w:t>with an</w:t>
      </w:r>
      <w:r w:rsidR="00244CE3">
        <w:t xml:space="preserve"> average </w:t>
      </w:r>
      <w:r w:rsidR="00510D88">
        <w:t>BSA</w:t>
      </w:r>
      <w:r w:rsidR="00244CE3">
        <w:t xml:space="preserve"> affected </w:t>
      </w:r>
      <w:r w:rsidR="00510D88">
        <w:t>of</w:t>
      </w:r>
      <w:r w:rsidR="00244CE3">
        <w:t xml:space="preserve"> approximately 30% and </w:t>
      </w:r>
      <w:r w:rsidR="00510D88">
        <w:t>an</w:t>
      </w:r>
      <w:r w:rsidR="00244CE3">
        <w:t xml:space="preserve"> average baseline PASI score </w:t>
      </w:r>
      <w:r w:rsidR="00510D88">
        <w:t>of</w:t>
      </w:r>
      <w:r w:rsidR="00244CE3">
        <w:t xml:space="preserve"> 20. The patients treated with each biologic were broadly homogeneous </w:t>
      </w:r>
      <w:r w:rsidR="00AF7106">
        <w:t xml:space="preserve">(means) </w:t>
      </w:r>
      <w:r w:rsidR="00244CE3">
        <w:t>in terms of age (45 years), gender (68% male), weight (89 kg), duration of disease (18 years) and baseline DLQI score (12.3).</w:t>
      </w:r>
    </w:p>
    <w:p w:rsidR="000221A2" w:rsidRDefault="000221A2" w:rsidP="00EF2B9C">
      <w:r>
        <w:t xml:space="preserve">The majority of the identified trials assessed the Australian approved Product Information recommended dose of the relevant biologic. The time horizons of the RCTs ranged from ten to 24 weeks, with 12 weeks the most common point at which outcomes were reported. </w:t>
      </w:r>
    </w:p>
    <w:p w:rsidR="00FC690F" w:rsidRDefault="00B86AF3" w:rsidP="00EF2B9C">
      <w:r>
        <w:t xml:space="preserve">Each PBS-listed biologic </w:t>
      </w:r>
      <w:r w:rsidR="00B45CC3">
        <w:t xml:space="preserve">was </w:t>
      </w:r>
      <w:r>
        <w:t>assessed in terms of efficacy, quality of life</w:t>
      </w:r>
      <w:r w:rsidR="00FC690F">
        <w:t xml:space="preserve"> </w:t>
      </w:r>
      <w:r>
        <w:t>and safe</w:t>
      </w:r>
      <w:r w:rsidR="00510D88">
        <w:t>t</w:t>
      </w:r>
      <w:r>
        <w:t>y.</w:t>
      </w:r>
      <w:r w:rsidR="00FC690F">
        <w:t xml:space="preserve"> The network meta-analyses assessed the two outcomes, the proportion of patients achieving a </w:t>
      </w:r>
      <w:r w:rsidR="00FC690F">
        <w:lastRenderedPageBreak/>
        <w:t xml:space="preserve">PASI 75 response at 12 weeks and the proportion of patients experiencing any adverse event at 12 weeks. </w:t>
      </w:r>
    </w:p>
    <w:p w:rsidR="00FC690F" w:rsidRDefault="00FC690F" w:rsidP="00EF2B9C">
      <w:r>
        <w:t xml:space="preserve">In terms </w:t>
      </w:r>
      <w:r w:rsidR="00244CE3">
        <w:t>of</w:t>
      </w:r>
      <w:r>
        <w:t xml:space="preserve"> efficacy, the network meta-analysis demonstrated that all of the PBS-listed biologics</w:t>
      </w:r>
      <w:r w:rsidR="00AF7106">
        <w:t xml:space="preserve"> were similar and</w:t>
      </w:r>
      <w:r>
        <w:t xml:space="preserve"> provided a significantly better response when compared to placebo, with ixekizumab producing the largest pooled effect, followed by infliximab, with etanercept </w:t>
      </w:r>
      <w:r w:rsidR="00510D88">
        <w:t>(</w:t>
      </w:r>
      <w:r>
        <w:t>50 mg once weekly</w:t>
      </w:r>
      <w:r w:rsidR="00510D88">
        <w:t>)</w:t>
      </w:r>
      <w:r>
        <w:t xml:space="preserve"> </w:t>
      </w:r>
      <w:r w:rsidR="00AF7106">
        <w:t>having the lowest pooled estimate</w:t>
      </w:r>
      <w:r>
        <w:t xml:space="preserve">. </w:t>
      </w:r>
      <w:r w:rsidR="00CF2D1D">
        <w:t xml:space="preserve">Ixekizumab provided a statistically significant better response </w:t>
      </w:r>
      <w:r w:rsidR="00AF7106">
        <w:t>to</w:t>
      </w:r>
      <w:r w:rsidR="00CF2D1D">
        <w:t xml:space="preserve"> adalimumab, eta</w:t>
      </w:r>
      <w:r w:rsidR="00071796">
        <w:t xml:space="preserve">nercept </w:t>
      </w:r>
      <w:r w:rsidR="00510D88">
        <w:t>(</w:t>
      </w:r>
      <w:r w:rsidR="00071796">
        <w:t>25 mg twice weekly</w:t>
      </w:r>
      <w:r w:rsidR="00510D88">
        <w:t>)</w:t>
      </w:r>
      <w:r w:rsidR="00071796">
        <w:t>, sec</w:t>
      </w:r>
      <w:r w:rsidR="00CF2D1D">
        <w:t>ukinumab and ustekinumab.</w:t>
      </w:r>
    </w:p>
    <w:p w:rsidR="00E64AAB" w:rsidRDefault="00CF2D1D" w:rsidP="00EF2B9C">
      <w:r>
        <w:t>In terms of safety, the meta-analysis demonstrated that efalizumab, which was de-registered and removed from the PBS due to safety concerns</w:t>
      </w:r>
      <w:r w:rsidR="00510D88">
        <w:t xml:space="preserve"> in 2009</w:t>
      </w:r>
      <w:r>
        <w:t xml:space="preserve">, was the most likely to result in any adverse event at 12 weeks. Of the currently PBS-listed biologics, </w:t>
      </w:r>
      <w:r w:rsidR="00AF7106">
        <w:t xml:space="preserve">while having similar pooled results, </w:t>
      </w:r>
      <w:r>
        <w:t xml:space="preserve">ixekizumab was the most likely to result in an adverse event when compared to placebo. When compared to each other, infliximab was most likely to result in an adverse event; ustekinumab and etanercept </w:t>
      </w:r>
      <w:r w:rsidR="00AF7106">
        <w:t>demonstrated the lowest point estimates</w:t>
      </w:r>
      <w:r>
        <w:t>.</w:t>
      </w:r>
    </w:p>
    <w:p w:rsidR="00FC1CC3" w:rsidRDefault="00CF2D1D" w:rsidP="00EF2B9C">
      <w:r>
        <w:t xml:space="preserve">The data used to populate the network meta-analyses was derived from each of the </w:t>
      </w:r>
      <w:r w:rsidR="00510D88">
        <w:t xml:space="preserve">identified </w:t>
      </w:r>
      <w:r>
        <w:t>RCTs</w:t>
      </w:r>
      <w:r w:rsidR="00510D88">
        <w:t>. A</w:t>
      </w:r>
      <w:r>
        <w:t xml:space="preserve"> quantitative analysis of each PBS-listed biologic was performed. Also, any new evidence identified in the systematic literature review was compared to that previously considered by the PBAC. </w:t>
      </w:r>
      <w:r w:rsidR="00FC1CC3">
        <w:t>For each of the biologics, the new evidence provided very similar results to those already seen and, thus supported the PBACs decisions in terms of:</w:t>
      </w:r>
    </w:p>
    <w:p w:rsidR="00FC1CC3" w:rsidRDefault="00FC1CC3" w:rsidP="00AF7106">
      <w:pPr>
        <w:pStyle w:val="ListParagraph"/>
        <w:numPr>
          <w:ilvl w:val="0"/>
          <w:numId w:val="28"/>
        </w:numPr>
      </w:pPr>
      <w:r>
        <w:t>efficacy and the proportion of patients achieving a PASI 75 response; and</w:t>
      </w:r>
    </w:p>
    <w:p w:rsidR="00FC1CC3" w:rsidRDefault="00FC1CC3" w:rsidP="00AF7106">
      <w:pPr>
        <w:pStyle w:val="ListParagraph"/>
        <w:numPr>
          <w:ilvl w:val="0"/>
          <w:numId w:val="27"/>
        </w:numPr>
      </w:pPr>
      <w:r>
        <w:t>quality of life and mean change in DLQI scores.</w:t>
      </w:r>
    </w:p>
    <w:p w:rsidR="00957F6A" w:rsidRDefault="00957F6A" w:rsidP="00EF2B9C">
      <w:r>
        <w:t>Etanercept is the only biologic listed on the PBS for the treatment of CPP in children and adolescents. Although trials were identified considering the use of adalimumab and ustekinumab in this population, their small size made it difficult to assess the efficacy and safety of these biologics.</w:t>
      </w:r>
    </w:p>
    <w:p w:rsidR="00E64AAB" w:rsidRDefault="00510D88" w:rsidP="00EF2B9C">
      <w:r>
        <w:t>L</w:t>
      </w:r>
      <w:r w:rsidR="00E64AAB">
        <w:t>onger-term safety (i.e. after 1 year of treatment)</w:t>
      </w:r>
      <w:r>
        <w:t xml:space="preserve"> of the PBS-listed biologics in the treatment of severe CPP was assessed by considering the results from open-label extension studies of the identified RCTs and four large observational studies</w:t>
      </w:r>
      <w:r w:rsidR="0086193C">
        <w:t>. A</w:t>
      </w:r>
      <w:r w:rsidR="00E64AAB">
        <w:t xml:space="preserve"> number of studies were identified for each of the PBS-listed biologics, with the exception of secukinumab. Most of the open-label extension studies had adverse event rates which were comparable with the short-term comparator-controlled RCTs. For the majority of the biologics, the </w:t>
      </w:r>
      <w:r w:rsidR="004021B6">
        <w:t>incidence</w:t>
      </w:r>
      <w:r w:rsidR="00E64AAB">
        <w:t xml:space="preserve"> of serious adverse events remained low in the longer-term. The exception might be adalimumab, which, in one study had a serious adverse event rate of 25% after four years.</w:t>
      </w:r>
    </w:p>
    <w:p w:rsidR="00B76659" w:rsidRDefault="00E64AAB" w:rsidP="00EF2B9C">
      <w:r>
        <w:t xml:space="preserve">The longer-term incidence of serious infection, </w:t>
      </w:r>
      <w:r w:rsidR="004021B6">
        <w:t>malignancy</w:t>
      </w:r>
      <w:r>
        <w:t xml:space="preserve">, skin cancers and </w:t>
      </w:r>
      <w:r w:rsidR="003C68EB">
        <w:t>cardiovascular disease were low, and comparable to the comparator-controlled RCTs</w:t>
      </w:r>
      <w:r>
        <w:t>.</w:t>
      </w:r>
    </w:p>
    <w:p w:rsidR="00B76659" w:rsidRPr="00624919" w:rsidRDefault="005C602D" w:rsidP="00EF2B9C">
      <w:r w:rsidRPr="00624919">
        <w:t>All of th</w:t>
      </w:r>
      <w:r w:rsidR="003C68EB" w:rsidRPr="00624919">
        <w:t xml:space="preserve">e biologics </w:t>
      </w:r>
      <w:r w:rsidR="00E33F87" w:rsidRPr="00624919">
        <w:t xml:space="preserve">listed on the PBS for the treatment of severe </w:t>
      </w:r>
      <w:r w:rsidR="00C94CB2" w:rsidRPr="00624919">
        <w:t xml:space="preserve">CPP </w:t>
      </w:r>
      <w:r w:rsidRPr="00624919">
        <w:t>are also listed on the PBS</w:t>
      </w:r>
      <w:r w:rsidR="003C68EB" w:rsidRPr="00624919">
        <w:t xml:space="preserve"> for the treatment of the PsA, with the exception of ixekizuma</w:t>
      </w:r>
      <w:r w:rsidR="00441E35" w:rsidRPr="00624919">
        <w:t>b</w:t>
      </w:r>
      <w:r w:rsidR="00C94CB2" w:rsidRPr="00624919">
        <w:t xml:space="preserve">. </w:t>
      </w:r>
      <w:r w:rsidRPr="00624919">
        <w:t xml:space="preserve">PsA occurs in approximately 40% of CPP patients, and appears to be more prevalent in patients with less severe disease. An aim of ToR 2 was to assess the effectiveness of the PBS-listed biologics in patients who had severe CPP with concomitant </w:t>
      </w:r>
      <w:r w:rsidR="004021B6" w:rsidRPr="00624919">
        <w:t>PsA</w:t>
      </w:r>
      <w:r w:rsidR="004021B6">
        <w:t>.</w:t>
      </w:r>
      <w:r w:rsidRPr="00624919">
        <w:t xml:space="preserve"> To enable an analysis, </w:t>
      </w:r>
      <w:r w:rsidR="00AF7106">
        <w:t>a lower cut off PASI score was used as studies were limited</w:t>
      </w:r>
      <w:r w:rsidR="00624919" w:rsidRPr="00624919">
        <w:t xml:space="preserve">. Four trials were identified (two relating to </w:t>
      </w:r>
      <w:r w:rsidR="00624919" w:rsidRPr="00624919">
        <w:lastRenderedPageBreak/>
        <w:t xml:space="preserve">etanercept, one to infliximab and one to secukinumab). </w:t>
      </w:r>
      <w:r w:rsidRPr="00624919">
        <w:t xml:space="preserve"> </w:t>
      </w:r>
      <w:r w:rsidR="00624919" w:rsidRPr="00624919">
        <w:t xml:space="preserve">Over 50% of patients in each of the trials </w:t>
      </w:r>
      <w:r w:rsidR="00441E35" w:rsidRPr="00624919">
        <w:t>achiev</w:t>
      </w:r>
      <w:r w:rsidR="00624919" w:rsidRPr="00624919">
        <w:t>ed</w:t>
      </w:r>
      <w:r w:rsidR="00441E35" w:rsidRPr="00624919">
        <w:t xml:space="preserve"> a reduction in ACR score of 20%</w:t>
      </w:r>
      <w:r w:rsidR="00624919" w:rsidRPr="00624919">
        <w:t>, which</w:t>
      </w:r>
      <w:r w:rsidR="00441E35" w:rsidRPr="00624919">
        <w:t xml:space="preserve"> </w:t>
      </w:r>
      <w:r w:rsidR="00624919" w:rsidRPr="00624919">
        <w:t>is</w:t>
      </w:r>
      <w:r w:rsidR="00441E35" w:rsidRPr="00624919">
        <w:t xml:space="preserve"> considered to be a clinically important outcom</w:t>
      </w:r>
      <w:r w:rsidR="00624919" w:rsidRPr="00624919">
        <w:t>e</w:t>
      </w:r>
      <w:r w:rsidR="00441E35" w:rsidRPr="00624919">
        <w:t xml:space="preserve">. </w:t>
      </w:r>
      <w:r w:rsidR="00624919">
        <w:t>I</w:t>
      </w:r>
      <w:r w:rsidR="00624919" w:rsidRPr="00624919">
        <w:t xml:space="preserve">t appeared that the biologics were marginally less effective </w:t>
      </w:r>
      <w:r w:rsidR="00624919">
        <w:t xml:space="preserve">in terms of the proportion of patients achieving a PASI 75 response in patients with concomitant PsA </w:t>
      </w:r>
      <w:r w:rsidR="00624919" w:rsidRPr="00624919">
        <w:t>than in patients with</w:t>
      </w:r>
      <w:r w:rsidR="00624919">
        <w:t>out.</w:t>
      </w:r>
      <w:r w:rsidR="00624919" w:rsidRPr="00624919">
        <w:t xml:space="preserve"> </w:t>
      </w:r>
    </w:p>
    <w:p w:rsidR="00C94CB2" w:rsidRDefault="00C94CB2" w:rsidP="00FC1CC3">
      <w:r w:rsidRPr="00892ED6">
        <w:t xml:space="preserve">All of the </w:t>
      </w:r>
      <w:r w:rsidR="00624919" w:rsidRPr="00892ED6">
        <w:t xml:space="preserve">PBS-listed </w:t>
      </w:r>
      <w:r w:rsidRPr="00892ED6">
        <w:t xml:space="preserve">biologics </w:t>
      </w:r>
      <w:r w:rsidR="00624919" w:rsidRPr="00892ED6">
        <w:t>f</w:t>
      </w:r>
      <w:r w:rsidRPr="00892ED6">
        <w:t xml:space="preserve">or the treatment of </w:t>
      </w:r>
      <w:r w:rsidR="00624919" w:rsidRPr="00892ED6">
        <w:t xml:space="preserve">severe </w:t>
      </w:r>
      <w:r w:rsidRPr="00892ED6">
        <w:t xml:space="preserve">CPP </w:t>
      </w:r>
      <w:r w:rsidR="00624919" w:rsidRPr="00892ED6">
        <w:t>are al</w:t>
      </w:r>
      <w:r w:rsidRPr="00892ED6">
        <w:t xml:space="preserve">so listed for the treatment of </w:t>
      </w:r>
      <w:r w:rsidR="00624919" w:rsidRPr="00892ED6">
        <w:t xml:space="preserve">CPP with </w:t>
      </w:r>
      <w:r w:rsidRPr="00892ED6">
        <w:t>hand</w:t>
      </w:r>
      <w:r w:rsidR="00624919" w:rsidRPr="00892ED6">
        <w:t>s</w:t>
      </w:r>
      <w:r w:rsidRPr="00892ED6">
        <w:t xml:space="preserve">, face and/or feet </w:t>
      </w:r>
      <w:r w:rsidR="00624919" w:rsidRPr="00892ED6">
        <w:t>involvement</w:t>
      </w:r>
      <w:r w:rsidRPr="00892ED6">
        <w:t xml:space="preserve">. </w:t>
      </w:r>
      <w:r w:rsidR="00624919" w:rsidRPr="00892ED6">
        <w:t xml:space="preserve">Five small trials (including two subgroup analyses) </w:t>
      </w:r>
      <w:r w:rsidRPr="00892ED6">
        <w:t xml:space="preserve">were identified for </w:t>
      </w:r>
      <w:r w:rsidR="001A0334" w:rsidRPr="00892ED6">
        <w:t xml:space="preserve">the use of </w:t>
      </w:r>
      <w:r w:rsidRPr="00892ED6">
        <w:t xml:space="preserve">adalimumab, infliximab and secukinumab </w:t>
      </w:r>
      <w:r w:rsidR="00624919" w:rsidRPr="00892ED6">
        <w:t>in this population</w:t>
      </w:r>
      <w:r w:rsidR="001A0334" w:rsidRPr="00892ED6">
        <w:t>.</w:t>
      </w:r>
      <w:r w:rsidR="00892ED6" w:rsidRPr="00892ED6">
        <w:t xml:space="preserve"> </w:t>
      </w:r>
      <w:r w:rsidR="001A0334" w:rsidRPr="00892ED6">
        <w:t>The results suggested that the biologics have some effect in t</w:t>
      </w:r>
      <w:r w:rsidR="00892ED6" w:rsidRPr="00892ED6">
        <w:t>his t</w:t>
      </w:r>
      <w:r w:rsidR="001A0334" w:rsidRPr="00892ED6">
        <w:t xml:space="preserve">reating </w:t>
      </w:r>
      <w:r w:rsidR="00892ED6" w:rsidRPr="00892ED6">
        <w:t>CPP</w:t>
      </w:r>
      <w:r w:rsidR="001A0334" w:rsidRPr="00892ED6">
        <w:t xml:space="preserve"> of the hands and/or feet.</w:t>
      </w:r>
    </w:p>
    <w:p w:rsidR="00F73F7C" w:rsidRDefault="00AF7106" w:rsidP="00EF2B9C">
      <w:r w:rsidRPr="00CA76C9">
        <w:t>The assessment of the efficacy and safety of the PBS-listed biologics in the treatment of mild</w:t>
      </w:r>
      <w:r w:rsidR="00BB267F">
        <w:noBreakHyphen/>
      </w:r>
      <w:r w:rsidRPr="00CA76C9">
        <w:t>to</w:t>
      </w:r>
      <w:r w:rsidR="00BB267F">
        <w:noBreakHyphen/>
      </w:r>
      <w:r w:rsidRPr="00CA76C9">
        <w:t>moderate CPP</w:t>
      </w:r>
      <w:r>
        <w:t xml:space="preserve"> was not possible as none of the identified trials were designed to compare outcomes based on baseline PASI scores or provided relevant subgroup analyses. One etanercept trial was identified in which patients had a mean baseline PASI score which did not exceed 15. Although it was not possible to directly compare efficacy results, it appeared that etanercept might be marginally more effective in patients with more severe disease. The trials in patients with CPP plus PsA also </w:t>
      </w:r>
      <w:r w:rsidR="00D61B16">
        <w:t xml:space="preserve">coroburaated this result as these patients had lower PASI at baseline and the response rates were lower than seen in the trials with higher PASI baseline in CPP patients. </w:t>
      </w:r>
      <w:bookmarkStart w:id="205" w:name="_Toc388453130"/>
      <w:bookmarkEnd w:id="22"/>
    </w:p>
    <w:p w:rsidR="00F9064E" w:rsidRDefault="00F9064E" w:rsidP="00F9064E">
      <w:pPr>
        <w:rPr>
          <w:rFonts w:asciiTheme="majorHAnsi" w:eastAsiaTheme="majorEastAsia" w:hAnsiTheme="majorHAnsi" w:cstheme="majorBidi"/>
          <w:color w:val="4F81BD" w:themeColor="accent1"/>
          <w:sz w:val="32"/>
          <w:szCs w:val="26"/>
        </w:rPr>
      </w:pPr>
    </w:p>
    <w:bookmarkEnd w:id="205"/>
    <w:p w:rsidR="00C32759" w:rsidRPr="00C32759" w:rsidRDefault="00C32759" w:rsidP="00E7072A">
      <w:pPr>
        <w:sectPr w:rsidR="00C32759" w:rsidRPr="00C32759" w:rsidSect="006356D2">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titlePg/>
          <w:docGrid w:linePitch="360"/>
        </w:sectPr>
      </w:pPr>
    </w:p>
    <w:p w:rsidR="00923556" w:rsidRPr="00A41970" w:rsidRDefault="00923556" w:rsidP="00E7072A">
      <w:pPr>
        <w:pStyle w:val="Heading1"/>
      </w:pPr>
      <w:bookmarkStart w:id="206" w:name="_Toc499711761"/>
      <w:bookmarkStart w:id="207" w:name="_Toc503773861"/>
      <w:r w:rsidRPr="00A41970">
        <w:lastRenderedPageBreak/>
        <w:t>References</w:t>
      </w:r>
      <w:bookmarkEnd w:id="206"/>
      <w:bookmarkEnd w:id="207"/>
    </w:p>
    <w:p w:rsidR="001558BE" w:rsidRPr="001558BE" w:rsidRDefault="001558BE" w:rsidP="001558BE">
      <w:pPr>
        <w:pStyle w:val="EndNoteBibliography"/>
        <w:spacing w:after="0"/>
        <w:rPr>
          <w:rFonts w:asciiTheme="minorHAnsi" w:hAnsiTheme="minorHAnsi" w:cstheme="minorHAnsi"/>
          <w:szCs w:val="24"/>
        </w:rPr>
      </w:pPr>
      <w:bookmarkStart w:id="208" w:name="_ENREF_1"/>
      <w:r w:rsidRPr="001558BE">
        <w:rPr>
          <w:rFonts w:asciiTheme="minorHAnsi" w:hAnsiTheme="minorHAnsi" w:cstheme="minorHAnsi"/>
          <w:szCs w:val="24"/>
        </w:rPr>
        <w:t>1.</w:t>
      </w:r>
      <w:r w:rsidRPr="001558BE">
        <w:rPr>
          <w:rFonts w:asciiTheme="minorHAnsi" w:hAnsiTheme="minorHAnsi" w:cstheme="minorHAnsi"/>
          <w:szCs w:val="24"/>
        </w:rPr>
        <w:tab/>
        <w:t xml:space="preserve">Higgins J, Green S, (editors). Cochrane Handbook for Systematic Reviews of Interventions Version 5.1.0 [updated March 2011]. : The Cochrane Collaboration; 2011. Available from: </w:t>
      </w:r>
      <w:r w:rsidRPr="00A27DB8">
        <w:rPr>
          <w:rFonts w:asciiTheme="minorHAnsi" w:hAnsiTheme="minorHAnsi" w:cstheme="minorHAnsi"/>
          <w:szCs w:val="24"/>
        </w:rPr>
        <w:t>www.handbook.cochrane.org</w:t>
      </w:r>
      <w:r w:rsidRPr="001558BE">
        <w:rPr>
          <w:rFonts w:asciiTheme="minorHAnsi" w:hAnsiTheme="minorHAnsi" w:cstheme="minorHAnsi"/>
          <w:szCs w:val="24"/>
        </w:rPr>
        <w:t>.</w:t>
      </w:r>
      <w:bookmarkEnd w:id="208"/>
    </w:p>
    <w:p w:rsidR="001558BE" w:rsidRPr="001558BE" w:rsidRDefault="001558BE" w:rsidP="001558BE">
      <w:pPr>
        <w:pStyle w:val="EndNoteBibliography"/>
        <w:spacing w:after="0"/>
        <w:rPr>
          <w:rFonts w:asciiTheme="minorHAnsi" w:hAnsiTheme="minorHAnsi" w:cstheme="minorHAnsi"/>
          <w:szCs w:val="24"/>
        </w:rPr>
      </w:pPr>
      <w:bookmarkStart w:id="209" w:name="_ENREF_2"/>
      <w:r w:rsidRPr="001558BE">
        <w:rPr>
          <w:rFonts w:asciiTheme="minorHAnsi" w:hAnsiTheme="minorHAnsi" w:cstheme="minorHAnsi"/>
          <w:szCs w:val="24"/>
        </w:rPr>
        <w:t>2.</w:t>
      </w:r>
      <w:r w:rsidRPr="001558BE">
        <w:rPr>
          <w:rFonts w:asciiTheme="minorHAnsi" w:hAnsiTheme="minorHAnsi" w:cstheme="minorHAnsi"/>
          <w:szCs w:val="24"/>
        </w:rPr>
        <w:tab/>
        <w:t>Mrowietz U, Kragballe K, Reich K, Spuls P, Griffiths CEM, Nast A, et al. Definition of treatment goals for moderate to severe psoriasis: A European consensus. Archives of Dermatological Research. 2011;303(1):1-10.</w:t>
      </w:r>
      <w:bookmarkEnd w:id="209"/>
    </w:p>
    <w:p w:rsidR="001558BE" w:rsidRPr="001558BE" w:rsidRDefault="001558BE" w:rsidP="001558BE">
      <w:pPr>
        <w:pStyle w:val="EndNoteBibliography"/>
        <w:spacing w:after="0"/>
        <w:rPr>
          <w:rFonts w:asciiTheme="minorHAnsi" w:hAnsiTheme="minorHAnsi" w:cstheme="minorHAnsi"/>
          <w:szCs w:val="24"/>
        </w:rPr>
      </w:pPr>
      <w:bookmarkStart w:id="210" w:name="_ENREF_3"/>
      <w:r w:rsidRPr="001558BE">
        <w:rPr>
          <w:rFonts w:asciiTheme="minorHAnsi" w:hAnsiTheme="minorHAnsi" w:cstheme="minorHAnsi"/>
          <w:szCs w:val="24"/>
        </w:rPr>
        <w:t>3.</w:t>
      </w:r>
      <w:r w:rsidRPr="001558BE">
        <w:rPr>
          <w:rFonts w:asciiTheme="minorHAnsi" w:hAnsiTheme="minorHAnsi" w:cstheme="minorHAnsi"/>
          <w:szCs w:val="24"/>
        </w:rPr>
        <w:tab/>
        <w:t xml:space="preserve">Abikhair M, Goh M, Chong A, Kelly R, Saunders H, Foley P, et al. The off-label use of infliximab in dermatology: A review of 22 cases. Australasian journal of dermatology [Internet]. 2015; 56:[2 p.]. Available from: </w:t>
      </w:r>
      <w:r w:rsidRPr="00A27DB8">
        <w:rPr>
          <w:rFonts w:asciiTheme="minorHAnsi" w:hAnsiTheme="minorHAnsi" w:cstheme="minorHAnsi"/>
          <w:szCs w:val="24"/>
        </w:rPr>
        <w:t>http://onlinelibrary.wiley.com/o/cochrane/clcentral/articles/656/CN-01134656/frame.html</w:t>
      </w:r>
      <w:r w:rsidRPr="001558BE">
        <w:rPr>
          <w:rFonts w:asciiTheme="minorHAnsi" w:hAnsiTheme="minorHAnsi" w:cstheme="minorHAnsi"/>
          <w:szCs w:val="24"/>
        </w:rPr>
        <w:t>.</w:t>
      </w:r>
      <w:bookmarkEnd w:id="210"/>
    </w:p>
    <w:p w:rsidR="001558BE" w:rsidRPr="001558BE" w:rsidRDefault="001558BE" w:rsidP="001558BE">
      <w:pPr>
        <w:pStyle w:val="EndNoteBibliography"/>
        <w:spacing w:after="0"/>
        <w:rPr>
          <w:rFonts w:asciiTheme="minorHAnsi" w:hAnsiTheme="minorHAnsi" w:cstheme="minorHAnsi"/>
          <w:szCs w:val="24"/>
        </w:rPr>
      </w:pPr>
      <w:bookmarkStart w:id="211" w:name="_ENREF_4"/>
      <w:r w:rsidRPr="001558BE">
        <w:rPr>
          <w:rFonts w:asciiTheme="minorHAnsi" w:hAnsiTheme="minorHAnsi" w:cstheme="minorHAnsi"/>
          <w:szCs w:val="24"/>
        </w:rPr>
        <w:t>4.</w:t>
      </w:r>
      <w:r w:rsidRPr="001558BE">
        <w:rPr>
          <w:rFonts w:asciiTheme="minorHAnsi" w:hAnsiTheme="minorHAnsi" w:cstheme="minorHAnsi"/>
          <w:szCs w:val="24"/>
        </w:rPr>
        <w:tab/>
        <w:t>Gordon K, Papp K, Poulin Y, Gu Y, Rozzo S, Sasso EH. Long-term efficacy and safety of adalimumab in patients with moderate to severe psoriasis treated continuously over 3 years: results from an open-label extension study for patients from REVEAL. Journal of the American Academy of Dermatology. 2012;66(2):241-51.</w:t>
      </w:r>
      <w:bookmarkEnd w:id="211"/>
    </w:p>
    <w:p w:rsidR="001558BE" w:rsidRPr="001558BE" w:rsidRDefault="001558BE" w:rsidP="001558BE">
      <w:pPr>
        <w:pStyle w:val="EndNoteBibliography"/>
        <w:spacing w:after="0"/>
        <w:rPr>
          <w:rFonts w:asciiTheme="minorHAnsi" w:hAnsiTheme="minorHAnsi" w:cstheme="minorHAnsi"/>
          <w:szCs w:val="24"/>
        </w:rPr>
      </w:pPr>
      <w:bookmarkStart w:id="212" w:name="_ENREF_5"/>
      <w:r w:rsidRPr="001558BE">
        <w:rPr>
          <w:rFonts w:asciiTheme="minorHAnsi" w:hAnsiTheme="minorHAnsi" w:cstheme="minorHAnsi"/>
          <w:szCs w:val="24"/>
        </w:rPr>
        <w:t>5.</w:t>
      </w:r>
      <w:r w:rsidRPr="001558BE">
        <w:rPr>
          <w:rFonts w:asciiTheme="minorHAnsi" w:hAnsiTheme="minorHAnsi" w:cstheme="minorHAnsi"/>
          <w:szCs w:val="24"/>
        </w:rPr>
        <w:tab/>
        <w:t>Menter A, Tyring SK, Gordon K, Kimball AB, Leonardi CL, Langley RG, et al. Adalimumab therapy for moderate to severe psoriasis: A randomized, controlled phase III trial. Journal of the American Academy of Dermatology. 2008;58(1):106-15.</w:t>
      </w:r>
      <w:bookmarkEnd w:id="212"/>
    </w:p>
    <w:p w:rsidR="001558BE" w:rsidRPr="001558BE" w:rsidRDefault="001558BE" w:rsidP="001558BE">
      <w:pPr>
        <w:pStyle w:val="EndNoteBibliography"/>
        <w:spacing w:after="0"/>
        <w:rPr>
          <w:rFonts w:asciiTheme="minorHAnsi" w:hAnsiTheme="minorHAnsi" w:cstheme="minorHAnsi"/>
          <w:szCs w:val="24"/>
        </w:rPr>
      </w:pPr>
      <w:bookmarkStart w:id="213" w:name="_ENREF_6"/>
      <w:r w:rsidRPr="001558BE">
        <w:rPr>
          <w:rFonts w:asciiTheme="minorHAnsi" w:hAnsiTheme="minorHAnsi" w:cstheme="minorHAnsi"/>
          <w:szCs w:val="24"/>
        </w:rPr>
        <w:t>6.</w:t>
      </w:r>
      <w:r w:rsidRPr="001558BE">
        <w:rPr>
          <w:rFonts w:asciiTheme="minorHAnsi" w:hAnsiTheme="minorHAnsi" w:cstheme="minorHAnsi"/>
          <w:szCs w:val="24"/>
        </w:rPr>
        <w:tab/>
        <w:t>Revicki DA, Willian MK, Menter A, Gordon KB, Kimball AB, Leonardi CL, et al. Impact of adalimumab treatment on patient-reported outcomes: results from a Phase III clinical trial in patients with moderate to severe plaque psoriasis. Journal of Dermatological Treatment. 2007;18(6):341-50.</w:t>
      </w:r>
      <w:bookmarkEnd w:id="213"/>
    </w:p>
    <w:p w:rsidR="001558BE" w:rsidRPr="001558BE" w:rsidRDefault="001558BE" w:rsidP="001558BE">
      <w:pPr>
        <w:pStyle w:val="EndNoteBibliography"/>
        <w:spacing w:after="0"/>
        <w:rPr>
          <w:rFonts w:asciiTheme="minorHAnsi" w:hAnsiTheme="minorHAnsi" w:cstheme="minorHAnsi"/>
          <w:szCs w:val="24"/>
        </w:rPr>
      </w:pPr>
      <w:bookmarkStart w:id="214" w:name="_ENREF_7"/>
      <w:r w:rsidRPr="001558BE">
        <w:rPr>
          <w:rFonts w:asciiTheme="minorHAnsi" w:hAnsiTheme="minorHAnsi" w:cstheme="minorHAnsi"/>
          <w:szCs w:val="24"/>
        </w:rPr>
        <w:t>7.</w:t>
      </w:r>
      <w:r w:rsidRPr="001558BE">
        <w:rPr>
          <w:rFonts w:asciiTheme="minorHAnsi" w:hAnsiTheme="minorHAnsi" w:cstheme="minorHAnsi"/>
          <w:szCs w:val="24"/>
        </w:rPr>
        <w:tab/>
        <w:t>Asahina A, Nakagawa H, Etoh T, Ohtsuki M. Adalimumab in Japanese patients with moderate to severe chronic plaque psoriasis: Efficacy and safety results from a Phase II/III randomized controlled study. Journal of Dermatology. 2010;37(4):299-310.</w:t>
      </w:r>
      <w:bookmarkEnd w:id="214"/>
    </w:p>
    <w:p w:rsidR="001558BE" w:rsidRPr="001558BE" w:rsidRDefault="001558BE" w:rsidP="001558BE">
      <w:pPr>
        <w:pStyle w:val="EndNoteBibliography"/>
        <w:spacing w:after="0"/>
        <w:rPr>
          <w:rFonts w:asciiTheme="minorHAnsi" w:hAnsiTheme="minorHAnsi" w:cstheme="minorHAnsi"/>
          <w:szCs w:val="24"/>
        </w:rPr>
      </w:pPr>
      <w:bookmarkStart w:id="215" w:name="_ENREF_8"/>
      <w:r w:rsidRPr="001558BE">
        <w:rPr>
          <w:rFonts w:asciiTheme="minorHAnsi" w:hAnsiTheme="minorHAnsi" w:cstheme="minorHAnsi"/>
          <w:szCs w:val="24"/>
        </w:rPr>
        <w:t>8.</w:t>
      </w:r>
      <w:r w:rsidRPr="001558BE">
        <w:rPr>
          <w:rFonts w:asciiTheme="minorHAnsi" w:hAnsiTheme="minorHAnsi" w:cstheme="minorHAnsi"/>
          <w:szCs w:val="24"/>
        </w:rPr>
        <w:tab/>
        <w:t>Asahina A, Ohtsuki M, Etoh T, Gu Y, Okun MM, Teixeira HD, et al. Adalimumab treatment optimization for psoriasis: Results of a long-term phase 2/3 Japanese study. Journal of Dermatology. 2015;42(11):1042-52.</w:t>
      </w:r>
      <w:bookmarkEnd w:id="215"/>
    </w:p>
    <w:p w:rsidR="001558BE" w:rsidRPr="001558BE" w:rsidRDefault="001558BE" w:rsidP="001558BE">
      <w:pPr>
        <w:pStyle w:val="EndNoteBibliography"/>
        <w:spacing w:after="0"/>
        <w:rPr>
          <w:rFonts w:asciiTheme="minorHAnsi" w:hAnsiTheme="minorHAnsi" w:cstheme="minorHAnsi"/>
          <w:szCs w:val="24"/>
        </w:rPr>
      </w:pPr>
      <w:bookmarkStart w:id="216" w:name="_ENREF_9"/>
      <w:r w:rsidRPr="001558BE">
        <w:rPr>
          <w:rFonts w:asciiTheme="minorHAnsi" w:hAnsiTheme="minorHAnsi" w:cstheme="minorHAnsi"/>
          <w:szCs w:val="24"/>
        </w:rPr>
        <w:t>9.</w:t>
      </w:r>
      <w:r w:rsidRPr="001558BE">
        <w:rPr>
          <w:rFonts w:asciiTheme="minorHAnsi" w:hAnsiTheme="minorHAnsi" w:cstheme="minorHAnsi"/>
          <w:szCs w:val="24"/>
        </w:rPr>
        <w:tab/>
        <w:t>Cai L, Gu J, Zheng J, Zheng M, Wang G, Xi LY, et al. Efficacy and safety of adalimumab in Chinese patients with moderate-to-severe plaque psoriasis: results from a phase 3, randomized, placebo-controlled, double-blind study. Journal of the European Academy of Dermatology &amp; Venereology. 2017;31(1):89-95.</w:t>
      </w:r>
      <w:bookmarkEnd w:id="216"/>
    </w:p>
    <w:p w:rsidR="001558BE" w:rsidRPr="001558BE" w:rsidRDefault="001558BE" w:rsidP="001558BE">
      <w:pPr>
        <w:pStyle w:val="EndNoteBibliography"/>
        <w:spacing w:after="0"/>
        <w:rPr>
          <w:rFonts w:asciiTheme="minorHAnsi" w:hAnsiTheme="minorHAnsi" w:cstheme="minorHAnsi"/>
          <w:szCs w:val="24"/>
        </w:rPr>
      </w:pPr>
      <w:bookmarkStart w:id="217" w:name="_ENREF_10"/>
      <w:r w:rsidRPr="001558BE">
        <w:rPr>
          <w:rFonts w:asciiTheme="minorHAnsi" w:hAnsiTheme="minorHAnsi" w:cstheme="minorHAnsi"/>
          <w:szCs w:val="24"/>
        </w:rPr>
        <w:t>10.</w:t>
      </w:r>
      <w:r w:rsidRPr="001558BE">
        <w:rPr>
          <w:rFonts w:asciiTheme="minorHAnsi" w:hAnsiTheme="minorHAnsi" w:cstheme="minorHAnsi"/>
          <w:szCs w:val="24"/>
        </w:rPr>
        <w:tab/>
        <w:t>Gordon KB, Langley RG, Leonardi C, Toth D, Menter MA, Kang S, et al. Clinical response to adalimumab treatment in patients with moderate to severe psoriasis: double-blind, randomized controlled trial and open-label extension study. Journal of the American Academy of Dermatology. 2006;55(4):598-606.</w:t>
      </w:r>
      <w:bookmarkEnd w:id="217"/>
    </w:p>
    <w:p w:rsidR="001558BE" w:rsidRPr="001558BE" w:rsidRDefault="001558BE" w:rsidP="001558BE">
      <w:pPr>
        <w:pStyle w:val="EndNoteBibliography"/>
        <w:spacing w:after="0"/>
        <w:rPr>
          <w:rFonts w:asciiTheme="minorHAnsi" w:hAnsiTheme="minorHAnsi" w:cstheme="minorHAnsi"/>
          <w:szCs w:val="24"/>
        </w:rPr>
      </w:pPr>
      <w:bookmarkStart w:id="218" w:name="_ENREF_11"/>
      <w:r w:rsidRPr="001558BE">
        <w:rPr>
          <w:rFonts w:asciiTheme="minorHAnsi" w:hAnsiTheme="minorHAnsi" w:cstheme="minorHAnsi"/>
          <w:szCs w:val="24"/>
        </w:rPr>
        <w:t>11.</w:t>
      </w:r>
      <w:r w:rsidRPr="001558BE">
        <w:rPr>
          <w:rFonts w:asciiTheme="minorHAnsi" w:hAnsiTheme="minorHAnsi" w:cstheme="minorHAnsi"/>
          <w:szCs w:val="24"/>
        </w:rPr>
        <w:tab/>
        <w:t>Revicki D, Willian MK, Saurat JH, Papp KA, Ortonne JP, Sexton C, et al. Impact of adalimumab treatment on health-related quality of life and other patient-reported outcomes: results from a 16-week randomized controlled trial in patients with moderate to severe plaque psoriasis. British Journal of Dermatology. 2008;158(3):549-57.</w:t>
      </w:r>
      <w:bookmarkEnd w:id="218"/>
    </w:p>
    <w:p w:rsidR="001558BE" w:rsidRPr="001558BE" w:rsidRDefault="001558BE" w:rsidP="001558BE">
      <w:pPr>
        <w:pStyle w:val="EndNoteBibliography"/>
        <w:spacing w:after="0"/>
        <w:rPr>
          <w:rFonts w:asciiTheme="minorHAnsi" w:hAnsiTheme="minorHAnsi" w:cstheme="minorHAnsi"/>
          <w:szCs w:val="24"/>
        </w:rPr>
      </w:pPr>
      <w:bookmarkStart w:id="219" w:name="_ENREF_12"/>
      <w:r w:rsidRPr="001558BE">
        <w:rPr>
          <w:rFonts w:asciiTheme="minorHAnsi" w:hAnsiTheme="minorHAnsi" w:cstheme="minorHAnsi"/>
          <w:szCs w:val="24"/>
        </w:rPr>
        <w:t>12.</w:t>
      </w:r>
      <w:r w:rsidRPr="001558BE">
        <w:rPr>
          <w:rFonts w:asciiTheme="minorHAnsi" w:hAnsiTheme="minorHAnsi" w:cstheme="minorHAnsi"/>
          <w:szCs w:val="24"/>
        </w:rPr>
        <w:tab/>
        <w:t>Saurat JH, Stingl G, Dubertret L, Papp K, Langley RG, Ortonne JP, et al. Efficacy and safety results from the randomized controlled comparative study of adalimumab vs. methotrexate vs. placebo in patients with psoriasis (CHAMPION). British Journal of Dermatology. 2008;158(3):558-66.</w:t>
      </w:r>
      <w:bookmarkEnd w:id="219"/>
    </w:p>
    <w:p w:rsidR="001558BE" w:rsidRPr="001558BE" w:rsidRDefault="001558BE" w:rsidP="001558BE">
      <w:pPr>
        <w:pStyle w:val="EndNoteBibliography"/>
        <w:spacing w:after="0"/>
        <w:rPr>
          <w:rFonts w:asciiTheme="minorHAnsi" w:hAnsiTheme="minorHAnsi" w:cstheme="minorHAnsi"/>
          <w:szCs w:val="24"/>
        </w:rPr>
      </w:pPr>
      <w:bookmarkStart w:id="220" w:name="_ENREF_13"/>
      <w:r w:rsidRPr="001558BE">
        <w:rPr>
          <w:rFonts w:asciiTheme="minorHAnsi" w:hAnsiTheme="minorHAnsi" w:cstheme="minorHAnsi"/>
          <w:szCs w:val="24"/>
        </w:rPr>
        <w:lastRenderedPageBreak/>
        <w:t>13.</w:t>
      </w:r>
      <w:r w:rsidRPr="001558BE">
        <w:rPr>
          <w:rFonts w:asciiTheme="minorHAnsi" w:hAnsiTheme="minorHAnsi" w:cstheme="minorHAnsi"/>
          <w:szCs w:val="24"/>
        </w:rPr>
        <w:tab/>
        <w:t>Gordon KB, Duffin KC, Bissonnette R, Prinz JC, Wasfi Y, Li S, et al. A Phase 2 Trial of Guselkumab versus Adalimumab for Plaque Psoriasis. New England Journal of Medicine. 2015;373(2):136-44.</w:t>
      </w:r>
      <w:bookmarkEnd w:id="220"/>
    </w:p>
    <w:p w:rsidR="001558BE" w:rsidRPr="001558BE" w:rsidRDefault="001558BE" w:rsidP="001558BE">
      <w:pPr>
        <w:pStyle w:val="EndNoteBibliography"/>
        <w:spacing w:after="0"/>
        <w:rPr>
          <w:rFonts w:asciiTheme="minorHAnsi" w:hAnsiTheme="minorHAnsi" w:cstheme="minorHAnsi"/>
          <w:szCs w:val="24"/>
        </w:rPr>
      </w:pPr>
      <w:bookmarkStart w:id="221" w:name="_ENREF_14"/>
      <w:r w:rsidRPr="001558BE">
        <w:rPr>
          <w:rFonts w:asciiTheme="minorHAnsi" w:hAnsiTheme="minorHAnsi" w:cstheme="minorHAnsi"/>
          <w:szCs w:val="24"/>
        </w:rPr>
        <w:t>14.</w:t>
      </w:r>
      <w:r w:rsidRPr="001558BE">
        <w:rPr>
          <w:rFonts w:asciiTheme="minorHAnsi" w:hAnsiTheme="minorHAnsi" w:cstheme="minorHAnsi"/>
          <w:szCs w:val="24"/>
        </w:rPr>
        <w:tab/>
        <w:t>Thaçi D, Ortonne JP, Chimenti S, Ghislain PD, Arenberger P, Kragballe K, et al. A phase IIIb, multicentre, randomized, double-blind, vehicle-controlled study of the efficacy and safety of adalimumab with and without calcipotriol/betamethasone topical treatment in patients with moderate to severe psoriasis: The BELIEVE study. British Journal of Dermatology. 2010;163(2):402-11.</w:t>
      </w:r>
      <w:bookmarkEnd w:id="221"/>
    </w:p>
    <w:p w:rsidR="001558BE" w:rsidRPr="001558BE" w:rsidRDefault="001558BE" w:rsidP="001558BE">
      <w:pPr>
        <w:pStyle w:val="EndNoteBibliography"/>
        <w:spacing w:after="0"/>
        <w:rPr>
          <w:rFonts w:asciiTheme="minorHAnsi" w:hAnsiTheme="minorHAnsi" w:cstheme="minorHAnsi"/>
          <w:szCs w:val="24"/>
        </w:rPr>
      </w:pPr>
      <w:bookmarkStart w:id="222" w:name="_ENREF_15"/>
      <w:r w:rsidRPr="001558BE">
        <w:rPr>
          <w:rFonts w:asciiTheme="minorHAnsi" w:hAnsiTheme="minorHAnsi" w:cstheme="minorHAnsi"/>
          <w:szCs w:val="24"/>
        </w:rPr>
        <w:t>15.</w:t>
      </w:r>
      <w:r w:rsidRPr="001558BE">
        <w:rPr>
          <w:rFonts w:asciiTheme="minorHAnsi" w:hAnsiTheme="minorHAnsi" w:cstheme="minorHAnsi"/>
          <w:szCs w:val="24"/>
        </w:rPr>
        <w:tab/>
        <w:t>Papp K, Bachelez H, Costanzo A, Foley P, Gooderham M, Kaur P, et al. Clinical similarity of biosimilar ABP 501 to adalimumab in the treatment of patients with moderate to severe plaque psoriasis: A randomized, double-blind, multicenter, phase III study. Journal of the American Academy of Dermatology. 2016.</w:t>
      </w:r>
      <w:bookmarkEnd w:id="222"/>
    </w:p>
    <w:p w:rsidR="001558BE" w:rsidRPr="001558BE" w:rsidRDefault="001558BE" w:rsidP="001558BE">
      <w:pPr>
        <w:pStyle w:val="EndNoteBibliography"/>
        <w:spacing w:after="0"/>
        <w:rPr>
          <w:rFonts w:asciiTheme="minorHAnsi" w:hAnsiTheme="minorHAnsi" w:cstheme="minorHAnsi"/>
          <w:szCs w:val="24"/>
        </w:rPr>
      </w:pPr>
      <w:bookmarkStart w:id="223" w:name="_ENREF_16"/>
      <w:r w:rsidRPr="001558BE">
        <w:rPr>
          <w:rFonts w:asciiTheme="minorHAnsi" w:hAnsiTheme="minorHAnsi" w:cstheme="minorHAnsi"/>
          <w:szCs w:val="24"/>
        </w:rPr>
        <w:t>16.</w:t>
      </w:r>
      <w:r w:rsidRPr="001558BE">
        <w:rPr>
          <w:rFonts w:asciiTheme="minorHAnsi" w:hAnsiTheme="minorHAnsi" w:cstheme="minorHAnsi"/>
          <w:szCs w:val="24"/>
        </w:rPr>
        <w:tab/>
        <w:t>Feldman SR, Kimball AB, Krueger GG, Woolley JM, Lalla D, Jahreis A. Etanercept improves the health-related quality of life of patients with psoriasis: results of a phase III randomized clinical trial. Journal of the American Academy of Dermatology. 2005;53(5):887-9.</w:t>
      </w:r>
      <w:bookmarkEnd w:id="223"/>
    </w:p>
    <w:p w:rsidR="001558BE" w:rsidRPr="001558BE" w:rsidRDefault="001558BE" w:rsidP="001558BE">
      <w:pPr>
        <w:pStyle w:val="EndNoteBibliography"/>
        <w:spacing w:after="0"/>
        <w:rPr>
          <w:rFonts w:asciiTheme="minorHAnsi" w:hAnsiTheme="minorHAnsi" w:cstheme="minorHAnsi"/>
          <w:szCs w:val="24"/>
        </w:rPr>
      </w:pPr>
      <w:bookmarkStart w:id="224" w:name="_ENREF_17"/>
      <w:r w:rsidRPr="001558BE">
        <w:rPr>
          <w:rFonts w:asciiTheme="minorHAnsi" w:hAnsiTheme="minorHAnsi" w:cstheme="minorHAnsi"/>
          <w:szCs w:val="24"/>
        </w:rPr>
        <w:t>17.</w:t>
      </w:r>
      <w:r w:rsidRPr="001558BE">
        <w:rPr>
          <w:rFonts w:asciiTheme="minorHAnsi" w:hAnsiTheme="minorHAnsi" w:cstheme="minorHAnsi"/>
          <w:szCs w:val="24"/>
        </w:rPr>
        <w:tab/>
        <w:t>Gordon KB, Gottlieb AB, Leonardi CL, Elewski BE, Wang A, Jahreis A, et al. Clinical response in psoriasis patients discontinued from and then reinitiated on etanercept therapy.[Erratum appears in J Dermatolog Treat. 2006;17(3):192]. Journal of Dermatological Treatment. 2006;17(1):9-17.</w:t>
      </w:r>
      <w:bookmarkEnd w:id="224"/>
    </w:p>
    <w:p w:rsidR="001558BE" w:rsidRPr="001558BE" w:rsidRDefault="001558BE" w:rsidP="001558BE">
      <w:pPr>
        <w:pStyle w:val="EndNoteBibliography"/>
        <w:spacing w:after="0"/>
        <w:rPr>
          <w:rFonts w:asciiTheme="minorHAnsi" w:hAnsiTheme="minorHAnsi" w:cstheme="minorHAnsi"/>
          <w:szCs w:val="24"/>
        </w:rPr>
      </w:pPr>
      <w:bookmarkStart w:id="225" w:name="_ENREF_18"/>
      <w:r w:rsidRPr="001558BE">
        <w:rPr>
          <w:rFonts w:asciiTheme="minorHAnsi" w:hAnsiTheme="minorHAnsi" w:cstheme="minorHAnsi"/>
          <w:szCs w:val="24"/>
        </w:rPr>
        <w:t>18.</w:t>
      </w:r>
      <w:r w:rsidRPr="001558BE">
        <w:rPr>
          <w:rFonts w:asciiTheme="minorHAnsi" w:hAnsiTheme="minorHAnsi" w:cstheme="minorHAnsi"/>
          <w:szCs w:val="24"/>
        </w:rPr>
        <w:tab/>
        <w:t>Krueger GG, Elewski B, Papp K, Wang A, Zitnik R, Jahreis A. Patients with psoriasis respond to continuous open-label etanercept treatment after initial incomplete response in a randomized, placebo-controlled trial. Journal of the American Academy of Dermatology. 2006;54(3 Suppl 2):S112-9.</w:t>
      </w:r>
      <w:bookmarkEnd w:id="225"/>
    </w:p>
    <w:p w:rsidR="001558BE" w:rsidRPr="001558BE" w:rsidRDefault="001558BE" w:rsidP="001558BE">
      <w:pPr>
        <w:pStyle w:val="EndNoteBibliography"/>
        <w:spacing w:after="0"/>
        <w:rPr>
          <w:rFonts w:asciiTheme="minorHAnsi" w:hAnsiTheme="minorHAnsi" w:cstheme="minorHAnsi"/>
          <w:szCs w:val="24"/>
        </w:rPr>
      </w:pPr>
      <w:bookmarkStart w:id="226" w:name="_ENREF_19"/>
      <w:r w:rsidRPr="001558BE">
        <w:rPr>
          <w:rFonts w:asciiTheme="minorHAnsi" w:hAnsiTheme="minorHAnsi" w:cstheme="minorHAnsi"/>
          <w:szCs w:val="24"/>
        </w:rPr>
        <w:t>19.</w:t>
      </w:r>
      <w:r w:rsidRPr="001558BE">
        <w:rPr>
          <w:rFonts w:asciiTheme="minorHAnsi" w:hAnsiTheme="minorHAnsi" w:cstheme="minorHAnsi"/>
          <w:szCs w:val="24"/>
        </w:rPr>
        <w:tab/>
        <w:t>Leonardi CL, Powers JL, Matheson RT, Goffe BS, Zitnik R, Wang A, et al. Etanercept as monotherapy in patients with psoriasis. New England Journal of Medicine. 2003;349(21):2014-22.</w:t>
      </w:r>
      <w:bookmarkEnd w:id="226"/>
    </w:p>
    <w:p w:rsidR="001558BE" w:rsidRPr="001558BE" w:rsidRDefault="001558BE" w:rsidP="001558BE">
      <w:pPr>
        <w:pStyle w:val="EndNoteBibliography"/>
        <w:spacing w:after="0"/>
        <w:rPr>
          <w:rFonts w:asciiTheme="minorHAnsi" w:hAnsiTheme="minorHAnsi" w:cstheme="minorHAnsi"/>
          <w:szCs w:val="24"/>
        </w:rPr>
      </w:pPr>
      <w:bookmarkStart w:id="227" w:name="_ENREF_20"/>
      <w:r w:rsidRPr="001558BE">
        <w:rPr>
          <w:rFonts w:asciiTheme="minorHAnsi" w:hAnsiTheme="minorHAnsi" w:cstheme="minorHAnsi"/>
          <w:szCs w:val="24"/>
        </w:rPr>
        <w:t>20.</w:t>
      </w:r>
      <w:r w:rsidRPr="001558BE">
        <w:rPr>
          <w:rFonts w:asciiTheme="minorHAnsi" w:hAnsiTheme="minorHAnsi" w:cstheme="minorHAnsi"/>
          <w:szCs w:val="24"/>
        </w:rPr>
        <w:tab/>
        <w:t>Gottlieb AB, Matheson RT, Lowe N, Krueger GG, Kang S, Goffe BS, et al. A randomized trial of etanercept as monotherapy for psoriasis. Archives of Dermatology. 2003;139(12):1627-32; discussion 32.</w:t>
      </w:r>
      <w:bookmarkEnd w:id="227"/>
    </w:p>
    <w:p w:rsidR="001558BE" w:rsidRPr="001558BE" w:rsidRDefault="001558BE" w:rsidP="001558BE">
      <w:pPr>
        <w:pStyle w:val="EndNoteBibliography"/>
        <w:spacing w:after="0"/>
        <w:rPr>
          <w:rFonts w:asciiTheme="minorHAnsi" w:hAnsiTheme="minorHAnsi" w:cstheme="minorHAnsi"/>
          <w:szCs w:val="24"/>
        </w:rPr>
      </w:pPr>
      <w:bookmarkStart w:id="228" w:name="_ENREF_21"/>
      <w:r w:rsidRPr="001558BE">
        <w:rPr>
          <w:rFonts w:asciiTheme="minorHAnsi" w:hAnsiTheme="minorHAnsi" w:cstheme="minorHAnsi"/>
          <w:szCs w:val="24"/>
        </w:rPr>
        <w:t>21.</w:t>
      </w:r>
      <w:r w:rsidRPr="001558BE">
        <w:rPr>
          <w:rFonts w:asciiTheme="minorHAnsi" w:hAnsiTheme="minorHAnsi" w:cstheme="minorHAnsi"/>
          <w:szCs w:val="24"/>
        </w:rPr>
        <w:tab/>
        <w:t>Krueger GG, Langley RG, Finlay AY, Griffiths CE, Woolley JM, Lalla D, et al. Patient-reported outcomes of psoriasis improvement with etanercept therapy: results of a randomized phase III trial. British Journal of Dermatology. 2005;153(6):1192-9.</w:t>
      </w:r>
      <w:bookmarkEnd w:id="228"/>
    </w:p>
    <w:p w:rsidR="001558BE" w:rsidRPr="001558BE" w:rsidRDefault="001558BE" w:rsidP="001558BE">
      <w:pPr>
        <w:pStyle w:val="EndNoteBibliography"/>
        <w:spacing w:after="0"/>
        <w:rPr>
          <w:rFonts w:asciiTheme="minorHAnsi" w:hAnsiTheme="minorHAnsi" w:cstheme="minorHAnsi"/>
          <w:szCs w:val="24"/>
        </w:rPr>
      </w:pPr>
      <w:bookmarkStart w:id="229" w:name="_ENREF_22"/>
      <w:r w:rsidRPr="001558BE">
        <w:rPr>
          <w:rFonts w:asciiTheme="minorHAnsi" w:hAnsiTheme="minorHAnsi" w:cstheme="minorHAnsi"/>
          <w:szCs w:val="24"/>
        </w:rPr>
        <w:t>22.</w:t>
      </w:r>
      <w:r w:rsidRPr="001558BE">
        <w:rPr>
          <w:rFonts w:asciiTheme="minorHAnsi" w:hAnsiTheme="minorHAnsi" w:cstheme="minorHAnsi"/>
          <w:szCs w:val="24"/>
        </w:rPr>
        <w:tab/>
        <w:t>Papp KA, Tyring S, Lahfa M, Prinz J, Griffiths CE, Nakanishi AM, et al. A global phase III randomized controlled trial of etanercept in psoriasis: safety, efficacy, and effect of dose reduction. British Journal of Dermatology. 2005;152(6):1304-12.</w:t>
      </w:r>
      <w:bookmarkEnd w:id="229"/>
    </w:p>
    <w:p w:rsidR="001558BE" w:rsidRPr="001558BE" w:rsidRDefault="001558BE" w:rsidP="001558BE">
      <w:pPr>
        <w:pStyle w:val="EndNoteBibliography"/>
        <w:spacing w:after="0"/>
        <w:rPr>
          <w:rFonts w:asciiTheme="minorHAnsi" w:hAnsiTheme="minorHAnsi" w:cstheme="minorHAnsi"/>
          <w:szCs w:val="24"/>
        </w:rPr>
      </w:pPr>
      <w:bookmarkStart w:id="230" w:name="_ENREF_23"/>
      <w:r w:rsidRPr="001558BE">
        <w:rPr>
          <w:rFonts w:asciiTheme="minorHAnsi" w:hAnsiTheme="minorHAnsi" w:cstheme="minorHAnsi"/>
          <w:szCs w:val="24"/>
        </w:rPr>
        <w:t>23.</w:t>
      </w:r>
      <w:r w:rsidRPr="001558BE">
        <w:rPr>
          <w:rFonts w:asciiTheme="minorHAnsi" w:hAnsiTheme="minorHAnsi" w:cstheme="minorHAnsi"/>
          <w:szCs w:val="24"/>
        </w:rPr>
        <w:tab/>
        <w:t>Reich K, Segaert S, Van de Kerkhof P, Durian C, Boussuge MP, Paolozzi L, et al. Once-weekly administration of etanercept 50 mg improves patient-reported outcomes in patients with moderate-to-severe plaque psoriasis. Dermatology. 2009;219(3):239-49.</w:t>
      </w:r>
      <w:bookmarkEnd w:id="230"/>
    </w:p>
    <w:p w:rsidR="001558BE" w:rsidRPr="001558BE" w:rsidRDefault="001558BE" w:rsidP="001558BE">
      <w:pPr>
        <w:pStyle w:val="EndNoteBibliography"/>
        <w:spacing w:after="0"/>
        <w:rPr>
          <w:rFonts w:asciiTheme="minorHAnsi" w:hAnsiTheme="minorHAnsi" w:cstheme="minorHAnsi"/>
          <w:szCs w:val="24"/>
        </w:rPr>
      </w:pPr>
      <w:bookmarkStart w:id="231" w:name="_ENREF_24"/>
      <w:r w:rsidRPr="001558BE">
        <w:rPr>
          <w:rFonts w:asciiTheme="minorHAnsi" w:hAnsiTheme="minorHAnsi" w:cstheme="minorHAnsi"/>
          <w:szCs w:val="24"/>
        </w:rPr>
        <w:t>24.</w:t>
      </w:r>
      <w:r w:rsidRPr="001558BE">
        <w:rPr>
          <w:rFonts w:asciiTheme="minorHAnsi" w:hAnsiTheme="minorHAnsi" w:cstheme="minorHAnsi"/>
          <w:szCs w:val="24"/>
        </w:rPr>
        <w:tab/>
        <w:t>van de Kerkhof PC, Segaert S, Lahfa M, Luger TA, Karolyi Z, Kaszuba A, et al. Once weekly administration of etanercept 50 mg is efficacious and well tolerated in patients with moderate-to-severe plaque psoriasis: a randomized controlled trial with open-label extension. British Journal of Dermatology. 2008;159(5):1177-85.</w:t>
      </w:r>
      <w:bookmarkEnd w:id="231"/>
    </w:p>
    <w:p w:rsidR="001558BE" w:rsidRPr="001558BE" w:rsidRDefault="001558BE" w:rsidP="001558BE">
      <w:pPr>
        <w:pStyle w:val="EndNoteBibliography"/>
        <w:spacing w:after="0"/>
        <w:rPr>
          <w:rFonts w:asciiTheme="minorHAnsi" w:hAnsiTheme="minorHAnsi" w:cstheme="minorHAnsi"/>
          <w:szCs w:val="24"/>
        </w:rPr>
      </w:pPr>
      <w:bookmarkStart w:id="232" w:name="_ENREF_25"/>
      <w:r w:rsidRPr="001558BE">
        <w:rPr>
          <w:rFonts w:asciiTheme="minorHAnsi" w:hAnsiTheme="minorHAnsi" w:cstheme="minorHAnsi"/>
          <w:szCs w:val="24"/>
        </w:rPr>
        <w:t>25.</w:t>
      </w:r>
      <w:r w:rsidRPr="001558BE">
        <w:rPr>
          <w:rFonts w:asciiTheme="minorHAnsi" w:hAnsiTheme="minorHAnsi" w:cstheme="minorHAnsi"/>
          <w:szCs w:val="24"/>
        </w:rPr>
        <w:tab/>
        <w:t>Tyring S, Gordon KB, Poulin Y, Langley RG, Gottlieb AB, Dunn M, et al. Long-term safety and efficacy of 50 mg of etanercept twice weekly in patients with psoriasis. Archives of Dermatology. 2007;143(6):719-26.</w:t>
      </w:r>
      <w:bookmarkEnd w:id="232"/>
    </w:p>
    <w:p w:rsidR="001558BE" w:rsidRPr="001558BE" w:rsidRDefault="001558BE" w:rsidP="001558BE">
      <w:pPr>
        <w:pStyle w:val="EndNoteBibliography"/>
        <w:spacing w:after="0"/>
        <w:rPr>
          <w:rFonts w:asciiTheme="minorHAnsi" w:hAnsiTheme="minorHAnsi" w:cstheme="minorHAnsi"/>
          <w:szCs w:val="24"/>
        </w:rPr>
      </w:pPr>
      <w:bookmarkStart w:id="233" w:name="_ENREF_26"/>
      <w:r w:rsidRPr="001558BE">
        <w:rPr>
          <w:rFonts w:asciiTheme="minorHAnsi" w:hAnsiTheme="minorHAnsi" w:cstheme="minorHAnsi"/>
          <w:szCs w:val="24"/>
        </w:rPr>
        <w:lastRenderedPageBreak/>
        <w:t>26.</w:t>
      </w:r>
      <w:r w:rsidRPr="001558BE">
        <w:rPr>
          <w:rFonts w:asciiTheme="minorHAnsi" w:hAnsiTheme="minorHAnsi" w:cstheme="minorHAnsi"/>
          <w:szCs w:val="24"/>
        </w:rPr>
        <w:tab/>
        <w:t>Tyring S, Gottlieb A, Papp K, Gordon K, Leonardi C, Wang A, et al. Etanercept and clinical outcomes, fatigue, and depression in psoriasis: double-blind placebo-controlled randomised phase III trial. Lancet. 2006;367(9504):29-35.</w:t>
      </w:r>
      <w:bookmarkEnd w:id="233"/>
    </w:p>
    <w:p w:rsidR="001558BE" w:rsidRPr="001558BE" w:rsidRDefault="001558BE" w:rsidP="001558BE">
      <w:pPr>
        <w:pStyle w:val="EndNoteBibliography"/>
        <w:spacing w:after="0"/>
        <w:rPr>
          <w:rFonts w:asciiTheme="minorHAnsi" w:hAnsiTheme="minorHAnsi" w:cstheme="minorHAnsi"/>
          <w:szCs w:val="24"/>
        </w:rPr>
      </w:pPr>
      <w:bookmarkStart w:id="234" w:name="_ENREF_27"/>
      <w:r w:rsidRPr="001558BE">
        <w:rPr>
          <w:rFonts w:asciiTheme="minorHAnsi" w:hAnsiTheme="minorHAnsi" w:cstheme="minorHAnsi"/>
          <w:szCs w:val="24"/>
        </w:rPr>
        <w:t>27.</w:t>
      </w:r>
      <w:r w:rsidRPr="001558BE">
        <w:rPr>
          <w:rFonts w:asciiTheme="minorHAnsi" w:hAnsiTheme="minorHAnsi" w:cstheme="minorHAnsi"/>
          <w:szCs w:val="24"/>
        </w:rPr>
        <w:tab/>
        <w:t>Bachelez H, van de Kerkhof PC, Strohal R, Kubanov A, Valenzuela F, Lee JH, et al. Tofacitinib versus etanercept or placebo in moderate-to-severe chronic plaque psoriasis: a phase 3 randomised non-inferiority trial. Lancet. 2015;386(9993):552-61.</w:t>
      </w:r>
      <w:bookmarkEnd w:id="234"/>
    </w:p>
    <w:p w:rsidR="001558BE" w:rsidRPr="001558BE" w:rsidRDefault="001558BE" w:rsidP="001558BE">
      <w:pPr>
        <w:pStyle w:val="EndNoteBibliography"/>
        <w:spacing w:after="0"/>
        <w:rPr>
          <w:rFonts w:asciiTheme="minorHAnsi" w:hAnsiTheme="minorHAnsi" w:cstheme="minorHAnsi"/>
          <w:szCs w:val="24"/>
        </w:rPr>
      </w:pPr>
      <w:bookmarkStart w:id="235" w:name="_ENREF_28"/>
      <w:r w:rsidRPr="001558BE">
        <w:rPr>
          <w:rFonts w:asciiTheme="minorHAnsi" w:hAnsiTheme="minorHAnsi" w:cstheme="minorHAnsi"/>
          <w:szCs w:val="24"/>
        </w:rPr>
        <w:t>28.</w:t>
      </w:r>
      <w:r w:rsidRPr="001558BE">
        <w:rPr>
          <w:rFonts w:asciiTheme="minorHAnsi" w:hAnsiTheme="minorHAnsi" w:cstheme="minorHAnsi"/>
          <w:szCs w:val="24"/>
        </w:rPr>
        <w:tab/>
        <w:t>Valenzuela F, Paul C, Mallbris L, Tan H, Papacharalambous J, Valdez H, et al. Tofacitinib versus etanercept or placebo in patients with moderate to severe chronic plaque psoriasis: patient-reported outcomes from a Phase 3 study. Journal of the European Academy of Dermatology and Venereology. 2016;30(10):1753-9.</w:t>
      </w:r>
      <w:bookmarkEnd w:id="235"/>
    </w:p>
    <w:p w:rsidR="001558BE" w:rsidRPr="001558BE" w:rsidRDefault="001558BE" w:rsidP="001558BE">
      <w:pPr>
        <w:pStyle w:val="EndNoteBibliography"/>
        <w:spacing w:after="0"/>
        <w:rPr>
          <w:rFonts w:asciiTheme="minorHAnsi" w:hAnsiTheme="minorHAnsi" w:cstheme="minorHAnsi"/>
          <w:szCs w:val="24"/>
        </w:rPr>
      </w:pPr>
      <w:bookmarkStart w:id="236" w:name="_ENREF_29"/>
      <w:r w:rsidRPr="001558BE">
        <w:rPr>
          <w:rFonts w:asciiTheme="minorHAnsi" w:hAnsiTheme="minorHAnsi" w:cstheme="minorHAnsi"/>
          <w:szCs w:val="24"/>
        </w:rPr>
        <w:t>29.</w:t>
      </w:r>
      <w:r w:rsidRPr="001558BE">
        <w:rPr>
          <w:rFonts w:asciiTheme="minorHAnsi" w:hAnsiTheme="minorHAnsi" w:cstheme="minorHAnsi"/>
          <w:szCs w:val="24"/>
        </w:rPr>
        <w:tab/>
        <w:t>Gottlieb AB, Leonardi C, Kerdel F, Mehlis S, Olds M, Williams DA. Efficacy and safety of briakinumab vs. etanercept and placebo in patients with moderate to severe chronic plaque psoriasis. British Journal of Dermatology. 2011;165(3):652-60.</w:t>
      </w:r>
      <w:bookmarkEnd w:id="236"/>
    </w:p>
    <w:p w:rsidR="001558BE" w:rsidRPr="001558BE" w:rsidRDefault="001558BE" w:rsidP="001558BE">
      <w:pPr>
        <w:pStyle w:val="EndNoteBibliography"/>
        <w:spacing w:after="0"/>
        <w:rPr>
          <w:rFonts w:asciiTheme="minorHAnsi" w:hAnsiTheme="minorHAnsi" w:cstheme="minorHAnsi"/>
          <w:szCs w:val="24"/>
        </w:rPr>
      </w:pPr>
      <w:bookmarkStart w:id="237" w:name="_ENREF_30"/>
      <w:r w:rsidRPr="001558BE">
        <w:rPr>
          <w:rFonts w:asciiTheme="minorHAnsi" w:hAnsiTheme="minorHAnsi" w:cstheme="minorHAnsi"/>
          <w:szCs w:val="24"/>
        </w:rPr>
        <w:t>30.</w:t>
      </w:r>
      <w:r w:rsidRPr="001558BE">
        <w:rPr>
          <w:rFonts w:asciiTheme="minorHAnsi" w:hAnsiTheme="minorHAnsi" w:cstheme="minorHAnsi"/>
          <w:szCs w:val="24"/>
        </w:rPr>
        <w:tab/>
        <w:t>Strober BE, Crowley JJ, Yamauchi PS, Olds M, Williams DA. Efficacy and safety results from a phase III, randomized controlled trial comparing the safety and efficacy of briakinumab with etanercept and placebo in patients with moderate to severe chronic plaque psoriasis. British Journal of Dermatology. 2011;165(3):661-8.</w:t>
      </w:r>
      <w:bookmarkEnd w:id="237"/>
    </w:p>
    <w:p w:rsidR="001558BE" w:rsidRPr="001558BE" w:rsidRDefault="001558BE" w:rsidP="001558BE">
      <w:pPr>
        <w:pStyle w:val="EndNoteBibliography"/>
        <w:spacing w:after="0"/>
        <w:rPr>
          <w:rFonts w:asciiTheme="minorHAnsi" w:hAnsiTheme="minorHAnsi" w:cstheme="minorHAnsi"/>
          <w:szCs w:val="24"/>
        </w:rPr>
      </w:pPr>
      <w:bookmarkStart w:id="238" w:name="_ENREF_31"/>
      <w:r w:rsidRPr="001558BE">
        <w:rPr>
          <w:rFonts w:asciiTheme="minorHAnsi" w:hAnsiTheme="minorHAnsi" w:cstheme="minorHAnsi"/>
          <w:szCs w:val="24"/>
        </w:rPr>
        <w:t>31.</w:t>
      </w:r>
      <w:r w:rsidRPr="001558BE">
        <w:rPr>
          <w:rFonts w:asciiTheme="minorHAnsi" w:hAnsiTheme="minorHAnsi" w:cstheme="minorHAnsi"/>
          <w:szCs w:val="24"/>
        </w:rPr>
        <w:tab/>
        <w:t>Gniadecki R, Robertson D, Molta CT, Freundlich B, Pedersen R, Li W, et al. Self-reported health outcomes in patients with psoriasis and psoriatic arthritis randomized to two etanercept regimens. Journal of the European Academy of Dermatology &amp; Venereology. 2012;26(11):1436-43.</w:t>
      </w:r>
      <w:bookmarkEnd w:id="238"/>
    </w:p>
    <w:p w:rsidR="001558BE" w:rsidRPr="001558BE" w:rsidRDefault="001558BE" w:rsidP="001558BE">
      <w:pPr>
        <w:pStyle w:val="EndNoteBibliography"/>
        <w:spacing w:after="0"/>
        <w:rPr>
          <w:rFonts w:asciiTheme="minorHAnsi" w:hAnsiTheme="minorHAnsi" w:cstheme="minorHAnsi"/>
          <w:szCs w:val="24"/>
        </w:rPr>
      </w:pPr>
      <w:bookmarkStart w:id="239" w:name="_ENREF_32"/>
      <w:r w:rsidRPr="001558BE">
        <w:rPr>
          <w:rFonts w:asciiTheme="minorHAnsi" w:hAnsiTheme="minorHAnsi" w:cstheme="minorHAnsi"/>
          <w:szCs w:val="24"/>
        </w:rPr>
        <w:t>32.</w:t>
      </w:r>
      <w:r w:rsidRPr="001558BE">
        <w:rPr>
          <w:rFonts w:asciiTheme="minorHAnsi" w:hAnsiTheme="minorHAnsi" w:cstheme="minorHAnsi"/>
          <w:szCs w:val="24"/>
        </w:rPr>
        <w:tab/>
        <w:t>Sterry W, Ortonne JP, Kirkham B, Brocq O, Robertson D, Pedersen RD, et al. Comparison of two etanercept regimens for treatment of psoriasis and psoriatic arthritis: PRESTA randomised double blind multicentre trial. BMJ. 2010;340:c147.</w:t>
      </w:r>
      <w:bookmarkEnd w:id="239"/>
    </w:p>
    <w:p w:rsidR="001558BE" w:rsidRPr="001558BE" w:rsidRDefault="001558BE" w:rsidP="001558BE">
      <w:pPr>
        <w:pStyle w:val="EndNoteBibliography"/>
        <w:spacing w:after="0"/>
        <w:rPr>
          <w:rFonts w:asciiTheme="minorHAnsi" w:hAnsiTheme="minorHAnsi" w:cstheme="minorHAnsi"/>
          <w:szCs w:val="24"/>
        </w:rPr>
      </w:pPr>
      <w:bookmarkStart w:id="240" w:name="_ENREF_33"/>
      <w:r w:rsidRPr="001558BE">
        <w:rPr>
          <w:rFonts w:asciiTheme="minorHAnsi" w:hAnsiTheme="minorHAnsi" w:cstheme="minorHAnsi"/>
          <w:szCs w:val="24"/>
        </w:rPr>
        <w:t>33.</w:t>
      </w:r>
      <w:r w:rsidRPr="001558BE">
        <w:rPr>
          <w:rFonts w:asciiTheme="minorHAnsi" w:hAnsiTheme="minorHAnsi" w:cstheme="minorHAnsi"/>
          <w:szCs w:val="24"/>
        </w:rPr>
        <w:tab/>
        <w:t>Strohal R, Puig L, Chouela E, Tsai TF, Melin J, Freundlich B, et al. The efficacy and safety of etanercept when used with as-needed adjunctive topical therapy in a randomised, double-blind study in subjects with moderate-to-severe psoriasis (the PRISTINE trial). Journal of Dermatological Treatment. 2013;24(3):169-78.</w:t>
      </w:r>
      <w:bookmarkEnd w:id="240"/>
    </w:p>
    <w:p w:rsidR="001558BE" w:rsidRPr="001558BE" w:rsidRDefault="001558BE" w:rsidP="001558BE">
      <w:pPr>
        <w:pStyle w:val="EndNoteBibliography"/>
        <w:spacing w:after="0"/>
        <w:rPr>
          <w:rFonts w:asciiTheme="minorHAnsi" w:hAnsiTheme="minorHAnsi" w:cstheme="minorHAnsi"/>
          <w:szCs w:val="24"/>
        </w:rPr>
      </w:pPr>
      <w:bookmarkStart w:id="241" w:name="_ENREF_34"/>
      <w:r w:rsidRPr="001558BE">
        <w:rPr>
          <w:rFonts w:asciiTheme="minorHAnsi" w:hAnsiTheme="minorHAnsi" w:cstheme="minorHAnsi"/>
          <w:szCs w:val="24"/>
        </w:rPr>
        <w:t>34.</w:t>
      </w:r>
      <w:r w:rsidRPr="001558BE">
        <w:rPr>
          <w:rFonts w:asciiTheme="minorHAnsi" w:hAnsiTheme="minorHAnsi" w:cstheme="minorHAnsi"/>
          <w:szCs w:val="24"/>
        </w:rPr>
        <w:tab/>
        <w:t>Gottlieb AB, Langley RG, Strober BE, Papp KA, Klekotka P, Creamer K, et al. A randomized, double-blind, placebo-controlled study to evaluate the addition of methotrexate to etanercept in patients with moderate to severe plaque psoriasis. British Journal of Dermatology. 2012;167(3):649-57.</w:t>
      </w:r>
      <w:bookmarkEnd w:id="241"/>
    </w:p>
    <w:p w:rsidR="001558BE" w:rsidRPr="001558BE" w:rsidRDefault="001558BE" w:rsidP="001558BE">
      <w:pPr>
        <w:pStyle w:val="EndNoteBibliography"/>
        <w:spacing w:after="0"/>
        <w:rPr>
          <w:rFonts w:asciiTheme="minorHAnsi" w:hAnsiTheme="minorHAnsi" w:cstheme="minorHAnsi"/>
          <w:szCs w:val="24"/>
        </w:rPr>
      </w:pPr>
      <w:bookmarkStart w:id="242" w:name="_ENREF_35"/>
      <w:r w:rsidRPr="001558BE">
        <w:rPr>
          <w:rFonts w:asciiTheme="minorHAnsi" w:hAnsiTheme="minorHAnsi" w:cstheme="minorHAnsi"/>
          <w:szCs w:val="24"/>
        </w:rPr>
        <w:t>35.</w:t>
      </w:r>
      <w:r w:rsidRPr="001558BE">
        <w:rPr>
          <w:rFonts w:asciiTheme="minorHAnsi" w:hAnsiTheme="minorHAnsi" w:cstheme="minorHAnsi"/>
          <w:szCs w:val="24"/>
        </w:rPr>
        <w:tab/>
        <w:t>Lebwohl MG, Kircik L, Callis Duffin K, Pariser D, Hooper M, Wenkert D, et al. A randomized study to evaluate the efficacy and safety of adding topical therapy to etanercept in patients with moderate to severe plaque psoriasis. Journal of the American Academy of Dermatology. 2013;69(3):385-92.</w:t>
      </w:r>
      <w:bookmarkEnd w:id="242"/>
    </w:p>
    <w:p w:rsidR="001558BE" w:rsidRPr="001558BE" w:rsidRDefault="001558BE" w:rsidP="001558BE">
      <w:pPr>
        <w:pStyle w:val="EndNoteBibliography"/>
        <w:spacing w:after="0"/>
        <w:rPr>
          <w:rFonts w:asciiTheme="minorHAnsi" w:hAnsiTheme="minorHAnsi" w:cstheme="minorHAnsi"/>
          <w:szCs w:val="24"/>
        </w:rPr>
      </w:pPr>
      <w:bookmarkStart w:id="243" w:name="_ENREF_36"/>
      <w:r w:rsidRPr="001558BE">
        <w:rPr>
          <w:rFonts w:asciiTheme="minorHAnsi" w:hAnsiTheme="minorHAnsi" w:cstheme="minorHAnsi"/>
          <w:szCs w:val="24"/>
        </w:rPr>
        <w:t>36.</w:t>
      </w:r>
      <w:r w:rsidRPr="001558BE">
        <w:rPr>
          <w:rFonts w:asciiTheme="minorHAnsi" w:hAnsiTheme="minorHAnsi" w:cstheme="minorHAnsi"/>
          <w:szCs w:val="24"/>
        </w:rPr>
        <w:tab/>
        <w:t xml:space="preserve">Griffiths C, Thaci D, Gerdes S, Arenberger P, Pulka G, Kingo K, et al. The EGALITY study: a confirmatory, randomized, double-blind study comparing the efficacy, safety and immunogenicity of GP2015, a proposed etanercept biosimilar, vs. the originator product in patients with moderate-to-severe chronic plaque-type psoriasis. British journal of dermatology [Internet]. 2017; (no pagination). Available from: </w:t>
      </w:r>
      <w:r w:rsidRPr="00A27DB8">
        <w:rPr>
          <w:rFonts w:asciiTheme="minorHAnsi" w:hAnsiTheme="minorHAnsi" w:cstheme="minorHAnsi"/>
          <w:szCs w:val="24"/>
        </w:rPr>
        <w:t>http://onlinelibrary.wiley.com/o/cochrane/clcentral/articles/791/CN-01341791/frame.html</w:t>
      </w:r>
      <w:r w:rsidRPr="001558BE">
        <w:rPr>
          <w:rFonts w:asciiTheme="minorHAnsi" w:hAnsiTheme="minorHAnsi" w:cstheme="minorHAnsi"/>
          <w:szCs w:val="24"/>
        </w:rPr>
        <w:t>.</w:t>
      </w:r>
      <w:bookmarkEnd w:id="243"/>
    </w:p>
    <w:p w:rsidR="001558BE" w:rsidRPr="001558BE" w:rsidRDefault="001558BE" w:rsidP="001558BE">
      <w:pPr>
        <w:pStyle w:val="EndNoteBibliography"/>
        <w:spacing w:after="0"/>
        <w:rPr>
          <w:rFonts w:asciiTheme="minorHAnsi" w:hAnsiTheme="minorHAnsi" w:cstheme="minorHAnsi"/>
          <w:szCs w:val="24"/>
        </w:rPr>
      </w:pPr>
      <w:bookmarkStart w:id="244" w:name="_ENREF_37"/>
      <w:r w:rsidRPr="001558BE">
        <w:rPr>
          <w:rFonts w:asciiTheme="minorHAnsi" w:hAnsiTheme="minorHAnsi" w:cstheme="minorHAnsi"/>
          <w:szCs w:val="24"/>
        </w:rPr>
        <w:t>37.</w:t>
      </w:r>
      <w:r w:rsidRPr="001558BE">
        <w:rPr>
          <w:rFonts w:asciiTheme="minorHAnsi" w:hAnsiTheme="minorHAnsi" w:cstheme="minorHAnsi"/>
          <w:szCs w:val="24"/>
        </w:rPr>
        <w:tab/>
        <w:t>Chaudhari U, Romano P, Mulcahy LD, Dooley LT, Baker DG, Gottlieb AB. Efficacy and safety of infliximab monotherapy for plaque-type psoriasis: a randomised trial. Lancet. 2001;357(9271):1842-7.</w:t>
      </w:r>
      <w:bookmarkEnd w:id="244"/>
    </w:p>
    <w:p w:rsidR="001558BE" w:rsidRPr="001558BE" w:rsidRDefault="001558BE" w:rsidP="001558BE">
      <w:pPr>
        <w:pStyle w:val="EndNoteBibliography"/>
        <w:spacing w:after="0"/>
        <w:rPr>
          <w:rFonts w:asciiTheme="minorHAnsi" w:hAnsiTheme="minorHAnsi" w:cstheme="minorHAnsi"/>
          <w:szCs w:val="24"/>
        </w:rPr>
      </w:pPr>
      <w:bookmarkStart w:id="245" w:name="_ENREF_38"/>
      <w:r w:rsidRPr="001558BE">
        <w:rPr>
          <w:rFonts w:asciiTheme="minorHAnsi" w:hAnsiTheme="minorHAnsi" w:cstheme="minorHAnsi"/>
          <w:szCs w:val="24"/>
        </w:rPr>
        <w:lastRenderedPageBreak/>
        <w:t>38.</w:t>
      </w:r>
      <w:r w:rsidRPr="001558BE">
        <w:rPr>
          <w:rFonts w:asciiTheme="minorHAnsi" w:hAnsiTheme="minorHAnsi" w:cstheme="minorHAnsi"/>
          <w:szCs w:val="24"/>
        </w:rPr>
        <w:tab/>
        <w:t>Reich K, Nestle FO, Papp K, Ortonne JP, Evans R, Guzzo C, et al. Infliximab induction and maintenance therapy for moderate-to-severe psoriasis: a phase III, multicentre, double-blind trial. Lancet. 2005;366(9494):1367-74.</w:t>
      </w:r>
      <w:bookmarkEnd w:id="245"/>
    </w:p>
    <w:p w:rsidR="001558BE" w:rsidRPr="001558BE" w:rsidRDefault="001558BE" w:rsidP="001558BE">
      <w:pPr>
        <w:pStyle w:val="EndNoteBibliography"/>
        <w:spacing w:after="0"/>
        <w:rPr>
          <w:rFonts w:asciiTheme="minorHAnsi" w:hAnsiTheme="minorHAnsi" w:cstheme="minorHAnsi"/>
          <w:szCs w:val="24"/>
        </w:rPr>
      </w:pPr>
      <w:bookmarkStart w:id="246" w:name="_ENREF_39"/>
      <w:r w:rsidRPr="001558BE">
        <w:rPr>
          <w:rFonts w:asciiTheme="minorHAnsi" w:hAnsiTheme="minorHAnsi" w:cstheme="minorHAnsi"/>
          <w:szCs w:val="24"/>
        </w:rPr>
        <w:t>39.</w:t>
      </w:r>
      <w:r w:rsidRPr="001558BE">
        <w:rPr>
          <w:rFonts w:asciiTheme="minorHAnsi" w:hAnsiTheme="minorHAnsi" w:cstheme="minorHAnsi"/>
          <w:szCs w:val="24"/>
        </w:rPr>
        <w:tab/>
        <w:t>Reich K, Nestle FO, Papp K, Ortonne JP, Wu Y, Bala M, et al. Improvement in quality of life with infliximab induction and maintenance therapy in patients with moderate-to-severe psoriasis: a randomized controlled trial. British Journal of Dermatology. 2006;154(6):1161-8.</w:t>
      </w:r>
      <w:bookmarkEnd w:id="246"/>
    </w:p>
    <w:p w:rsidR="001558BE" w:rsidRPr="001558BE" w:rsidRDefault="001558BE" w:rsidP="001558BE">
      <w:pPr>
        <w:pStyle w:val="EndNoteBibliography"/>
        <w:spacing w:after="0"/>
        <w:rPr>
          <w:rFonts w:asciiTheme="minorHAnsi" w:hAnsiTheme="minorHAnsi" w:cstheme="minorHAnsi"/>
          <w:szCs w:val="24"/>
        </w:rPr>
      </w:pPr>
      <w:bookmarkStart w:id="247" w:name="_ENREF_40"/>
      <w:r w:rsidRPr="001558BE">
        <w:rPr>
          <w:rFonts w:asciiTheme="minorHAnsi" w:hAnsiTheme="minorHAnsi" w:cstheme="minorHAnsi"/>
          <w:szCs w:val="24"/>
        </w:rPr>
        <w:t>40.</w:t>
      </w:r>
      <w:r w:rsidRPr="001558BE">
        <w:rPr>
          <w:rFonts w:asciiTheme="minorHAnsi" w:hAnsiTheme="minorHAnsi" w:cstheme="minorHAnsi"/>
          <w:szCs w:val="24"/>
        </w:rPr>
        <w:tab/>
        <w:t xml:space="preserve">Feldman S, Gordon K, Bala M, Evans R, Li S, Dooley L, et al. Infliximab treatment results in significant improvement in the quality of life of patients with severe psoriasis: a double-blind placebo-controlled trial. The British journal of dermatology [Internet]. 2005; 152(5):[954-60 pp.]. Available from: </w:t>
      </w:r>
      <w:r w:rsidRPr="00A27DB8">
        <w:rPr>
          <w:rFonts w:asciiTheme="minorHAnsi" w:hAnsiTheme="minorHAnsi" w:cstheme="minorHAnsi"/>
          <w:szCs w:val="24"/>
        </w:rPr>
        <w:t>http://onlinelibrary.wiley.com/o/cochrane/clcentral/articles/174/CN-00513174/frame.html</w:t>
      </w:r>
      <w:r w:rsidRPr="001558BE">
        <w:rPr>
          <w:rFonts w:asciiTheme="minorHAnsi" w:hAnsiTheme="minorHAnsi" w:cstheme="minorHAnsi"/>
          <w:szCs w:val="24"/>
        </w:rPr>
        <w:t>.</w:t>
      </w:r>
      <w:bookmarkEnd w:id="247"/>
    </w:p>
    <w:p w:rsidR="001558BE" w:rsidRPr="001558BE" w:rsidRDefault="001558BE" w:rsidP="001558BE">
      <w:pPr>
        <w:pStyle w:val="EndNoteBibliography"/>
        <w:spacing w:after="0"/>
        <w:rPr>
          <w:rFonts w:asciiTheme="minorHAnsi" w:hAnsiTheme="minorHAnsi" w:cstheme="minorHAnsi"/>
          <w:szCs w:val="24"/>
        </w:rPr>
      </w:pPr>
      <w:bookmarkStart w:id="248" w:name="_ENREF_41"/>
      <w:r w:rsidRPr="001558BE">
        <w:rPr>
          <w:rFonts w:asciiTheme="minorHAnsi" w:hAnsiTheme="minorHAnsi" w:cstheme="minorHAnsi"/>
          <w:szCs w:val="24"/>
        </w:rPr>
        <w:t>41.</w:t>
      </w:r>
      <w:r w:rsidRPr="001558BE">
        <w:rPr>
          <w:rFonts w:asciiTheme="minorHAnsi" w:hAnsiTheme="minorHAnsi" w:cstheme="minorHAnsi"/>
          <w:szCs w:val="24"/>
        </w:rPr>
        <w:tab/>
        <w:t>Gottlieb AB, Evans R, Li S, Dooley LT, Guzzo CA, Baker D, et al. Infliximab induction therapy for patients with severe plaque-type psoriasis: a randomized, double-blind, placebo-controlled trial. Journal of the American Academy of Dermatology. 2004;51(4):534-42.</w:t>
      </w:r>
      <w:bookmarkEnd w:id="248"/>
    </w:p>
    <w:p w:rsidR="001558BE" w:rsidRPr="001558BE" w:rsidRDefault="001558BE" w:rsidP="001558BE">
      <w:pPr>
        <w:pStyle w:val="EndNoteBibliography"/>
        <w:spacing w:after="0"/>
        <w:rPr>
          <w:rFonts w:asciiTheme="minorHAnsi" w:hAnsiTheme="minorHAnsi" w:cstheme="minorHAnsi"/>
          <w:szCs w:val="24"/>
        </w:rPr>
      </w:pPr>
      <w:bookmarkStart w:id="249" w:name="_ENREF_42"/>
      <w:r w:rsidRPr="001558BE">
        <w:rPr>
          <w:rFonts w:asciiTheme="minorHAnsi" w:hAnsiTheme="minorHAnsi" w:cstheme="minorHAnsi"/>
          <w:szCs w:val="24"/>
        </w:rPr>
        <w:t>42.</w:t>
      </w:r>
      <w:r w:rsidRPr="001558BE">
        <w:rPr>
          <w:rFonts w:asciiTheme="minorHAnsi" w:hAnsiTheme="minorHAnsi" w:cstheme="minorHAnsi"/>
          <w:szCs w:val="24"/>
        </w:rPr>
        <w:tab/>
        <w:t>Menter A, Feldman SR, Weinstein GD, Papp K, Evans R, Guzzo C, et al. A randomized comparison of continuous vs. intermittent infliximab maintenance regimens over 1 year in the treatment of moderate-to-severe plaque psoriasis. Journal of the American Academy of Dermatology. 2007;56(1):31.e1-15.</w:t>
      </w:r>
      <w:bookmarkEnd w:id="249"/>
    </w:p>
    <w:p w:rsidR="001558BE" w:rsidRPr="001558BE" w:rsidRDefault="001558BE" w:rsidP="001558BE">
      <w:pPr>
        <w:pStyle w:val="EndNoteBibliography"/>
        <w:spacing w:after="0"/>
        <w:rPr>
          <w:rFonts w:asciiTheme="minorHAnsi" w:hAnsiTheme="minorHAnsi" w:cstheme="minorHAnsi"/>
          <w:szCs w:val="24"/>
        </w:rPr>
      </w:pPr>
      <w:bookmarkStart w:id="250" w:name="_ENREF_43"/>
      <w:r w:rsidRPr="001558BE">
        <w:rPr>
          <w:rFonts w:asciiTheme="minorHAnsi" w:hAnsiTheme="minorHAnsi" w:cstheme="minorHAnsi"/>
          <w:szCs w:val="24"/>
        </w:rPr>
        <w:t>43.</w:t>
      </w:r>
      <w:r w:rsidRPr="001558BE">
        <w:rPr>
          <w:rFonts w:asciiTheme="minorHAnsi" w:hAnsiTheme="minorHAnsi" w:cstheme="minorHAnsi"/>
          <w:szCs w:val="24"/>
        </w:rPr>
        <w:tab/>
        <w:t>Torii H, Nakagawa H, Japanese Infliximab Study i. Infliximab monotherapy in Japanese patients with moderate-to-severe plaque psoriasis and psoriatic arthritis. A randomized, double-blind, placebo-controlled multicenter trial. Journal of Dermatological Science. 2010;59(1):40-9.</w:t>
      </w:r>
      <w:bookmarkEnd w:id="250"/>
    </w:p>
    <w:p w:rsidR="001558BE" w:rsidRPr="001558BE" w:rsidRDefault="001558BE" w:rsidP="001558BE">
      <w:pPr>
        <w:pStyle w:val="EndNoteBibliography"/>
        <w:spacing w:after="0"/>
        <w:rPr>
          <w:rFonts w:asciiTheme="minorHAnsi" w:hAnsiTheme="minorHAnsi" w:cstheme="minorHAnsi"/>
          <w:szCs w:val="24"/>
        </w:rPr>
      </w:pPr>
      <w:bookmarkStart w:id="251" w:name="_ENREF_44"/>
      <w:r w:rsidRPr="001558BE">
        <w:rPr>
          <w:rFonts w:asciiTheme="minorHAnsi" w:hAnsiTheme="minorHAnsi" w:cstheme="minorHAnsi"/>
          <w:szCs w:val="24"/>
        </w:rPr>
        <w:t>44.</w:t>
      </w:r>
      <w:r w:rsidRPr="001558BE">
        <w:rPr>
          <w:rFonts w:asciiTheme="minorHAnsi" w:hAnsiTheme="minorHAnsi" w:cstheme="minorHAnsi"/>
          <w:szCs w:val="24"/>
        </w:rPr>
        <w:tab/>
        <w:t>Yang HZ, Wang K, Jin HZ, Gao TW, Xiao SX, Xu JH, et al. Infliximab monotherapy for Chinese patients with moderate to severe plaque psoriasis: a randomized, double-blind, placebo-controlled multicenter trial. Chinese Medical Journal. 2012;125(11):1845-51.</w:t>
      </w:r>
      <w:bookmarkEnd w:id="251"/>
    </w:p>
    <w:p w:rsidR="001558BE" w:rsidRPr="001558BE" w:rsidRDefault="001558BE" w:rsidP="001558BE">
      <w:pPr>
        <w:pStyle w:val="EndNoteBibliography"/>
        <w:spacing w:after="0"/>
        <w:rPr>
          <w:rFonts w:asciiTheme="minorHAnsi" w:hAnsiTheme="minorHAnsi" w:cstheme="minorHAnsi"/>
          <w:szCs w:val="24"/>
        </w:rPr>
      </w:pPr>
      <w:bookmarkStart w:id="252" w:name="_ENREF_45"/>
      <w:r w:rsidRPr="001558BE">
        <w:rPr>
          <w:rFonts w:asciiTheme="minorHAnsi" w:hAnsiTheme="minorHAnsi" w:cstheme="minorHAnsi"/>
          <w:szCs w:val="24"/>
        </w:rPr>
        <w:t>45.</w:t>
      </w:r>
      <w:r w:rsidRPr="001558BE">
        <w:rPr>
          <w:rFonts w:asciiTheme="minorHAnsi" w:hAnsiTheme="minorHAnsi" w:cstheme="minorHAnsi"/>
          <w:szCs w:val="24"/>
        </w:rPr>
        <w:tab/>
        <w:t>Barker J, Hoffmann M, Wozel G, Ortonne JP, Zheng H, Van Hoogstraten H, et al. Efficacy and safety of infliximab vs. Methotrexate in patients with moderate-to-severe plaque psoriasis: Results of an open-label, active-controlled, randomized trial (RESTORE1). British Journal of Dermatology. 2011;165(5):1109-17.</w:t>
      </w:r>
      <w:bookmarkEnd w:id="252"/>
    </w:p>
    <w:p w:rsidR="001558BE" w:rsidRPr="001558BE" w:rsidRDefault="001558BE" w:rsidP="001558BE">
      <w:pPr>
        <w:pStyle w:val="EndNoteBibliography"/>
        <w:spacing w:after="0"/>
        <w:rPr>
          <w:rFonts w:asciiTheme="minorHAnsi" w:hAnsiTheme="minorHAnsi" w:cstheme="minorHAnsi"/>
          <w:szCs w:val="24"/>
        </w:rPr>
      </w:pPr>
      <w:bookmarkStart w:id="253" w:name="_ENREF_46"/>
      <w:r w:rsidRPr="001558BE">
        <w:rPr>
          <w:rFonts w:asciiTheme="minorHAnsi" w:hAnsiTheme="minorHAnsi" w:cstheme="minorHAnsi"/>
          <w:szCs w:val="24"/>
        </w:rPr>
        <w:t>46.</w:t>
      </w:r>
      <w:r w:rsidRPr="001558BE">
        <w:rPr>
          <w:rFonts w:asciiTheme="minorHAnsi" w:hAnsiTheme="minorHAnsi" w:cstheme="minorHAnsi"/>
          <w:szCs w:val="24"/>
        </w:rPr>
        <w:tab/>
        <w:t>Reich K, Wozel G, Zheng H, Van Hoogstraten HJF, Flint L, Barker J. Efficacy and safety of infliximab as continuous or intermittent therapy in patients with moderate-to-severe plaque psoriasis: Results of a randomized, long-term extension trial (RESTORE2). British Journal of Dermatology. 2013;168(6):1325-34.</w:t>
      </w:r>
      <w:bookmarkEnd w:id="253"/>
    </w:p>
    <w:p w:rsidR="001558BE" w:rsidRPr="001558BE" w:rsidRDefault="001558BE" w:rsidP="001558BE">
      <w:pPr>
        <w:pStyle w:val="EndNoteBibliography"/>
        <w:spacing w:after="0"/>
        <w:rPr>
          <w:rFonts w:asciiTheme="minorHAnsi" w:hAnsiTheme="minorHAnsi" w:cstheme="minorHAnsi"/>
          <w:szCs w:val="24"/>
        </w:rPr>
      </w:pPr>
      <w:bookmarkStart w:id="254" w:name="_ENREF_47"/>
      <w:r w:rsidRPr="001558BE">
        <w:rPr>
          <w:rFonts w:asciiTheme="minorHAnsi" w:hAnsiTheme="minorHAnsi" w:cstheme="minorHAnsi"/>
          <w:szCs w:val="24"/>
        </w:rPr>
        <w:t>47.</w:t>
      </w:r>
      <w:r w:rsidRPr="001558BE">
        <w:rPr>
          <w:rFonts w:asciiTheme="minorHAnsi" w:hAnsiTheme="minorHAnsi" w:cstheme="minorHAnsi"/>
          <w:szCs w:val="24"/>
        </w:rPr>
        <w:tab/>
        <w:t xml:space="preserve">Vries A, Thio H, Kort W, Opmeer B, Stok H, Jong E, et al. A prospective randomized controlled trial comparing infliximab and etanercept in patients with moderate-to-severe chronic plaque-type psoriasis: the Psoriasis Infliximab vs. Etanercept Comparison Evaluation (PIECE) study. British journal of dermatology [Internet]. 2017; 176(3):[624-33 pp.]. Available from: </w:t>
      </w:r>
      <w:r w:rsidRPr="0006705B">
        <w:rPr>
          <w:rFonts w:asciiTheme="minorHAnsi" w:hAnsiTheme="minorHAnsi" w:cstheme="minorHAnsi"/>
          <w:szCs w:val="24"/>
        </w:rPr>
        <w:t>http://onlinelibrary.wiley.com/o/cochrane/clcentral/articles/979/CN-01336979/frame.html</w:t>
      </w:r>
      <w:r w:rsidRPr="001558BE">
        <w:rPr>
          <w:rFonts w:asciiTheme="minorHAnsi" w:hAnsiTheme="minorHAnsi" w:cstheme="minorHAnsi"/>
          <w:szCs w:val="24"/>
        </w:rPr>
        <w:t>.</w:t>
      </w:r>
      <w:bookmarkEnd w:id="254"/>
    </w:p>
    <w:p w:rsidR="001558BE" w:rsidRPr="001558BE" w:rsidRDefault="001558BE" w:rsidP="001558BE">
      <w:pPr>
        <w:pStyle w:val="EndNoteBibliography"/>
        <w:spacing w:after="0"/>
        <w:rPr>
          <w:rFonts w:asciiTheme="minorHAnsi" w:hAnsiTheme="minorHAnsi" w:cstheme="minorHAnsi"/>
          <w:szCs w:val="24"/>
        </w:rPr>
      </w:pPr>
      <w:bookmarkStart w:id="255" w:name="_ENREF_48"/>
      <w:r w:rsidRPr="001558BE">
        <w:rPr>
          <w:rFonts w:asciiTheme="minorHAnsi" w:hAnsiTheme="minorHAnsi" w:cstheme="minorHAnsi"/>
          <w:szCs w:val="24"/>
        </w:rPr>
        <w:t>48.</w:t>
      </w:r>
      <w:r w:rsidRPr="001558BE">
        <w:rPr>
          <w:rFonts w:asciiTheme="minorHAnsi" w:hAnsiTheme="minorHAnsi" w:cstheme="minorHAnsi"/>
          <w:szCs w:val="24"/>
        </w:rPr>
        <w:tab/>
        <w:t>Gordon KB, Leonardi CL, Lebwohl M, Blauvelt A, Cameron GS, Braun D, et al. A 52-week, open-label study of the efficacy and safety of ixekizumab, an anti-interleukin-17A monoclonal antibody, in patients with chronic plaque psoriasis. Journal of the American Academy of Dermatology. 2014;71(6):1176-82.</w:t>
      </w:r>
      <w:bookmarkEnd w:id="255"/>
    </w:p>
    <w:p w:rsidR="001558BE" w:rsidRPr="001558BE" w:rsidRDefault="001558BE" w:rsidP="001558BE">
      <w:pPr>
        <w:pStyle w:val="EndNoteBibliography"/>
        <w:spacing w:after="0"/>
        <w:rPr>
          <w:rFonts w:asciiTheme="minorHAnsi" w:hAnsiTheme="minorHAnsi" w:cstheme="minorHAnsi"/>
          <w:szCs w:val="24"/>
        </w:rPr>
      </w:pPr>
      <w:bookmarkStart w:id="256" w:name="_ENREF_49"/>
      <w:r w:rsidRPr="001558BE">
        <w:rPr>
          <w:rFonts w:asciiTheme="minorHAnsi" w:hAnsiTheme="minorHAnsi" w:cstheme="minorHAnsi"/>
          <w:szCs w:val="24"/>
        </w:rPr>
        <w:lastRenderedPageBreak/>
        <w:t>49.</w:t>
      </w:r>
      <w:r w:rsidRPr="001558BE">
        <w:rPr>
          <w:rFonts w:asciiTheme="minorHAnsi" w:hAnsiTheme="minorHAnsi" w:cstheme="minorHAnsi"/>
          <w:szCs w:val="24"/>
        </w:rPr>
        <w:tab/>
        <w:t>Leonardi C, Matheson R, Zachariae C, Cameron G, Li L, Edson-Heredia E, et al. Anti-interleukin-17 monoclonal antibody ixekizumab in chronic plaque psoriasis. New England Journal of Medicine. 2012;366(13):1190-9.</w:t>
      </w:r>
      <w:bookmarkEnd w:id="256"/>
    </w:p>
    <w:p w:rsidR="001558BE" w:rsidRPr="001558BE" w:rsidRDefault="001558BE" w:rsidP="001558BE">
      <w:pPr>
        <w:pStyle w:val="EndNoteBibliography"/>
        <w:spacing w:after="0"/>
        <w:rPr>
          <w:rFonts w:asciiTheme="minorHAnsi" w:hAnsiTheme="minorHAnsi" w:cstheme="minorHAnsi"/>
          <w:szCs w:val="24"/>
        </w:rPr>
      </w:pPr>
      <w:bookmarkStart w:id="257" w:name="_ENREF_50"/>
      <w:r w:rsidRPr="001558BE">
        <w:rPr>
          <w:rFonts w:asciiTheme="minorHAnsi" w:hAnsiTheme="minorHAnsi" w:cstheme="minorHAnsi"/>
          <w:szCs w:val="24"/>
        </w:rPr>
        <w:t>50.</w:t>
      </w:r>
      <w:r w:rsidRPr="001558BE">
        <w:rPr>
          <w:rFonts w:asciiTheme="minorHAnsi" w:hAnsiTheme="minorHAnsi" w:cstheme="minorHAnsi"/>
          <w:szCs w:val="24"/>
        </w:rPr>
        <w:tab/>
        <w:t>Gordon KB, Blauvelt A, Papp KA, Langley RG, Luger T, Ohtsuki M, et al. Phase 3 Trials of Ixekizumab in Moderate-to-Severe Plaque Psoriasis. New England Journal of Medicine. 2016;375(4):345-56.</w:t>
      </w:r>
      <w:bookmarkEnd w:id="257"/>
    </w:p>
    <w:p w:rsidR="001558BE" w:rsidRPr="001558BE" w:rsidRDefault="001558BE" w:rsidP="001558BE">
      <w:pPr>
        <w:pStyle w:val="EndNoteBibliography"/>
        <w:spacing w:after="0"/>
        <w:rPr>
          <w:rFonts w:asciiTheme="minorHAnsi" w:hAnsiTheme="minorHAnsi" w:cstheme="minorHAnsi"/>
          <w:szCs w:val="24"/>
        </w:rPr>
      </w:pPr>
      <w:bookmarkStart w:id="258" w:name="_ENREF_51"/>
      <w:r w:rsidRPr="001558BE">
        <w:rPr>
          <w:rFonts w:asciiTheme="minorHAnsi" w:hAnsiTheme="minorHAnsi" w:cstheme="minorHAnsi"/>
          <w:szCs w:val="24"/>
        </w:rPr>
        <w:t>51.</w:t>
      </w:r>
      <w:r w:rsidRPr="001558BE">
        <w:rPr>
          <w:rFonts w:asciiTheme="minorHAnsi" w:hAnsiTheme="minorHAnsi" w:cstheme="minorHAnsi"/>
          <w:szCs w:val="24"/>
        </w:rPr>
        <w:tab/>
        <w:t>Griffiths CE, Reich K, Lebwohl M, van de Kerkhof P, Paul C, Menter A, et al. Comparison of ixekizumab with etanercept or placebo in moderate-to-severe psoriasis (UNCOVER-2 and UNCOVER-3): results from two phase 3 randomised trials. Lancet. 2015;386(9993):541-51.</w:t>
      </w:r>
      <w:bookmarkEnd w:id="258"/>
    </w:p>
    <w:p w:rsidR="001558BE" w:rsidRPr="001558BE" w:rsidRDefault="001558BE" w:rsidP="001558BE">
      <w:pPr>
        <w:pStyle w:val="EndNoteBibliography"/>
        <w:spacing w:after="0"/>
        <w:rPr>
          <w:rFonts w:asciiTheme="minorHAnsi" w:hAnsiTheme="minorHAnsi" w:cstheme="minorHAnsi"/>
          <w:szCs w:val="24"/>
        </w:rPr>
      </w:pPr>
      <w:bookmarkStart w:id="259" w:name="_ENREF_52"/>
      <w:r w:rsidRPr="001558BE">
        <w:rPr>
          <w:rFonts w:asciiTheme="minorHAnsi" w:hAnsiTheme="minorHAnsi" w:cstheme="minorHAnsi"/>
          <w:szCs w:val="24"/>
        </w:rPr>
        <w:t>52.</w:t>
      </w:r>
      <w:r w:rsidRPr="001558BE">
        <w:rPr>
          <w:rFonts w:asciiTheme="minorHAnsi" w:hAnsiTheme="minorHAnsi" w:cstheme="minorHAnsi"/>
          <w:szCs w:val="24"/>
        </w:rPr>
        <w:tab/>
        <w:t>Ohtsuki M, Morita A, Abe M, Takahashi H, Seko N, Karpov A, et al. Secukinumab efficacy and safety in Japanese patients with moderate-to-severe plaque psoriasis: subanalysis from ERASURE, a randomized, placebo-controlled, phase 3 study. Journal of Dermatology. 2014;41(12):1039-46.</w:t>
      </w:r>
      <w:bookmarkEnd w:id="259"/>
    </w:p>
    <w:p w:rsidR="001558BE" w:rsidRPr="001558BE" w:rsidRDefault="001558BE" w:rsidP="001558BE">
      <w:pPr>
        <w:pStyle w:val="EndNoteBibliography"/>
        <w:spacing w:after="0"/>
        <w:rPr>
          <w:rFonts w:asciiTheme="minorHAnsi" w:hAnsiTheme="minorHAnsi" w:cstheme="minorHAnsi"/>
          <w:szCs w:val="24"/>
        </w:rPr>
      </w:pPr>
      <w:bookmarkStart w:id="260" w:name="_ENREF_53"/>
      <w:r w:rsidRPr="001558BE">
        <w:rPr>
          <w:rFonts w:asciiTheme="minorHAnsi" w:hAnsiTheme="minorHAnsi" w:cstheme="minorHAnsi"/>
          <w:szCs w:val="24"/>
        </w:rPr>
        <w:t>53.</w:t>
      </w:r>
      <w:r w:rsidRPr="001558BE">
        <w:rPr>
          <w:rFonts w:asciiTheme="minorHAnsi" w:hAnsiTheme="minorHAnsi" w:cstheme="minorHAnsi"/>
          <w:szCs w:val="24"/>
        </w:rPr>
        <w:tab/>
        <w:t>Blauvelt A, Prinz JC, Gottlieb AB, Kingo K, Sofen H, Ruer-Mulard M, et al. Secukinumab administration by pre-filled syringe: efficacy, safety and usability results from a randomized controlled trial in psoriasis (FEATURE). British Journal of Dermatology. 2015;172(2):484-93.</w:t>
      </w:r>
      <w:bookmarkEnd w:id="260"/>
    </w:p>
    <w:p w:rsidR="001558BE" w:rsidRPr="001558BE" w:rsidRDefault="001558BE" w:rsidP="001558BE">
      <w:pPr>
        <w:pStyle w:val="EndNoteBibliography"/>
        <w:spacing w:after="0"/>
        <w:rPr>
          <w:rFonts w:asciiTheme="minorHAnsi" w:hAnsiTheme="minorHAnsi" w:cstheme="minorHAnsi"/>
          <w:szCs w:val="24"/>
        </w:rPr>
      </w:pPr>
      <w:bookmarkStart w:id="261" w:name="_ENREF_54"/>
      <w:r w:rsidRPr="001558BE">
        <w:rPr>
          <w:rFonts w:asciiTheme="minorHAnsi" w:hAnsiTheme="minorHAnsi" w:cstheme="minorHAnsi"/>
          <w:szCs w:val="24"/>
        </w:rPr>
        <w:t>54.</w:t>
      </w:r>
      <w:r w:rsidRPr="001558BE">
        <w:rPr>
          <w:rFonts w:asciiTheme="minorHAnsi" w:hAnsiTheme="minorHAnsi" w:cstheme="minorHAnsi"/>
          <w:szCs w:val="24"/>
        </w:rPr>
        <w:tab/>
        <w:t>Paul C, Lacour JP, Tedremets L, Kreutzer K, Jazayeri S, Adams S, et al. Efficacy, safety and usability of secukinumab administration by autoinjector/pen in psoriasis: a randomized, controlled trial (JUNCTURE). Journal of the European Academy of Dermatology &amp; Venereology. 2015;29(6):1082-90.</w:t>
      </w:r>
      <w:bookmarkEnd w:id="261"/>
    </w:p>
    <w:p w:rsidR="001558BE" w:rsidRPr="001558BE" w:rsidRDefault="001558BE" w:rsidP="001558BE">
      <w:pPr>
        <w:pStyle w:val="EndNoteBibliography"/>
        <w:spacing w:after="0"/>
        <w:rPr>
          <w:rFonts w:asciiTheme="minorHAnsi" w:hAnsiTheme="minorHAnsi" w:cstheme="minorHAnsi"/>
          <w:szCs w:val="24"/>
        </w:rPr>
      </w:pPr>
      <w:bookmarkStart w:id="262" w:name="_ENREF_55"/>
      <w:r w:rsidRPr="001558BE">
        <w:rPr>
          <w:rFonts w:asciiTheme="minorHAnsi" w:hAnsiTheme="minorHAnsi" w:cstheme="minorHAnsi"/>
          <w:szCs w:val="24"/>
        </w:rPr>
        <w:t>55.</w:t>
      </w:r>
      <w:r w:rsidRPr="001558BE">
        <w:rPr>
          <w:rFonts w:asciiTheme="minorHAnsi" w:hAnsiTheme="minorHAnsi" w:cstheme="minorHAnsi"/>
          <w:szCs w:val="24"/>
        </w:rPr>
        <w:tab/>
        <w:t>Papp KA, Langley RG, Sigurgeirsson B, Abe M, Baker DR, Konno P, et al. Efficacy and safety of secukinumab in the treatment of moderate-to-severe plaque psoriasis: a randomized, double-blind, placebo-controlled phase II dose-ranging study. British Journal of Dermatology. 2013;168(2):412-21.</w:t>
      </w:r>
      <w:bookmarkEnd w:id="262"/>
    </w:p>
    <w:p w:rsidR="001558BE" w:rsidRPr="001558BE" w:rsidRDefault="001558BE" w:rsidP="001558BE">
      <w:pPr>
        <w:pStyle w:val="EndNoteBibliography"/>
        <w:spacing w:after="0"/>
        <w:rPr>
          <w:rFonts w:asciiTheme="minorHAnsi" w:hAnsiTheme="minorHAnsi" w:cstheme="minorHAnsi"/>
          <w:szCs w:val="24"/>
        </w:rPr>
      </w:pPr>
      <w:bookmarkStart w:id="263" w:name="_ENREF_56"/>
      <w:r w:rsidRPr="001558BE">
        <w:rPr>
          <w:rFonts w:asciiTheme="minorHAnsi" w:hAnsiTheme="minorHAnsi" w:cstheme="minorHAnsi"/>
          <w:szCs w:val="24"/>
        </w:rPr>
        <w:t>56.</w:t>
      </w:r>
      <w:r w:rsidRPr="001558BE">
        <w:rPr>
          <w:rFonts w:asciiTheme="minorHAnsi" w:hAnsiTheme="minorHAnsi" w:cstheme="minorHAnsi"/>
          <w:szCs w:val="24"/>
        </w:rPr>
        <w:tab/>
        <w:t>Rich P, Sigurgeirsson B, Thaci D, Ortonne JP, Paul C, Schopf RE, et al. Secukinumab induction and maintenance therapy in moderate-to-severe plaque psoriasis: a randomized, double-blind, placebo-controlled, phase II regimen-finding study. British Journal of Dermatology. 2013;168(2):402-11.</w:t>
      </w:r>
      <w:bookmarkEnd w:id="263"/>
    </w:p>
    <w:p w:rsidR="001558BE" w:rsidRPr="001558BE" w:rsidRDefault="001558BE" w:rsidP="001558BE">
      <w:pPr>
        <w:pStyle w:val="EndNoteBibliography"/>
        <w:spacing w:after="0"/>
        <w:rPr>
          <w:rFonts w:asciiTheme="minorHAnsi" w:hAnsiTheme="minorHAnsi" w:cstheme="minorHAnsi"/>
          <w:szCs w:val="24"/>
        </w:rPr>
      </w:pPr>
      <w:bookmarkStart w:id="264" w:name="_ENREF_57"/>
      <w:r w:rsidRPr="001558BE">
        <w:rPr>
          <w:rFonts w:asciiTheme="minorHAnsi" w:hAnsiTheme="minorHAnsi" w:cstheme="minorHAnsi"/>
          <w:szCs w:val="24"/>
        </w:rPr>
        <w:t>57.</w:t>
      </w:r>
      <w:r w:rsidRPr="001558BE">
        <w:rPr>
          <w:rFonts w:asciiTheme="minorHAnsi" w:hAnsiTheme="minorHAnsi" w:cstheme="minorHAnsi"/>
          <w:szCs w:val="24"/>
        </w:rPr>
        <w:tab/>
        <w:t>Augustin M, Abeysinghe S, Mallya U, Qureshi A, Roskell N, McBride D, et al. Secukinumab treatment of plaque psoriasis shows early improvement in DLQI response - results of a phase II regimen-finding trial. Journal of the European Academy of Dermatology &amp; Venereology. 2016;30(4):645-9.</w:t>
      </w:r>
      <w:bookmarkEnd w:id="264"/>
    </w:p>
    <w:p w:rsidR="001558BE" w:rsidRPr="001558BE" w:rsidRDefault="001558BE" w:rsidP="001558BE">
      <w:pPr>
        <w:pStyle w:val="EndNoteBibliography"/>
        <w:spacing w:after="0"/>
        <w:rPr>
          <w:rFonts w:asciiTheme="minorHAnsi" w:hAnsiTheme="minorHAnsi" w:cstheme="minorHAnsi"/>
          <w:szCs w:val="24"/>
        </w:rPr>
      </w:pPr>
      <w:bookmarkStart w:id="265" w:name="_ENREF_58"/>
      <w:r w:rsidRPr="001558BE">
        <w:rPr>
          <w:rFonts w:asciiTheme="minorHAnsi" w:hAnsiTheme="minorHAnsi" w:cstheme="minorHAnsi"/>
          <w:szCs w:val="24"/>
        </w:rPr>
        <w:t>58.</w:t>
      </w:r>
      <w:r w:rsidRPr="001558BE">
        <w:rPr>
          <w:rFonts w:asciiTheme="minorHAnsi" w:hAnsiTheme="minorHAnsi" w:cstheme="minorHAnsi"/>
          <w:szCs w:val="24"/>
        </w:rPr>
        <w:tab/>
        <w:t>Langley RG, Elewski BE, Lebwohl M, Reich K, Griffiths CE, Papp K, et al. Secukinumab in plaque psoriasis--results of two phase 3 trials. New England Journal of Medicine. 2014;371(4):326-38.</w:t>
      </w:r>
      <w:bookmarkEnd w:id="265"/>
    </w:p>
    <w:p w:rsidR="001558BE" w:rsidRPr="001558BE" w:rsidRDefault="001558BE" w:rsidP="001558BE">
      <w:pPr>
        <w:pStyle w:val="EndNoteBibliography"/>
        <w:spacing w:after="0"/>
        <w:rPr>
          <w:rFonts w:asciiTheme="minorHAnsi" w:hAnsiTheme="minorHAnsi" w:cstheme="minorHAnsi"/>
          <w:szCs w:val="24"/>
        </w:rPr>
      </w:pPr>
      <w:bookmarkStart w:id="266" w:name="_ENREF_59"/>
      <w:r w:rsidRPr="001558BE">
        <w:rPr>
          <w:rFonts w:asciiTheme="minorHAnsi" w:hAnsiTheme="minorHAnsi" w:cstheme="minorHAnsi"/>
          <w:szCs w:val="24"/>
        </w:rPr>
        <w:t>59.</w:t>
      </w:r>
      <w:r w:rsidRPr="001558BE">
        <w:rPr>
          <w:rFonts w:asciiTheme="minorHAnsi" w:hAnsiTheme="minorHAnsi" w:cstheme="minorHAnsi"/>
          <w:szCs w:val="24"/>
        </w:rPr>
        <w:tab/>
        <w:t>Thaçi D, Blauvelt A, Reich K, Tsai TF, Vanaclocha F, Kingo K, et al. Secukinumab is superior to ustekinumab in clearing skin of subjects with moderate to severe plaque psoriasis: CLEAR, a randomized controlled trial. Journal of the American Academy of Dermatology. 2015;73(3):400-9.</w:t>
      </w:r>
      <w:bookmarkEnd w:id="266"/>
    </w:p>
    <w:p w:rsidR="001558BE" w:rsidRPr="001558BE" w:rsidRDefault="001558BE" w:rsidP="001558BE">
      <w:pPr>
        <w:pStyle w:val="EndNoteBibliography"/>
        <w:spacing w:after="0"/>
        <w:rPr>
          <w:rFonts w:asciiTheme="minorHAnsi" w:hAnsiTheme="minorHAnsi" w:cstheme="minorHAnsi"/>
          <w:szCs w:val="24"/>
        </w:rPr>
      </w:pPr>
      <w:bookmarkStart w:id="267" w:name="_ENREF_60"/>
      <w:r w:rsidRPr="001558BE">
        <w:rPr>
          <w:rFonts w:asciiTheme="minorHAnsi" w:hAnsiTheme="minorHAnsi" w:cstheme="minorHAnsi"/>
          <w:szCs w:val="24"/>
        </w:rPr>
        <w:t>60.</w:t>
      </w:r>
      <w:r w:rsidRPr="001558BE">
        <w:rPr>
          <w:rFonts w:asciiTheme="minorHAnsi" w:hAnsiTheme="minorHAnsi" w:cstheme="minorHAnsi"/>
          <w:szCs w:val="24"/>
        </w:rPr>
        <w:tab/>
        <w:t>Mrowietz U, Leonardi CL, Girolomoni G, Toth D, Morita A, Balki SA, et al. Secukinumab retreatment-as-needed versus fixed-interval maintenance regimen for moderate to severe plaque psoriasis: A randomized, double-blind, noninferiority trial (SCULPTURE). Journal of the American Academy of Dermatology. 2015;73(1):27-36.e1.</w:t>
      </w:r>
      <w:bookmarkEnd w:id="267"/>
    </w:p>
    <w:p w:rsidR="001558BE" w:rsidRPr="001558BE" w:rsidRDefault="001558BE" w:rsidP="001558BE">
      <w:pPr>
        <w:pStyle w:val="EndNoteBibliography"/>
        <w:spacing w:after="0"/>
        <w:rPr>
          <w:rFonts w:asciiTheme="minorHAnsi" w:hAnsiTheme="minorHAnsi" w:cstheme="minorHAnsi"/>
          <w:szCs w:val="24"/>
        </w:rPr>
      </w:pPr>
      <w:bookmarkStart w:id="268" w:name="_ENREF_61"/>
      <w:r w:rsidRPr="001558BE">
        <w:rPr>
          <w:rFonts w:asciiTheme="minorHAnsi" w:hAnsiTheme="minorHAnsi" w:cstheme="minorHAnsi"/>
          <w:szCs w:val="24"/>
        </w:rPr>
        <w:t>61.</w:t>
      </w:r>
      <w:r w:rsidRPr="001558BE">
        <w:rPr>
          <w:rFonts w:asciiTheme="minorHAnsi" w:hAnsiTheme="minorHAnsi" w:cstheme="minorHAnsi"/>
          <w:szCs w:val="24"/>
        </w:rPr>
        <w:tab/>
        <w:t xml:space="preserve">Leonardi CL, Kimball AB, Papp KA, Yeilding N, Guzzo C, Wang Y, et al. Efficacy and safety of ustekinumab, a human interleukin-12/23 monoclonal antibody, in patients with </w:t>
      </w:r>
      <w:r w:rsidRPr="001558BE">
        <w:rPr>
          <w:rFonts w:asciiTheme="minorHAnsi" w:hAnsiTheme="minorHAnsi" w:cstheme="minorHAnsi"/>
          <w:szCs w:val="24"/>
        </w:rPr>
        <w:lastRenderedPageBreak/>
        <w:t>psoriasis: 76-week results from a randomised, double-blind, placebo-controlled trial (PHOENIX 1).[Erratum appears in Lancet. 2008 May 31;371(9627):1838]. Lancet. 2008;371(9625):1665-74.</w:t>
      </w:r>
      <w:bookmarkEnd w:id="268"/>
    </w:p>
    <w:p w:rsidR="001558BE" w:rsidRPr="001558BE" w:rsidRDefault="001558BE" w:rsidP="001558BE">
      <w:pPr>
        <w:pStyle w:val="EndNoteBibliography"/>
        <w:spacing w:after="0"/>
        <w:rPr>
          <w:rFonts w:asciiTheme="minorHAnsi" w:hAnsiTheme="minorHAnsi" w:cstheme="minorHAnsi"/>
          <w:szCs w:val="24"/>
        </w:rPr>
      </w:pPr>
      <w:bookmarkStart w:id="269" w:name="_ENREF_62"/>
      <w:r w:rsidRPr="001558BE">
        <w:rPr>
          <w:rFonts w:asciiTheme="minorHAnsi" w:hAnsiTheme="minorHAnsi" w:cstheme="minorHAnsi"/>
          <w:szCs w:val="24"/>
        </w:rPr>
        <w:t>62.</w:t>
      </w:r>
      <w:r w:rsidRPr="001558BE">
        <w:rPr>
          <w:rFonts w:asciiTheme="minorHAnsi" w:hAnsiTheme="minorHAnsi" w:cstheme="minorHAnsi"/>
          <w:szCs w:val="24"/>
        </w:rPr>
        <w:tab/>
        <w:t>Lebwohl M, Papp K, Han C, Schenkel B, Yeilding N, Wang Y, et al. Ustekinumab improves health-related quality of life in patients with moderate-to-severe psoriasis: results from the PHOENIX 1 trial. British Journal of Dermatology. 2010;162(1):137-46.</w:t>
      </w:r>
      <w:bookmarkEnd w:id="269"/>
    </w:p>
    <w:p w:rsidR="001558BE" w:rsidRPr="001558BE" w:rsidRDefault="001558BE" w:rsidP="001558BE">
      <w:pPr>
        <w:pStyle w:val="EndNoteBibliography"/>
        <w:spacing w:after="0"/>
        <w:rPr>
          <w:rFonts w:asciiTheme="minorHAnsi" w:hAnsiTheme="minorHAnsi" w:cstheme="minorHAnsi"/>
          <w:szCs w:val="24"/>
        </w:rPr>
      </w:pPr>
      <w:bookmarkStart w:id="270" w:name="_ENREF_63"/>
      <w:r w:rsidRPr="001558BE">
        <w:rPr>
          <w:rFonts w:asciiTheme="minorHAnsi" w:hAnsiTheme="minorHAnsi" w:cstheme="minorHAnsi"/>
          <w:szCs w:val="24"/>
        </w:rPr>
        <w:t>63.</w:t>
      </w:r>
      <w:r w:rsidRPr="001558BE">
        <w:rPr>
          <w:rFonts w:asciiTheme="minorHAnsi" w:hAnsiTheme="minorHAnsi" w:cstheme="minorHAnsi"/>
          <w:szCs w:val="24"/>
        </w:rPr>
        <w:tab/>
        <w:t>Kimball AB, Papp KA, Wasfi Y, Chan D, Bissonnette R, Sofen H, et al. Long-term efficacy of ustekinumab in patients with moderate-to-severe psoriasis treated for up to 5 years in the PHOENIX 1 study. Journal of the European Academy of Dermatology &amp; Venereology. 2013;27(12):1535-45.</w:t>
      </w:r>
      <w:bookmarkEnd w:id="270"/>
    </w:p>
    <w:p w:rsidR="001558BE" w:rsidRPr="001558BE" w:rsidRDefault="001558BE" w:rsidP="001558BE">
      <w:pPr>
        <w:pStyle w:val="EndNoteBibliography"/>
        <w:spacing w:after="0"/>
        <w:rPr>
          <w:rFonts w:asciiTheme="minorHAnsi" w:hAnsiTheme="minorHAnsi" w:cstheme="minorHAnsi"/>
          <w:szCs w:val="24"/>
        </w:rPr>
      </w:pPr>
      <w:bookmarkStart w:id="271" w:name="_ENREF_64"/>
      <w:r w:rsidRPr="001558BE">
        <w:rPr>
          <w:rFonts w:asciiTheme="minorHAnsi" w:hAnsiTheme="minorHAnsi" w:cstheme="minorHAnsi"/>
          <w:szCs w:val="24"/>
        </w:rPr>
        <w:t>64.</w:t>
      </w:r>
      <w:r w:rsidRPr="001558BE">
        <w:rPr>
          <w:rFonts w:asciiTheme="minorHAnsi" w:hAnsiTheme="minorHAnsi" w:cstheme="minorHAnsi"/>
          <w:szCs w:val="24"/>
        </w:rPr>
        <w:tab/>
        <w:t>Kimball AB, Gordon KB, Fakharzadeh S, Yeilding N, Szapary PO, Schenkel B, et al. Long-term efficacy of ustekinumab in patients with moderate-to-severe psoriasis: results from the PHOENIX 1 trial through up to 3 years. British Journal of Dermatology. 2012;166(4):861-72.</w:t>
      </w:r>
      <w:bookmarkEnd w:id="271"/>
    </w:p>
    <w:p w:rsidR="001558BE" w:rsidRPr="001558BE" w:rsidRDefault="001558BE" w:rsidP="001558BE">
      <w:pPr>
        <w:pStyle w:val="EndNoteBibliography"/>
        <w:spacing w:after="0"/>
        <w:rPr>
          <w:rFonts w:asciiTheme="minorHAnsi" w:hAnsiTheme="minorHAnsi" w:cstheme="minorHAnsi"/>
          <w:szCs w:val="24"/>
        </w:rPr>
      </w:pPr>
      <w:bookmarkStart w:id="272" w:name="_ENREF_65"/>
      <w:r w:rsidRPr="001558BE">
        <w:rPr>
          <w:rFonts w:asciiTheme="minorHAnsi" w:hAnsiTheme="minorHAnsi" w:cstheme="minorHAnsi"/>
          <w:szCs w:val="24"/>
        </w:rPr>
        <w:t>65.</w:t>
      </w:r>
      <w:r w:rsidRPr="001558BE">
        <w:rPr>
          <w:rFonts w:asciiTheme="minorHAnsi" w:hAnsiTheme="minorHAnsi" w:cstheme="minorHAnsi"/>
          <w:szCs w:val="24"/>
        </w:rPr>
        <w:tab/>
        <w:t>Papp KA, Langley RG, Lebwohl M, Krueger GG, Szapary P, Yeilding N, et al. Efficacy and safety of ustekinumab, a human interleukin-12/23 monoclonal antibody, in patients with psoriasis: 52-week results from a randomised, double-blind, placebo-controlled trial (PHOENIX 2). Lancet. 2008;371(9625):1675-84.</w:t>
      </w:r>
      <w:bookmarkEnd w:id="272"/>
    </w:p>
    <w:p w:rsidR="001558BE" w:rsidRPr="001558BE" w:rsidRDefault="001558BE" w:rsidP="001558BE">
      <w:pPr>
        <w:pStyle w:val="EndNoteBibliography"/>
        <w:spacing w:after="0"/>
        <w:rPr>
          <w:rFonts w:asciiTheme="minorHAnsi" w:hAnsiTheme="minorHAnsi" w:cstheme="minorHAnsi"/>
          <w:szCs w:val="24"/>
        </w:rPr>
      </w:pPr>
      <w:bookmarkStart w:id="273" w:name="_ENREF_66"/>
      <w:r w:rsidRPr="001558BE">
        <w:rPr>
          <w:rFonts w:asciiTheme="minorHAnsi" w:hAnsiTheme="minorHAnsi" w:cstheme="minorHAnsi"/>
          <w:szCs w:val="24"/>
        </w:rPr>
        <w:t>66.</w:t>
      </w:r>
      <w:r w:rsidRPr="001558BE">
        <w:rPr>
          <w:rFonts w:asciiTheme="minorHAnsi" w:hAnsiTheme="minorHAnsi" w:cstheme="minorHAnsi"/>
          <w:szCs w:val="24"/>
        </w:rPr>
        <w:tab/>
        <w:t>Langley RG, Feldman SR, Han C, Schenkel B, Szapary P, Hsu MC, et al. Ustekinumab significantly improves symptoms of anxiety, depression, and skin-related quality of life in patients with moderate-to-severe psoriasis: Results from a randomized, double-blind, placebo-controlled phase III trial. Journal of the American Academy of Dermatology. 2010;63(3):457-65.</w:t>
      </w:r>
      <w:bookmarkEnd w:id="273"/>
    </w:p>
    <w:p w:rsidR="001558BE" w:rsidRPr="001558BE" w:rsidRDefault="001558BE" w:rsidP="001558BE">
      <w:pPr>
        <w:pStyle w:val="EndNoteBibliography"/>
        <w:spacing w:after="0"/>
        <w:rPr>
          <w:rFonts w:asciiTheme="minorHAnsi" w:hAnsiTheme="minorHAnsi" w:cstheme="minorHAnsi"/>
          <w:szCs w:val="24"/>
        </w:rPr>
      </w:pPr>
      <w:bookmarkStart w:id="274" w:name="_ENREF_67"/>
      <w:r w:rsidRPr="001558BE">
        <w:rPr>
          <w:rFonts w:asciiTheme="minorHAnsi" w:hAnsiTheme="minorHAnsi" w:cstheme="minorHAnsi"/>
          <w:szCs w:val="24"/>
        </w:rPr>
        <w:t>67.</w:t>
      </w:r>
      <w:r w:rsidRPr="001558BE">
        <w:rPr>
          <w:rFonts w:asciiTheme="minorHAnsi" w:hAnsiTheme="minorHAnsi" w:cstheme="minorHAnsi"/>
          <w:szCs w:val="24"/>
        </w:rPr>
        <w:tab/>
        <w:t>Krueger GG, Langley RG, Leonardi C, Yeilding N, Guzzo C, Wang Y, et al. A human interleukin-12/23 monoclonal antibody for the treatment of psoriasis. New England Journal of Medicine. 2007;356(6):580-92.</w:t>
      </w:r>
      <w:bookmarkEnd w:id="274"/>
    </w:p>
    <w:p w:rsidR="001558BE" w:rsidRPr="001558BE" w:rsidRDefault="001558BE" w:rsidP="001558BE">
      <w:pPr>
        <w:pStyle w:val="EndNoteBibliography"/>
        <w:spacing w:after="0"/>
        <w:rPr>
          <w:rFonts w:asciiTheme="minorHAnsi" w:hAnsiTheme="minorHAnsi" w:cstheme="minorHAnsi"/>
          <w:szCs w:val="24"/>
        </w:rPr>
      </w:pPr>
      <w:bookmarkStart w:id="275" w:name="_ENREF_68"/>
      <w:r w:rsidRPr="001558BE">
        <w:rPr>
          <w:rFonts w:asciiTheme="minorHAnsi" w:hAnsiTheme="minorHAnsi" w:cstheme="minorHAnsi"/>
          <w:szCs w:val="24"/>
        </w:rPr>
        <w:t>68.</w:t>
      </w:r>
      <w:r w:rsidRPr="001558BE">
        <w:rPr>
          <w:rFonts w:asciiTheme="minorHAnsi" w:hAnsiTheme="minorHAnsi" w:cstheme="minorHAnsi"/>
          <w:szCs w:val="24"/>
        </w:rPr>
        <w:tab/>
        <w:t>Tsai TF, Ho JC, Song M, Szapary P, Guzzo C, Shen YK, et al. Efficacy and safety of ustekinumab for the treatment of moderate-to-severe psoriasis: a phase III, randomized, placebo-controlled trial in Taiwanese and Korean patients (PEARL). Journal of Dermatological Science. 2011;63(3):154-63.</w:t>
      </w:r>
      <w:bookmarkEnd w:id="275"/>
    </w:p>
    <w:p w:rsidR="001558BE" w:rsidRPr="001558BE" w:rsidRDefault="001558BE" w:rsidP="001558BE">
      <w:pPr>
        <w:pStyle w:val="EndNoteBibliography"/>
        <w:spacing w:after="0"/>
        <w:rPr>
          <w:rFonts w:asciiTheme="minorHAnsi" w:hAnsiTheme="minorHAnsi" w:cstheme="minorHAnsi"/>
          <w:szCs w:val="24"/>
        </w:rPr>
      </w:pPr>
      <w:bookmarkStart w:id="276" w:name="_ENREF_69"/>
      <w:r w:rsidRPr="001558BE">
        <w:rPr>
          <w:rFonts w:asciiTheme="minorHAnsi" w:hAnsiTheme="minorHAnsi" w:cstheme="minorHAnsi"/>
          <w:szCs w:val="24"/>
        </w:rPr>
        <w:t>69.</w:t>
      </w:r>
      <w:r w:rsidRPr="001558BE">
        <w:rPr>
          <w:rFonts w:asciiTheme="minorHAnsi" w:hAnsiTheme="minorHAnsi" w:cstheme="minorHAnsi"/>
          <w:szCs w:val="24"/>
        </w:rPr>
        <w:tab/>
        <w:t>Igarashi A, Kato T, Kato M, Song M, Nakagawa H, Japanese Ustekinumab Study G. Efficacy and safety of ustekinumab in Japanese patients with moderate-to-severe plaque-type psoriasis: long-term results from a phase 2/3 clinical trial. Journal of Dermatology. 2012;39(3):242-52.</w:t>
      </w:r>
      <w:bookmarkEnd w:id="276"/>
    </w:p>
    <w:p w:rsidR="001558BE" w:rsidRPr="001558BE" w:rsidRDefault="001558BE" w:rsidP="001558BE">
      <w:pPr>
        <w:pStyle w:val="EndNoteBibliography"/>
        <w:spacing w:after="0"/>
        <w:rPr>
          <w:rFonts w:asciiTheme="minorHAnsi" w:hAnsiTheme="minorHAnsi" w:cstheme="minorHAnsi"/>
          <w:szCs w:val="24"/>
        </w:rPr>
      </w:pPr>
      <w:bookmarkStart w:id="277" w:name="_ENREF_70"/>
      <w:r w:rsidRPr="001558BE">
        <w:rPr>
          <w:rFonts w:asciiTheme="minorHAnsi" w:hAnsiTheme="minorHAnsi" w:cstheme="minorHAnsi"/>
          <w:szCs w:val="24"/>
        </w:rPr>
        <w:t>70.</w:t>
      </w:r>
      <w:r w:rsidRPr="001558BE">
        <w:rPr>
          <w:rFonts w:asciiTheme="minorHAnsi" w:hAnsiTheme="minorHAnsi" w:cstheme="minorHAnsi"/>
          <w:szCs w:val="24"/>
        </w:rPr>
        <w:tab/>
        <w:t>Zhu X, Zheng M, Song M, Shen YK, Chan D, Szapary PO, et al. Efficacy and safety of ustekinumab in Chinese patients with moderate to severe plaque-type psoriasis: results from a phase 3 clinical trial (LOTUS). Journal of Drugs in Dermatology: JDD. 2013;12(2):166-74.</w:t>
      </w:r>
      <w:bookmarkEnd w:id="277"/>
    </w:p>
    <w:p w:rsidR="001558BE" w:rsidRPr="001558BE" w:rsidRDefault="001558BE" w:rsidP="001558BE">
      <w:pPr>
        <w:pStyle w:val="EndNoteBibliography"/>
        <w:spacing w:after="0"/>
        <w:rPr>
          <w:rFonts w:asciiTheme="minorHAnsi" w:hAnsiTheme="minorHAnsi" w:cstheme="minorHAnsi"/>
          <w:szCs w:val="24"/>
        </w:rPr>
      </w:pPr>
      <w:bookmarkStart w:id="278" w:name="_ENREF_71"/>
      <w:r w:rsidRPr="001558BE">
        <w:rPr>
          <w:rFonts w:asciiTheme="minorHAnsi" w:hAnsiTheme="minorHAnsi" w:cstheme="minorHAnsi"/>
          <w:szCs w:val="24"/>
        </w:rPr>
        <w:t>71.</w:t>
      </w:r>
      <w:r w:rsidRPr="001558BE">
        <w:rPr>
          <w:rFonts w:asciiTheme="minorHAnsi" w:hAnsiTheme="minorHAnsi" w:cstheme="minorHAnsi"/>
          <w:szCs w:val="24"/>
        </w:rPr>
        <w:tab/>
        <w:t>Lebwohl M, Strober B, Menter A, Gordon K, Weglowska J, Puig L, et al. Phase 3 Studies Comparing Brodalumab with Ustekinumab in Psoriasis. New England Journal of Medicine. 2015;373(14):1318-28.</w:t>
      </w:r>
      <w:bookmarkEnd w:id="278"/>
    </w:p>
    <w:p w:rsidR="001558BE" w:rsidRPr="001558BE" w:rsidRDefault="001558BE" w:rsidP="001558BE">
      <w:pPr>
        <w:pStyle w:val="EndNoteBibliography"/>
        <w:spacing w:after="0"/>
        <w:rPr>
          <w:rFonts w:asciiTheme="minorHAnsi" w:hAnsiTheme="minorHAnsi" w:cstheme="minorHAnsi"/>
          <w:szCs w:val="24"/>
        </w:rPr>
      </w:pPr>
      <w:bookmarkStart w:id="279" w:name="_ENREF_72"/>
      <w:r w:rsidRPr="001558BE">
        <w:rPr>
          <w:rFonts w:asciiTheme="minorHAnsi" w:hAnsiTheme="minorHAnsi" w:cstheme="minorHAnsi"/>
          <w:szCs w:val="24"/>
        </w:rPr>
        <w:t>72.</w:t>
      </w:r>
      <w:r w:rsidRPr="001558BE">
        <w:rPr>
          <w:rFonts w:asciiTheme="minorHAnsi" w:hAnsiTheme="minorHAnsi" w:cstheme="minorHAnsi"/>
          <w:szCs w:val="24"/>
        </w:rPr>
        <w:tab/>
        <w:t>Griffiths  CEM, Strober  BE, van de Kerkhof  P, Ho  V, Fidelus-Gort  R, Yeilding  N, et al. Comparison of Ustekinumab and Etanercept for Moderate-to-Severe Psoriasis. New England Journal of Medicine. 2010;362(2):118-28.</w:t>
      </w:r>
      <w:bookmarkEnd w:id="279"/>
    </w:p>
    <w:p w:rsidR="001558BE" w:rsidRPr="001558BE" w:rsidRDefault="001558BE" w:rsidP="001558BE">
      <w:pPr>
        <w:pStyle w:val="EndNoteBibliography"/>
        <w:spacing w:after="0"/>
        <w:rPr>
          <w:rFonts w:asciiTheme="minorHAnsi" w:hAnsiTheme="minorHAnsi" w:cstheme="minorHAnsi"/>
          <w:szCs w:val="24"/>
        </w:rPr>
      </w:pPr>
      <w:bookmarkStart w:id="280" w:name="_ENREF_73"/>
      <w:r w:rsidRPr="001558BE">
        <w:rPr>
          <w:rFonts w:asciiTheme="minorHAnsi" w:hAnsiTheme="minorHAnsi" w:cstheme="minorHAnsi"/>
          <w:szCs w:val="24"/>
        </w:rPr>
        <w:t>73.</w:t>
      </w:r>
      <w:r w:rsidRPr="001558BE">
        <w:rPr>
          <w:rFonts w:asciiTheme="minorHAnsi" w:hAnsiTheme="minorHAnsi" w:cstheme="minorHAnsi"/>
          <w:szCs w:val="24"/>
        </w:rPr>
        <w:tab/>
        <w:t>Higgins JPT, Jackson D, Barrett JK, Lu G, Ades AE, White IR. Consistency and inconsistency in network meta-analysis: concepts and models for multi-arm studies. Research Synthesis Methods. 2012;3(2):98-110.</w:t>
      </w:r>
      <w:bookmarkEnd w:id="280"/>
    </w:p>
    <w:p w:rsidR="001558BE" w:rsidRPr="001558BE" w:rsidRDefault="001558BE" w:rsidP="001558BE">
      <w:pPr>
        <w:pStyle w:val="EndNoteBibliography"/>
        <w:spacing w:after="0"/>
        <w:rPr>
          <w:rFonts w:asciiTheme="minorHAnsi" w:hAnsiTheme="minorHAnsi" w:cstheme="minorHAnsi"/>
          <w:szCs w:val="24"/>
        </w:rPr>
      </w:pPr>
      <w:bookmarkStart w:id="281" w:name="_ENREF_74"/>
      <w:r w:rsidRPr="001558BE">
        <w:rPr>
          <w:rFonts w:asciiTheme="minorHAnsi" w:hAnsiTheme="minorHAnsi" w:cstheme="minorHAnsi"/>
          <w:szCs w:val="24"/>
        </w:rPr>
        <w:lastRenderedPageBreak/>
        <w:t>74.</w:t>
      </w:r>
      <w:r w:rsidRPr="001558BE">
        <w:rPr>
          <w:rFonts w:asciiTheme="minorHAnsi" w:hAnsiTheme="minorHAnsi" w:cstheme="minorHAnsi"/>
          <w:szCs w:val="24"/>
        </w:rPr>
        <w:tab/>
        <w:t>White IR. Multivariate random-effects meta-regression: Updates to mvmeta. Stata Journal. 2011;11(2):255-70.</w:t>
      </w:r>
      <w:bookmarkEnd w:id="281"/>
    </w:p>
    <w:p w:rsidR="001558BE" w:rsidRPr="001558BE" w:rsidRDefault="001558BE" w:rsidP="001558BE">
      <w:pPr>
        <w:pStyle w:val="EndNoteBibliography"/>
        <w:spacing w:after="0"/>
        <w:rPr>
          <w:rFonts w:asciiTheme="minorHAnsi" w:hAnsiTheme="minorHAnsi" w:cstheme="minorHAnsi"/>
          <w:szCs w:val="24"/>
        </w:rPr>
      </w:pPr>
      <w:bookmarkStart w:id="282" w:name="_ENREF_75"/>
      <w:r w:rsidRPr="001558BE">
        <w:rPr>
          <w:rFonts w:asciiTheme="minorHAnsi" w:hAnsiTheme="minorHAnsi" w:cstheme="minorHAnsi"/>
          <w:szCs w:val="24"/>
        </w:rPr>
        <w:t>75.</w:t>
      </w:r>
      <w:r w:rsidRPr="001558BE">
        <w:rPr>
          <w:rFonts w:asciiTheme="minorHAnsi" w:hAnsiTheme="minorHAnsi" w:cstheme="minorHAnsi"/>
          <w:szCs w:val="24"/>
        </w:rPr>
        <w:tab/>
        <w:t>Paller AS, Siegfried EC, Langley RG, Gottlieb AB, Pariser D, Landells I, et al. Etanercept Treatment for Children and Adolescents with Plaque Psoriasis. New England Journal of Medicine. 2008;358(3):241-51.</w:t>
      </w:r>
      <w:bookmarkEnd w:id="282"/>
    </w:p>
    <w:p w:rsidR="001558BE" w:rsidRPr="001558BE" w:rsidRDefault="001558BE" w:rsidP="001558BE">
      <w:pPr>
        <w:pStyle w:val="EndNoteBibliography"/>
        <w:spacing w:after="0"/>
        <w:rPr>
          <w:rFonts w:asciiTheme="minorHAnsi" w:hAnsiTheme="minorHAnsi" w:cstheme="minorHAnsi"/>
          <w:szCs w:val="24"/>
        </w:rPr>
      </w:pPr>
      <w:bookmarkStart w:id="283" w:name="_ENREF_76"/>
      <w:r w:rsidRPr="001558BE">
        <w:rPr>
          <w:rFonts w:asciiTheme="minorHAnsi" w:hAnsiTheme="minorHAnsi" w:cstheme="minorHAnsi"/>
          <w:szCs w:val="24"/>
        </w:rPr>
        <w:t>76.</w:t>
      </w:r>
      <w:r w:rsidRPr="001558BE">
        <w:rPr>
          <w:rFonts w:asciiTheme="minorHAnsi" w:hAnsiTheme="minorHAnsi" w:cstheme="minorHAnsi"/>
          <w:szCs w:val="24"/>
        </w:rPr>
        <w:tab/>
        <w:t>Mease PJ. Psoriatic arthritis therapy advances. Current Opinion in Rheumatology. 2005;17(4):426-32.</w:t>
      </w:r>
      <w:bookmarkEnd w:id="283"/>
    </w:p>
    <w:p w:rsidR="001558BE" w:rsidRPr="001558BE" w:rsidRDefault="001558BE" w:rsidP="001558BE">
      <w:pPr>
        <w:pStyle w:val="EndNoteBibliography"/>
        <w:spacing w:after="0"/>
        <w:rPr>
          <w:rFonts w:asciiTheme="minorHAnsi" w:hAnsiTheme="minorHAnsi" w:cstheme="minorHAnsi"/>
          <w:szCs w:val="24"/>
        </w:rPr>
      </w:pPr>
      <w:bookmarkStart w:id="284" w:name="_ENREF_77"/>
      <w:r w:rsidRPr="001558BE">
        <w:rPr>
          <w:rFonts w:asciiTheme="minorHAnsi" w:hAnsiTheme="minorHAnsi" w:cstheme="minorHAnsi"/>
          <w:szCs w:val="24"/>
        </w:rPr>
        <w:t>77.</w:t>
      </w:r>
      <w:r w:rsidRPr="001558BE">
        <w:rPr>
          <w:rFonts w:asciiTheme="minorHAnsi" w:hAnsiTheme="minorHAnsi" w:cstheme="minorHAnsi"/>
          <w:szCs w:val="24"/>
        </w:rPr>
        <w:tab/>
        <w:t>Mease PJ, Gladman DD, Ritchlin CT, Ruderman EM, Steinfeld SD, Choy EH, et al. Adalimumab for the treatment of patients with moderately to severely active psoriatic arthritis: results of a double-blind, randomized, placebo-controlled trial. Arthritis &amp; Rheumatism. 2005;52(10):3279-89.</w:t>
      </w:r>
      <w:bookmarkEnd w:id="284"/>
    </w:p>
    <w:p w:rsidR="001558BE" w:rsidRPr="001558BE" w:rsidRDefault="001558BE" w:rsidP="001558BE">
      <w:pPr>
        <w:pStyle w:val="EndNoteBibliography"/>
        <w:spacing w:after="0"/>
        <w:rPr>
          <w:rFonts w:asciiTheme="minorHAnsi" w:hAnsiTheme="minorHAnsi" w:cstheme="minorHAnsi"/>
          <w:szCs w:val="24"/>
        </w:rPr>
      </w:pPr>
      <w:bookmarkStart w:id="285" w:name="_ENREF_78"/>
      <w:r w:rsidRPr="001558BE">
        <w:rPr>
          <w:rFonts w:asciiTheme="minorHAnsi" w:hAnsiTheme="minorHAnsi" w:cstheme="minorHAnsi"/>
          <w:szCs w:val="24"/>
        </w:rPr>
        <w:t>78.</w:t>
      </w:r>
      <w:r w:rsidRPr="001558BE">
        <w:rPr>
          <w:rFonts w:asciiTheme="minorHAnsi" w:hAnsiTheme="minorHAnsi" w:cstheme="minorHAnsi"/>
          <w:szCs w:val="24"/>
        </w:rPr>
        <w:tab/>
        <w:t>Angus J, Andriolo R, Bigby M, Goodman S, Jobling R, Williams H. Biologics for chronic plaque psoriasis. Cochrane Database of Systematic Reviews 2006(4).</w:t>
      </w:r>
      <w:bookmarkEnd w:id="285"/>
    </w:p>
    <w:p w:rsidR="001558BE" w:rsidRPr="001558BE" w:rsidRDefault="001558BE" w:rsidP="001558BE">
      <w:pPr>
        <w:pStyle w:val="EndNoteBibliography"/>
        <w:spacing w:after="0"/>
        <w:rPr>
          <w:rFonts w:asciiTheme="minorHAnsi" w:hAnsiTheme="minorHAnsi" w:cstheme="minorHAnsi"/>
          <w:szCs w:val="24"/>
        </w:rPr>
      </w:pPr>
      <w:bookmarkStart w:id="286" w:name="_ENREF_79"/>
      <w:r w:rsidRPr="001558BE">
        <w:rPr>
          <w:rFonts w:asciiTheme="minorHAnsi" w:hAnsiTheme="minorHAnsi" w:cstheme="minorHAnsi"/>
          <w:szCs w:val="24"/>
        </w:rPr>
        <w:t>79.</w:t>
      </w:r>
      <w:r w:rsidRPr="001558BE">
        <w:rPr>
          <w:rFonts w:asciiTheme="minorHAnsi" w:hAnsiTheme="minorHAnsi" w:cstheme="minorHAnsi"/>
          <w:szCs w:val="24"/>
        </w:rPr>
        <w:tab/>
        <w:t>Sbidian E, Le Cleach L, Trinquart L, Do G, Hughes C, Naldi L, et al. Systemic pharmacological treatments for chronic plaque psoriasis. The Cochrane Library. 2015.</w:t>
      </w:r>
      <w:bookmarkEnd w:id="286"/>
    </w:p>
    <w:p w:rsidR="001558BE" w:rsidRPr="001558BE" w:rsidRDefault="001558BE" w:rsidP="001558BE">
      <w:pPr>
        <w:pStyle w:val="EndNoteBibliography"/>
        <w:spacing w:after="0"/>
        <w:rPr>
          <w:rFonts w:asciiTheme="minorHAnsi" w:hAnsiTheme="minorHAnsi" w:cstheme="minorHAnsi"/>
          <w:szCs w:val="24"/>
        </w:rPr>
      </w:pPr>
      <w:bookmarkStart w:id="287" w:name="_ENREF_80"/>
      <w:r w:rsidRPr="001558BE">
        <w:rPr>
          <w:rFonts w:asciiTheme="minorHAnsi" w:hAnsiTheme="minorHAnsi" w:cstheme="minorHAnsi"/>
          <w:szCs w:val="24"/>
        </w:rPr>
        <w:t>80.</w:t>
      </w:r>
      <w:r w:rsidRPr="001558BE">
        <w:rPr>
          <w:rFonts w:asciiTheme="minorHAnsi" w:hAnsiTheme="minorHAnsi" w:cstheme="minorHAnsi"/>
          <w:szCs w:val="24"/>
        </w:rPr>
        <w:tab/>
        <w:t>AbbVie Pty Ltd. Humira (adalimumab) - Product Information. Mascot, Australia: AbbVie; 2017.</w:t>
      </w:r>
      <w:bookmarkEnd w:id="287"/>
    </w:p>
    <w:p w:rsidR="001558BE" w:rsidRPr="001558BE" w:rsidRDefault="001558BE" w:rsidP="001558BE">
      <w:pPr>
        <w:pStyle w:val="EndNoteBibliography"/>
        <w:spacing w:after="0"/>
        <w:rPr>
          <w:rFonts w:asciiTheme="minorHAnsi" w:hAnsiTheme="minorHAnsi" w:cstheme="minorHAnsi"/>
          <w:szCs w:val="24"/>
        </w:rPr>
      </w:pPr>
      <w:bookmarkStart w:id="288" w:name="_ENREF_81"/>
      <w:r w:rsidRPr="001558BE">
        <w:rPr>
          <w:rFonts w:asciiTheme="minorHAnsi" w:hAnsiTheme="minorHAnsi" w:cstheme="minorHAnsi"/>
          <w:szCs w:val="24"/>
        </w:rPr>
        <w:t>81.</w:t>
      </w:r>
      <w:r w:rsidRPr="001558BE">
        <w:rPr>
          <w:rFonts w:asciiTheme="minorHAnsi" w:hAnsiTheme="minorHAnsi" w:cstheme="minorHAnsi"/>
          <w:szCs w:val="24"/>
        </w:rPr>
        <w:tab/>
        <w:t>Pfizer Australia Pty Ltd. Enbrel (etanercept) - Product Information. West Ryde: Pfizer; 2016.</w:t>
      </w:r>
      <w:bookmarkEnd w:id="288"/>
    </w:p>
    <w:p w:rsidR="001558BE" w:rsidRPr="001558BE" w:rsidRDefault="001558BE" w:rsidP="001558BE">
      <w:pPr>
        <w:pStyle w:val="EndNoteBibliography"/>
        <w:spacing w:after="0"/>
        <w:rPr>
          <w:rFonts w:asciiTheme="minorHAnsi" w:hAnsiTheme="minorHAnsi" w:cstheme="minorHAnsi"/>
          <w:szCs w:val="24"/>
        </w:rPr>
      </w:pPr>
      <w:bookmarkStart w:id="289" w:name="_ENREF_82"/>
      <w:r w:rsidRPr="001558BE">
        <w:rPr>
          <w:rFonts w:asciiTheme="minorHAnsi" w:hAnsiTheme="minorHAnsi" w:cstheme="minorHAnsi"/>
          <w:szCs w:val="24"/>
        </w:rPr>
        <w:t>82.</w:t>
      </w:r>
      <w:r w:rsidRPr="001558BE">
        <w:rPr>
          <w:rFonts w:asciiTheme="minorHAnsi" w:hAnsiTheme="minorHAnsi" w:cstheme="minorHAnsi"/>
          <w:szCs w:val="24"/>
        </w:rPr>
        <w:tab/>
        <w:t>Janssen Cliag Pty Ltd. Remicade (infliximab) - Product Information. Macquarie Park: Janssen Cilag; 2017.</w:t>
      </w:r>
      <w:bookmarkEnd w:id="289"/>
    </w:p>
    <w:p w:rsidR="001558BE" w:rsidRPr="001558BE" w:rsidRDefault="001558BE" w:rsidP="001558BE">
      <w:pPr>
        <w:pStyle w:val="EndNoteBibliography"/>
        <w:spacing w:after="0"/>
        <w:rPr>
          <w:rFonts w:asciiTheme="minorHAnsi" w:hAnsiTheme="minorHAnsi" w:cstheme="minorHAnsi"/>
          <w:szCs w:val="24"/>
        </w:rPr>
      </w:pPr>
      <w:bookmarkStart w:id="290" w:name="_ENREF_83"/>
      <w:r w:rsidRPr="001558BE">
        <w:rPr>
          <w:rFonts w:asciiTheme="minorHAnsi" w:hAnsiTheme="minorHAnsi" w:cstheme="minorHAnsi"/>
          <w:szCs w:val="24"/>
        </w:rPr>
        <w:t>83.</w:t>
      </w:r>
      <w:r w:rsidRPr="001558BE">
        <w:rPr>
          <w:rFonts w:asciiTheme="minorHAnsi" w:hAnsiTheme="minorHAnsi" w:cstheme="minorHAnsi"/>
          <w:szCs w:val="24"/>
        </w:rPr>
        <w:tab/>
        <w:t>Eli Lilly Australia Pty Ltd. Taltz (ixekinumab) - Product Information. West Ryde: Eli Lilly; 2017.</w:t>
      </w:r>
      <w:bookmarkEnd w:id="290"/>
    </w:p>
    <w:p w:rsidR="001558BE" w:rsidRPr="001558BE" w:rsidRDefault="001558BE" w:rsidP="001558BE">
      <w:pPr>
        <w:pStyle w:val="EndNoteBibliography"/>
        <w:spacing w:after="0"/>
        <w:rPr>
          <w:rFonts w:asciiTheme="minorHAnsi" w:hAnsiTheme="minorHAnsi" w:cstheme="minorHAnsi"/>
          <w:szCs w:val="24"/>
        </w:rPr>
      </w:pPr>
      <w:bookmarkStart w:id="291" w:name="_ENREF_84"/>
      <w:r w:rsidRPr="001558BE">
        <w:rPr>
          <w:rFonts w:asciiTheme="minorHAnsi" w:hAnsiTheme="minorHAnsi" w:cstheme="minorHAnsi"/>
          <w:szCs w:val="24"/>
        </w:rPr>
        <w:t>84.</w:t>
      </w:r>
      <w:r w:rsidRPr="001558BE">
        <w:rPr>
          <w:rFonts w:asciiTheme="minorHAnsi" w:hAnsiTheme="minorHAnsi" w:cstheme="minorHAnsi"/>
          <w:szCs w:val="24"/>
        </w:rPr>
        <w:tab/>
        <w:t>Novartis Pharmaceuticals Austalia Pty Ltd. Cosentyx (secukinumab) - Product Information. Macquarie Park: Novartis; 2017.</w:t>
      </w:r>
      <w:bookmarkEnd w:id="291"/>
    </w:p>
    <w:p w:rsidR="001558BE" w:rsidRPr="001558BE" w:rsidRDefault="001558BE" w:rsidP="001558BE">
      <w:pPr>
        <w:pStyle w:val="EndNoteBibliography"/>
      </w:pPr>
      <w:bookmarkStart w:id="292" w:name="_ENREF_85"/>
      <w:r w:rsidRPr="001558BE">
        <w:rPr>
          <w:rFonts w:asciiTheme="minorHAnsi" w:hAnsiTheme="minorHAnsi" w:cstheme="minorHAnsi"/>
          <w:szCs w:val="24"/>
        </w:rPr>
        <w:t>85.</w:t>
      </w:r>
      <w:r w:rsidRPr="001558BE">
        <w:rPr>
          <w:rFonts w:asciiTheme="minorHAnsi" w:hAnsiTheme="minorHAnsi" w:cstheme="minorHAnsi"/>
          <w:szCs w:val="24"/>
        </w:rPr>
        <w:tab/>
        <w:t>Janssen Cliag Pty Ltd. Stelara (ustekinumab) - Product Information. Macquarie Park: Janssen Cilag; 2017.</w:t>
      </w:r>
      <w:bookmarkEnd w:id="292"/>
    </w:p>
    <w:p w:rsidR="00294174" w:rsidRDefault="00294174" w:rsidP="00E7072A">
      <w:pPr>
        <w:rPr>
          <w:rFonts w:asciiTheme="majorHAnsi" w:eastAsiaTheme="majorEastAsia" w:hAnsiTheme="majorHAnsi" w:cstheme="majorBidi"/>
          <w:b/>
          <w:bCs/>
          <w:color w:val="4F81BD" w:themeColor="accent1"/>
          <w:sz w:val="32"/>
          <w:szCs w:val="26"/>
        </w:rPr>
      </w:pPr>
      <w:r>
        <w:br w:type="page"/>
      </w:r>
    </w:p>
    <w:p w:rsidR="00D35EC1" w:rsidRDefault="00D35EC1" w:rsidP="00E7072A">
      <w:pPr>
        <w:pStyle w:val="Heading1"/>
        <w:sectPr w:rsidR="00D35EC1" w:rsidSect="006356D2">
          <w:pgSz w:w="11906" w:h="16838"/>
          <w:pgMar w:top="1440" w:right="1440" w:bottom="1440" w:left="1440" w:header="708" w:footer="708" w:gutter="0"/>
          <w:cols w:space="708"/>
          <w:titlePg/>
          <w:docGrid w:linePitch="360"/>
        </w:sectPr>
      </w:pPr>
    </w:p>
    <w:p w:rsidR="00071F2B" w:rsidRPr="00B720F9" w:rsidRDefault="00071F2B" w:rsidP="00B720F9">
      <w:pPr>
        <w:pStyle w:val="Heading1"/>
      </w:pPr>
      <w:bookmarkStart w:id="293" w:name="_Appendix_A_-"/>
      <w:bookmarkStart w:id="294" w:name="_Appendix_A_–"/>
      <w:bookmarkStart w:id="295" w:name="_Appendix_C_–"/>
      <w:bookmarkStart w:id="296" w:name="_Ref493055049"/>
      <w:bookmarkStart w:id="297" w:name="_Toc493156411"/>
      <w:bookmarkStart w:id="298" w:name="_Ref493250224"/>
      <w:bookmarkStart w:id="299" w:name="_Toc499711762"/>
      <w:bookmarkStart w:id="300" w:name="_Toc503773862"/>
      <w:bookmarkEnd w:id="293"/>
      <w:bookmarkEnd w:id="294"/>
      <w:bookmarkEnd w:id="295"/>
      <w:r w:rsidRPr="00B720F9">
        <w:lastRenderedPageBreak/>
        <w:t xml:space="preserve">Appendix </w:t>
      </w:r>
      <w:r w:rsidR="0021144F">
        <w:t>A</w:t>
      </w:r>
      <w:r w:rsidRPr="00B720F9">
        <w:t xml:space="preserve"> – </w:t>
      </w:r>
      <w:bookmarkEnd w:id="296"/>
      <w:r w:rsidR="00013E73">
        <w:t>ToR</w:t>
      </w:r>
      <w:r w:rsidRPr="00B720F9">
        <w:t>2</w:t>
      </w:r>
      <w:r w:rsidR="00981469">
        <w:t>:</w:t>
      </w:r>
      <w:r w:rsidRPr="00B720F9">
        <w:t xml:space="preserve"> </w:t>
      </w:r>
      <w:bookmarkEnd w:id="297"/>
      <w:bookmarkEnd w:id="298"/>
      <w:r w:rsidR="00013E73">
        <w:t>Methods</w:t>
      </w:r>
      <w:bookmarkEnd w:id="299"/>
      <w:bookmarkEnd w:id="300"/>
    </w:p>
    <w:p w:rsidR="000A14D8" w:rsidRDefault="000A14D8" w:rsidP="00B720F9">
      <w:pPr>
        <w:pStyle w:val="MDSubheading"/>
      </w:pPr>
      <w:bookmarkStart w:id="301" w:name="_Toc499711763"/>
      <w:bookmarkStart w:id="302" w:name="_Toc503773863"/>
      <w:r>
        <w:t>Summary of the systematic literature review process</w:t>
      </w:r>
      <w:bookmarkEnd w:id="301"/>
      <w:bookmarkEnd w:id="302"/>
    </w:p>
    <w:p w:rsidR="000A14D8" w:rsidRDefault="000A14D8" w:rsidP="007E38BA">
      <w:r>
        <w:t>The focus of the systematic literature review was to evaluate recent clinical evidence of the efficacy and safety of the biologics used in the treatment of severe CPP and compare the recent evidence to that considered previously by the PBAC. It was performed in three stages:</w:t>
      </w:r>
    </w:p>
    <w:p w:rsidR="000A14D8" w:rsidRDefault="000A14D8" w:rsidP="007E38BA">
      <w:pPr>
        <w:pStyle w:val="ListParagraph"/>
        <w:numPr>
          <w:ilvl w:val="0"/>
          <w:numId w:val="10"/>
        </w:numPr>
      </w:pPr>
      <w:r>
        <w:t>Identifying the most relevant systematic literature reviews on the efficacy and safety of biologic medications for the treatment of severe CPP;</w:t>
      </w:r>
    </w:p>
    <w:p w:rsidR="000A14D8" w:rsidRDefault="000A14D8" w:rsidP="007E38BA">
      <w:pPr>
        <w:pStyle w:val="ListParagraph"/>
        <w:numPr>
          <w:ilvl w:val="0"/>
          <w:numId w:val="10"/>
        </w:numPr>
      </w:pPr>
      <w:r>
        <w:t>Updating the literature search using the relevant systematic literature reviews as identified in Step 1 as a starting point; and</w:t>
      </w:r>
    </w:p>
    <w:p w:rsidR="000A14D8" w:rsidRDefault="000A14D8" w:rsidP="007E38BA">
      <w:pPr>
        <w:pStyle w:val="ListParagraph"/>
        <w:numPr>
          <w:ilvl w:val="0"/>
          <w:numId w:val="10"/>
        </w:numPr>
      </w:pPr>
      <w:r>
        <w:t xml:space="preserve">Identifying the relevant </w:t>
      </w:r>
      <w:r w:rsidR="00532CC4">
        <w:t>RCTs</w:t>
      </w:r>
      <w:r>
        <w:t xml:space="preserve"> and large observational studies from Step 2.</w:t>
      </w:r>
    </w:p>
    <w:p w:rsidR="000A14D8" w:rsidRDefault="000A14D8" w:rsidP="007E38BA">
      <w:pPr>
        <w:pStyle w:val="MDsubHead3"/>
      </w:pPr>
      <w:r>
        <w:t>The systematic literature search</w:t>
      </w:r>
    </w:p>
    <w:p w:rsidR="000A14D8" w:rsidRDefault="000A14D8" w:rsidP="007E38BA">
      <w:r>
        <w:t xml:space="preserve">The search strategy was developed by first identifying relevant systematic literature review protocols. The Cochrane protocols “Biologics for chronic plaque psoriasis” published in 2009, and “Systemic pharmacological treatments for chronic plaque psoriasis” published in 2015 were identified as relevant systematic literature reviews on the efficacy and safety of biologics used in the treatment of CPP. </w:t>
      </w:r>
      <w:r w:rsidR="001558BE">
        <w:rPr>
          <w:noProof/>
        </w:rPr>
        <w:t>(78, 79)</w:t>
      </w:r>
      <w:r>
        <w:t xml:space="preserve"> The key search terms from these protocols were reviewed and updated to include all trials and studies published since 2003 that related to the PBS listed biologics for the treatment of severe CPP.</w:t>
      </w:r>
    </w:p>
    <w:p w:rsidR="000A14D8" w:rsidRDefault="000A14D8" w:rsidP="007E38BA">
      <w:r>
        <w:t>The PBS</w:t>
      </w:r>
      <w:r w:rsidR="00532CC4">
        <w:t>-</w:t>
      </w:r>
      <w:r>
        <w:t xml:space="preserve">listed biologics included in the literature search were: adalimumab, efalizumab, etanercept, infliximab, ixekizumab, secukinumab and ustekinumab. Although efalizumab was removed from the PBS in May 2009 due to safety concerns, it was included in the search as it formed the basis of a number of PBAC submission’s cost-minimisations analyses. </w:t>
      </w:r>
      <w:r w:rsidR="00B67E46">
        <w:t xml:space="preserve">Table </w:t>
      </w:r>
      <w:r w:rsidR="00B67E46">
        <w:rPr>
          <w:noProof/>
        </w:rPr>
        <w:t>52</w:t>
      </w:r>
      <w:r w:rsidR="00EF2B9C">
        <w:t xml:space="preserve"> </w:t>
      </w:r>
      <w:r>
        <w:t>presents a summary of the PBS listed biologics.</w:t>
      </w:r>
    </w:p>
    <w:p w:rsidR="000A14D8" w:rsidRPr="00D80CB4" w:rsidRDefault="000A14D8" w:rsidP="006E50E4">
      <w:pPr>
        <w:pStyle w:val="Tableheading-row"/>
        <w:keepNext/>
      </w:pPr>
      <w:bookmarkStart w:id="303" w:name="_Ref493069879"/>
      <w:bookmarkStart w:id="304" w:name="_Toc503774047"/>
      <w:r>
        <w:t xml:space="preserve">Table </w:t>
      </w:r>
      <w:r w:rsidR="00B67E46">
        <w:rPr>
          <w:noProof/>
        </w:rPr>
        <w:t>52</w:t>
      </w:r>
      <w:bookmarkEnd w:id="303"/>
      <w:r w:rsidRPr="00D80CB4">
        <w:t>: PBS</w:t>
      </w:r>
      <w:r w:rsidR="00532CC4">
        <w:t>-</w:t>
      </w:r>
      <w:r w:rsidRPr="00D80CB4">
        <w:t>listed biologics</w:t>
      </w:r>
      <w:r w:rsidR="00532CC4">
        <w:t xml:space="preserve"> and the date(s) of PBAC consideration</w:t>
      </w:r>
      <w:bookmarkEnd w:id="304"/>
    </w:p>
    <w:tbl>
      <w:tblPr>
        <w:tblStyle w:val="TableGrid"/>
        <w:tblW w:w="0" w:type="auto"/>
        <w:tblLook w:val="04A0" w:firstRow="1" w:lastRow="0" w:firstColumn="1" w:lastColumn="0" w:noHBand="0" w:noVBand="1"/>
        <w:tblCaption w:val="PBS-listed biologics and the dates of PBAC consideration"/>
      </w:tblPr>
      <w:tblGrid>
        <w:gridCol w:w="2405"/>
        <w:gridCol w:w="6521"/>
      </w:tblGrid>
      <w:tr w:rsidR="000A14D8" w:rsidRPr="00532CC4" w:rsidTr="00EF2B9C">
        <w:trPr>
          <w:cantSplit/>
          <w:tblHeader/>
        </w:trPr>
        <w:tc>
          <w:tcPr>
            <w:tcW w:w="2405" w:type="dxa"/>
            <w:tcMar>
              <w:left w:w="28" w:type="dxa"/>
              <w:right w:w="28" w:type="dxa"/>
            </w:tcMar>
          </w:tcPr>
          <w:p w:rsidR="000A14D8" w:rsidRPr="00532CC4" w:rsidRDefault="000A14D8" w:rsidP="006E50E4">
            <w:pPr>
              <w:pStyle w:val="TableTextDusc"/>
              <w:keepNext/>
              <w:rPr>
                <w:b/>
              </w:rPr>
            </w:pPr>
            <w:r w:rsidRPr="00532CC4">
              <w:rPr>
                <w:b/>
              </w:rPr>
              <w:t>Biologic</w:t>
            </w:r>
          </w:p>
        </w:tc>
        <w:tc>
          <w:tcPr>
            <w:tcW w:w="6521" w:type="dxa"/>
            <w:tcMar>
              <w:left w:w="28" w:type="dxa"/>
              <w:right w:w="28" w:type="dxa"/>
            </w:tcMar>
          </w:tcPr>
          <w:p w:rsidR="000A14D8" w:rsidRPr="00532CC4" w:rsidRDefault="000A14D8" w:rsidP="006E50E4">
            <w:pPr>
              <w:pStyle w:val="TableTextDusc"/>
              <w:keepNext/>
              <w:rPr>
                <w:b/>
              </w:rPr>
            </w:pPr>
            <w:r w:rsidRPr="00532CC4">
              <w:rPr>
                <w:b/>
              </w:rPr>
              <w:t>Date(s) of PBAC consideration</w:t>
            </w:r>
          </w:p>
        </w:tc>
      </w:tr>
      <w:tr w:rsidR="000A14D8" w:rsidTr="00EF2B9C">
        <w:trPr>
          <w:cantSplit/>
        </w:trPr>
        <w:tc>
          <w:tcPr>
            <w:tcW w:w="2405" w:type="dxa"/>
            <w:tcMar>
              <w:left w:w="28" w:type="dxa"/>
              <w:right w:w="28" w:type="dxa"/>
            </w:tcMar>
          </w:tcPr>
          <w:p w:rsidR="000A14D8" w:rsidRDefault="000A14D8" w:rsidP="006E50E4">
            <w:pPr>
              <w:pStyle w:val="TableTextDusc"/>
              <w:keepNext/>
            </w:pPr>
            <w:r>
              <w:t>Etanercept</w:t>
            </w:r>
          </w:p>
        </w:tc>
        <w:tc>
          <w:tcPr>
            <w:tcW w:w="6521" w:type="dxa"/>
            <w:tcMar>
              <w:left w:w="28" w:type="dxa"/>
              <w:right w:w="28" w:type="dxa"/>
            </w:tcMar>
          </w:tcPr>
          <w:p w:rsidR="000A14D8" w:rsidRDefault="000A14D8" w:rsidP="006E50E4">
            <w:pPr>
              <w:pStyle w:val="TableTextDusc"/>
              <w:keepNext/>
            </w:pPr>
            <w:r>
              <w:t>March 2006; March 2009</w:t>
            </w:r>
          </w:p>
        </w:tc>
      </w:tr>
      <w:tr w:rsidR="000A14D8" w:rsidTr="00EF2B9C">
        <w:trPr>
          <w:cantSplit/>
        </w:trPr>
        <w:tc>
          <w:tcPr>
            <w:tcW w:w="2405" w:type="dxa"/>
            <w:tcMar>
              <w:left w:w="28" w:type="dxa"/>
              <w:right w:w="28" w:type="dxa"/>
            </w:tcMar>
          </w:tcPr>
          <w:p w:rsidR="000A14D8" w:rsidRDefault="000A14D8" w:rsidP="006E50E4">
            <w:pPr>
              <w:pStyle w:val="TableTextDusc"/>
              <w:keepNext/>
            </w:pPr>
            <w:r>
              <w:t>Infliximab</w:t>
            </w:r>
          </w:p>
        </w:tc>
        <w:tc>
          <w:tcPr>
            <w:tcW w:w="6521" w:type="dxa"/>
            <w:tcMar>
              <w:left w:w="28" w:type="dxa"/>
              <w:right w:w="28" w:type="dxa"/>
            </w:tcMar>
          </w:tcPr>
          <w:p w:rsidR="000A14D8" w:rsidRDefault="000A14D8" w:rsidP="006E50E4">
            <w:pPr>
              <w:pStyle w:val="TableTextDusc"/>
              <w:keepNext/>
            </w:pPr>
            <w:r>
              <w:t>March 2006; July 2007</w:t>
            </w:r>
          </w:p>
        </w:tc>
      </w:tr>
      <w:tr w:rsidR="000A14D8" w:rsidTr="00EF2B9C">
        <w:trPr>
          <w:cantSplit/>
        </w:trPr>
        <w:tc>
          <w:tcPr>
            <w:tcW w:w="2405" w:type="dxa"/>
            <w:tcMar>
              <w:left w:w="28" w:type="dxa"/>
              <w:right w:w="28" w:type="dxa"/>
            </w:tcMar>
          </w:tcPr>
          <w:p w:rsidR="000A14D8" w:rsidRDefault="000A14D8" w:rsidP="006E50E4">
            <w:pPr>
              <w:pStyle w:val="TableTextDusc"/>
              <w:keepNext/>
            </w:pPr>
            <w:r>
              <w:t>Adalimumab</w:t>
            </w:r>
          </w:p>
        </w:tc>
        <w:tc>
          <w:tcPr>
            <w:tcW w:w="6521" w:type="dxa"/>
            <w:tcMar>
              <w:left w:w="28" w:type="dxa"/>
              <w:right w:w="28" w:type="dxa"/>
            </w:tcMar>
          </w:tcPr>
          <w:p w:rsidR="000A14D8" w:rsidRDefault="000A14D8" w:rsidP="006E50E4">
            <w:pPr>
              <w:pStyle w:val="TableTextDusc"/>
              <w:keepNext/>
            </w:pPr>
            <w:r>
              <w:t>March 2009</w:t>
            </w:r>
          </w:p>
        </w:tc>
      </w:tr>
      <w:tr w:rsidR="000A14D8" w:rsidTr="00EF2B9C">
        <w:trPr>
          <w:cantSplit/>
        </w:trPr>
        <w:tc>
          <w:tcPr>
            <w:tcW w:w="2405" w:type="dxa"/>
            <w:tcMar>
              <w:left w:w="28" w:type="dxa"/>
              <w:right w:w="28" w:type="dxa"/>
            </w:tcMar>
          </w:tcPr>
          <w:p w:rsidR="000A14D8" w:rsidRDefault="000A14D8" w:rsidP="00532CC4">
            <w:pPr>
              <w:pStyle w:val="TableTextDusc"/>
            </w:pPr>
            <w:r>
              <w:t>Ustekinumab</w:t>
            </w:r>
          </w:p>
        </w:tc>
        <w:tc>
          <w:tcPr>
            <w:tcW w:w="6521" w:type="dxa"/>
            <w:tcMar>
              <w:left w:w="28" w:type="dxa"/>
              <w:right w:w="28" w:type="dxa"/>
            </w:tcMar>
          </w:tcPr>
          <w:p w:rsidR="000A14D8" w:rsidRDefault="000A14D8" w:rsidP="00532CC4">
            <w:pPr>
              <w:pStyle w:val="TableTextDusc"/>
            </w:pPr>
            <w:r>
              <w:t>November 2009</w:t>
            </w:r>
          </w:p>
        </w:tc>
      </w:tr>
      <w:tr w:rsidR="000A14D8" w:rsidTr="00EF2B9C">
        <w:trPr>
          <w:cantSplit/>
        </w:trPr>
        <w:tc>
          <w:tcPr>
            <w:tcW w:w="2405" w:type="dxa"/>
            <w:tcMar>
              <w:left w:w="28" w:type="dxa"/>
              <w:right w:w="28" w:type="dxa"/>
            </w:tcMar>
          </w:tcPr>
          <w:p w:rsidR="000A14D8" w:rsidRDefault="000A14D8" w:rsidP="00532CC4">
            <w:pPr>
              <w:pStyle w:val="TableTextDusc"/>
            </w:pPr>
            <w:r>
              <w:t>Secukinumab</w:t>
            </w:r>
          </w:p>
        </w:tc>
        <w:tc>
          <w:tcPr>
            <w:tcW w:w="6521" w:type="dxa"/>
            <w:tcMar>
              <w:left w:w="28" w:type="dxa"/>
              <w:right w:w="28" w:type="dxa"/>
            </w:tcMar>
          </w:tcPr>
          <w:p w:rsidR="000A14D8" w:rsidRDefault="000A14D8" w:rsidP="00532CC4">
            <w:pPr>
              <w:pStyle w:val="TableTextDusc"/>
            </w:pPr>
            <w:r>
              <w:t>March 2015</w:t>
            </w:r>
          </w:p>
        </w:tc>
      </w:tr>
      <w:tr w:rsidR="000A14D8" w:rsidTr="00EF2B9C">
        <w:trPr>
          <w:cantSplit/>
        </w:trPr>
        <w:tc>
          <w:tcPr>
            <w:tcW w:w="2405" w:type="dxa"/>
            <w:tcMar>
              <w:left w:w="28" w:type="dxa"/>
              <w:right w:w="28" w:type="dxa"/>
            </w:tcMar>
          </w:tcPr>
          <w:p w:rsidR="000A14D8" w:rsidRDefault="000A14D8" w:rsidP="00532CC4">
            <w:pPr>
              <w:pStyle w:val="TableTextDusc"/>
            </w:pPr>
            <w:r>
              <w:t>Ixekizumab</w:t>
            </w:r>
          </w:p>
        </w:tc>
        <w:tc>
          <w:tcPr>
            <w:tcW w:w="6521" w:type="dxa"/>
            <w:tcMar>
              <w:left w:w="28" w:type="dxa"/>
              <w:right w:w="28" w:type="dxa"/>
            </w:tcMar>
          </w:tcPr>
          <w:p w:rsidR="000A14D8" w:rsidRDefault="000A14D8" w:rsidP="00532CC4">
            <w:pPr>
              <w:pStyle w:val="TableTextDusc"/>
            </w:pPr>
            <w:r>
              <w:t>July 2016</w:t>
            </w:r>
          </w:p>
        </w:tc>
      </w:tr>
      <w:tr w:rsidR="000A14D8" w:rsidTr="00EF2B9C">
        <w:trPr>
          <w:cantSplit/>
        </w:trPr>
        <w:tc>
          <w:tcPr>
            <w:tcW w:w="2405" w:type="dxa"/>
            <w:tcMar>
              <w:left w:w="28" w:type="dxa"/>
              <w:right w:w="28" w:type="dxa"/>
            </w:tcMar>
          </w:tcPr>
          <w:p w:rsidR="000A14D8" w:rsidRDefault="00532CC4" w:rsidP="00532CC4">
            <w:pPr>
              <w:pStyle w:val="TableTextDusc"/>
            </w:pPr>
            <w:r>
              <w:t>Efalizumab</w:t>
            </w:r>
            <w:r w:rsidRPr="00532CC4">
              <w:rPr>
                <w:vertAlign w:val="superscript"/>
              </w:rPr>
              <w:t>a</w:t>
            </w:r>
          </w:p>
        </w:tc>
        <w:tc>
          <w:tcPr>
            <w:tcW w:w="6521" w:type="dxa"/>
            <w:tcMar>
              <w:left w:w="28" w:type="dxa"/>
              <w:right w:w="28" w:type="dxa"/>
            </w:tcMar>
          </w:tcPr>
          <w:p w:rsidR="000A14D8" w:rsidRDefault="000A14D8" w:rsidP="00532CC4">
            <w:pPr>
              <w:pStyle w:val="TableTextDusc"/>
            </w:pPr>
            <w:r>
              <w:t>November 2005</w:t>
            </w:r>
          </w:p>
        </w:tc>
      </w:tr>
    </w:tbl>
    <w:p w:rsidR="000A14D8" w:rsidRDefault="000A14D8" w:rsidP="00532CC4">
      <w:pPr>
        <w:pStyle w:val="TableFooter"/>
      </w:pPr>
      <w:r>
        <w:t>PBAC = Pharmaceutical Benefits Advisory Committee; PBS = Pharmaceutical Benefits Scheme</w:t>
      </w:r>
    </w:p>
    <w:p w:rsidR="000A14D8" w:rsidRDefault="00532CC4" w:rsidP="00532CC4">
      <w:pPr>
        <w:pStyle w:val="TableFooter"/>
      </w:pPr>
      <w:r w:rsidRPr="00532CC4">
        <w:rPr>
          <w:vertAlign w:val="superscript"/>
        </w:rPr>
        <w:t>a</w:t>
      </w:r>
      <w:r w:rsidR="000A14D8" w:rsidRPr="00D80CB4">
        <w:t xml:space="preserve"> Efalizumab was removed from the PBS in May 2009 due to safety concerns</w:t>
      </w:r>
    </w:p>
    <w:p w:rsidR="00220BE1" w:rsidRDefault="00220BE1">
      <w:pPr>
        <w:spacing w:line="276" w:lineRule="auto"/>
      </w:pPr>
      <w:r>
        <w:br w:type="page"/>
      </w:r>
    </w:p>
    <w:p w:rsidR="000A14D8" w:rsidRDefault="000A14D8" w:rsidP="000A14D8">
      <w:r>
        <w:lastRenderedPageBreak/>
        <w:t>The following sources were used to identify relevant publications:</w:t>
      </w:r>
    </w:p>
    <w:p w:rsidR="000A14D8" w:rsidRDefault="000A14D8" w:rsidP="004F0742">
      <w:pPr>
        <w:pStyle w:val="ListParagraph"/>
        <w:numPr>
          <w:ilvl w:val="0"/>
          <w:numId w:val="11"/>
        </w:numPr>
      </w:pPr>
      <w:r>
        <w:t>Ovid MEDLINE;</w:t>
      </w:r>
    </w:p>
    <w:p w:rsidR="000A14D8" w:rsidRDefault="000A14D8" w:rsidP="004F0742">
      <w:pPr>
        <w:pStyle w:val="ListParagraph"/>
        <w:numPr>
          <w:ilvl w:val="0"/>
          <w:numId w:val="11"/>
        </w:numPr>
      </w:pPr>
      <w:r>
        <w:t>EMBASE;</w:t>
      </w:r>
    </w:p>
    <w:p w:rsidR="000A14D8" w:rsidRDefault="000A14D8" w:rsidP="004F0742">
      <w:pPr>
        <w:pStyle w:val="ListParagraph"/>
        <w:numPr>
          <w:ilvl w:val="0"/>
          <w:numId w:val="11"/>
        </w:numPr>
      </w:pPr>
      <w:r>
        <w:t xml:space="preserve">The Cochrane Library Database; </w:t>
      </w:r>
    </w:p>
    <w:p w:rsidR="000A14D8" w:rsidRDefault="000A14D8" w:rsidP="004F0742">
      <w:pPr>
        <w:pStyle w:val="ListParagraph"/>
        <w:numPr>
          <w:ilvl w:val="0"/>
          <w:numId w:val="11"/>
        </w:numPr>
      </w:pPr>
      <w:r>
        <w:t>Clinical trial registries; and</w:t>
      </w:r>
    </w:p>
    <w:p w:rsidR="000A14D8" w:rsidRDefault="000A14D8" w:rsidP="004F0742">
      <w:pPr>
        <w:pStyle w:val="ListParagraph"/>
        <w:numPr>
          <w:ilvl w:val="0"/>
          <w:numId w:val="11"/>
        </w:numPr>
      </w:pPr>
      <w:r>
        <w:t>Bibliography review of publications.</w:t>
      </w:r>
    </w:p>
    <w:p w:rsidR="000A14D8" w:rsidRDefault="000A14D8" w:rsidP="000A14D8">
      <w:r>
        <w:t>The searches were conducted on 23 May 2017. Each bibliographic database was systematically searched using the search terms provided in</w:t>
      </w:r>
      <w:r w:rsidR="0021144F">
        <w:t xml:space="preserve"> </w:t>
      </w:r>
      <w:r w:rsidR="00B67E46">
        <w:t xml:space="preserve">Table </w:t>
      </w:r>
      <w:r w:rsidR="00B67E46">
        <w:rPr>
          <w:noProof/>
        </w:rPr>
        <w:t>53</w:t>
      </w:r>
      <w:r w:rsidR="0021144F">
        <w:t>.</w:t>
      </w:r>
    </w:p>
    <w:p w:rsidR="0021144F" w:rsidRDefault="0021144F" w:rsidP="0021144F">
      <w:pPr>
        <w:pStyle w:val="Tableheading-row"/>
      </w:pPr>
      <w:bookmarkStart w:id="305" w:name="_Ref497305380"/>
      <w:bookmarkStart w:id="306" w:name="_Toc503774048"/>
      <w:r>
        <w:t xml:space="preserve">Table </w:t>
      </w:r>
      <w:r w:rsidR="00B67E46">
        <w:rPr>
          <w:noProof/>
        </w:rPr>
        <w:t>53</w:t>
      </w:r>
      <w:bookmarkEnd w:id="305"/>
      <w:r>
        <w:t xml:space="preserve">: </w:t>
      </w:r>
      <w:r w:rsidRPr="00337559">
        <w:t>Search strategy to locate psoriasis (</w:t>
      </w:r>
      <w:r>
        <w:t>OVID MEDLINE</w:t>
      </w:r>
      <w:r w:rsidRPr="00337559">
        <w:t>)</w:t>
      </w:r>
      <w:bookmarkEnd w:id="306"/>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Search strategy used to identify publication in OVID MEDLINE"/>
      </w:tblPr>
      <w:tblGrid>
        <w:gridCol w:w="588"/>
        <w:gridCol w:w="8479"/>
      </w:tblGrid>
      <w:tr w:rsidR="0021144F" w:rsidRPr="0021144F" w:rsidTr="00EF2B9C">
        <w:tc>
          <w:tcPr>
            <w:tcW w:w="588" w:type="dxa"/>
            <w:shd w:val="clear" w:color="auto" w:fill="auto"/>
            <w:vAlign w:val="center"/>
            <w:hideMark/>
          </w:tcPr>
          <w:p w:rsidR="0021144F" w:rsidRPr="0021144F" w:rsidRDefault="0021144F" w:rsidP="0021144F">
            <w:pPr>
              <w:pStyle w:val="TableTextDusc"/>
              <w:rPr>
                <w:b/>
              </w:rPr>
            </w:pPr>
            <w:r w:rsidRPr="0021144F">
              <w:rPr>
                <w:b/>
              </w:rPr>
              <w:t>#</w:t>
            </w:r>
          </w:p>
        </w:tc>
        <w:tc>
          <w:tcPr>
            <w:tcW w:w="8479" w:type="dxa"/>
            <w:shd w:val="clear" w:color="auto" w:fill="auto"/>
            <w:tcMar>
              <w:top w:w="45" w:type="dxa"/>
              <w:left w:w="105" w:type="dxa"/>
              <w:bottom w:w="45" w:type="dxa"/>
              <w:right w:w="45" w:type="dxa"/>
            </w:tcMar>
            <w:vAlign w:val="center"/>
            <w:hideMark/>
          </w:tcPr>
          <w:p w:rsidR="0021144F" w:rsidRPr="0021144F" w:rsidRDefault="0021144F" w:rsidP="0021144F">
            <w:pPr>
              <w:pStyle w:val="TableTextDusc"/>
              <w:rPr>
                <w:b/>
              </w:rPr>
            </w:pPr>
            <w:r w:rsidRPr="0021144F">
              <w:rPr>
                <w:b/>
              </w:rPr>
              <w:t>Searches</w:t>
            </w:r>
          </w:p>
        </w:tc>
      </w:tr>
      <w:tr w:rsidR="0021144F" w:rsidRPr="00F045DD" w:rsidTr="00EF2B9C">
        <w:tc>
          <w:tcPr>
            <w:tcW w:w="588"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1</w:t>
            </w:r>
          </w:p>
        </w:tc>
        <w:tc>
          <w:tcPr>
            <w:tcW w:w="8479"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psoriasis.mp. or exp Psoriasis/</w:t>
            </w:r>
          </w:p>
        </w:tc>
      </w:tr>
      <w:tr w:rsidR="0021144F" w:rsidRPr="00F045DD" w:rsidTr="00EF2B9C">
        <w:tc>
          <w:tcPr>
            <w:tcW w:w="588"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2</w:t>
            </w:r>
          </w:p>
        </w:tc>
        <w:tc>
          <w:tcPr>
            <w:tcW w:w="8479"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biologics.mp. or exp Biological Products/</w:t>
            </w:r>
          </w:p>
        </w:tc>
      </w:tr>
      <w:tr w:rsidR="0021144F" w:rsidRPr="00F045DD" w:rsidTr="00EF2B9C">
        <w:tc>
          <w:tcPr>
            <w:tcW w:w="588"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3</w:t>
            </w:r>
          </w:p>
        </w:tc>
        <w:tc>
          <w:tcPr>
            <w:tcW w:w="8479"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alefacept.mp.</w:t>
            </w:r>
          </w:p>
        </w:tc>
      </w:tr>
      <w:tr w:rsidR="0021144F" w:rsidRPr="00F045DD" w:rsidTr="00EF2B9C">
        <w:tc>
          <w:tcPr>
            <w:tcW w:w="588"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4</w:t>
            </w:r>
          </w:p>
        </w:tc>
        <w:tc>
          <w:tcPr>
            <w:tcW w:w="8479"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efalizumab.mp.</w:t>
            </w:r>
          </w:p>
        </w:tc>
      </w:tr>
      <w:tr w:rsidR="0021144F" w:rsidRPr="00F045DD" w:rsidTr="00EF2B9C">
        <w:tc>
          <w:tcPr>
            <w:tcW w:w="588"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5</w:t>
            </w:r>
          </w:p>
        </w:tc>
        <w:tc>
          <w:tcPr>
            <w:tcW w:w="8479"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etanercept.mp. or exp Etanercept/</w:t>
            </w:r>
          </w:p>
        </w:tc>
      </w:tr>
      <w:tr w:rsidR="0021144F" w:rsidRPr="00F045DD" w:rsidTr="00EF2B9C">
        <w:tc>
          <w:tcPr>
            <w:tcW w:w="588"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6</w:t>
            </w:r>
          </w:p>
        </w:tc>
        <w:tc>
          <w:tcPr>
            <w:tcW w:w="8479"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infliximab.mp. or exp Infliximab/</w:t>
            </w:r>
          </w:p>
        </w:tc>
      </w:tr>
      <w:tr w:rsidR="0021144F" w:rsidRPr="00F045DD" w:rsidTr="00EF2B9C">
        <w:tc>
          <w:tcPr>
            <w:tcW w:w="588"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7</w:t>
            </w:r>
          </w:p>
        </w:tc>
        <w:tc>
          <w:tcPr>
            <w:tcW w:w="8479"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adalimumab.mp. or exp Adalimumab/</w:t>
            </w:r>
          </w:p>
        </w:tc>
      </w:tr>
      <w:tr w:rsidR="0021144F" w:rsidRPr="00F045DD" w:rsidTr="00EF2B9C">
        <w:tc>
          <w:tcPr>
            <w:tcW w:w="588"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8</w:t>
            </w:r>
          </w:p>
        </w:tc>
        <w:tc>
          <w:tcPr>
            <w:tcW w:w="8479"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fusion protein.mp.</w:t>
            </w:r>
          </w:p>
        </w:tc>
      </w:tr>
      <w:tr w:rsidR="0021144F" w:rsidRPr="00F045DD" w:rsidTr="00EF2B9C">
        <w:tc>
          <w:tcPr>
            <w:tcW w:w="588"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9</w:t>
            </w:r>
          </w:p>
        </w:tc>
        <w:tc>
          <w:tcPr>
            <w:tcW w:w="8479"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T cell inhibitor.mp.</w:t>
            </w:r>
          </w:p>
        </w:tc>
      </w:tr>
      <w:tr w:rsidR="0021144F" w:rsidRPr="00F045DD" w:rsidTr="00EF2B9C">
        <w:tc>
          <w:tcPr>
            <w:tcW w:w="588"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10</w:t>
            </w:r>
          </w:p>
        </w:tc>
        <w:tc>
          <w:tcPr>
            <w:tcW w:w="8479"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TNF alpha.mp. or Tumor Necrosis Factor-alpha/</w:t>
            </w:r>
          </w:p>
        </w:tc>
      </w:tr>
      <w:tr w:rsidR="0021144F" w:rsidRPr="00F045DD" w:rsidTr="00EF2B9C">
        <w:tc>
          <w:tcPr>
            <w:tcW w:w="588"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11</w:t>
            </w:r>
          </w:p>
        </w:tc>
        <w:tc>
          <w:tcPr>
            <w:tcW w:w="8479"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monoclonal antibody.mp. or exp Antibodies, Monoclonal/</w:t>
            </w:r>
          </w:p>
        </w:tc>
      </w:tr>
      <w:tr w:rsidR="0021144F" w:rsidRPr="00F045DD" w:rsidTr="00EF2B9C">
        <w:tc>
          <w:tcPr>
            <w:tcW w:w="588"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12</w:t>
            </w:r>
          </w:p>
        </w:tc>
        <w:tc>
          <w:tcPr>
            <w:tcW w:w="8479"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ustekinumab.mp. or exp Ustekinumab/</w:t>
            </w:r>
          </w:p>
        </w:tc>
      </w:tr>
      <w:tr w:rsidR="0021144F" w:rsidRPr="00F045DD" w:rsidTr="00EF2B9C">
        <w:tc>
          <w:tcPr>
            <w:tcW w:w="588"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13</w:t>
            </w:r>
          </w:p>
        </w:tc>
        <w:tc>
          <w:tcPr>
            <w:tcW w:w="8479"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secukinumab.mp.</w:t>
            </w:r>
          </w:p>
        </w:tc>
      </w:tr>
      <w:tr w:rsidR="0021144F" w:rsidRPr="00F045DD" w:rsidTr="00EF2B9C">
        <w:tc>
          <w:tcPr>
            <w:tcW w:w="588"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14</w:t>
            </w:r>
          </w:p>
        </w:tc>
        <w:tc>
          <w:tcPr>
            <w:tcW w:w="8479"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ixekizumab.mp.</w:t>
            </w:r>
          </w:p>
        </w:tc>
      </w:tr>
      <w:tr w:rsidR="0021144F" w:rsidRPr="00F045DD" w:rsidTr="00EF2B9C">
        <w:tc>
          <w:tcPr>
            <w:tcW w:w="588"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15</w:t>
            </w:r>
          </w:p>
        </w:tc>
        <w:tc>
          <w:tcPr>
            <w:tcW w:w="8479"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briakinumab.mp.</w:t>
            </w:r>
          </w:p>
        </w:tc>
      </w:tr>
      <w:tr w:rsidR="0021144F" w:rsidRPr="00F045DD" w:rsidTr="00EF2B9C">
        <w:tc>
          <w:tcPr>
            <w:tcW w:w="588"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16</w:t>
            </w:r>
          </w:p>
        </w:tc>
        <w:tc>
          <w:tcPr>
            <w:tcW w:w="8479"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tildrakizumab.mp.</w:t>
            </w:r>
          </w:p>
        </w:tc>
      </w:tr>
      <w:tr w:rsidR="0021144F" w:rsidRPr="00F045DD" w:rsidTr="00EF2B9C">
        <w:tc>
          <w:tcPr>
            <w:tcW w:w="588"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17</w:t>
            </w:r>
          </w:p>
        </w:tc>
        <w:tc>
          <w:tcPr>
            <w:tcW w:w="8479"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guselkumab.mp.</w:t>
            </w:r>
          </w:p>
        </w:tc>
      </w:tr>
      <w:tr w:rsidR="0021144F" w:rsidRPr="00F045DD" w:rsidTr="00EF2B9C">
        <w:tc>
          <w:tcPr>
            <w:tcW w:w="588"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18</w:t>
            </w:r>
          </w:p>
        </w:tc>
        <w:tc>
          <w:tcPr>
            <w:tcW w:w="8479"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brodalumab.mp.</w:t>
            </w:r>
          </w:p>
        </w:tc>
      </w:tr>
      <w:tr w:rsidR="0021144F" w:rsidRPr="00F045DD" w:rsidTr="00EF2B9C">
        <w:tc>
          <w:tcPr>
            <w:tcW w:w="588"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19</w:t>
            </w:r>
          </w:p>
        </w:tc>
        <w:tc>
          <w:tcPr>
            <w:tcW w:w="8479"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IL-12.mp. or exp Interleukin-12/</w:t>
            </w:r>
          </w:p>
        </w:tc>
      </w:tr>
      <w:tr w:rsidR="0021144F" w:rsidRPr="00F045DD" w:rsidTr="00EF2B9C">
        <w:tc>
          <w:tcPr>
            <w:tcW w:w="588"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20</w:t>
            </w:r>
          </w:p>
        </w:tc>
        <w:tc>
          <w:tcPr>
            <w:tcW w:w="8479"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IL-17.mp. or exp Interleukin-17/</w:t>
            </w:r>
          </w:p>
        </w:tc>
      </w:tr>
      <w:tr w:rsidR="0021144F" w:rsidRPr="00F045DD" w:rsidTr="00EF2B9C">
        <w:tc>
          <w:tcPr>
            <w:tcW w:w="588"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21</w:t>
            </w:r>
          </w:p>
        </w:tc>
        <w:tc>
          <w:tcPr>
            <w:tcW w:w="8479"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IL-23.mp. or exp Interleukin-23/</w:t>
            </w:r>
          </w:p>
        </w:tc>
      </w:tr>
      <w:tr w:rsidR="0021144F" w:rsidRPr="00F045DD" w:rsidTr="00EF2B9C">
        <w:tc>
          <w:tcPr>
            <w:tcW w:w="588" w:type="dxa"/>
            <w:shd w:val="clear" w:color="auto" w:fill="auto"/>
            <w:tcMar>
              <w:top w:w="45" w:type="dxa"/>
              <w:left w:w="0" w:type="dxa"/>
              <w:bottom w:w="45" w:type="dxa"/>
              <w:right w:w="0" w:type="dxa"/>
            </w:tcMar>
          </w:tcPr>
          <w:p w:rsidR="0021144F" w:rsidRPr="0076034E" w:rsidRDefault="0021144F" w:rsidP="0021144F">
            <w:pPr>
              <w:pStyle w:val="TableTextDusc"/>
            </w:pPr>
            <w:r>
              <w:lastRenderedPageBreak/>
              <w:t>22</w:t>
            </w:r>
          </w:p>
        </w:tc>
        <w:tc>
          <w:tcPr>
            <w:tcW w:w="8479" w:type="dxa"/>
            <w:shd w:val="clear" w:color="auto" w:fill="auto"/>
            <w:tcMar>
              <w:top w:w="45" w:type="dxa"/>
              <w:left w:w="0" w:type="dxa"/>
              <w:bottom w:w="45" w:type="dxa"/>
              <w:right w:w="0" w:type="dxa"/>
            </w:tcMar>
          </w:tcPr>
          <w:p w:rsidR="0021144F" w:rsidRPr="004D0D99" w:rsidRDefault="0021144F" w:rsidP="0021144F">
            <w:pPr>
              <w:pStyle w:val="TableTextDusc"/>
            </w:pPr>
            <w:r w:rsidRPr="004D0D99">
              <w:t>tofacitinib.mp.</w:t>
            </w:r>
          </w:p>
        </w:tc>
      </w:tr>
      <w:tr w:rsidR="0021144F" w:rsidRPr="00F045DD" w:rsidTr="00EF2B9C">
        <w:tc>
          <w:tcPr>
            <w:tcW w:w="588" w:type="dxa"/>
            <w:shd w:val="clear" w:color="auto" w:fill="auto"/>
            <w:tcMar>
              <w:top w:w="45" w:type="dxa"/>
              <w:left w:w="0" w:type="dxa"/>
              <w:bottom w:w="45" w:type="dxa"/>
              <w:right w:w="0" w:type="dxa"/>
            </w:tcMar>
          </w:tcPr>
          <w:p w:rsidR="0021144F" w:rsidRPr="0076034E" w:rsidRDefault="0021144F" w:rsidP="0021144F">
            <w:pPr>
              <w:pStyle w:val="TableTextDusc"/>
            </w:pPr>
            <w:r>
              <w:t>23</w:t>
            </w:r>
          </w:p>
        </w:tc>
        <w:tc>
          <w:tcPr>
            <w:tcW w:w="8479" w:type="dxa"/>
            <w:shd w:val="clear" w:color="auto" w:fill="auto"/>
            <w:tcMar>
              <w:top w:w="45" w:type="dxa"/>
              <w:left w:w="0" w:type="dxa"/>
              <w:bottom w:w="45" w:type="dxa"/>
              <w:right w:w="0" w:type="dxa"/>
            </w:tcMar>
          </w:tcPr>
          <w:p w:rsidR="0021144F" w:rsidRPr="004D0D99" w:rsidRDefault="0021144F" w:rsidP="0021144F">
            <w:pPr>
              <w:pStyle w:val="TableTextDusc"/>
            </w:pPr>
            <w:r w:rsidRPr="004D0D99">
              <w:t>sotrastaurin.mp.</w:t>
            </w:r>
          </w:p>
        </w:tc>
      </w:tr>
      <w:tr w:rsidR="0021144F" w:rsidRPr="00F045DD" w:rsidTr="00EF2B9C">
        <w:tc>
          <w:tcPr>
            <w:tcW w:w="588" w:type="dxa"/>
            <w:shd w:val="clear" w:color="auto" w:fill="auto"/>
            <w:tcMar>
              <w:top w:w="45" w:type="dxa"/>
              <w:left w:w="0" w:type="dxa"/>
              <w:bottom w:w="45" w:type="dxa"/>
              <w:right w:w="0" w:type="dxa"/>
            </w:tcMar>
          </w:tcPr>
          <w:p w:rsidR="0021144F" w:rsidRPr="0076034E" w:rsidRDefault="0021144F" w:rsidP="0021144F">
            <w:pPr>
              <w:pStyle w:val="TableTextDusc"/>
            </w:pPr>
            <w:r>
              <w:t>24</w:t>
            </w:r>
          </w:p>
        </w:tc>
        <w:tc>
          <w:tcPr>
            <w:tcW w:w="8479" w:type="dxa"/>
            <w:shd w:val="clear" w:color="auto" w:fill="auto"/>
            <w:tcMar>
              <w:top w:w="45" w:type="dxa"/>
              <w:left w:w="0" w:type="dxa"/>
              <w:bottom w:w="45" w:type="dxa"/>
              <w:right w:w="0" w:type="dxa"/>
            </w:tcMar>
          </w:tcPr>
          <w:p w:rsidR="0021144F" w:rsidRPr="004D0D99" w:rsidRDefault="0021144F" w:rsidP="0021144F">
            <w:pPr>
              <w:pStyle w:val="TableTextDusc"/>
            </w:pPr>
            <w:r w:rsidRPr="004D0D99">
              <w:t>certolizumab.mp.</w:t>
            </w:r>
          </w:p>
        </w:tc>
      </w:tr>
      <w:tr w:rsidR="0021144F" w:rsidRPr="00F045DD" w:rsidTr="00EF2B9C">
        <w:tc>
          <w:tcPr>
            <w:tcW w:w="588" w:type="dxa"/>
            <w:shd w:val="clear" w:color="auto" w:fill="auto"/>
            <w:tcMar>
              <w:top w:w="45" w:type="dxa"/>
              <w:left w:w="0" w:type="dxa"/>
              <w:bottom w:w="45" w:type="dxa"/>
              <w:right w:w="0" w:type="dxa"/>
            </w:tcMar>
          </w:tcPr>
          <w:p w:rsidR="0021144F" w:rsidRPr="0076034E" w:rsidRDefault="0021144F" w:rsidP="0021144F">
            <w:pPr>
              <w:pStyle w:val="TableTextDusc"/>
            </w:pPr>
            <w:r>
              <w:t>25</w:t>
            </w:r>
          </w:p>
        </w:tc>
        <w:tc>
          <w:tcPr>
            <w:tcW w:w="8479" w:type="dxa"/>
            <w:shd w:val="clear" w:color="auto" w:fill="auto"/>
            <w:tcMar>
              <w:top w:w="45" w:type="dxa"/>
              <w:left w:w="0" w:type="dxa"/>
              <w:bottom w:w="45" w:type="dxa"/>
              <w:right w:w="0" w:type="dxa"/>
            </w:tcMar>
          </w:tcPr>
          <w:p w:rsidR="0021144F" w:rsidRPr="004D0D99" w:rsidRDefault="0021144F" w:rsidP="0021144F">
            <w:pPr>
              <w:pStyle w:val="TableTextDusc"/>
            </w:pPr>
            <w:r w:rsidRPr="004D0D99">
              <w:t>rituximab.mp. or exp Rituximab/</w:t>
            </w:r>
          </w:p>
        </w:tc>
      </w:tr>
      <w:tr w:rsidR="0021144F" w:rsidRPr="00F045DD" w:rsidTr="00EF2B9C">
        <w:tc>
          <w:tcPr>
            <w:tcW w:w="588" w:type="dxa"/>
            <w:shd w:val="clear" w:color="auto" w:fill="auto"/>
            <w:tcMar>
              <w:top w:w="45" w:type="dxa"/>
              <w:left w:w="0" w:type="dxa"/>
              <w:bottom w:w="45" w:type="dxa"/>
              <w:right w:w="0" w:type="dxa"/>
            </w:tcMar>
          </w:tcPr>
          <w:p w:rsidR="0021144F" w:rsidRPr="0076034E" w:rsidRDefault="0021144F" w:rsidP="0021144F">
            <w:pPr>
              <w:pStyle w:val="TableTextDusc"/>
            </w:pPr>
            <w:r>
              <w:t>26</w:t>
            </w:r>
          </w:p>
        </w:tc>
        <w:tc>
          <w:tcPr>
            <w:tcW w:w="8479" w:type="dxa"/>
            <w:shd w:val="clear" w:color="auto" w:fill="auto"/>
            <w:tcMar>
              <w:top w:w="45" w:type="dxa"/>
              <w:left w:w="0" w:type="dxa"/>
              <w:bottom w:w="45" w:type="dxa"/>
              <w:right w:w="0" w:type="dxa"/>
            </w:tcMar>
          </w:tcPr>
          <w:p w:rsidR="0021144F" w:rsidRPr="004D0D99" w:rsidRDefault="0021144F" w:rsidP="0021144F">
            <w:pPr>
              <w:pStyle w:val="TableTextDusc"/>
            </w:pPr>
            <w:r w:rsidRPr="004D0D99">
              <w:t>anakinra.mp. or exp Interleukin 1 Receptor Antagonist Protein/</w:t>
            </w:r>
          </w:p>
        </w:tc>
      </w:tr>
      <w:tr w:rsidR="0021144F" w:rsidRPr="00F045DD" w:rsidTr="00EF2B9C">
        <w:tc>
          <w:tcPr>
            <w:tcW w:w="588" w:type="dxa"/>
            <w:shd w:val="clear" w:color="auto" w:fill="auto"/>
            <w:tcMar>
              <w:top w:w="45" w:type="dxa"/>
              <w:left w:w="0" w:type="dxa"/>
              <w:bottom w:w="45" w:type="dxa"/>
              <w:right w:w="0" w:type="dxa"/>
            </w:tcMar>
          </w:tcPr>
          <w:p w:rsidR="0021144F" w:rsidRPr="0076034E" w:rsidRDefault="0021144F" w:rsidP="0021144F">
            <w:pPr>
              <w:pStyle w:val="TableTextDusc"/>
            </w:pPr>
            <w:r>
              <w:t>27</w:t>
            </w:r>
          </w:p>
        </w:tc>
        <w:tc>
          <w:tcPr>
            <w:tcW w:w="8479" w:type="dxa"/>
            <w:shd w:val="clear" w:color="auto" w:fill="auto"/>
            <w:tcMar>
              <w:top w:w="45" w:type="dxa"/>
              <w:left w:w="0" w:type="dxa"/>
              <w:bottom w:w="45" w:type="dxa"/>
              <w:right w:w="0" w:type="dxa"/>
            </w:tcMar>
          </w:tcPr>
          <w:p w:rsidR="0021144F" w:rsidRPr="004D0D99" w:rsidRDefault="0021144F" w:rsidP="0021144F">
            <w:pPr>
              <w:pStyle w:val="TableTextDusc"/>
            </w:pPr>
            <w:r w:rsidRPr="004D0D99">
              <w:t>omalizumab.mp. or exp Omalizumab/</w:t>
            </w:r>
          </w:p>
        </w:tc>
      </w:tr>
      <w:tr w:rsidR="0021144F" w:rsidRPr="00F045DD" w:rsidTr="00EF2B9C">
        <w:tc>
          <w:tcPr>
            <w:tcW w:w="588" w:type="dxa"/>
            <w:shd w:val="clear" w:color="auto" w:fill="auto"/>
            <w:tcMar>
              <w:top w:w="45" w:type="dxa"/>
              <w:left w:w="0" w:type="dxa"/>
              <w:bottom w:w="45" w:type="dxa"/>
              <w:right w:w="0" w:type="dxa"/>
            </w:tcMar>
          </w:tcPr>
          <w:p w:rsidR="0021144F" w:rsidRPr="0076034E" w:rsidRDefault="0021144F" w:rsidP="0021144F">
            <w:pPr>
              <w:pStyle w:val="TableTextDusc"/>
            </w:pPr>
            <w:r>
              <w:t>28</w:t>
            </w:r>
          </w:p>
        </w:tc>
        <w:tc>
          <w:tcPr>
            <w:tcW w:w="8479" w:type="dxa"/>
            <w:shd w:val="clear" w:color="auto" w:fill="auto"/>
            <w:tcMar>
              <w:top w:w="45" w:type="dxa"/>
              <w:left w:w="0" w:type="dxa"/>
              <w:bottom w:w="45" w:type="dxa"/>
              <w:right w:w="0" w:type="dxa"/>
            </w:tcMar>
          </w:tcPr>
          <w:p w:rsidR="0021144F" w:rsidRPr="004D0D99" w:rsidRDefault="0021144F" w:rsidP="0021144F">
            <w:pPr>
              <w:pStyle w:val="TableTextDusc"/>
            </w:pPr>
            <w:r w:rsidRPr="004D0D99">
              <w:t>abatacept.mp. or exp Abatacept/</w:t>
            </w:r>
          </w:p>
        </w:tc>
      </w:tr>
      <w:tr w:rsidR="0021144F" w:rsidRPr="00F045DD" w:rsidTr="00EF2B9C">
        <w:tc>
          <w:tcPr>
            <w:tcW w:w="588" w:type="dxa"/>
            <w:shd w:val="clear" w:color="auto" w:fill="auto"/>
            <w:tcMar>
              <w:top w:w="45" w:type="dxa"/>
              <w:left w:w="0" w:type="dxa"/>
              <w:bottom w:w="45" w:type="dxa"/>
              <w:right w:w="0" w:type="dxa"/>
            </w:tcMar>
          </w:tcPr>
          <w:p w:rsidR="0021144F" w:rsidRPr="0076034E" w:rsidRDefault="0021144F" w:rsidP="0021144F">
            <w:pPr>
              <w:pStyle w:val="TableTextDusc"/>
            </w:pPr>
            <w:r>
              <w:t>29</w:t>
            </w:r>
          </w:p>
        </w:tc>
        <w:tc>
          <w:tcPr>
            <w:tcW w:w="8479" w:type="dxa"/>
            <w:shd w:val="clear" w:color="auto" w:fill="auto"/>
            <w:tcMar>
              <w:top w:w="45" w:type="dxa"/>
              <w:left w:w="0" w:type="dxa"/>
              <w:bottom w:w="45" w:type="dxa"/>
              <w:right w:w="0" w:type="dxa"/>
            </w:tcMar>
          </w:tcPr>
          <w:p w:rsidR="0021144F" w:rsidRPr="004D0D99" w:rsidRDefault="0021144F" w:rsidP="0021144F">
            <w:pPr>
              <w:pStyle w:val="TableTextDusc"/>
            </w:pPr>
            <w:r w:rsidRPr="004D0D99">
              <w:t>dupilumab.mp.</w:t>
            </w:r>
          </w:p>
        </w:tc>
      </w:tr>
      <w:tr w:rsidR="0021144F" w:rsidRPr="00F045DD" w:rsidTr="00EF2B9C">
        <w:tc>
          <w:tcPr>
            <w:tcW w:w="588" w:type="dxa"/>
            <w:shd w:val="clear" w:color="auto" w:fill="auto"/>
            <w:tcMar>
              <w:top w:w="45" w:type="dxa"/>
              <w:left w:w="0" w:type="dxa"/>
              <w:bottom w:w="45" w:type="dxa"/>
              <w:right w:w="0" w:type="dxa"/>
            </w:tcMar>
            <w:hideMark/>
          </w:tcPr>
          <w:p w:rsidR="0021144F" w:rsidRPr="0076034E" w:rsidRDefault="0021144F" w:rsidP="0021144F">
            <w:pPr>
              <w:pStyle w:val="TableTextDusc"/>
            </w:pPr>
            <w:r>
              <w:t>30</w:t>
            </w:r>
          </w:p>
        </w:tc>
        <w:tc>
          <w:tcPr>
            <w:tcW w:w="8479"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exp Randomized Controlled Trials as Topic/ or exp Clinical Trials as Topic/ or RCT.mp.</w:t>
            </w:r>
          </w:p>
        </w:tc>
      </w:tr>
      <w:tr w:rsidR="0021144F" w:rsidRPr="00F045DD" w:rsidTr="00EF2B9C">
        <w:tc>
          <w:tcPr>
            <w:tcW w:w="588" w:type="dxa"/>
            <w:shd w:val="clear" w:color="auto" w:fill="auto"/>
            <w:tcMar>
              <w:top w:w="45" w:type="dxa"/>
              <w:left w:w="0" w:type="dxa"/>
              <w:bottom w:w="45" w:type="dxa"/>
              <w:right w:w="0" w:type="dxa"/>
            </w:tcMar>
            <w:hideMark/>
          </w:tcPr>
          <w:p w:rsidR="0021144F" w:rsidRPr="0076034E" w:rsidRDefault="0021144F" w:rsidP="0021144F">
            <w:pPr>
              <w:pStyle w:val="TableTextDusc"/>
            </w:pPr>
            <w:r>
              <w:t>31</w:t>
            </w:r>
          </w:p>
        </w:tc>
        <w:tc>
          <w:tcPr>
            <w:tcW w:w="8479"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exp Prospective Studies/ or exp Cohort Studies/ or cohort.mp.</w:t>
            </w:r>
          </w:p>
        </w:tc>
      </w:tr>
      <w:tr w:rsidR="0021144F" w:rsidRPr="00F045DD" w:rsidTr="00EF2B9C">
        <w:tc>
          <w:tcPr>
            <w:tcW w:w="588" w:type="dxa"/>
            <w:shd w:val="clear" w:color="auto" w:fill="auto"/>
            <w:tcMar>
              <w:top w:w="45" w:type="dxa"/>
              <w:left w:w="0" w:type="dxa"/>
              <w:bottom w:w="45" w:type="dxa"/>
              <w:right w:w="0" w:type="dxa"/>
            </w:tcMar>
            <w:hideMark/>
          </w:tcPr>
          <w:p w:rsidR="0021144F" w:rsidRPr="0076034E" w:rsidRDefault="0021144F" w:rsidP="0021144F">
            <w:pPr>
              <w:pStyle w:val="TableTextDusc"/>
            </w:pPr>
            <w:r>
              <w:t>32</w:t>
            </w:r>
          </w:p>
        </w:tc>
        <w:tc>
          <w:tcPr>
            <w:tcW w:w="8479"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control trial.mp.</w:t>
            </w:r>
          </w:p>
        </w:tc>
      </w:tr>
      <w:tr w:rsidR="0021144F" w:rsidRPr="00F045DD" w:rsidTr="00EF2B9C">
        <w:tc>
          <w:tcPr>
            <w:tcW w:w="588" w:type="dxa"/>
            <w:shd w:val="clear" w:color="auto" w:fill="auto"/>
            <w:tcMar>
              <w:top w:w="45" w:type="dxa"/>
              <w:left w:w="0" w:type="dxa"/>
              <w:bottom w:w="45" w:type="dxa"/>
              <w:right w:w="0" w:type="dxa"/>
            </w:tcMar>
            <w:hideMark/>
          </w:tcPr>
          <w:p w:rsidR="0021144F" w:rsidRPr="0076034E" w:rsidRDefault="0021144F" w:rsidP="0021144F">
            <w:pPr>
              <w:pStyle w:val="TableTextDusc"/>
            </w:pPr>
            <w:r>
              <w:t>33</w:t>
            </w:r>
          </w:p>
        </w:tc>
        <w:tc>
          <w:tcPr>
            <w:tcW w:w="8479"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exp Double-Blind Method/ or double blind.mp.</w:t>
            </w:r>
          </w:p>
        </w:tc>
      </w:tr>
      <w:tr w:rsidR="0021144F" w:rsidRPr="00F045DD" w:rsidTr="00EF2B9C">
        <w:tc>
          <w:tcPr>
            <w:tcW w:w="588" w:type="dxa"/>
            <w:shd w:val="clear" w:color="auto" w:fill="auto"/>
            <w:tcMar>
              <w:top w:w="45" w:type="dxa"/>
              <w:left w:w="0" w:type="dxa"/>
              <w:bottom w:w="45" w:type="dxa"/>
              <w:right w:w="0" w:type="dxa"/>
            </w:tcMar>
            <w:hideMark/>
          </w:tcPr>
          <w:p w:rsidR="0021144F" w:rsidRPr="0076034E" w:rsidRDefault="0021144F" w:rsidP="0021144F">
            <w:pPr>
              <w:pStyle w:val="TableTextDusc"/>
            </w:pPr>
            <w:r>
              <w:t>34</w:t>
            </w:r>
          </w:p>
        </w:tc>
        <w:tc>
          <w:tcPr>
            <w:tcW w:w="8479"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exp Single-Blind Method/ or single blind.mp.</w:t>
            </w:r>
          </w:p>
        </w:tc>
      </w:tr>
      <w:tr w:rsidR="0021144F" w:rsidRPr="00F045DD" w:rsidTr="00EF2B9C">
        <w:tc>
          <w:tcPr>
            <w:tcW w:w="588" w:type="dxa"/>
            <w:shd w:val="clear" w:color="auto" w:fill="auto"/>
            <w:tcMar>
              <w:top w:w="45" w:type="dxa"/>
              <w:left w:w="0" w:type="dxa"/>
              <w:bottom w:w="45" w:type="dxa"/>
              <w:right w:w="0" w:type="dxa"/>
            </w:tcMar>
            <w:hideMark/>
          </w:tcPr>
          <w:p w:rsidR="0021144F" w:rsidRPr="0076034E" w:rsidRDefault="0021144F" w:rsidP="0021144F">
            <w:pPr>
              <w:pStyle w:val="TableTextDusc"/>
            </w:pPr>
            <w:r>
              <w:t>35</w:t>
            </w:r>
          </w:p>
        </w:tc>
        <w:tc>
          <w:tcPr>
            <w:tcW w:w="8479"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randomised.mp.</w:t>
            </w:r>
          </w:p>
        </w:tc>
      </w:tr>
      <w:tr w:rsidR="0021144F" w:rsidRPr="00F045DD" w:rsidTr="00EF2B9C">
        <w:tc>
          <w:tcPr>
            <w:tcW w:w="588" w:type="dxa"/>
            <w:shd w:val="clear" w:color="auto" w:fill="auto"/>
            <w:tcMar>
              <w:top w:w="45" w:type="dxa"/>
              <w:left w:w="0" w:type="dxa"/>
              <w:bottom w:w="45" w:type="dxa"/>
              <w:right w:w="0" w:type="dxa"/>
            </w:tcMar>
          </w:tcPr>
          <w:p w:rsidR="0021144F" w:rsidRDefault="0021144F" w:rsidP="0021144F">
            <w:pPr>
              <w:pStyle w:val="TableTextDusc"/>
            </w:pPr>
            <w:r>
              <w:t>36</w:t>
            </w:r>
          </w:p>
        </w:tc>
        <w:tc>
          <w:tcPr>
            <w:tcW w:w="8479" w:type="dxa"/>
            <w:shd w:val="clear" w:color="auto" w:fill="auto"/>
            <w:tcMar>
              <w:top w:w="45" w:type="dxa"/>
              <w:left w:w="0" w:type="dxa"/>
              <w:bottom w:w="45" w:type="dxa"/>
              <w:right w:w="0" w:type="dxa"/>
            </w:tcMar>
          </w:tcPr>
          <w:p w:rsidR="0021144F" w:rsidRPr="0076034E" w:rsidRDefault="0021144F" w:rsidP="0021144F">
            <w:pPr>
              <w:pStyle w:val="TableTextDusc"/>
            </w:pPr>
            <w:r w:rsidRPr="004D0D99">
              <w:t>observational study/</w:t>
            </w:r>
          </w:p>
        </w:tc>
      </w:tr>
      <w:tr w:rsidR="0021144F" w:rsidRPr="00F045DD" w:rsidTr="00EF2B9C">
        <w:tc>
          <w:tcPr>
            <w:tcW w:w="588" w:type="dxa"/>
            <w:shd w:val="clear" w:color="auto" w:fill="auto"/>
            <w:tcMar>
              <w:top w:w="45" w:type="dxa"/>
              <w:left w:w="0" w:type="dxa"/>
              <w:bottom w:w="45" w:type="dxa"/>
              <w:right w:w="0" w:type="dxa"/>
            </w:tcMar>
          </w:tcPr>
          <w:p w:rsidR="0021144F" w:rsidRDefault="0021144F" w:rsidP="0021144F">
            <w:pPr>
              <w:pStyle w:val="TableTextDusc"/>
            </w:pPr>
            <w:r>
              <w:t>37</w:t>
            </w:r>
          </w:p>
        </w:tc>
        <w:tc>
          <w:tcPr>
            <w:tcW w:w="8479" w:type="dxa"/>
            <w:shd w:val="clear" w:color="auto" w:fill="auto"/>
            <w:tcMar>
              <w:top w:w="45" w:type="dxa"/>
              <w:left w:w="0" w:type="dxa"/>
              <w:bottom w:w="45" w:type="dxa"/>
              <w:right w:w="0" w:type="dxa"/>
            </w:tcMar>
          </w:tcPr>
          <w:p w:rsidR="0021144F" w:rsidRPr="0076034E" w:rsidRDefault="0021144F" w:rsidP="0021144F">
            <w:pPr>
              <w:pStyle w:val="TableTextDusc"/>
            </w:pPr>
            <w:r w:rsidRPr="004D0D99">
              <w:t>exp Cross-Sectional Studies/</w:t>
            </w:r>
          </w:p>
        </w:tc>
      </w:tr>
      <w:tr w:rsidR="0021144F" w:rsidRPr="00F045DD" w:rsidTr="00EF2B9C">
        <w:tc>
          <w:tcPr>
            <w:tcW w:w="588" w:type="dxa"/>
            <w:shd w:val="clear" w:color="auto" w:fill="auto"/>
            <w:tcMar>
              <w:top w:w="45" w:type="dxa"/>
              <w:left w:w="0" w:type="dxa"/>
              <w:bottom w:w="45" w:type="dxa"/>
              <w:right w:w="0" w:type="dxa"/>
            </w:tcMar>
          </w:tcPr>
          <w:p w:rsidR="0021144F" w:rsidRDefault="0021144F" w:rsidP="0021144F">
            <w:pPr>
              <w:pStyle w:val="TableTextDusc"/>
            </w:pPr>
            <w:r>
              <w:t>38</w:t>
            </w:r>
          </w:p>
        </w:tc>
        <w:tc>
          <w:tcPr>
            <w:tcW w:w="8479" w:type="dxa"/>
            <w:shd w:val="clear" w:color="auto" w:fill="auto"/>
            <w:tcMar>
              <w:top w:w="45" w:type="dxa"/>
              <w:left w:w="0" w:type="dxa"/>
              <w:bottom w:w="45" w:type="dxa"/>
              <w:right w:w="0" w:type="dxa"/>
            </w:tcMar>
          </w:tcPr>
          <w:p w:rsidR="0021144F" w:rsidRPr="0076034E" w:rsidRDefault="0021144F" w:rsidP="0021144F">
            <w:pPr>
              <w:pStyle w:val="TableTextDusc"/>
            </w:pPr>
            <w:r w:rsidRPr="004D0D99">
              <w:t>exp Case-Control Studies/ or case-control.mp.</w:t>
            </w:r>
          </w:p>
        </w:tc>
      </w:tr>
      <w:tr w:rsidR="0021144F" w:rsidRPr="00F045DD" w:rsidTr="00EF2B9C">
        <w:tc>
          <w:tcPr>
            <w:tcW w:w="588" w:type="dxa"/>
            <w:shd w:val="clear" w:color="auto" w:fill="auto"/>
            <w:tcMar>
              <w:top w:w="45" w:type="dxa"/>
              <w:left w:w="0" w:type="dxa"/>
              <w:bottom w:w="45" w:type="dxa"/>
              <w:right w:w="0" w:type="dxa"/>
            </w:tcMar>
          </w:tcPr>
          <w:p w:rsidR="0021144F" w:rsidRDefault="0021144F" w:rsidP="0021144F">
            <w:pPr>
              <w:pStyle w:val="TableTextDusc"/>
            </w:pPr>
            <w:r>
              <w:t>39</w:t>
            </w:r>
          </w:p>
        </w:tc>
        <w:tc>
          <w:tcPr>
            <w:tcW w:w="8479" w:type="dxa"/>
            <w:shd w:val="clear" w:color="auto" w:fill="auto"/>
            <w:tcMar>
              <w:top w:w="45" w:type="dxa"/>
              <w:left w:w="0" w:type="dxa"/>
              <w:bottom w:w="45" w:type="dxa"/>
              <w:right w:w="0" w:type="dxa"/>
            </w:tcMar>
          </w:tcPr>
          <w:p w:rsidR="0021144F" w:rsidRPr="0076034E" w:rsidRDefault="0021144F" w:rsidP="0021144F">
            <w:pPr>
              <w:pStyle w:val="TableTextDusc"/>
            </w:pPr>
            <w:r w:rsidRPr="004D0D99">
              <w:t>exp Longitudinal Studies/ or longitudinal.mp.</w:t>
            </w:r>
          </w:p>
        </w:tc>
      </w:tr>
      <w:tr w:rsidR="0021144F" w:rsidRPr="00F045DD" w:rsidTr="00EF2B9C">
        <w:tc>
          <w:tcPr>
            <w:tcW w:w="588" w:type="dxa"/>
            <w:shd w:val="clear" w:color="auto" w:fill="auto"/>
            <w:tcMar>
              <w:top w:w="45" w:type="dxa"/>
              <w:left w:w="0" w:type="dxa"/>
              <w:bottom w:w="45" w:type="dxa"/>
              <w:right w:w="0" w:type="dxa"/>
            </w:tcMar>
            <w:hideMark/>
          </w:tcPr>
          <w:p w:rsidR="0021144F" w:rsidRPr="0076034E" w:rsidRDefault="0021144F" w:rsidP="0021144F">
            <w:pPr>
              <w:pStyle w:val="TableTextDusc"/>
            </w:pPr>
            <w:r>
              <w:t>40</w:t>
            </w:r>
          </w:p>
        </w:tc>
        <w:tc>
          <w:tcPr>
            <w:tcW w:w="8479" w:type="dxa"/>
            <w:shd w:val="clear" w:color="auto" w:fill="auto"/>
            <w:tcMar>
              <w:top w:w="45" w:type="dxa"/>
              <w:left w:w="0" w:type="dxa"/>
              <w:bottom w:w="45" w:type="dxa"/>
              <w:right w:w="0" w:type="dxa"/>
            </w:tcMar>
            <w:hideMark/>
          </w:tcPr>
          <w:p w:rsidR="0021144F" w:rsidRPr="0076034E" w:rsidRDefault="0021144F" w:rsidP="0021144F">
            <w:pPr>
              <w:pStyle w:val="TableTextDusc"/>
            </w:pPr>
            <w:r w:rsidRPr="0076034E">
              <w:t>2 or 3 or 4 or 5 or 6 or 7 or 8 or 9 or 10</w:t>
            </w:r>
            <w:r>
              <w:t xml:space="preserve"> or </w:t>
            </w:r>
            <w:r w:rsidRPr="0076034E">
              <w:t>11 or 12 or 13 or 14 or 15 or 16 or 17 or 18 or 19 or 20 or 21</w:t>
            </w:r>
            <w:r>
              <w:t xml:space="preserve"> or </w:t>
            </w:r>
            <w:r w:rsidRPr="0076034E">
              <w:t>22 or 23 or 24 or 25 or 26 or 27</w:t>
            </w:r>
            <w:r>
              <w:t xml:space="preserve"> or 28 or 29</w:t>
            </w:r>
          </w:p>
        </w:tc>
      </w:tr>
      <w:tr w:rsidR="0021144F" w:rsidRPr="00F045DD" w:rsidTr="00EF2B9C">
        <w:tc>
          <w:tcPr>
            <w:tcW w:w="588" w:type="dxa"/>
            <w:shd w:val="clear" w:color="auto" w:fill="auto"/>
            <w:tcMar>
              <w:top w:w="45" w:type="dxa"/>
              <w:left w:w="0" w:type="dxa"/>
              <w:bottom w:w="45" w:type="dxa"/>
              <w:right w:w="0" w:type="dxa"/>
            </w:tcMar>
            <w:hideMark/>
          </w:tcPr>
          <w:p w:rsidR="0021144F" w:rsidRPr="0076034E" w:rsidRDefault="0021144F" w:rsidP="0021144F">
            <w:pPr>
              <w:pStyle w:val="TableTextDusc"/>
            </w:pPr>
            <w:r>
              <w:t>41</w:t>
            </w:r>
          </w:p>
        </w:tc>
        <w:tc>
          <w:tcPr>
            <w:tcW w:w="8479" w:type="dxa"/>
            <w:shd w:val="clear" w:color="auto" w:fill="auto"/>
            <w:tcMar>
              <w:top w:w="45" w:type="dxa"/>
              <w:left w:w="0" w:type="dxa"/>
              <w:bottom w:w="45" w:type="dxa"/>
              <w:right w:w="0" w:type="dxa"/>
            </w:tcMar>
            <w:hideMark/>
          </w:tcPr>
          <w:p w:rsidR="0021144F" w:rsidRPr="0076034E" w:rsidRDefault="0021144F" w:rsidP="0021144F">
            <w:pPr>
              <w:pStyle w:val="TableTextDusc"/>
            </w:pPr>
            <w:r>
              <w:t>30 or 31 or 32 or 33 or 34 or 35 or 36 or 37 or 38 or 39</w:t>
            </w:r>
          </w:p>
        </w:tc>
      </w:tr>
      <w:tr w:rsidR="0021144F" w:rsidRPr="00F045DD" w:rsidTr="00EF2B9C">
        <w:tc>
          <w:tcPr>
            <w:tcW w:w="588" w:type="dxa"/>
            <w:shd w:val="clear" w:color="auto" w:fill="auto"/>
            <w:tcMar>
              <w:top w:w="45" w:type="dxa"/>
              <w:left w:w="0" w:type="dxa"/>
              <w:bottom w:w="45" w:type="dxa"/>
              <w:right w:w="0" w:type="dxa"/>
            </w:tcMar>
            <w:hideMark/>
          </w:tcPr>
          <w:p w:rsidR="0021144F" w:rsidRPr="0076034E" w:rsidRDefault="0021144F" w:rsidP="0021144F">
            <w:pPr>
              <w:pStyle w:val="TableTextDusc"/>
            </w:pPr>
            <w:r>
              <w:t>42</w:t>
            </w:r>
          </w:p>
        </w:tc>
        <w:tc>
          <w:tcPr>
            <w:tcW w:w="8479" w:type="dxa"/>
            <w:shd w:val="clear" w:color="auto" w:fill="auto"/>
            <w:tcMar>
              <w:top w:w="45" w:type="dxa"/>
              <w:left w:w="0" w:type="dxa"/>
              <w:bottom w:w="45" w:type="dxa"/>
              <w:right w:w="0" w:type="dxa"/>
            </w:tcMar>
            <w:hideMark/>
          </w:tcPr>
          <w:p w:rsidR="0021144F" w:rsidRPr="0076034E" w:rsidRDefault="0021144F" w:rsidP="0021144F">
            <w:pPr>
              <w:pStyle w:val="TableTextDusc"/>
            </w:pPr>
            <w:r>
              <w:t>1 and 40 and 41</w:t>
            </w:r>
          </w:p>
        </w:tc>
      </w:tr>
    </w:tbl>
    <w:p w:rsidR="0021144F" w:rsidRDefault="0021144F" w:rsidP="000A14D8"/>
    <w:p w:rsidR="000A14D8" w:rsidRPr="0014449D" w:rsidRDefault="000A14D8" w:rsidP="00860F8B">
      <w:pPr>
        <w:pStyle w:val="MDsubHead3"/>
      </w:pPr>
      <w:r>
        <w:t>Inclusion and exclusion criteria</w:t>
      </w:r>
    </w:p>
    <w:p w:rsidR="000A14D8" w:rsidRDefault="000A14D8" w:rsidP="000A14D8">
      <w:r>
        <w:t>Articles remaining were checked independently by two staff members and included in the final analysis if they met all of the following criteria:</w:t>
      </w:r>
    </w:p>
    <w:p w:rsidR="000A14D8" w:rsidRDefault="000A14D8" w:rsidP="004F0742">
      <w:pPr>
        <w:pStyle w:val="ListParagraph"/>
        <w:numPr>
          <w:ilvl w:val="0"/>
          <w:numId w:val="12"/>
        </w:numPr>
      </w:pPr>
      <w:r>
        <w:t>English language</w:t>
      </w:r>
    </w:p>
    <w:p w:rsidR="000A14D8" w:rsidRDefault="000A14D8" w:rsidP="004F0742">
      <w:pPr>
        <w:pStyle w:val="ListParagraph"/>
        <w:numPr>
          <w:ilvl w:val="0"/>
          <w:numId w:val="12"/>
        </w:numPr>
      </w:pPr>
      <w:r>
        <w:t>Patients with severe CPP</w:t>
      </w:r>
    </w:p>
    <w:p w:rsidR="000A14D8" w:rsidRDefault="000A14D8" w:rsidP="004F0742">
      <w:pPr>
        <w:pStyle w:val="ListParagraph"/>
        <w:numPr>
          <w:ilvl w:val="0"/>
          <w:numId w:val="12"/>
        </w:numPr>
      </w:pPr>
      <w:r>
        <w:t>Published since 2003</w:t>
      </w:r>
    </w:p>
    <w:p w:rsidR="000A14D8" w:rsidRDefault="000A14D8" w:rsidP="004F0742">
      <w:pPr>
        <w:pStyle w:val="ListParagraph"/>
        <w:numPr>
          <w:ilvl w:val="0"/>
          <w:numId w:val="12"/>
        </w:numPr>
      </w:pPr>
      <w:r>
        <w:t>Randomised trials or large observational studies (i.e. &gt; 200 patients)</w:t>
      </w:r>
    </w:p>
    <w:p w:rsidR="000A14D8" w:rsidRDefault="000A14D8" w:rsidP="004F0742">
      <w:pPr>
        <w:pStyle w:val="ListParagraph"/>
        <w:numPr>
          <w:ilvl w:val="0"/>
          <w:numId w:val="12"/>
        </w:numPr>
      </w:pPr>
      <w:r>
        <w:t>Included at least one of the PBS-listed biologics</w:t>
      </w:r>
    </w:p>
    <w:p w:rsidR="008D0DB8" w:rsidRDefault="000A14D8" w:rsidP="004F0742">
      <w:pPr>
        <w:pStyle w:val="ListParagraph"/>
        <w:numPr>
          <w:ilvl w:val="0"/>
          <w:numId w:val="12"/>
        </w:numPr>
      </w:pPr>
      <w:r>
        <w:t>Provided efficacy, quality of life or safety outcomes</w:t>
      </w:r>
    </w:p>
    <w:p w:rsidR="000A14D8" w:rsidRDefault="008D0DB8" w:rsidP="004F0742">
      <w:pPr>
        <w:pStyle w:val="ListParagraph"/>
        <w:numPr>
          <w:ilvl w:val="0"/>
          <w:numId w:val="12"/>
        </w:numPr>
      </w:pPr>
      <w:r>
        <w:t>Utilised recommended doses</w:t>
      </w:r>
      <w:r w:rsidR="000A14D8">
        <w:t>.</w:t>
      </w:r>
    </w:p>
    <w:p w:rsidR="000A14D8" w:rsidRDefault="000A14D8" w:rsidP="006E50E4">
      <w:pPr>
        <w:pStyle w:val="Tableheading-row"/>
        <w:keepNext/>
      </w:pPr>
      <w:bookmarkStart w:id="307" w:name="_Ref499712982"/>
      <w:bookmarkStart w:id="308" w:name="_Toc503774049"/>
      <w:r>
        <w:lastRenderedPageBreak/>
        <w:t xml:space="preserve">Table </w:t>
      </w:r>
      <w:r w:rsidR="00B67E46">
        <w:rPr>
          <w:noProof/>
        </w:rPr>
        <w:t>54</w:t>
      </w:r>
      <w:bookmarkEnd w:id="307"/>
      <w:r>
        <w:t xml:space="preserve">: </w:t>
      </w:r>
      <w:r w:rsidR="008652F1">
        <w:t>N</w:t>
      </w:r>
      <w:r w:rsidR="00B720F9">
        <w:t xml:space="preserve">umber of publications identified in the systematic </w:t>
      </w:r>
      <w:r w:rsidR="004021B6">
        <w:t>literature</w:t>
      </w:r>
      <w:r w:rsidR="008652F1">
        <w:t xml:space="preserve"> review </w:t>
      </w:r>
      <w:r w:rsidR="00B720F9">
        <w:t>and reasons for exclusion</w:t>
      </w:r>
      <w:bookmarkEnd w:id="308"/>
    </w:p>
    <w:tbl>
      <w:tblPr>
        <w:tblStyle w:val="TableGrid"/>
        <w:tblW w:w="0" w:type="auto"/>
        <w:tblLook w:val="04A0" w:firstRow="1" w:lastRow="0" w:firstColumn="1" w:lastColumn="0" w:noHBand="0" w:noVBand="1"/>
        <w:tblCaption w:val="Number of publications identified in the systematic literature review and reasons for exclusion"/>
      </w:tblPr>
      <w:tblGrid>
        <w:gridCol w:w="6091"/>
        <w:gridCol w:w="2925"/>
      </w:tblGrid>
      <w:tr w:rsidR="002723B3" w:rsidRPr="0028195B" w:rsidTr="00EF2B9C">
        <w:trPr>
          <w:cantSplit/>
          <w:tblHeader/>
        </w:trPr>
        <w:tc>
          <w:tcPr>
            <w:tcW w:w="6091" w:type="dxa"/>
          </w:tcPr>
          <w:p w:rsidR="002723B3" w:rsidRPr="0028195B" w:rsidRDefault="002723B3" w:rsidP="00C05F57">
            <w:pPr>
              <w:pStyle w:val="TableTextDusc"/>
              <w:keepNext/>
              <w:rPr>
                <w:b/>
              </w:rPr>
            </w:pPr>
          </w:p>
        </w:tc>
        <w:tc>
          <w:tcPr>
            <w:tcW w:w="2925" w:type="dxa"/>
          </w:tcPr>
          <w:p w:rsidR="002723B3" w:rsidRPr="0028195B" w:rsidRDefault="002723B3" w:rsidP="00C05F57">
            <w:pPr>
              <w:pStyle w:val="TableTextDusc"/>
              <w:keepNext/>
              <w:rPr>
                <w:b/>
              </w:rPr>
            </w:pPr>
            <w:r w:rsidRPr="0028195B">
              <w:rPr>
                <w:b/>
              </w:rPr>
              <w:t>Number of publications</w:t>
            </w:r>
          </w:p>
        </w:tc>
      </w:tr>
      <w:tr w:rsidR="002723B3" w:rsidTr="00EF2B9C">
        <w:trPr>
          <w:cantSplit/>
        </w:trPr>
        <w:tc>
          <w:tcPr>
            <w:tcW w:w="6091" w:type="dxa"/>
          </w:tcPr>
          <w:p w:rsidR="002723B3" w:rsidRDefault="002723B3" w:rsidP="00C05F57">
            <w:pPr>
              <w:pStyle w:val="TableTextDusc"/>
              <w:keepNext/>
            </w:pPr>
            <w:r>
              <w:t>Ovid MEDLINE</w:t>
            </w:r>
          </w:p>
        </w:tc>
        <w:tc>
          <w:tcPr>
            <w:tcW w:w="2925" w:type="dxa"/>
          </w:tcPr>
          <w:p w:rsidR="002723B3" w:rsidRDefault="002723B3" w:rsidP="00C05F57">
            <w:pPr>
              <w:pStyle w:val="TableTextDusc"/>
              <w:keepNext/>
            </w:pPr>
            <w:r>
              <w:t>776</w:t>
            </w:r>
          </w:p>
        </w:tc>
      </w:tr>
      <w:tr w:rsidR="002723B3" w:rsidTr="00EF2B9C">
        <w:trPr>
          <w:cantSplit/>
        </w:trPr>
        <w:tc>
          <w:tcPr>
            <w:tcW w:w="6091" w:type="dxa"/>
          </w:tcPr>
          <w:p w:rsidR="002723B3" w:rsidRDefault="002723B3" w:rsidP="00C05F57">
            <w:pPr>
              <w:pStyle w:val="TableTextDusc"/>
              <w:keepNext/>
            </w:pPr>
            <w:r>
              <w:t>EMBASE</w:t>
            </w:r>
          </w:p>
        </w:tc>
        <w:tc>
          <w:tcPr>
            <w:tcW w:w="2925" w:type="dxa"/>
          </w:tcPr>
          <w:p w:rsidR="002723B3" w:rsidRDefault="002723B3" w:rsidP="00C05F57">
            <w:pPr>
              <w:pStyle w:val="TableTextDusc"/>
              <w:keepNext/>
            </w:pPr>
            <w:r>
              <w:t>285</w:t>
            </w:r>
          </w:p>
        </w:tc>
      </w:tr>
      <w:tr w:rsidR="002723B3" w:rsidTr="00EF2B9C">
        <w:trPr>
          <w:cantSplit/>
        </w:trPr>
        <w:tc>
          <w:tcPr>
            <w:tcW w:w="6091" w:type="dxa"/>
          </w:tcPr>
          <w:p w:rsidR="002723B3" w:rsidRDefault="002723B3" w:rsidP="00C05F57">
            <w:pPr>
              <w:pStyle w:val="TableTextDusc"/>
              <w:keepNext/>
            </w:pPr>
            <w:r>
              <w:t>Cochrane Library Database</w:t>
            </w:r>
          </w:p>
        </w:tc>
        <w:tc>
          <w:tcPr>
            <w:tcW w:w="2925" w:type="dxa"/>
          </w:tcPr>
          <w:p w:rsidR="002723B3" w:rsidRDefault="002723B3" w:rsidP="00C05F57">
            <w:pPr>
              <w:pStyle w:val="TableTextDusc"/>
              <w:keepNext/>
            </w:pPr>
            <w:r>
              <w:t>556</w:t>
            </w:r>
          </w:p>
        </w:tc>
      </w:tr>
      <w:tr w:rsidR="002723B3" w:rsidTr="00EF2B9C">
        <w:trPr>
          <w:cantSplit/>
        </w:trPr>
        <w:tc>
          <w:tcPr>
            <w:tcW w:w="6091" w:type="dxa"/>
          </w:tcPr>
          <w:p w:rsidR="002723B3" w:rsidRDefault="002723B3" w:rsidP="00C05F57">
            <w:pPr>
              <w:pStyle w:val="TableTextDusc"/>
              <w:keepNext/>
            </w:pPr>
            <w:r>
              <w:t>Clinical trials registries</w:t>
            </w:r>
          </w:p>
        </w:tc>
        <w:tc>
          <w:tcPr>
            <w:tcW w:w="2925" w:type="dxa"/>
          </w:tcPr>
          <w:p w:rsidR="002723B3" w:rsidRDefault="002723B3" w:rsidP="00C05F57">
            <w:pPr>
              <w:pStyle w:val="TableTextDusc"/>
              <w:keepNext/>
            </w:pPr>
            <w:r>
              <w:t>0</w:t>
            </w:r>
          </w:p>
        </w:tc>
      </w:tr>
      <w:tr w:rsidR="002723B3" w:rsidTr="00EF2B9C">
        <w:trPr>
          <w:cantSplit/>
        </w:trPr>
        <w:tc>
          <w:tcPr>
            <w:tcW w:w="6091" w:type="dxa"/>
          </w:tcPr>
          <w:p w:rsidR="002723B3" w:rsidRDefault="002723B3" w:rsidP="00C05F57">
            <w:pPr>
              <w:pStyle w:val="TableTextDusc"/>
              <w:keepNext/>
            </w:pPr>
            <w:r w:rsidRPr="008652F1">
              <w:t>From bibliography searches</w:t>
            </w:r>
          </w:p>
        </w:tc>
        <w:tc>
          <w:tcPr>
            <w:tcW w:w="2925" w:type="dxa"/>
          </w:tcPr>
          <w:p w:rsidR="002723B3" w:rsidRDefault="002723B3" w:rsidP="00C05F57">
            <w:pPr>
              <w:pStyle w:val="TableTextDusc"/>
              <w:keepNext/>
            </w:pPr>
            <w:r>
              <w:t>4</w:t>
            </w:r>
          </w:p>
        </w:tc>
      </w:tr>
      <w:tr w:rsidR="002723B3" w:rsidRPr="00CA403B" w:rsidTr="00EF2B9C">
        <w:trPr>
          <w:cantSplit/>
        </w:trPr>
        <w:tc>
          <w:tcPr>
            <w:tcW w:w="6091" w:type="dxa"/>
          </w:tcPr>
          <w:p w:rsidR="002723B3" w:rsidRPr="00CA403B" w:rsidRDefault="002723B3" w:rsidP="00C05F57">
            <w:pPr>
              <w:pStyle w:val="TableTextDusc"/>
              <w:rPr>
                <w:b/>
              </w:rPr>
            </w:pPr>
            <w:r w:rsidRPr="00CA403B">
              <w:rPr>
                <w:b/>
              </w:rPr>
              <w:t>Total references</w:t>
            </w:r>
          </w:p>
        </w:tc>
        <w:tc>
          <w:tcPr>
            <w:tcW w:w="2925" w:type="dxa"/>
          </w:tcPr>
          <w:p w:rsidR="002723B3" w:rsidRPr="00CA403B" w:rsidRDefault="002723B3" w:rsidP="00C05F57">
            <w:pPr>
              <w:pStyle w:val="TableTextDusc"/>
              <w:rPr>
                <w:b/>
              </w:rPr>
            </w:pPr>
            <w:r>
              <w:rPr>
                <w:b/>
              </w:rPr>
              <w:t>1,621</w:t>
            </w:r>
          </w:p>
        </w:tc>
      </w:tr>
      <w:tr w:rsidR="002723B3" w:rsidRPr="00CA403B" w:rsidTr="00EF2B9C">
        <w:trPr>
          <w:cantSplit/>
        </w:trPr>
        <w:tc>
          <w:tcPr>
            <w:tcW w:w="6091" w:type="dxa"/>
          </w:tcPr>
          <w:p w:rsidR="002723B3" w:rsidRPr="00CA403B" w:rsidRDefault="002723B3" w:rsidP="00C05F57">
            <w:pPr>
              <w:pStyle w:val="TableTextDusc"/>
              <w:rPr>
                <w:b/>
              </w:rPr>
            </w:pPr>
            <w:r w:rsidRPr="00CA403B">
              <w:rPr>
                <w:b/>
              </w:rPr>
              <w:t>Excluded after title/abstract review</w:t>
            </w:r>
          </w:p>
        </w:tc>
        <w:tc>
          <w:tcPr>
            <w:tcW w:w="2925" w:type="dxa"/>
          </w:tcPr>
          <w:p w:rsidR="002723B3" w:rsidRPr="00CA403B" w:rsidRDefault="002723B3" w:rsidP="00C05F57">
            <w:pPr>
              <w:pStyle w:val="TableTextDusc"/>
              <w:rPr>
                <w:b/>
              </w:rPr>
            </w:pPr>
            <w:r>
              <w:rPr>
                <w:b/>
              </w:rPr>
              <w:t>1,237</w:t>
            </w:r>
          </w:p>
        </w:tc>
      </w:tr>
      <w:tr w:rsidR="002723B3" w:rsidTr="00EF2B9C">
        <w:trPr>
          <w:cantSplit/>
        </w:trPr>
        <w:tc>
          <w:tcPr>
            <w:tcW w:w="6091" w:type="dxa"/>
          </w:tcPr>
          <w:p w:rsidR="002723B3" w:rsidRDefault="002723B3" w:rsidP="00C05F57">
            <w:pPr>
              <w:pStyle w:val="TableTextDusc"/>
            </w:pPr>
            <w:r>
              <w:tab/>
              <w:t>Duplicates</w:t>
            </w:r>
          </w:p>
        </w:tc>
        <w:tc>
          <w:tcPr>
            <w:tcW w:w="2925" w:type="dxa"/>
          </w:tcPr>
          <w:p w:rsidR="002723B3" w:rsidRDefault="002723B3" w:rsidP="00C05F57">
            <w:pPr>
              <w:pStyle w:val="TableTextDusc"/>
            </w:pPr>
            <w:r>
              <w:t>139</w:t>
            </w:r>
          </w:p>
        </w:tc>
      </w:tr>
      <w:tr w:rsidR="002723B3" w:rsidTr="00EF2B9C">
        <w:trPr>
          <w:cantSplit/>
        </w:trPr>
        <w:tc>
          <w:tcPr>
            <w:tcW w:w="6091" w:type="dxa"/>
          </w:tcPr>
          <w:p w:rsidR="002723B3" w:rsidRDefault="002723B3" w:rsidP="00C05F57">
            <w:pPr>
              <w:pStyle w:val="TableTextDusc"/>
            </w:pPr>
            <w:r>
              <w:tab/>
              <w:t>Wrong intervention (did not contain a PBS-listed biologic)</w:t>
            </w:r>
          </w:p>
        </w:tc>
        <w:tc>
          <w:tcPr>
            <w:tcW w:w="2925" w:type="dxa"/>
          </w:tcPr>
          <w:p w:rsidR="002723B3" w:rsidRDefault="002723B3" w:rsidP="00C05F57">
            <w:pPr>
              <w:pStyle w:val="TableTextDusc"/>
            </w:pPr>
            <w:r>
              <w:t>527</w:t>
            </w:r>
          </w:p>
        </w:tc>
      </w:tr>
      <w:tr w:rsidR="002723B3" w:rsidTr="00EF2B9C">
        <w:trPr>
          <w:cantSplit/>
        </w:trPr>
        <w:tc>
          <w:tcPr>
            <w:tcW w:w="6091" w:type="dxa"/>
          </w:tcPr>
          <w:p w:rsidR="002723B3" w:rsidRDefault="002723B3" w:rsidP="00C05F57">
            <w:pPr>
              <w:pStyle w:val="TableTextDusc"/>
            </w:pPr>
            <w:r>
              <w:tab/>
              <w:t>No relevant outcome measures</w:t>
            </w:r>
          </w:p>
        </w:tc>
        <w:tc>
          <w:tcPr>
            <w:tcW w:w="2925" w:type="dxa"/>
          </w:tcPr>
          <w:p w:rsidR="002723B3" w:rsidRDefault="002723B3" w:rsidP="00C05F57">
            <w:pPr>
              <w:pStyle w:val="TableTextDusc"/>
            </w:pPr>
            <w:r>
              <w:t>257</w:t>
            </w:r>
          </w:p>
        </w:tc>
      </w:tr>
      <w:tr w:rsidR="002723B3" w:rsidTr="00EF2B9C">
        <w:trPr>
          <w:cantSplit/>
        </w:trPr>
        <w:tc>
          <w:tcPr>
            <w:tcW w:w="6091" w:type="dxa"/>
          </w:tcPr>
          <w:p w:rsidR="002723B3" w:rsidRDefault="002723B3" w:rsidP="00C05F57">
            <w:pPr>
              <w:pStyle w:val="TableTextDusc"/>
            </w:pPr>
            <w:r>
              <w:tab/>
              <w:t>Wrong patient group</w:t>
            </w:r>
          </w:p>
        </w:tc>
        <w:tc>
          <w:tcPr>
            <w:tcW w:w="2925" w:type="dxa"/>
          </w:tcPr>
          <w:p w:rsidR="002723B3" w:rsidRDefault="002723B3" w:rsidP="00C05F57">
            <w:pPr>
              <w:pStyle w:val="TableTextDusc"/>
            </w:pPr>
            <w:r>
              <w:t>49</w:t>
            </w:r>
          </w:p>
        </w:tc>
      </w:tr>
      <w:tr w:rsidR="002723B3" w:rsidTr="00EF2B9C">
        <w:trPr>
          <w:cantSplit/>
        </w:trPr>
        <w:tc>
          <w:tcPr>
            <w:tcW w:w="6091" w:type="dxa"/>
          </w:tcPr>
          <w:p w:rsidR="002723B3" w:rsidRDefault="002723B3" w:rsidP="00C05F57">
            <w:pPr>
              <w:pStyle w:val="TableTextDusc"/>
            </w:pPr>
            <w:r>
              <w:tab/>
              <w:t>Wrong study design</w:t>
            </w:r>
          </w:p>
        </w:tc>
        <w:tc>
          <w:tcPr>
            <w:tcW w:w="2925" w:type="dxa"/>
          </w:tcPr>
          <w:p w:rsidR="002723B3" w:rsidRDefault="002723B3" w:rsidP="00C05F57">
            <w:pPr>
              <w:pStyle w:val="TableTextDusc"/>
            </w:pPr>
            <w:r>
              <w:t>211</w:t>
            </w:r>
          </w:p>
        </w:tc>
      </w:tr>
      <w:tr w:rsidR="002723B3" w:rsidTr="00EF2B9C">
        <w:trPr>
          <w:cantSplit/>
        </w:trPr>
        <w:tc>
          <w:tcPr>
            <w:tcW w:w="6091" w:type="dxa"/>
          </w:tcPr>
          <w:p w:rsidR="002723B3" w:rsidRDefault="002723B3" w:rsidP="00C05F57">
            <w:pPr>
              <w:pStyle w:val="TableTextDusc"/>
            </w:pPr>
            <w:r>
              <w:tab/>
              <w:t>Other reason (e.g. protocol, guidelines)</w:t>
            </w:r>
          </w:p>
        </w:tc>
        <w:tc>
          <w:tcPr>
            <w:tcW w:w="2925" w:type="dxa"/>
          </w:tcPr>
          <w:p w:rsidR="002723B3" w:rsidRDefault="002723B3" w:rsidP="00C05F57">
            <w:pPr>
              <w:pStyle w:val="TableTextDusc"/>
            </w:pPr>
            <w:r>
              <w:t>23</w:t>
            </w:r>
          </w:p>
        </w:tc>
      </w:tr>
      <w:tr w:rsidR="002723B3" w:rsidTr="00EF2B9C">
        <w:trPr>
          <w:cantSplit/>
        </w:trPr>
        <w:tc>
          <w:tcPr>
            <w:tcW w:w="6091" w:type="dxa"/>
          </w:tcPr>
          <w:p w:rsidR="002723B3" w:rsidRDefault="002723B3" w:rsidP="00C05F57">
            <w:pPr>
              <w:pStyle w:val="TableTextDusc"/>
            </w:pPr>
            <w:r>
              <w:tab/>
              <w:t>Review</w:t>
            </w:r>
          </w:p>
        </w:tc>
        <w:tc>
          <w:tcPr>
            <w:tcW w:w="2925" w:type="dxa"/>
          </w:tcPr>
          <w:p w:rsidR="002723B3" w:rsidRDefault="002723B3" w:rsidP="00C05F57">
            <w:pPr>
              <w:pStyle w:val="TableTextDusc"/>
            </w:pPr>
            <w:r>
              <w:t>170</w:t>
            </w:r>
          </w:p>
        </w:tc>
      </w:tr>
      <w:tr w:rsidR="002723B3" w:rsidTr="00EF2B9C">
        <w:trPr>
          <w:cantSplit/>
        </w:trPr>
        <w:tc>
          <w:tcPr>
            <w:tcW w:w="6091" w:type="dxa"/>
          </w:tcPr>
          <w:p w:rsidR="002723B3" w:rsidRDefault="002723B3" w:rsidP="00C05F57">
            <w:pPr>
              <w:pStyle w:val="TableTextDusc"/>
            </w:pPr>
            <w:r>
              <w:tab/>
              <w:t>Publication prior to 2003</w:t>
            </w:r>
          </w:p>
        </w:tc>
        <w:tc>
          <w:tcPr>
            <w:tcW w:w="2925" w:type="dxa"/>
          </w:tcPr>
          <w:p w:rsidR="002723B3" w:rsidRDefault="002723B3" w:rsidP="00C05F57">
            <w:pPr>
              <w:pStyle w:val="TableTextDusc"/>
            </w:pPr>
            <w:r>
              <w:t>0</w:t>
            </w:r>
          </w:p>
        </w:tc>
      </w:tr>
      <w:tr w:rsidR="002723B3" w:rsidRPr="00CA403B" w:rsidTr="00EF2B9C">
        <w:trPr>
          <w:cantSplit/>
        </w:trPr>
        <w:tc>
          <w:tcPr>
            <w:tcW w:w="6091" w:type="dxa"/>
          </w:tcPr>
          <w:p w:rsidR="002723B3" w:rsidRPr="00CA403B" w:rsidRDefault="002723B3" w:rsidP="00C05F57">
            <w:pPr>
              <w:pStyle w:val="TableTextDusc"/>
              <w:rPr>
                <w:b/>
              </w:rPr>
            </w:pPr>
            <w:r w:rsidRPr="00CA403B">
              <w:rPr>
                <w:b/>
              </w:rPr>
              <w:t>Total references remaining</w:t>
            </w:r>
          </w:p>
        </w:tc>
        <w:tc>
          <w:tcPr>
            <w:tcW w:w="2925" w:type="dxa"/>
          </w:tcPr>
          <w:p w:rsidR="002723B3" w:rsidRPr="00CA403B" w:rsidRDefault="002723B3" w:rsidP="00C05F57">
            <w:pPr>
              <w:pStyle w:val="TableTextDusc"/>
              <w:rPr>
                <w:b/>
              </w:rPr>
            </w:pPr>
            <w:r>
              <w:rPr>
                <w:b/>
              </w:rPr>
              <w:t>245</w:t>
            </w:r>
          </w:p>
        </w:tc>
      </w:tr>
      <w:tr w:rsidR="002723B3" w:rsidRPr="00CA403B" w:rsidTr="00EF2B9C">
        <w:trPr>
          <w:cantSplit/>
        </w:trPr>
        <w:tc>
          <w:tcPr>
            <w:tcW w:w="6091" w:type="dxa"/>
          </w:tcPr>
          <w:p w:rsidR="002723B3" w:rsidRPr="00CA403B" w:rsidRDefault="002723B3" w:rsidP="00C05F57">
            <w:pPr>
              <w:pStyle w:val="TableTextDusc"/>
              <w:rPr>
                <w:b/>
              </w:rPr>
            </w:pPr>
            <w:r w:rsidRPr="00CA403B">
              <w:rPr>
                <w:b/>
              </w:rPr>
              <w:t>Excluded after full publication review</w:t>
            </w:r>
          </w:p>
        </w:tc>
        <w:tc>
          <w:tcPr>
            <w:tcW w:w="2925" w:type="dxa"/>
          </w:tcPr>
          <w:p w:rsidR="002723B3" w:rsidRPr="00CA403B" w:rsidRDefault="00413C9A" w:rsidP="00C05F57">
            <w:pPr>
              <w:pStyle w:val="TableTextDusc"/>
              <w:rPr>
                <w:b/>
              </w:rPr>
            </w:pPr>
            <w:r>
              <w:rPr>
                <w:b/>
              </w:rPr>
              <w:t>159</w:t>
            </w:r>
          </w:p>
        </w:tc>
      </w:tr>
      <w:tr w:rsidR="002723B3" w:rsidTr="00EF2B9C">
        <w:trPr>
          <w:cantSplit/>
        </w:trPr>
        <w:tc>
          <w:tcPr>
            <w:tcW w:w="6091" w:type="dxa"/>
          </w:tcPr>
          <w:p w:rsidR="002723B3" w:rsidRDefault="002723B3" w:rsidP="00C05F57">
            <w:pPr>
              <w:pStyle w:val="TableTextDusc"/>
            </w:pPr>
            <w:r>
              <w:tab/>
              <w:t>Abstract only of published study</w:t>
            </w:r>
          </w:p>
        </w:tc>
        <w:tc>
          <w:tcPr>
            <w:tcW w:w="2925" w:type="dxa"/>
          </w:tcPr>
          <w:p w:rsidR="002723B3" w:rsidRDefault="002723B3" w:rsidP="00C05F57">
            <w:pPr>
              <w:pStyle w:val="TableTextDusc"/>
            </w:pPr>
            <w:r>
              <w:t>25</w:t>
            </w:r>
          </w:p>
        </w:tc>
      </w:tr>
      <w:tr w:rsidR="002723B3" w:rsidTr="00EF2B9C">
        <w:trPr>
          <w:cantSplit/>
        </w:trPr>
        <w:tc>
          <w:tcPr>
            <w:tcW w:w="6091" w:type="dxa"/>
          </w:tcPr>
          <w:p w:rsidR="002723B3" w:rsidRDefault="002723B3" w:rsidP="00C05F57">
            <w:pPr>
              <w:pStyle w:val="TableTextDusc"/>
            </w:pPr>
            <w:r>
              <w:tab/>
              <w:t>No relevant outcome measures</w:t>
            </w:r>
          </w:p>
        </w:tc>
        <w:tc>
          <w:tcPr>
            <w:tcW w:w="2925" w:type="dxa"/>
          </w:tcPr>
          <w:p w:rsidR="002723B3" w:rsidRDefault="002723B3" w:rsidP="00C05F57">
            <w:pPr>
              <w:pStyle w:val="TableTextDusc"/>
            </w:pPr>
            <w:r>
              <w:t>12</w:t>
            </w:r>
          </w:p>
        </w:tc>
      </w:tr>
      <w:tr w:rsidR="002723B3" w:rsidTr="00EF2B9C">
        <w:trPr>
          <w:cantSplit/>
        </w:trPr>
        <w:tc>
          <w:tcPr>
            <w:tcW w:w="6091" w:type="dxa"/>
          </w:tcPr>
          <w:p w:rsidR="002723B3" w:rsidRDefault="002723B3" w:rsidP="00C05F57">
            <w:pPr>
              <w:pStyle w:val="TableTextDusc"/>
            </w:pPr>
            <w:r>
              <w:tab/>
              <w:t>Wrong intervention (did not contain a PBS-listed biologic)</w:t>
            </w:r>
          </w:p>
        </w:tc>
        <w:tc>
          <w:tcPr>
            <w:tcW w:w="2925" w:type="dxa"/>
          </w:tcPr>
          <w:p w:rsidR="002723B3" w:rsidRDefault="002723B3" w:rsidP="00C05F57">
            <w:pPr>
              <w:pStyle w:val="TableTextDusc"/>
            </w:pPr>
            <w:r>
              <w:t>3</w:t>
            </w:r>
          </w:p>
        </w:tc>
      </w:tr>
      <w:tr w:rsidR="002723B3" w:rsidTr="00EF2B9C">
        <w:trPr>
          <w:cantSplit/>
        </w:trPr>
        <w:tc>
          <w:tcPr>
            <w:tcW w:w="6091" w:type="dxa"/>
          </w:tcPr>
          <w:p w:rsidR="002723B3" w:rsidRDefault="002723B3" w:rsidP="00C05F57">
            <w:pPr>
              <w:pStyle w:val="TableTextDusc"/>
            </w:pPr>
            <w:r>
              <w:tab/>
              <w:t>Wrong patient group</w:t>
            </w:r>
          </w:p>
        </w:tc>
        <w:tc>
          <w:tcPr>
            <w:tcW w:w="2925" w:type="dxa"/>
          </w:tcPr>
          <w:p w:rsidR="002723B3" w:rsidRDefault="002723B3" w:rsidP="00C05F57">
            <w:pPr>
              <w:pStyle w:val="TableTextDusc"/>
            </w:pPr>
            <w:r>
              <w:t>4</w:t>
            </w:r>
          </w:p>
        </w:tc>
      </w:tr>
      <w:tr w:rsidR="002723B3" w:rsidTr="00EF2B9C">
        <w:trPr>
          <w:cantSplit/>
        </w:trPr>
        <w:tc>
          <w:tcPr>
            <w:tcW w:w="6091" w:type="dxa"/>
          </w:tcPr>
          <w:p w:rsidR="002723B3" w:rsidRDefault="002723B3" w:rsidP="00C05F57">
            <w:pPr>
              <w:pStyle w:val="TableTextDusc"/>
            </w:pPr>
            <w:r>
              <w:tab/>
              <w:t>Wrong study design</w:t>
            </w:r>
          </w:p>
        </w:tc>
        <w:tc>
          <w:tcPr>
            <w:tcW w:w="2925" w:type="dxa"/>
          </w:tcPr>
          <w:p w:rsidR="002723B3" w:rsidRDefault="002723B3" w:rsidP="00C05F57">
            <w:pPr>
              <w:pStyle w:val="TableTextDusc"/>
            </w:pPr>
            <w:r>
              <w:t>32</w:t>
            </w:r>
          </w:p>
        </w:tc>
      </w:tr>
      <w:tr w:rsidR="002723B3" w:rsidTr="00EF2B9C">
        <w:trPr>
          <w:cantSplit/>
        </w:trPr>
        <w:tc>
          <w:tcPr>
            <w:tcW w:w="6091" w:type="dxa"/>
          </w:tcPr>
          <w:p w:rsidR="002723B3" w:rsidRDefault="002723B3" w:rsidP="00C05F57">
            <w:pPr>
              <w:pStyle w:val="TableTextDusc"/>
            </w:pPr>
            <w:r>
              <w:tab/>
              <w:t>Other reason (e.g. protocol, guidelines</w:t>
            </w:r>
            <w:r w:rsidR="008D0DB8">
              <w:t>, dose</w:t>
            </w:r>
            <w:r>
              <w:t>)</w:t>
            </w:r>
          </w:p>
        </w:tc>
        <w:tc>
          <w:tcPr>
            <w:tcW w:w="2925" w:type="dxa"/>
          </w:tcPr>
          <w:p w:rsidR="002723B3" w:rsidRDefault="00413C9A" w:rsidP="00C05F57">
            <w:pPr>
              <w:pStyle w:val="TableTextDusc"/>
            </w:pPr>
            <w:r>
              <w:t>8</w:t>
            </w:r>
          </w:p>
        </w:tc>
      </w:tr>
      <w:tr w:rsidR="002723B3" w:rsidTr="00EF2B9C">
        <w:trPr>
          <w:cantSplit/>
        </w:trPr>
        <w:tc>
          <w:tcPr>
            <w:tcW w:w="6091" w:type="dxa"/>
          </w:tcPr>
          <w:p w:rsidR="002723B3" w:rsidRDefault="002723B3" w:rsidP="00C05F57">
            <w:pPr>
              <w:pStyle w:val="TableTextDusc"/>
            </w:pPr>
            <w:r>
              <w:tab/>
              <w:t>Subgroup analysis only of existing study</w:t>
            </w:r>
          </w:p>
        </w:tc>
        <w:tc>
          <w:tcPr>
            <w:tcW w:w="2925" w:type="dxa"/>
          </w:tcPr>
          <w:p w:rsidR="002723B3" w:rsidRDefault="008D0DB8" w:rsidP="00C05F57">
            <w:pPr>
              <w:pStyle w:val="TableTextDusc"/>
            </w:pPr>
            <w:r>
              <w:t>12</w:t>
            </w:r>
          </w:p>
        </w:tc>
      </w:tr>
      <w:tr w:rsidR="002723B3" w:rsidTr="00EF2B9C">
        <w:trPr>
          <w:cantSplit/>
        </w:trPr>
        <w:tc>
          <w:tcPr>
            <w:tcW w:w="6091" w:type="dxa"/>
          </w:tcPr>
          <w:p w:rsidR="002723B3" w:rsidRDefault="002723B3" w:rsidP="00C05F57">
            <w:pPr>
              <w:pStyle w:val="TableTextDusc"/>
            </w:pPr>
            <w:r>
              <w:tab/>
              <w:t>No new data</w:t>
            </w:r>
          </w:p>
        </w:tc>
        <w:tc>
          <w:tcPr>
            <w:tcW w:w="2925" w:type="dxa"/>
          </w:tcPr>
          <w:p w:rsidR="002723B3" w:rsidRDefault="002723B3" w:rsidP="00C05F57">
            <w:pPr>
              <w:pStyle w:val="TableTextDusc"/>
            </w:pPr>
            <w:r>
              <w:t>30</w:t>
            </w:r>
          </w:p>
        </w:tc>
      </w:tr>
      <w:tr w:rsidR="002723B3" w:rsidTr="00EF2B9C">
        <w:trPr>
          <w:cantSplit/>
        </w:trPr>
        <w:tc>
          <w:tcPr>
            <w:tcW w:w="6091" w:type="dxa"/>
          </w:tcPr>
          <w:p w:rsidR="002723B3" w:rsidRDefault="002723B3" w:rsidP="00C05F57">
            <w:pPr>
              <w:pStyle w:val="TableTextDusc"/>
            </w:pPr>
            <w:r>
              <w:tab/>
              <w:t xml:space="preserve">Review </w:t>
            </w:r>
          </w:p>
        </w:tc>
        <w:tc>
          <w:tcPr>
            <w:tcW w:w="2925" w:type="dxa"/>
          </w:tcPr>
          <w:p w:rsidR="002723B3" w:rsidRDefault="002723B3" w:rsidP="00C05F57">
            <w:pPr>
              <w:pStyle w:val="TableTextDusc"/>
            </w:pPr>
            <w:r>
              <w:t>30</w:t>
            </w:r>
          </w:p>
        </w:tc>
      </w:tr>
      <w:tr w:rsidR="002723B3" w:rsidTr="00EF2B9C">
        <w:trPr>
          <w:cantSplit/>
        </w:trPr>
        <w:tc>
          <w:tcPr>
            <w:tcW w:w="6091" w:type="dxa"/>
          </w:tcPr>
          <w:p w:rsidR="002723B3" w:rsidRDefault="002723B3" w:rsidP="00C05F57">
            <w:pPr>
              <w:pStyle w:val="TableTextDusc"/>
            </w:pPr>
            <w:r>
              <w:t>Observational study with n &lt; 200</w:t>
            </w:r>
          </w:p>
        </w:tc>
        <w:tc>
          <w:tcPr>
            <w:tcW w:w="2925" w:type="dxa"/>
          </w:tcPr>
          <w:p w:rsidR="002723B3" w:rsidRDefault="002723B3" w:rsidP="00C05F57">
            <w:pPr>
              <w:pStyle w:val="TableTextDusc"/>
            </w:pPr>
            <w:r>
              <w:t>3</w:t>
            </w:r>
          </w:p>
        </w:tc>
      </w:tr>
      <w:tr w:rsidR="002723B3" w:rsidRPr="00CA403B" w:rsidTr="00EF2B9C">
        <w:trPr>
          <w:cantSplit/>
        </w:trPr>
        <w:tc>
          <w:tcPr>
            <w:tcW w:w="6091" w:type="dxa"/>
          </w:tcPr>
          <w:p w:rsidR="002723B3" w:rsidRPr="00CA403B" w:rsidRDefault="002723B3" w:rsidP="00C05F57">
            <w:pPr>
              <w:pStyle w:val="TableTextDusc"/>
              <w:rPr>
                <w:b/>
              </w:rPr>
            </w:pPr>
            <w:r w:rsidRPr="00CA403B">
              <w:rPr>
                <w:b/>
              </w:rPr>
              <w:t>Total references included in review</w:t>
            </w:r>
          </w:p>
        </w:tc>
        <w:tc>
          <w:tcPr>
            <w:tcW w:w="2925" w:type="dxa"/>
          </w:tcPr>
          <w:p w:rsidR="002723B3" w:rsidRPr="000E4EEA" w:rsidRDefault="00413C9A" w:rsidP="00C05F57">
            <w:pPr>
              <w:pStyle w:val="TableTextDusc"/>
              <w:rPr>
                <w:b/>
                <w:highlight w:val="yellow"/>
              </w:rPr>
            </w:pPr>
            <w:r>
              <w:rPr>
                <w:b/>
              </w:rPr>
              <w:t>86</w:t>
            </w:r>
          </w:p>
        </w:tc>
      </w:tr>
    </w:tbl>
    <w:p w:rsidR="000A14D8" w:rsidRDefault="000A14D8" w:rsidP="000A14D8"/>
    <w:p w:rsidR="002C5868" w:rsidRDefault="00413C9A" w:rsidP="002C5868">
      <w:pPr>
        <w:keepNext/>
      </w:pPr>
      <w:r>
        <w:rPr>
          <w:noProof/>
          <w:lang w:val="en-AU"/>
        </w:rPr>
        <w:lastRenderedPageBreak/>
        <w:drawing>
          <wp:inline distT="0" distB="0" distL="0" distR="0" wp14:anchorId="61B2EDAC" wp14:editId="2854D247">
            <wp:extent cx="5127859" cy="5043334"/>
            <wp:effectExtent l="0" t="0" r="0" b="5080"/>
            <wp:docPr id="5" name="Picture 5" descr="Figure 7: PRISMA flow diagram" title="Figure 7: PRISMA flo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bwMode="auto">
                    <a:xfrm>
                      <a:off x="0" y="0"/>
                      <a:ext cx="5127859" cy="5043334"/>
                    </a:xfrm>
                    <a:prstGeom prst="rect">
                      <a:avLst/>
                    </a:prstGeom>
                    <a:ln>
                      <a:noFill/>
                    </a:ln>
                    <a:extLst>
                      <a:ext uri="{53640926-AAD7-44D8-BBD7-CCE9431645EC}">
                        <a14:shadowObscured xmlns:a14="http://schemas.microsoft.com/office/drawing/2010/main"/>
                      </a:ext>
                    </a:extLst>
                  </pic:spPr>
                </pic:pic>
              </a:graphicData>
            </a:graphic>
          </wp:inline>
        </w:drawing>
      </w:r>
    </w:p>
    <w:p w:rsidR="00071F2B" w:rsidRPr="004F7393" w:rsidRDefault="002C5868" w:rsidP="00EF2B9C">
      <w:pPr>
        <w:pStyle w:val="Tableheading-row"/>
        <w:rPr>
          <w:highlight w:val="yellow"/>
        </w:rPr>
      </w:pPr>
      <w:bookmarkStart w:id="309" w:name="_Ref501118447"/>
      <w:bookmarkStart w:id="310" w:name="_Toc503774118"/>
      <w:r>
        <w:t xml:space="preserve">Figure </w:t>
      </w:r>
      <w:r w:rsidR="00B67E46">
        <w:rPr>
          <w:noProof/>
        </w:rPr>
        <w:t>7</w:t>
      </w:r>
      <w:bookmarkEnd w:id="309"/>
      <w:r>
        <w:t>: PRISMA flow diagram</w:t>
      </w:r>
      <w:bookmarkEnd w:id="310"/>
    </w:p>
    <w:p w:rsidR="0028195B" w:rsidRDefault="0028195B">
      <w:pPr>
        <w:spacing w:line="276" w:lineRule="auto"/>
        <w:rPr>
          <w:rFonts w:eastAsiaTheme="majorEastAsia" w:cstheme="majorBidi"/>
          <w:b/>
          <w:bCs/>
          <w:color w:val="548DD4" w:themeColor="text2" w:themeTint="99"/>
          <w:sz w:val="40"/>
          <w:szCs w:val="40"/>
        </w:rPr>
      </w:pPr>
      <w:bookmarkStart w:id="311" w:name="_Ref493059704"/>
      <w:bookmarkStart w:id="312" w:name="_Toc493156412"/>
      <w:r>
        <w:br w:type="page"/>
      </w:r>
    </w:p>
    <w:p w:rsidR="00071F2B" w:rsidRPr="00795D8D" w:rsidRDefault="00071F2B" w:rsidP="00071F2B">
      <w:pPr>
        <w:pStyle w:val="Heading1"/>
      </w:pPr>
      <w:bookmarkStart w:id="313" w:name="_Toc499711764"/>
      <w:bookmarkStart w:id="314" w:name="_Toc503773864"/>
      <w:r w:rsidRPr="00795D8D">
        <w:lastRenderedPageBreak/>
        <w:t xml:space="preserve">Appendix </w:t>
      </w:r>
      <w:r w:rsidR="0021144F">
        <w:t>B</w:t>
      </w:r>
      <w:r w:rsidRPr="00795D8D">
        <w:t xml:space="preserve"> – </w:t>
      </w:r>
      <w:bookmarkEnd w:id="311"/>
      <w:r w:rsidR="00703C86">
        <w:t>ToR2</w:t>
      </w:r>
      <w:r w:rsidR="0049018C">
        <w:t>:</w:t>
      </w:r>
      <w:r w:rsidR="00703C86">
        <w:t xml:space="preserve"> </w:t>
      </w:r>
      <w:bookmarkEnd w:id="312"/>
      <w:r w:rsidR="00CA76C9">
        <w:t>Efficacy and safety of the PBS-listed biologics in the treatment of severe CPP</w:t>
      </w:r>
      <w:bookmarkEnd w:id="313"/>
      <w:bookmarkEnd w:id="314"/>
    </w:p>
    <w:p w:rsidR="00C4118B" w:rsidRDefault="00C4118B" w:rsidP="00013E73">
      <w:pPr>
        <w:pStyle w:val="MDSubheading"/>
      </w:pPr>
      <w:bookmarkStart w:id="315" w:name="_Toc499711765"/>
      <w:bookmarkStart w:id="316" w:name="_Toc503773865"/>
      <w:r>
        <w:t>Risk of bias</w:t>
      </w:r>
      <w:bookmarkEnd w:id="315"/>
      <w:bookmarkEnd w:id="316"/>
    </w:p>
    <w:p w:rsidR="00C4118B" w:rsidRDefault="004D3B44" w:rsidP="006E50E4">
      <w:pPr>
        <w:pStyle w:val="Tableheading-row"/>
        <w:keepNext/>
      </w:pPr>
      <w:bookmarkStart w:id="317" w:name="_Ref494280713"/>
      <w:bookmarkStart w:id="318" w:name="_Toc503774050"/>
      <w:r>
        <w:t xml:space="preserve">Table </w:t>
      </w:r>
      <w:r w:rsidR="00B67E46">
        <w:rPr>
          <w:noProof/>
        </w:rPr>
        <w:t>55</w:t>
      </w:r>
      <w:bookmarkEnd w:id="317"/>
      <w:r>
        <w:t xml:space="preserve">: </w:t>
      </w:r>
      <w:r w:rsidR="00C4118B">
        <w:t>Adalimumab trials</w:t>
      </w:r>
      <w:r>
        <w:t>: risk of bias</w:t>
      </w:r>
      <w:bookmarkEnd w:id="318"/>
    </w:p>
    <w:tbl>
      <w:tblPr>
        <w:tblStyle w:val="TableGrid"/>
        <w:tblW w:w="9067" w:type="dxa"/>
        <w:tblLook w:val="04A0" w:firstRow="1" w:lastRow="0" w:firstColumn="1" w:lastColumn="0" w:noHBand="0" w:noVBand="1"/>
        <w:tblCaption w:val="Risk of bias assessment for adalimumab trials"/>
      </w:tblPr>
      <w:tblGrid>
        <w:gridCol w:w="2122"/>
        <w:gridCol w:w="992"/>
        <w:gridCol w:w="992"/>
        <w:gridCol w:w="992"/>
        <w:gridCol w:w="993"/>
        <w:gridCol w:w="992"/>
        <w:gridCol w:w="992"/>
        <w:gridCol w:w="992"/>
      </w:tblGrid>
      <w:tr w:rsidR="00EF2B9C" w:rsidRPr="004C378E" w:rsidTr="00B652E8">
        <w:trPr>
          <w:cantSplit/>
          <w:trHeight w:val="2275"/>
          <w:tblHeader/>
        </w:trPr>
        <w:tc>
          <w:tcPr>
            <w:tcW w:w="2122" w:type="dxa"/>
            <w:tcMar>
              <w:left w:w="28" w:type="dxa"/>
              <w:right w:w="28" w:type="dxa"/>
            </w:tcMar>
            <w:vAlign w:val="bottom"/>
          </w:tcPr>
          <w:p w:rsidR="00EF2B9C" w:rsidRPr="004C378E" w:rsidRDefault="00EF2B9C" w:rsidP="00B652E8">
            <w:pPr>
              <w:pStyle w:val="TableTextDusc"/>
              <w:keepNext/>
              <w:rPr>
                <w:b/>
              </w:rPr>
            </w:pPr>
            <w:r w:rsidRPr="004C378E">
              <w:rPr>
                <w:b/>
              </w:rPr>
              <w:t>Trial</w:t>
            </w:r>
          </w:p>
        </w:tc>
        <w:tc>
          <w:tcPr>
            <w:tcW w:w="992" w:type="dxa"/>
            <w:tcMar>
              <w:left w:w="28" w:type="dxa"/>
              <w:right w:w="28" w:type="dxa"/>
            </w:tcMar>
            <w:textDirection w:val="btLr"/>
          </w:tcPr>
          <w:p w:rsidR="00EF2B9C" w:rsidRPr="004C378E" w:rsidRDefault="00EF2B9C" w:rsidP="00B652E8">
            <w:pPr>
              <w:pStyle w:val="TableTextDusc"/>
              <w:keepNext/>
              <w:ind w:left="113" w:right="113"/>
              <w:rPr>
                <w:b/>
              </w:rPr>
            </w:pPr>
            <w:r w:rsidRPr="004C378E">
              <w:rPr>
                <w:b/>
              </w:rPr>
              <w:t>Random sequence generation</w:t>
            </w:r>
          </w:p>
        </w:tc>
        <w:tc>
          <w:tcPr>
            <w:tcW w:w="992" w:type="dxa"/>
            <w:tcMar>
              <w:left w:w="28" w:type="dxa"/>
              <w:right w:w="28" w:type="dxa"/>
            </w:tcMar>
            <w:textDirection w:val="btLr"/>
          </w:tcPr>
          <w:p w:rsidR="00EF2B9C" w:rsidRPr="004C378E" w:rsidRDefault="00EF2B9C" w:rsidP="00B652E8">
            <w:pPr>
              <w:pStyle w:val="TableTextDusc"/>
              <w:keepNext/>
              <w:ind w:left="113" w:right="113"/>
              <w:rPr>
                <w:b/>
              </w:rPr>
            </w:pPr>
            <w:r w:rsidRPr="004C378E">
              <w:rPr>
                <w:b/>
              </w:rPr>
              <w:t>Allocation concealment</w:t>
            </w:r>
          </w:p>
        </w:tc>
        <w:tc>
          <w:tcPr>
            <w:tcW w:w="992" w:type="dxa"/>
            <w:tcMar>
              <w:left w:w="28" w:type="dxa"/>
              <w:right w:w="28" w:type="dxa"/>
            </w:tcMar>
            <w:textDirection w:val="btLr"/>
          </w:tcPr>
          <w:p w:rsidR="00EF2B9C" w:rsidRPr="004C378E" w:rsidRDefault="00EF2B9C" w:rsidP="00B652E8">
            <w:pPr>
              <w:pStyle w:val="TableTextDusc"/>
              <w:keepNext/>
              <w:ind w:left="113" w:right="113"/>
              <w:rPr>
                <w:b/>
              </w:rPr>
            </w:pPr>
            <w:r w:rsidRPr="004C378E">
              <w:rPr>
                <w:b/>
              </w:rPr>
              <w:t>Blinding of participants and personnel</w:t>
            </w:r>
          </w:p>
        </w:tc>
        <w:tc>
          <w:tcPr>
            <w:tcW w:w="993" w:type="dxa"/>
            <w:tcMar>
              <w:left w:w="28" w:type="dxa"/>
              <w:right w:w="28" w:type="dxa"/>
            </w:tcMar>
            <w:textDirection w:val="btLr"/>
          </w:tcPr>
          <w:p w:rsidR="00EF2B9C" w:rsidRPr="004C378E" w:rsidRDefault="00EF2B9C" w:rsidP="00B652E8">
            <w:pPr>
              <w:pStyle w:val="TableTextDusc"/>
              <w:keepNext/>
              <w:ind w:left="113" w:right="113"/>
              <w:rPr>
                <w:b/>
              </w:rPr>
            </w:pPr>
            <w:r w:rsidRPr="004C378E">
              <w:rPr>
                <w:b/>
              </w:rPr>
              <w:t xml:space="preserve">Blinding of outcome assessment </w:t>
            </w:r>
          </w:p>
        </w:tc>
        <w:tc>
          <w:tcPr>
            <w:tcW w:w="992" w:type="dxa"/>
            <w:tcMar>
              <w:left w:w="28" w:type="dxa"/>
              <w:right w:w="28" w:type="dxa"/>
            </w:tcMar>
            <w:textDirection w:val="btLr"/>
          </w:tcPr>
          <w:p w:rsidR="00EF2B9C" w:rsidRPr="004C378E" w:rsidRDefault="00EF2B9C" w:rsidP="00B652E8">
            <w:pPr>
              <w:pStyle w:val="TableTextDusc"/>
              <w:keepNext/>
              <w:ind w:left="113" w:right="113"/>
              <w:rPr>
                <w:b/>
              </w:rPr>
            </w:pPr>
            <w:r w:rsidRPr="004C378E">
              <w:rPr>
                <w:b/>
              </w:rPr>
              <w:t>Incomplete outcome reporting</w:t>
            </w:r>
          </w:p>
        </w:tc>
        <w:tc>
          <w:tcPr>
            <w:tcW w:w="992" w:type="dxa"/>
            <w:tcMar>
              <w:left w:w="28" w:type="dxa"/>
              <w:right w:w="28" w:type="dxa"/>
            </w:tcMar>
            <w:textDirection w:val="btLr"/>
          </w:tcPr>
          <w:p w:rsidR="00EF2B9C" w:rsidRPr="004C378E" w:rsidRDefault="00EF2B9C" w:rsidP="00B652E8">
            <w:pPr>
              <w:pStyle w:val="TableTextDusc"/>
              <w:keepNext/>
              <w:ind w:left="113" w:right="113"/>
              <w:rPr>
                <w:b/>
              </w:rPr>
            </w:pPr>
            <w:r w:rsidRPr="004C378E">
              <w:rPr>
                <w:b/>
              </w:rPr>
              <w:t>Selective outcome reporting</w:t>
            </w:r>
          </w:p>
        </w:tc>
        <w:tc>
          <w:tcPr>
            <w:tcW w:w="992" w:type="dxa"/>
            <w:tcMar>
              <w:left w:w="28" w:type="dxa"/>
              <w:right w:w="28" w:type="dxa"/>
            </w:tcMar>
            <w:textDirection w:val="btLr"/>
          </w:tcPr>
          <w:p w:rsidR="00EF2B9C" w:rsidRPr="004C378E" w:rsidRDefault="00EF2B9C" w:rsidP="00B652E8">
            <w:pPr>
              <w:pStyle w:val="TableTextDusc"/>
              <w:keepNext/>
              <w:ind w:left="113" w:right="113"/>
              <w:rPr>
                <w:b/>
              </w:rPr>
            </w:pPr>
            <w:r w:rsidRPr="004C378E">
              <w:rPr>
                <w:b/>
              </w:rPr>
              <w:t>Other</w:t>
            </w:r>
          </w:p>
        </w:tc>
      </w:tr>
      <w:tr w:rsidR="00EF2B9C" w:rsidTr="00B652E8">
        <w:tc>
          <w:tcPr>
            <w:tcW w:w="2122" w:type="dxa"/>
            <w:shd w:val="clear" w:color="auto" w:fill="F2F2F2" w:themeFill="background1" w:themeFillShade="F2"/>
            <w:tcMar>
              <w:left w:w="28" w:type="dxa"/>
              <w:right w:w="28" w:type="dxa"/>
            </w:tcMar>
          </w:tcPr>
          <w:p w:rsidR="00EF2B9C" w:rsidRDefault="00EF2B9C" w:rsidP="00B652E8">
            <w:pPr>
              <w:pStyle w:val="TableTextDusc"/>
              <w:keepNext/>
            </w:pPr>
            <w:r>
              <w:t>REVEAL</w:t>
            </w:r>
          </w:p>
        </w:tc>
        <w:tc>
          <w:tcPr>
            <w:tcW w:w="992" w:type="dxa"/>
            <w:shd w:val="clear" w:color="auto" w:fill="F2F2F2" w:themeFill="background1" w:themeFillShade="F2"/>
            <w:tcMar>
              <w:left w:w="28" w:type="dxa"/>
              <w:right w:w="28" w:type="dxa"/>
            </w:tcMar>
          </w:tcPr>
          <w:p w:rsidR="00EF2B9C" w:rsidRDefault="00EF2B9C" w:rsidP="00B652E8">
            <w:pPr>
              <w:pStyle w:val="TableTextDusc"/>
              <w:keepNext/>
            </w:pPr>
            <w:r>
              <w:t>Low</w:t>
            </w:r>
          </w:p>
        </w:tc>
        <w:tc>
          <w:tcPr>
            <w:tcW w:w="992" w:type="dxa"/>
            <w:shd w:val="clear" w:color="auto" w:fill="F2F2F2" w:themeFill="background1" w:themeFillShade="F2"/>
            <w:tcMar>
              <w:left w:w="28" w:type="dxa"/>
              <w:right w:w="28" w:type="dxa"/>
            </w:tcMar>
          </w:tcPr>
          <w:p w:rsidR="00EF2B9C" w:rsidRDefault="00EF2B9C" w:rsidP="00B652E8">
            <w:pPr>
              <w:pStyle w:val="TableTextDusc"/>
              <w:keepNext/>
            </w:pPr>
            <w:r>
              <w:t>Low</w:t>
            </w:r>
          </w:p>
        </w:tc>
        <w:tc>
          <w:tcPr>
            <w:tcW w:w="992" w:type="dxa"/>
            <w:shd w:val="clear" w:color="auto" w:fill="F2F2F2" w:themeFill="background1" w:themeFillShade="F2"/>
            <w:tcMar>
              <w:left w:w="28" w:type="dxa"/>
              <w:right w:w="28" w:type="dxa"/>
            </w:tcMar>
          </w:tcPr>
          <w:p w:rsidR="00EF2B9C" w:rsidRDefault="00EF2B9C" w:rsidP="00B652E8">
            <w:pPr>
              <w:pStyle w:val="TableTextDusc"/>
              <w:keepNext/>
            </w:pPr>
            <w:r>
              <w:t>Low</w:t>
            </w:r>
          </w:p>
        </w:tc>
        <w:tc>
          <w:tcPr>
            <w:tcW w:w="993" w:type="dxa"/>
            <w:shd w:val="clear" w:color="auto" w:fill="F2F2F2" w:themeFill="background1" w:themeFillShade="F2"/>
            <w:tcMar>
              <w:left w:w="28" w:type="dxa"/>
              <w:right w:w="28" w:type="dxa"/>
            </w:tcMar>
          </w:tcPr>
          <w:p w:rsidR="00EF2B9C" w:rsidRDefault="00EF2B9C" w:rsidP="00B652E8">
            <w:pPr>
              <w:pStyle w:val="TableTextDusc"/>
              <w:keepNext/>
            </w:pPr>
            <w:r>
              <w:t>Unclear</w:t>
            </w:r>
          </w:p>
        </w:tc>
        <w:tc>
          <w:tcPr>
            <w:tcW w:w="992" w:type="dxa"/>
            <w:shd w:val="clear" w:color="auto" w:fill="F2F2F2" w:themeFill="background1" w:themeFillShade="F2"/>
            <w:tcMar>
              <w:left w:w="28" w:type="dxa"/>
              <w:right w:w="28" w:type="dxa"/>
            </w:tcMar>
          </w:tcPr>
          <w:p w:rsidR="00EF2B9C" w:rsidRDefault="00EF2B9C" w:rsidP="00B652E8">
            <w:pPr>
              <w:pStyle w:val="TableTextDusc"/>
              <w:keepNext/>
            </w:pPr>
            <w:r>
              <w:t>Low</w:t>
            </w:r>
          </w:p>
        </w:tc>
        <w:tc>
          <w:tcPr>
            <w:tcW w:w="992" w:type="dxa"/>
            <w:shd w:val="clear" w:color="auto" w:fill="F2F2F2" w:themeFill="background1" w:themeFillShade="F2"/>
            <w:tcMar>
              <w:left w:w="28" w:type="dxa"/>
              <w:right w:w="28" w:type="dxa"/>
            </w:tcMar>
          </w:tcPr>
          <w:p w:rsidR="00EF2B9C" w:rsidRDefault="00EF2B9C" w:rsidP="00B652E8">
            <w:pPr>
              <w:pStyle w:val="TableTextDusc"/>
              <w:keepNext/>
            </w:pPr>
            <w:r>
              <w:t>Low</w:t>
            </w:r>
          </w:p>
        </w:tc>
        <w:tc>
          <w:tcPr>
            <w:tcW w:w="992" w:type="dxa"/>
            <w:shd w:val="clear" w:color="auto" w:fill="F2F2F2" w:themeFill="background1" w:themeFillShade="F2"/>
            <w:tcMar>
              <w:left w:w="28" w:type="dxa"/>
              <w:right w:w="28" w:type="dxa"/>
            </w:tcMar>
          </w:tcPr>
          <w:p w:rsidR="00EF2B9C" w:rsidRDefault="00EF2B9C" w:rsidP="00B652E8">
            <w:pPr>
              <w:pStyle w:val="TableTextDusc"/>
              <w:keepNext/>
            </w:pPr>
            <w:r>
              <w:t>High</w:t>
            </w:r>
          </w:p>
        </w:tc>
      </w:tr>
      <w:tr w:rsidR="00EF2B9C" w:rsidTr="00B652E8">
        <w:tc>
          <w:tcPr>
            <w:tcW w:w="2122" w:type="dxa"/>
            <w:shd w:val="clear" w:color="auto" w:fill="F2F2F2" w:themeFill="background1" w:themeFillShade="F2"/>
            <w:tcMar>
              <w:left w:w="28" w:type="dxa"/>
              <w:right w:w="28" w:type="dxa"/>
            </w:tcMar>
          </w:tcPr>
          <w:p w:rsidR="00EF2B9C" w:rsidRDefault="00EF2B9C" w:rsidP="00B652E8">
            <w:pPr>
              <w:pStyle w:val="TableTextDusc"/>
              <w:keepNext/>
            </w:pPr>
            <w:r>
              <w:t>Asahina (2010)</w:t>
            </w:r>
          </w:p>
        </w:tc>
        <w:tc>
          <w:tcPr>
            <w:tcW w:w="992" w:type="dxa"/>
            <w:shd w:val="clear" w:color="auto" w:fill="F2F2F2" w:themeFill="background1" w:themeFillShade="F2"/>
            <w:tcMar>
              <w:left w:w="28" w:type="dxa"/>
              <w:right w:w="28" w:type="dxa"/>
            </w:tcMar>
          </w:tcPr>
          <w:p w:rsidR="00EF2B9C" w:rsidRDefault="00EF2B9C" w:rsidP="00B652E8">
            <w:pPr>
              <w:pStyle w:val="TableTextDusc"/>
              <w:keepNext/>
            </w:pPr>
            <w:r>
              <w:t>Unclear</w:t>
            </w:r>
          </w:p>
        </w:tc>
        <w:tc>
          <w:tcPr>
            <w:tcW w:w="992" w:type="dxa"/>
            <w:shd w:val="clear" w:color="auto" w:fill="F2F2F2" w:themeFill="background1" w:themeFillShade="F2"/>
            <w:tcMar>
              <w:left w:w="28" w:type="dxa"/>
              <w:right w:w="28" w:type="dxa"/>
            </w:tcMar>
          </w:tcPr>
          <w:p w:rsidR="00EF2B9C" w:rsidRDefault="00EF2B9C" w:rsidP="00B652E8">
            <w:pPr>
              <w:pStyle w:val="TableTextDusc"/>
              <w:keepNext/>
            </w:pPr>
            <w:r>
              <w:t>Unclear</w:t>
            </w:r>
          </w:p>
        </w:tc>
        <w:tc>
          <w:tcPr>
            <w:tcW w:w="992" w:type="dxa"/>
            <w:shd w:val="clear" w:color="auto" w:fill="F2F2F2" w:themeFill="background1" w:themeFillShade="F2"/>
            <w:tcMar>
              <w:left w:w="28" w:type="dxa"/>
              <w:right w:w="28" w:type="dxa"/>
            </w:tcMar>
          </w:tcPr>
          <w:p w:rsidR="00EF2B9C" w:rsidRDefault="00EF2B9C" w:rsidP="00B652E8">
            <w:pPr>
              <w:pStyle w:val="TableTextDusc"/>
              <w:keepNext/>
            </w:pPr>
            <w:r>
              <w:t>Low</w:t>
            </w:r>
          </w:p>
        </w:tc>
        <w:tc>
          <w:tcPr>
            <w:tcW w:w="993" w:type="dxa"/>
            <w:shd w:val="clear" w:color="auto" w:fill="F2F2F2" w:themeFill="background1" w:themeFillShade="F2"/>
            <w:tcMar>
              <w:left w:w="28" w:type="dxa"/>
              <w:right w:w="28" w:type="dxa"/>
            </w:tcMar>
          </w:tcPr>
          <w:p w:rsidR="00EF2B9C" w:rsidRDefault="00EF2B9C" w:rsidP="00B652E8">
            <w:pPr>
              <w:pStyle w:val="TableTextDusc"/>
              <w:keepNext/>
            </w:pPr>
            <w:r>
              <w:t>Unclear</w:t>
            </w:r>
          </w:p>
        </w:tc>
        <w:tc>
          <w:tcPr>
            <w:tcW w:w="992" w:type="dxa"/>
            <w:shd w:val="clear" w:color="auto" w:fill="F2F2F2" w:themeFill="background1" w:themeFillShade="F2"/>
            <w:tcMar>
              <w:left w:w="28" w:type="dxa"/>
              <w:right w:w="28" w:type="dxa"/>
            </w:tcMar>
          </w:tcPr>
          <w:p w:rsidR="00EF2B9C" w:rsidRDefault="00EF2B9C" w:rsidP="00B652E8">
            <w:pPr>
              <w:pStyle w:val="TableTextDusc"/>
              <w:keepNext/>
            </w:pPr>
            <w:r>
              <w:t>Low</w:t>
            </w:r>
          </w:p>
        </w:tc>
        <w:tc>
          <w:tcPr>
            <w:tcW w:w="992" w:type="dxa"/>
            <w:shd w:val="clear" w:color="auto" w:fill="F2F2F2" w:themeFill="background1" w:themeFillShade="F2"/>
            <w:tcMar>
              <w:left w:w="28" w:type="dxa"/>
              <w:right w:w="28" w:type="dxa"/>
            </w:tcMar>
          </w:tcPr>
          <w:p w:rsidR="00EF2B9C" w:rsidRDefault="00EF2B9C" w:rsidP="00B652E8">
            <w:pPr>
              <w:pStyle w:val="TableTextDusc"/>
              <w:keepNext/>
            </w:pPr>
            <w:r>
              <w:t>Low</w:t>
            </w:r>
          </w:p>
        </w:tc>
        <w:tc>
          <w:tcPr>
            <w:tcW w:w="992" w:type="dxa"/>
            <w:shd w:val="clear" w:color="auto" w:fill="F2F2F2" w:themeFill="background1" w:themeFillShade="F2"/>
            <w:tcMar>
              <w:left w:w="28" w:type="dxa"/>
              <w:right w:w="28" w:type="dxa"/>
            </w:tcMar>
          </w:tcPr>
          <w:p w:rsidR="00EF2B9C" w:rsidRDefault="00EF2B9C" w:rsidP="00B652E8">
            <w:pPr>
              <w:pStyle w:val="TableTextDusc"/>
              <w:keepNext/>
            </w:pPr>
            <w:r>
              <w:t>High</w:t>
            </w:r>
          </w:p>
        </w:tc>
      </w:tr>
      <w:tr w:rsidR="00EF2B9C" w:rsidTr="00B652E8">
        <w:tc>
          <w:tcPr>
            <w:tcW w:w="2122" w:type="dxa"/>
            <w:shd w:val="clear" w:color="auto" w:fill="F2F2F2" w:themeFill="background1" w:themeFillShade="F2"/>
            <w:tcMar>
              <w:left w:w="28" w:type="dxa"/>
              <w:right w:w="28" w:type="dxa"/>
            </w:tcMar>
          </w:tcPr>
          <w:p w:rsidR="00EF2B9C" w:rsidRDefault="00EF2B9C" w:rsidP="00B652E8">
            <w:pPr>
              <w:pStyle w:val="TableTextDusc"/>
              <w:keepNext/>
            </w:pPr>
            <w:r>
              <w:t>Gordon (2006)</w:t>
            </w:r>
          </w:p>
        </w:tc>
        <w:tc>
          <w:tcPr>
            <w:tcW w:w="992" w:type="dxa"/>
            <w:shd w:val="clear" w:color="auto" w:fill="F2F2F2" w:themeFill="background1" w:themeFillShade="F2"/>
            <w:tcMar>
              <w:left w:w="28" w:type="dxa"/>
              <w:right w:w="28" w:type="dxa"/>
            </w:tcMar>
          </w:tcPr>
          <w:p w:rsidR="00EF2B9C" w:rsidRDefault="00EF2B9C" w:rsidP="00B652E8">
            <w:pPr>
              <w:pStyle w:val="TableTextDusc"/>
              <w:keepNext/>
            </w:pPr>
            <w:r>
              <w:t>Low</w:t>
            </w:r>
          </w:p>
        </w:tc>
        <w:tc>
          <w:tcPr>
            <w:tcW w:w="992" w:type="dxa"/>
            <w:shd w:val="clear" w:color="auto" w:fill="F2F2F2" w:themeFill="background1" w:themeFillShade="F2"/>
            <w:tcMar>
              <w:left w:w="28" w:type="dxa"/>
              <w:right w:w="28" w:type="dxa"/>
            </w:tcMar>
          </w:tcPr>
          <w:p w:rsidR="00EF2B9C" w:rsidRDefault="00EF2B9C" w:rsidP="00B652E8">
            <w:pPr>
              <w:pStyle w:val="TableTextDusc"/>
              <w:keepNext/>
            </w:pPr>
            <w:r>
              <w:t>Low</w:t>
            </w:r>
          </w:p>
        </w:tc>
        <w:tc>
          <w:tcPr>
            <w:tcW w:w="992" w:type="dxa"/>
            <w:shd w:val="clear" w:color="auto" w:fill="F2F2F2" w:themeFill="background1" w:themeFillShade="F2"/>
            <w:tcMar>
              <w:left w:w="28" w:type="dxa"/>
              <w:right w:w="28" w:type="dxa"/>
            </w:tcMar>
          </w:tcPr>
          <w:p w:rsidR="00EF2B9C" w:rsidRDefault="00EF2B9C" w:rsidP="00B652E8">
            <w:pPr>
              <w:pStyle w:val="TableTextDusc"/>
              <w:keepNext/>
            </w:pPr>
            <w:r>
              <w:t>Low</w:t>
            </w:r>
          </w:p>
        </w:tc>
        <w:tc>
          <w:tcPr>
            <w:tcW w:w="993" w:type="dxa"/>
            <w:shd w:val="clear" w:color="auto" w:fill="F2F2F2" w:themeFill="background1" w:themeFillShade="F2"/>
            <w:tcMar>
              <w:left w:w="28" w:type="dxa"/>
              <w:right w:w="28" w:type="dxa"/>
            </w:tcMar>
          </w:tcPr>
          <w:p w:rsidR="00EF2B9C" w:rsidRDefault="00EF2B9C" w:rsidP="00B652E8">
            <w:pPr>
              <w:pStyle w:val="TableTextDusc"/>
              <w:keepNext/>
            </w:pPr>
            <w:r>
              <w:t>Unclear</w:t>
            </w:r>
          </w:p>
        </w:tc>
        <w:tc>
          <w:tcPr>
            <w:tcW w:w="992" w:type="dxa"/>
            <w:shd w:val="clear" w:color="auto" w:fill="F2F2F2" w:themeFill="background1" w:themeFillShade="F2"/>
            <w:tcMar>
              <w:left w:w="28" w:type="dxa"/>
              <w:right w:w="28" w:type="dxa"/>
            </w:tcMar>
          </w:tcPr>
          <w:p w:rsidR="00EF2B9C" w:rsidRDefault="00EF2B9C" w:rsidP="00B652E8">
            <w:pPr>
              <w:pStyle w:val="TableTextDusc"/>
              <w:keepNext/>
            </w:pPr>
            <w:r>
              <w:t>Low</w:t>
            </w:r>
          </w:p>
        </w:tc>
        <w:tc>
          <w:tcPr>
            <w:tcW w:w="992" w:type="dxa"/>
            <w:shd w:val="clear" w:color="auto" w:fill="F2F2F2" w:themeFill="background1" w:themeFillShade="F2"/>
            <w:tcMar>
              <w:left w:w="28" w:type="dxa"/>
              <w:right w:w="28" w:type="dxa"/>
            </w:tcMar>
          </w:tcPr>
          <w:p w:rsidR="00EF2B9C" w:rsidRDefault="00EF2B9C" w:rsidP="00B652E8">
            <w:pPr>
              <w:pStyle w:val="TableTextDusc"/>
              <w:keepNext/>
            </w:pPr>
            <w:r>
              <w:t>Low</w:t>
            </w:r>
          </w:p>
        </w:tc>
        <w:tc>
          <w:tcPr>
            <w:tcW w:w="992" w:type="dxa"/>
            <w:shd w:val="clear" w:color="auto" w:fill="F2F2F2" w:themeFill="background1" w:themeFillShade="F2"/>
            <w:tcMar>
              <w:left w:w="28" w:type="dxa"/>
              <w:right w:w="28" w:type="dxa"/>
            </w:tcMar>
          </w:tcPr>
          <w:p w:rsidR="00EF2B9C" w:rsidRDefault="00EF2B9C" w:rsidP="00B652E8">
            <w:pPr>
              <w:pStyle w:val="TableTextDusc"/>
              <w:keepNext/>
            </w:pPr>
            <w:r>
              <w:t>High</w:t>
            </w:r>
          </w:p>
        </w:tc>
      </w:tr>
      <w:tr w:rsidR="00EF2B9C" w:rsidTr="00B652E8">
        <w:tc>
          <w:tcPr>
            <w:tcW w:w="2122" w:type="dxa"/>
            <w:shd w:val="clear" w:color="auto" w:fill="F2F2F2" w:themeFill="background1" w:themeFillShade="F2"/>
            <w:tcMar>
              <w:left w:w="28" w:type="dxa"/>
              <w:right w:w="28" w:type="dxa"/>
            </w:tcMar>
          </w:tcPr>
          <w:p w:rsidR="00EF2B9C" w:rsidRDefault="00EF2B9C" w:rsidP="00B652E8">
            <w:pPr>
              <w:pStyle w:val="TableTextDusc"/>
            </w:pPr>
            <w:r>
              <w:t>CHAMPION</w:t>
            </w:r>
          </w:p>
        </w:tc>
        <w:tc>
          <w:tcPr>
            <w:tcW w:w="992" w:type="dxa"/>
            <w:shd w:val="clear" w:color="auto" w:fill="F2F2F2" w:themeFill="background1" w:themeFillShade="F2"/>
            <w:tcMar>
              <w:left w:w="28" w:type="dxa"/>
              <w:right w:w="28" w:type="dxa"/>
            </w:tcMar>
          </w:tcPr>
          <w:p w:rsidR="00EF2B9C" w:rsidRDefault="00EF2B9C" w:rsidP="00B652E8">
            <w:pPr>
              <w:pStyle w:val="TableTextDusc"/>
            </w:pPr>
            <w:r>
              <w:t>Low</w:t>
            </w:r>
          </w:p>
        </w:tc>
        <w:tc>
          <w:tcPr>
            <w:tcW w:w="992" w:type="dxa"/>
            <w:shd w:val="clear" w:color="auto" w:fill="F2F2F2" w:themeFill="background1" w:themeFillShade="F2"/>
            <w:tcMar>
              <w:left w:w="28" w:type="dxa"/>
              <w:right w:w="28" w:type="dxa"/>
            </w:tcMar>
          </w:tcPr>
          <w:p w:rsidR="00EF2B9C" w:rsidRDefault="00EF2B9C" w:rsidP="00B652E8">
            <w:pPr>
              <w:pStyle w:val="TableTextDusc"/>
            </w:pPr>
            <w:r>
              <w:t>Low</w:t>
            </w:r>
          </w:p>
        </w:tc>
        <w:tc>
          <w:tcPr>
            <w:tcW w:w="992" w:type="dxa"/>
            <w:shd w:val="clear" w:color="auto" w:fill="F2F2F2" w:themeFill="background1" w:themeFillShade="F2"/>
            <w:tcMar>
              <w:left w:w="28" w:type="dxa"/>
              <w:right w:w="28" w:type="dxa"/>
            </w:tcMar>
          </w:tcPr>
          <w:p w:rsidR="00EF2B9C" w:rsidRDefault="00EF2B9C" w:rsidP="00B652E8">
            <w:pPr>
              <w:pStyle w:val="TableTextDusc"/>
            </w:pPr>
            <w:r>
              <w:t>Low</w:t>
            </w:r>
          </w:p>
        </w:tc>
        <w:tc>
          <w:tcPr>
            <w:tcW w:w="993" w:type="dxa"/>
            <w:shd w:val="clear" w:color="auto" w:fill="F2F2F2" w:themeFill="background1" w:themeFillShade="F2"/>
            <w:tcMar>
              <w:left w:w="28" w:type="dxa"/>
              <w:right w:w="28" w:type="dxa"/>
            </w:tcMar>
          </w:tcPr>
          <w:p w:rsidR="00EF2B9C" w:rsidRDefault="00EF2B9C" w:rsidP="00B652E8">
            <w:pPr>
              <w:pStyle w:val="TableTextDusc"/>
            </w:pPr>
            <w:r>
              <w:t>Low</w:t>
            </w:r>
          </w:p>
        </w:tc>
        <w:tc>
          <w:tcPr>
            <w:tcW w:w="992" w:type="dxa"/>
            <w:shd w:val="clear" w:color="auto" w:fill="F2F2F2" w:themeFill="background1" w:themeFillShade="F2"/>
            <w:tcMar>
              <w:left w:w="28" w:type="dxa"/>
              <w:right w:w="28" w:type="dxa"/>
            </w:tcMar>
          </w:tcPr>
          <w:p w:rsidR="00EF2B9C" w:rsidRDefault="00EF2B9C" w:rsidP="00B652E8">
            <w:pPr>
              <w:pStyle w:val="TableTextDusc"/>
            </w:pPr>
            <w:r>
              <w:t>Low</w:t>
            </w:r>
          </w:p>
        </w:tc>
        <w:tc>
          <w:tcPr>
            <w:tcW w:w="992" w:type="dxa"/>
            <w:shd w:val="clear" w:color="auto" w:fill="F2F2F2" w:themeFill="background1" w:themeFillShade="F2"/>
            <w:tcMar>
              <w:left w:w="28" w:type="dxa"/>
              <w:right w:w="28" w:type="dxa"/>
            </w:tcMar>
          </w:tcPr>
          <w:p w:rsidR="00EF2B9C" w:rsidRDefault="00EF2B9C" w:rsidP="00B652E8">
            <w:pPr>
              <w:pStyle w:val="TableTextDusc"/>
            </w:pPr>
            <w:r>
              <w:t>Low</w:t>
            </w:r>
          </w:p>
        </w:tc>
        <w:tc>
          <w:tcPr>
            <w:tcW w:w="992" w:type="dxa"/>
            <w:shd w:val="clear" w:color="auto" w:fill="F2F2F2" w:themeFill="background1" w:themeFillShade="F2"/>
            <w:tcMar>
              <w:left w:w="28" w:type="dxa"/>
              <w:right w:w="28" w:type="dxa"/>
            </w:tcMar>
          </w:tcPr>
          <w:p w:rsidR="00EF2B9C" w:rsidRDefault="00EF2B9C" w:rsidP="00B652E8">
            <w:pPr>
              <w:pStyle w:val="TableTextDusc"/>
            </w:pPr>
            <w:r>
              <w:t>High</w:t>
            </w:r>
          </w:p>
        </w:tc>
      </w:tr>
      <w:tr w:rsidR="00EF2B9C" w:rsidTr="00B652E8">
        <w:tc>
          <w:tcPr>
            <w:tcW w:w="2122" w:type="dxa"/>
            <w:tcMar>
              <w:left w:w="28" w:type="dxa"/>
              <w:right w:w="28" w:type="dxa"/>
            </w:tcMar>
          </w:tcPr>
          <w:p w:rsidR="00EF2B9C" w:rsidRDefault="00EF2B9C" w:rsidP="00B652E8">
            <w:pPr>
              <w:pStyle w:val="TableTextDusc"/>
              <w:keepNext/>
            </w:pPr>
            <w:r>
              <w:t>Cai (2017)</w:t>
            </w:r>
          </w:p>
        </w:tc>
        <w:tc>
          <w:tcPr>
            <w:tcW w:w="992" w:type="dxa"/>
            <w:tcMar>
              <w:left w:w="28" w:type="dxa"/>
              <w:right w:w="28" w:type="dxa"/>
            </w:tcMar>
          </w:tcPr>
          <w:p w:rsidR="00EF2B9C" w:rsidRDefault="00EF2B9C" w:rsidP="00B652E8">
            <w:pPr>
              <w:pStyle w:val="TableTextDusc"/>
              <w:keepNext/>
            </w:pPr>
            <w:r>
              <w:t>Unclear</w:t>
            </w:r>
          </w:p>
        </w:tc>
        <w:tc>
          <w:tcPr>
            <w:tcW w:w="992" w:type="dxa"/>
            <w:tcMar>
              <w:left w:w="28" w:type="dxa"/>
              <w:right w:w="28" w:type="dxa"/>
            </w:tcMar>
          </w:tcPr>
          <w:p w:rsidR="00EF2B9C" w:rsidRDefault="00EF2B9C" w:rsidP="00B652E8">
            <w:pPr>
              <w:pStyle w:val="TableTextDusc"/>
              <w:keepNext/>
            </w:pPr>
            <w:r>
              <w:t>Unclear</w:t>
            </w:r>
          </w:p>
        </w:tc>
        <w:tc>
          <w:tcPr>
            <w:tcW w:w="992" w:type="dxa"/>
            <w:tcMar>
              <w:left w:w="28" w:type="dxa"/>
              <w:right w:w="28" w:type="dxa"/>
            </w:tcMar>
          </w:tcPr>
          <w:p w:rsidR="00EF2B9C" w:rsidRDefault="00EF2B9C" w:rsidP="00B652E8">
            <w:pPr>
              <w:pStyle w:val="TableTextDusc"/>
              <w:keepNext/>
            </w:pPr>
            <w:r>
              <w:t>Low</w:t>
            </w:r>
          </w:p>
        </w:tc>
        <w:tc>
          <w:tcPr>
            <w:tcW w:w="993" w:type="dxa"/>
            <w:tcMar>
              <w:left w:w="28" w:type="dxa"/>
              <w:right w:w="28" w:type="dxa"/>
            </w:tcMar>
          </w:tcPr>
          <w:p w:rsidR="00EF2B9C" w:rsidRDefault="00EF2B9C" w:rsidP="00B652E8">
            <w:pPr>
              <w:pStyle w:val="TableTextDusc"/>
              <w:keepNext/>
            </w:pPr>
            <w:r>
              <w:t>Unclear</w:t>
            </w:r>
          </w:p>
        </w:tc>
        <w:tc>
          <w:tcPr>
            <w:tcW w:w="992" w:type="dxa"/>
            <w:tcMar>
              <w:left w:w="28" w:type="dxa"/>
              <w:right w:w="28" w:type="dxa"/>
            </w:tcMar>
          </w:tcPr>
          <w:p w:rsidR="00EF2B9C" w:rsidRDefault="00EF2B9C" w:rsidP="00B652E8">
            <w:pPr>
              <w:pStyle w:val="TableTextDusc"/>
              <w:keepNext/>
            </w:pPr>
            <w:r>
              <w:t>Low</w:t>
            </w:r>
          </w:p>
        </w:tc>
        <w:tc>
          <w:tcPr>
            <w:tcW w:w="992" w:type="dxa"/>
            <w:tcMar>
              <w:left w:w="28" w:type="dxa"/>
              <w:right w:w="28" w:type="dxa"/>
            </w:tcMar>
          </w:tcPr>
          <w:p w:rsidR="00EF2B9C" w:rsidRDefault="00EF2B9C" w:rsidP="00B652E8">
            <w:pPr>
              <w:pStyle w:val="TableTextDusc"/>
              <w:keepNext/>
            </w:pPr>
            <w:r>
              <w:t>Low</w:t>
            </w:r>
          </w:p>
        </w:tc>
        <w:tc>
          <w:tcPr>
            <w:tcW w:w="992" w:type="dxa"/>
            <w:tcMar>
              <w:left w:w="28" w:type="dxa"/>
              <w:right w:w="28" w:type="dxa"/>
            </w:tcMar>
          </w:tcPr>
          <w:p w:rsidR="00EF2B9C" w:rsidRDefault="00EF2B9C" w:rsidP="00B652E8">
            <w:pPr>
              <w:pStyle w:val="TableTextDusc"/>
              <w:keepNext/>
            </w:pPr>
            <w:r>
              <w:t>High</w:t>
            </w:r>
          </w:p>
        </w:tc>
      </w:tr>
      <w:tr w:rsidR="00EF2B9C" w:rsidTr="00B652E8">
        <w:tc>
          <w:tcPr>
            <w:tcW w:w="2122" w:type="dxa"/>
            <w:tcMar>
              <w:left w:w="28" w:type="dxa"/>
              <w:right w:w="28" w:type="dxa"/>
            </w:tcMar>
          </w:tcPr>
          <w:p w:rsidR="00EF2B9C" w:rsidRDefault="00EF2B9C" w:rsidP="00B652E8">
            <w:pPr>
              <w:pStyle w:val="TableTextDusc"/>
            </w:pPr>
            <w:r>
              <w:t>Gordon (2015)</w:t>
            </w:r>
          </w:p>
        </w:tc>
        <w:tc>
          <w:tcPr>
            <w:tcW w:w="992" w:type="dxa"/>
            <w:tcMar>
              <w:left w:w="28" w:type="dxa"/>
              <w:right w:w="28" w:type="dxa"/>
            </w:tcMar>
          </w:tcPr>
          <w:p w:rsidR="00EF2B9C" w:rsidRDefault="00EF2B9C" w:rsidP="00B652E8">
            <w:pPr>
              <w:pStyle w:val="TableTextDusc"/>
            </w:pPr>
            <w:r>
              <w:t>Unclear</w:t>
            </w:r>
          </w:p>
        </w:tc>
        <w:tc>
          <w:tcPr>
            <w:tcW w:w="992" w:type="dxa"/>
            <w:tcMar>
              <w:left w:w="28" w:type="dxa"/>
              <w:right w:w="28" w:type="dxa"/>
            </w:tcMar>
          </w:tcPr>
          <w:p w:rsidR="00EF2B9C" w:rsidRDefault="00EF2B9C" w:rsidP="00B652E8">
            <w:pPr>
              <w:pStyle w:val="TableTextDusc"/>
            </w:pPr>
            <w:r>
              <w:t>Unclear</w:t>
            </w:r>
          </w:p>
        </w:tc>
        <w:tc>
          <w:tcPr>
            <w:tcW w:w="992" w:type="dxa"/>
            <w:tcMar>
              <w:left w:w="28" w:type="dxa"/>
              <w:right w:w="28" w:type="dxa"/>
            </w:tcMar>
          </w:tcPr>
          <w:p w:rsidR="00EF2B9C" w:rsidRDefault="00EF2B9C" w:rsidP="00B652E8">
            <w:pPr>
              <w:pStyle w:val="TableTextDusc"/>
            </w:pPr>
            <w:r>
              <w:t>High</w:t>
            </w:r>
          </w:p>
        </w:tc>
        <w:tc>
          <w:tcPr>
            <w:tcW w:w="993" w:type="dxa"/>
            <w:tcMar>
              <w:left w:w="28" w:type="dxa"/>
              <w:right w:w="28" w:type="dxa"/>
            </w:tcMar>
          </w:tcPr>
          <w:p w:rsidR="00EF2B9C" w:rsidRDefault="00EF2B9C" w:rsidP="00B652E8">
            <w:pPr>
              <w:pStyle w:val="TableTextDusc"/>
            </w:pPr>
            <w:r>
              <w:t>Low</w:t>
            </w:r>
          </w:p>
        </w:tc>
        <w:tc>
          <w:tcPr>
            <w:tcW w:w="992" w:type="dxa"/>
            <w:tcMar>
              <w:left w:w="28" w:type="dxa"/>
              <w:right w:w="28" w:type="dxa"/>
            </w:tcMar>
          </w:tcPr>
          <w:p w:rsidR="00EF2B9C" w:rsidRDefault="00EF2B9C" w:rsidP="00B652E8">
            <w:pPr>
              <w:pStyle w:val="TableTextDusc"/>
            </w:pPr>
            <w:r>
              <w:t>Low</w:t>
            </w:r>
          </w:p>
        </w:tc>
        <w:tc>
          <w:tcPr>
            <w:tcW w:w="992" w:type="dxa"/>
            <w:tcMar>
              <w:left w:w="28" w:type="dxa"/>
              <w:right w:w="28" w:type="dxa"/>
            </w:tcMar>
          </w:tcPr>
          <w:p w:rsidR="00EF2B9C" w:rsidRDefault="00EF2B9C" w:rsidP="00B652E8">
            <w:pPr>
              <w:pStyle w:val="TableTextDusc"/>
            </w:pPr>
            <w:r>
              <w:t>Low</w:t>
            </w:r>
          </w:p>
        </w:tc>
        <w:tc>
          <w:tcPr>
            <w:tcW w:w="992" w:type="dxa"/>
            <w:tcMar>
              <w:left w:w="28" w:type="dxa"/>
              <w:right w:w="28" w:type="dxa"/>
            </w:tcMar>
          </w:tcPr>
          <w:p w:rsidR="00EF2B9C" w:rsidRDefault="00EF2B9C" w:rsidP="00B652E8">
            <w:pPr>
              <w:pStyle w:val="TableTextDusc"/>
            </w:pPr>
            <w:r>
              <w:t>High</w:t>
            </w:r>
          </w:p>
        </w:tc>
      </w:tr>
      <w:tr w:rsidR="00EF2B9C" w:rsidTr="00B652E8">
        <w:tc>
          <w:tcPr>
            <w:tcW w:w="2122" w:type="dxa"/>
            <w:tcMar>
              <w:left w:w="28" w:type="dxa"/>
              <w:right w:w="28" w:type="dxa"/>
            </w:tcMar>
          </w:tcPr>
          <w:p w:rsidR="00EF2B9C" w:rsidRDefault="00EF2B9C" w:rsidP="00B652E8">
            <w:pPr>
              <w:pStyle w:val="TableTextDusc"/>
            </w:pPr>
            <w:r>
              <w:t>Papp (2016)</w:t>
            </w:r>
          </w:p>
        </w:tc>
        <w:tc>
          <w:tcPr>
            <w:tcW w:w="992" w:type="dxa"/>
            <w:tcMar>
              <w:left w:w="28" w:type="dxa"/>
              <w:right w:w="28" w:type="dxa"/>
            </w:tcMar>
          </w:tcPr>
          <w:p w:rsidR="00EF2B9C" w:rsidRDefault="00EF2B9C" w:rsidP="00B652E8">
            <w:pPr>
              <w:pStyle w:val="TableTextDusc"/>
            </w:pPr>
            <w:r>
              <w:t>Low</w:t>
            </w:r>
          </w:p>
        </w:tc>
        <w:tc>
          <w:tcPr>
            <w:tcW w:w="992" w:type="dxa"/>
            <w:tcMar>
              <w:left w:w="28" w:type="dxa"/>
              <w:right w:w="28" w:type="dxa"/>
            </w:tcMar>
          </w:tcPr>
          <w:p w:rsidR="00EF2B9C" w:rsidRDefault="00EF2B9C" w:rsidP="00B652E8">
            <w:pPr>
              <w:pStyle w:val="TableTextDusc"/>
            </w:pPr>
            <w:r>
              <w:t>Low</w:t>
            </w:r>
          </w:p>
        </w:tc>
        <w:tc>
          <w:tcPr>
            <w:tcW w:w="992" w:type="dxa"/>
            <w:tcMar>
              <w:left w:w="28" w:type="dxa"/>
              <w:right w:w="28" w:type="dxa"/>
            </w:tcMar>
          </w:tcPr>
          <w:p w:rsidR="00EF2B9C" w:rsidRDefault="00EF2B9C" w:rsidP="00B652E8">
            <w:pPr>
              <w:pStyle w:val="TableTextDusc"/>
            </w:pPr>
            <w:r>
              <w:t>Low</w:t>
            </w:r>
          </w:p>
        </w:tc>
        <w:tc>
          <w:tcPr>
            <w:tcW w:w="993" w:type="dxa"/>
            <w:tcMar>
              <w:left w:w="28" w:type="dxa"/>
              <w:right w:w="28" w:type="dxa"/>
            </w:tcMar>
          </w:tcPr>
          <w:p w:rsidR="00EF2B9C" w:rsidRDefault="00EF2B9C" w:rsidP="00B652E8">
            <w:pPr>
              <w:pStyle w:val="TableTextDusc"/>
            </w:pPr>
            <w:r>
              <w:t>Low</w:t>
            </w:r>
          </w:p>
        </w:tc>
        <w:tc>
          <w:tcPr>
            <w:tcW w:w="992" w:type="dxa"/>
            <w:tcMar>
              <w:left w:w="28" w:type="dxa"/>
              <w:right w:w="28" w:type="dxa"/>
            </w:tcMar>
          </w:tcPr>
          <w:p w:rsidR="00EF2B9C" w:rsidRDefault="00EF2B9C" w:rsidP="00B652E8">
            <w:pPr>
              <w:pStyle w:val="TableTextDusc"/>
            </w:pPr>
            <w:r>
              <w:t>Low</w:t>
            </w:r>
          </w:p>
        </w:tc>
        <w:tc>
          <w:tcPr>
            <w:tcW w:w="992" w:type="dxa"/>
            <w:tcMar>
              <w:left w:w="28" w:type="dxa"/>
              <w:right w:w="28" w:type="dxa"/>
            </w:tcMar>
          </w:tcPr>
          <w:p w:rsidR="00EF2B9C" w:rsidRDefault="00EF2B9C" w:rsidP="00B652E8">
            <w:pPr>
              <w:pStyle w:val="TableTextDusc"/>
            </w:pPr>
            <w:r>
              <w:t>Low</w:t>
            </w:r>
          </w:p>
        </w:tc>
        <w:tc>
          <w:tcPr>
            <w:tcW w:w="992" w:type="dxa"/>
            <w:tcMar>
              <w:left w:w="28" w:type="dxa"/>
              <w:right w:w="28" w:type="dxa"/>
            </w:tcMar>
          </w:tcPr>
          <w:p w:rsidR="00EF2B9C" w:rsidRDefault="00EF2B9C" w:rsidP="00B652E8">
            <w:pPr>
              <w:pStyle w:val="TableTextDusc"/>
            </w:pPr>
            <w:r>
              <w:t>High</w:t>
            </w:r>
          </w:p>
        </w:tc>
      </w:tr>
    </w:tbl>
    <w:p w:rsidR="0028195B" w:rsidRDefault="00EF2B9C" w:rsidP="00004B65">
      <w:pPr>
        <w:pStyle w:val="TableFooter"/>
      </w:pPr>
      <w:r w:rsidRPr="00513BB3">
        <w:rPr>
          <w:highlight w:val="lightGray"/>
        </w:rPr>
        <w:t>Shaded</w:t>
      </w:r>
      <w:r>
        <w:t xml:space="preserve"> = previously considered by the Pharmaceutical Benefits Advisory Committee</w:t>
      </w:r>
      <w:r w:rsidR="00412FF3">
        <w:t xml:space="preserve"> </w:t>
      </w:r>
    </w:p>
    <w:p w:rsidR="00C638E7" w:rsidRDefault="004D3B44" w:rsidP="006E50E4">
      <w:pPr>
        <w:pStyle w:val="Tableheading-row"/>
        <w:keepNext/>
      </w:pPr>
      <w:bookmarkStart w:id="319" w:name="_Toc503774051"/>
      <w:r>
        <w:t xml:space="preserve">Table </w:t>
      </w:r>
      <w:r w:rsidR="00B67E46">
        <w:rPr>
          <w:noProof/>
        </w:rPr>
        <w:t>56</w:t>
      </w:r>
      <w:r>
        <w:t xml:space="preserve">: </w:t>
      </w:r>
      <w:r w:rsidR="00C638E7">
        <w:t>Efalizumab trials</w:t>
      </w:r>
      <w:r>
        <w:t>: risk of bias</w:t>
      </w:r>
      <w:bookmarkEnd w:id="319"/>
    </w:p>
    <w:tbl>
      <w:tblPr>
        <w:tblStyle w:val="TableGrid"/>
        <w:tblW w:w="9067" w:type="dxa"/>
        <w:tblLook w:val="04A0" w:firstRow="1" w:lastRow="0" w:firstColumn="1" w:lastColumn="0" w:noHBand="0" w:noVBand="1"/>
        <w:tblCaption w:val="Risk of bias assessment for efalizumab trials"/>
      </w:tblPr>
      <w:tblGrid>
        <w:gridCol w:w="6"/>
        <w:gridCol w:w="2112"/>
        <w:gridCol w:w="989"/>
        <w:gridCol w:w="989"/>
        <w:gridCol w:w="987"/>
        <w:gridCol w:w="990"/>
        <w:gridCol w:w="987"/>
        <w:gridCol w:w="987"/>
        <w:gridCol w:w="1020"/>
      </w:tblGrid>
      <w:tr w:rsidR="00C638E7" w:rsidRPr="004C378E" w:rsidTr="00EF2B9C">
        <w:trPr>
          <w:cantSplit/>
          <w:trHeight w:val="2275"/>
          <w:tblHeader/>
        </w:trPr>
        <w:tc>
          <w:tcPr>
            <w:tcW w:w="2118" w:type="dxa"/>
            <w:gridSpan w:val="2"/>
            <w:tcMar>
              <w:left w:w="28" w:type="dxa"/>
              <w:right w:w="28" w:type="dxa"/>
            </w:tcMar>
            <w:vAlign w:val="bottom"/>
          </w:tcPr>
          <w:p w:rsidR="00C638E7" w:rsidRPr="004C378E" w:rsidRDefault="00C638E7" w:rsidP="006E50E4">
            <w:pPr>
              <w:pStyle w:val="TableTextDusc"/>
              <w:keepNext/>
              <w:rPr>
                <w:b/>
              </w:rPr>
            </w:pPr>
            <w:r w:rsidRPr="004C378E">
              <w:rPr>
                <w:b/>
              </w:rPr>
              <w:t>Trial</w:t>
            </w:r>
          </w:p>
        </w:tc>
        <w:tc>
          <w:tcPr>
            <w:tcW w:w="989" w:type="dxa"/>
            <w:tcMar>
              <w:left w:w="28" w:type="dxa"/>
              <w:right w:w="28" w:type="dxa"/>
            </w:tcMar>
            <w:textDirection w:val="btLr"/>
          </w:tcPr>
          <w:p w:rsidR="00C638E7" w:rsidRPr="004C378E" w:rsidRDefault="00C638E7" w:rsidP="006E50E4">
            <w:pPr>
              <w:pStyle w:val="TableTextDusc"/>
              <w:keepNext/>
              <w:ind w:left="113" w:right="113"/>
              <w:rPr>
                <w:b/>
              </w:rPr>
            </w:pPr>
            <w:r w:rsidRPr="004C378E">
              <w:rPr>
                <w:b/>
              </w:rPr>
              <w:t>Random sequence generation</w:t>
            </w:r>
          </w:p>
        </w:tc>
        <w:tc>
          <w:tcPr>
            <w:tcW w:w="989" w:type="dxa"/>
            <w:tcMar>
              <w:left w:w="28" w:type="dxa"/>
              <w:right w:w="28" w:type="dxa"/>
            </w:tcMar>
            <w:textDirection w:val="btLr"/>
          </w:tcPr>
          <w:p w:rsidR="00C638E7" w:rsidRPr="004C378E" w:rsidRDefault="00C638E7" w:rsidP="006E50E4">
            <w:pPr>
              <w:pStyle w:val="TableTextDusc"/>
              <w:keepNext/>
              <w:ind w:left="113" w:right="113"/>
              <w:rPr>
                <w:b/>
              </w:rPr>
            </w:pPr>
            <w:r w:rsidRPr="004C378E">
              <w:rPr>
                <w:b/>
              </w:rPr>
              <w:t>Allocation concealment</w:t>
            </w:r>
          </w:p>
        </w:tc>
        <w:tc>
          <w:tcPr>
            <w:tcW w:w="987" w:type="dxa"/>
            <w:tcMar>
              <w:left w:w="28" w:type="dxa"/>
              <w:right w:w="28" w:type="dxa"/>
            </w:tcMar>
            <w:textDirection w:val="btLr"/>
          </w:tcPr>
          <w:p w:rsidR="00C638E7" w:rsidRPr="004C378E" w:rsidRDefault="00C638E7" w:rsidP="006E50E4">
            <w:pPr>
              <w:pStyle w:val="TableTextDusc"/>
              <w:keepNext/>
              <w:ind w:left="113" w:right="113"/>
              <w:rPr>
                <w:b/>
              </w:rPr>
            </w:pPr>
            <w:r w:rsidRPr="004C378E">
              <w:rPr>
                <w:b/>
              </w:rPr>
              <w:t>Blinding of participants and personnel</w:t>
            </w:r>
          </w:p>
        </w:tc>
        <w:tc>
          <w:tcPr>
            <w:tcW w:w="990" w:type="dxa"/>
            <w:tcMar>
              <w:left w:w="28" w:type="dxa"/>
              <w:right w:w="28" w:type="dxa"/>
            </w:tcMar>
            <w:textDirection w:val="btLr"/>
          </w:tcPr>
          <w:p w:rsidR="00C638E7" w:rsidRPr="004C378E" w:rsidRDefault="00C638E7" w:rsidP="006E50E4">
            <w:pPr>
              <w:pStyle w:val="TableTextDusc"/>
              <w:keepNext/>
              <w:ind w:left="113" w:right="113"/>
              <w:rPr>
                <w:b/>
              </w:rPr>
            </w:pPr>
            <w:r w:rsidRPr="004C378E">
              <w:rPr>
                <w:b/>
              </w:rPr>
              <w:t xml:space="preserve">Blinding of outcome assessment </w:t>
            </w:r>
          </w:p>
        </w:tc>
        <w:tc>
          <w:tcPr>
            <w:tcW w:w="987" w:type="dxa"/>
            <w:tcMar>
              <w:left w:w="28" w:type="dxa"/>
              <w:right w:w="28" w:type="dxa"/>
            </w:tcMar>
            <w:textDirection w:val="btLr"/>
          </w:tcPr>
          <w:p w:rsidR="00C638E7" w:rsidRPr="004C378E" w:rsidRDefault="00C638E7" w:rsidP="006E50E4">
            <w:pPr>
              <w:pStyle w:val="TableTextDusc"/>
              <w:keepNext/>
              <w:ind w:left="113" w:right="113"/>
              <w:rPr>
                <w:b/>
              </w:rPr>
            </w:pPr>
            <w:r w:rsidRPr="004C378E">
              <w:rPr>
                <w:b/>
              </w:rPr>
              <w:t>Incomplete outcome reporting</w:t>
            </w:r>
          </w:p>
        </w:tc>
        <w:tc>
          <w:tcPr>
            <w:tcW w:w="987" w:type="dxa"/>
            <w:tcMar>
              <w:left w:w="28" w:type="dxa"/>
              <w:right w:w="28" w:type="dxa"/>
            </w:tcMar>
            <w:textDirection w:val="btLr"/>
          </w:tcPr>
          <w:p w:rsidR="00C638E7" w:rsidRPr="004C378E" w:rsidRDefault="00C638E7" w:rsidP="006E50E4">
            <w:pPr>
              <w:pStyle w:val="TableTextDusc"/>
              <w:keepNext/>
              <w:ind w:left="113" w:right="113"/>
              <w:rPr>
                <w:b/>
              </w:rPr>
            </w:pPr>
            <w:r w:rsidRPr="004C378E">
              <w:rPr>
                <w:b/>
              </w:rPr>
              <w:t>Selective outcome reporting</w:t>
            </w:r>
          </w:p>
        </w:tc>
        <w:tc>
          <w:tcPr>
            <w:tcW w:w="1020" w:type="dxa"/>
            <w:tcMar>
              <w:left w:w="28" w:type="dxa"/>
              <w:right w:w="28" w:type="dxa"/>
            </w:tcMar>
            <w:textDirection w:val="btLr"/>
          </w:tcPr>
          <w:p w:rsidR="00C638E7" w:rsidRPr="004C378E" w:rsidRDefault="00C638E7" w:rsidP="006E50E4">
            <w:pPr>
              <w:pStyle w:val="TableTextDusc"/>
              <w:keepNext/>
              <w:ind w:left="113" w:right="113"/>
              <w:rPr>
                <w:b/>
              </w:rPr>
            </w:pPr>
            <w:r w:rsidRPr="004C378E">
              <w:rPr>
                <w:b/>
              </w:rPr>
              <w:t>Other</w:t>
            </w:r>
          </w:p>
        </w:tc>
      </w:tr>
      <w:tr w:rsidR="00C638E7" w:rsidTr="00EF2B9C">
        <w:trPr>
          <w:gridBefore w:val="1"/>
          <w:wBefore w:w="6" w:type="dxa"/>
        </w:trPr>
        <w:tc>
          <w:tcPr>
            <w:tcW w:w="2112" w:type="dxa"/>
            <w:shd w:val="clear" w:color="auto" w:fill="F2F2F2" w:themeFill="background1" w:themeFillShade="F2"/>
            <w:tcMar>
              <w:left w:w="28" w:type="dxa"/>
              <w:right w:w="28" w:type="dxa"/>
            </w:tcMar>
          </w:tcPr>
          <w:p w:rsidR="00C638E7" w:rsidRDefault="00C638E7" w:rsidP="006E50E4">
            <w:pPr>
              <w:pStyle w:val="TableTextDusc"/>
              <w:keepNext/>
            </w:pPr>
            <w:r>
              <w:t>CLEAR</w:t>
            </w:r>
          </w:p>
        </w:tc>
        <w:tc>
          <w:tcPr>
            <w:tcW w:w="989" w:type="dxa"/>
            <w:shd w:val="clear" w:color="auto" w:fill="F2F2F2" w:themeFill="background1" w:themeFillShade="F2"/>
            <w:tcMar>
              <w:left w:w="28" w:type="dxa"/>
              <w:right w:w="28" w:type="dxa"/>
            </w:tcMar>
          </w:tcPr>
          <w:p w:rsidR="00C638E7" w:rsidRDefault="00C638E7" w:rsidP="006E50E4">
            <w:pPr>
              <w:pStyle w:val="TableTextDusc"/>
              <w:keepNext/>
            </w:pPr>
            <w:r>
              <w:t>Low</w:t>
            </w:r>
          </w:p>
        </w:tc>
        <w:tc>
          <w:tcPr>
            <w:tcW w:w="989" w:type="dxa"/>
            <w:shd w:val="clear" w:color="auto" w:fill="F2F2F2" w:themeFill="background1" w:themeFillShade="F2"/>
            <w:tcMar>
              <w:left w:w="28" w:type="dxa"/>
              <w:right w:w="28" w:type="dxa"/>
            </w:tcMar>
          </w:tcPr>
          <w:p w:rsidR="00C638E7" w:rsidRDefault="00C638E7" w:rsidP="006E50E4">
            <w:pPr>
              <w:pStyle w:val="TableTextDusc"/>
              <w:keepNext/>
            </w:pPr>
            <w:r>
              <w:t>Low</w:t>
            </w:r>
          </w:p>
        </w:tc>
        <w:tc>
          <w:tcPr>
            <w:tcW w:w="987" w:type="dxa"/>
            <w:shd w:val="clear" w:color="auto" w:fill="F2F2F2" w:themeFill="background1" w:themeFillShade="F2"/>
            <w:tcMar>
              <w:left w:w="28" w:type="dxa"/>
              <w:right w:w="28" w:type="dxa"/>
            </w:tcMar>
          </w:tcPr>
          <w:p w:rsidR="00C638E7" w:rsidRDefault="00C638E7" w:rsidP="006E50E4">
            <w:pPr>
              <w:pStyle w:val="TableTextDusc"/>
              <w:keepNext/>
            </w:pPr>
            <w:r>
              <w:t>Low</w:t>
            </w:r>
          </w:p>
        </w:tc>
        <w:tc>
          <w:tcPr>
            <w:tcW w:w="990" w:type="dxa"/>
            <w:shd w:val="clear" w:color="auto" w:fill="F2F2F2" w:themeFill="background1" w:themeFillShade="F2"/>
            <w:tcMar>
              <w:left w:w="28" w:type="dxa"/>
              <w:right w:w="28" w:type="dxa"/>
            </w:tcMar>
          </w:tcPr>
          <w:p w:rsidR="00C638E7" w:rsidRDefault="00C638E7" w:rsidP="006E50E4">
            <w:pPr>
              <w:pStyle w:val="TableTextDusc"/>
              <w:keepNext/>
            </w:pPr>
            <w:r>
              <w:t>Low</w:t>
            </w:r>
          </w:p>
        </w:tc>
        <w:tc>
          <w:tcPr>
            <w:tcW w:w="987" w:type="dxa"/>
            <w:shd w:val="clear" w:color="auto" w:fill="F2F2F2" w:themeFill="background1" w:themeFillShade="F2"/>
            <w:tcMar>
              <w:left w:w="28" w:type="dxa"/>
              <w:right w:w="28" w:type="dxa"/>
            </w:tcMar>
          </w:tcPr>
          <w:p w:rsidR="00C638E7" w:rsidRDefault="00C638E7" w:rsidP="006E50E4">
            <w:pPr>
              <w:pStyle w:val="TableTextDusc"/>
              <w:keepNext/>
            </w:pPr>
            <w:r>
              <w:t>Low</w:t>
            </w:r>
          </w:p>
        </w:tc>
        <w:tc>
          <w:tcPr>
            <w:tcW w:w="987" w:type="dxa"/>
            <w:shd w:val="clear" w:color="auto" w:fill="F2F2F2" w:themeFill="background1" w:themeFillShade="F2"/>
            <w:tcMar>
              <w:left w:w="28" w:type="dxa"/>
              <w:right w:w="28" w:type="dxa"/>
            </w:tcMar>
          </w:tcPr>
          <w:p w:rsidR="00C638E7" w:rsidRDefault="00C638E7" w:rsidP="006E50E4">
            <w:pPr>
              <w:pStyle w:val="TableTextDusc"/>
              <w:keepNext/>
            </w:pPr>
            <w:r>
              <w:t>Low</w:t>
            </w:r>
          </w:p>
        </w:tc>
        <w:tc>
          <w:tcPr>
            <w:tcW w:w="1020" w:type="dxa"/>
            <w:shd w:val="clear" w:color="auto" w:fill="F2F2F2" w:themeFill="background1" w:themeFillShade="F2"/>
            <w:tcMar>
              <w:left w:w="28" w:type="dxa"/>
              <w:right w:w="28" w:type="dxa"/>
            </w:tcMar>
          </w:tcPr>
          <w:p w:rsidR="00C638E7" w:rsidRDefault="00C638E7" w:rsidP="006E50E4">
            <w:pPr>
              <w:pStyle w:val="TableTextDusc"/>
              <w:keepNext/>
            </w:pPr>
            <w:r>
              <w:t>High</w:t>
            </w:r>
          </w:p>
        </w:tc>
      </w:tr>
      <w:tr w:rsidR="00C638E7" w:rsidTr="00EF2B9C">
        <w:trPr>
          <w:gridBefore w:val="1"/>
          <w:wBefore w:w="6" w:type="dxa"/>
        </w:trPr>
        <w:tc>
          <w:tcPr>
            <w:tcW w:w="2112" w:type="dxa"/>
            <w:shd w:val="clear" w:color="auto" w:fill="F2F2F2" w:themeFill="background1" w:themeFillShade="F2"/>
            <w:tcMar>
              <w:left w:w="28" w:type="dxa"/>
              <w:right w:w="28" w:type="dxa"/>
            </w:tcMar>
          </w:tcPr>
          <w:p w:rsidR="00C638E7" w:rsidRDefault="00C638E7" w:rsidP="006E50E4">
            <w:pPr>
              <w:pStyle w:val="TableTextDusc"/>
              <w:keepNext/>
            </w:pPr>
            <w:r>
              <w:t>Gordon (2003)</w:t>
            </w:r>
          </w:p>
        </w:tc>
        <w:tc>
          <w:tcPr>
            <w:tcW w:w="989" w:type="dxa"/>
            <w:shd w:val="clear" w:color="auto" w:fill="F2F2F2" w:themeFill="background1" w:themeFillShade="F2"/>
            <w:tcMar>
              <w:left w:w="28" w:type="dxa"/>
              <w:right w:w="28" w:type="dxa"/>
            </w:tcMar>
          </w:tcPr>
          <w:p w:rsidR="00C638E7" w:rsidRDefault="00C638E7" w:rsidP="006E50E4">
            <w:pPr>
              <w:pStyle w:val="TableTextDusc"/>
              <w:keepNext/>
            </w:pPr>
            <w:r>
              <w:t>Low</w:t>
            </w:r>
          </w:p>
        </w:tc>
        <w:tc>
          <w:tcPr>
            <w:tcW w:w="989" w:type="dxa"/>
            <w:shd w:val="clear" w:color="auto" w:fill="F2F2F2" w:themeFill="background1" w:themeFillShade="F2"/>
            <w:tcMar>
              <w:left w:w="28" w:type="dxa"/>
              <w:right w:w="28" w:type="dxa"/>
            </w:tcMar>
          </w:tcPr>
          <w:p w:rsidR="00C638E7" w:rsidRDefault="00C638E7" w:rsidP="006E50E4">
            <w:pPr>
              <w:pStyle w:val="TableTextDusc"/>
              <w:keepNext/>
            </w:pPr>
            <w:r>
              <w:t>Low</w:t>
            </w:r>
          </w:p>
        </w:tc>
        <w:tc>
          <w:tcPr>
            <w:tcW w:w="987" w:type="dxa"/>
            <w:shd w:val="clear" w:color="auto" w:fill="F2F2F2" w:themeFill="background1" w:themeFillShade="F2"/>
            <w:tcMar>
              <w:left w:w="28" w:type="dxa"/>
              <w:right w:w="28" w:type="dxa"/>
            </w:tcMar>
          </w:tcPr>
          <w:p w:rsidR="00C638E7" w:rsidRDefault="00C638E7" w:rsidP="006E50E4">
            <w:pPr>
              <w:pStyle w:val="TableTextDusc"/>
              <w:keepNext/>
            </w:pPr>
            <w:r>
              <w:t>Low</w:t>
            </w:r>
          </w:p>
        </w:tc>
        <w:tc>
          <w:tcPr>
            <w:tcW w:w="990" w:type="dxa"/>
            <w:shd w:val="clear" w:color="auto" w:fill="F2F2F2" w:themeFill="background1" w:themeFillShade="F2"/>
            <w:tcMar>
              <w:left w:w="28" w:type="dxa"/>
              <w:right w:w="28" w:type="dxa"/>
            </w:tcMar>
          </w:tcPr>
          <w:p w:rsidR="00C638E7" w:rsidRDefault="00C638E7" w:rsidP="006E50E4">
            <w:pPr>
              <w:pStyle w:val="TableTextDusc"/>
              <w:keepNext/>
            </w:pPr>
            <w:r>
              <w:t>Low</w:t>
            </w:r>
          </w:p>
        </w:tc>
        <w:tc>
          <w:tcPr>
            <w:tcW w:w="987" w:type="dxa"/>
            <w:shd w:val="clear" w:color="auto" w:fill="F2F2F2" w:themeFill="background1" w:themeFillShade="F2"/>
            <w:tcMar>
              <w:left w:w="28" w:type="dxa"/>
              <w:right w:w="28" w:type="dxa"/>
            </w:tcMar>
          </w:tcPr>
          <w:p w:rsidR="00C638E7" w:rsidRDefault="00C638E7" w:rsidP="006E50E4">
            <w:pPr>
              <w:pStyle w:val="TableTextDusc"/>
              <w:keepNext/>
            </w:pPr>
            <w:r>
              <w:t>Low</w:t>
            </w:r>
          </w:p>
        </w:tc>
        <w:tc>
          <w:tcPr>
            <w:tcW w:w="987" w:type="dxa"/>
            <w:shd w:val="clear" w:color="auto" w:fill="F2F2F2" w:themeFill="background1" w:themeFillShade="F2"/>
            <w:tcMar>
              <w:left w:w="28" w:type="dxa"/>
              <w:right w:w="28" w:type="dxa"/>
            </w:tcMar>
          </w:tcPr>
          <w:p w:rsidR="00C638E7" w:rsidRDefault="00C638E7" w:rsidP="006E50E4">
            <w:pPr>
              <w:pStyle w:val="TableTextDusc"/>
              <w:keepNext/>
            </w:pPr>
            <w:r>
              <w:t>Low</w:t>
            </w:r>
          </w:p>
        </w:tc>
        <w:tc>
          <w:tcPr>
            <w:tcW w:w="1020" w:type="dxa"/>
            <w:shd w:val="clear" w:color="auto" w:fill="F2F2F2" w:themeFill="background1" w:themeFillShade="F2"/>
            <w:tcMar>
              <w:left w:w="28" w:type="dxa"/>
              <w:right w:w="28" w:type="dxa"/>
            </w:tcMar>
          </w:tcPr>
          <w:p w:rsidR="00C638E7" w:rsidRDefault="00C638E7" w:rsidP="006E50E4">
            <w:pPr>
              <w:pStyle w:val="TableTextDusc"/>
              <w:keepNext/>
            </w:pPr>
            <w:r>
              <w:t>High</w:t>
            </w:r>
          </w:p>
        </w:tc>
      </w:tr>
      <w:tr w:rsidR="00C638E7" w:rsidTr="00EF2B9C">
        <w:trPr>
          <w:gridBefore w:val="1"/>
          <w:wBefore w:w="6" w:type="dxa"/>
        </w:trPr>
        <w:tc>
          <w:tcPr>
            <w:tcW w:w="2112" w:type="dxa"/>
            <w:shd w:val="clear" w:color="auto" w:fill="F2F2F2" w:themeFill="background1" w:themeFillShade="F2"/>
            <w:tcMar>
              <w:left w:w="28" w:type="dxa"/>
              <w:right w:w="28" w:type="dxa"/>
            </w:tcMar>
          </w:tcPr>
          <w:p w:rsidR="00C638E7" w:rsidRDefault="00C638E7" w:rsidP="006E50E4">
            <w:pPr>
              <w:pStyle w:val="TableTextDusc"/>
              <w:keepNext/>
            </w:pPr>
            <w:r>
              <w:t>Lebwohl (2003)</w:t>
            </w:r>
          </w:p>
        </w:tc>
        <w:tc>
          <w:tcPr>
            <w:tcW w:w="989" w:type="dxa"/>
            <w:shd w:val="clear" w:color="auto" w:fill="F2F2F2" w:themeFill="background1" w:themeFillShade="F2"/>
            <w:tcMar>
              <w:left w:w="28" w:type="dxa"/>
              <w:right w:w="28" w:type="dxa"/>
            </w:tcMar>
          </w:tcPr>
          <w:p w:rsidR="00C638E7" w:rsidRDefault="00C638E7" w:rsidP="006E50E4">
            <w:pPr>
              <w:pStyle w:val="TableTextDusc"/>
              <w:keepNext/>
            </w:pPr>
            <w:r>
              <w:t>Low</w:t>
            </w:r>
          </w:p>
        </w:tc>
        <w:tc>
          <w:tcPr>
            <w:tcW w:w="989" w:type="dxa"/>
            <w:shd w:val="clear" w:color="auto" w:fill="F2F2F2" w:themeFill="background1" w:themeFillShade="F2"/>
            <w:tcMar>
              <w:left w:w="28" w:type="dxa"/>
              <w:right w:w="28" w:type="dxa"/>
            </w:tcMar>
          </w:tcPr>
          <w:p w:rsidR="00C638E7" w:rsidRDefault="00281292" w:rsidP="006E50E4">
            <w:pPr>
              <w:pStyle w:val="TableTextDusc"/>
              <w:keepNext/>
            </w:pPr>
            <w:r>
              <w:t>Low</w:t>
            </w:r>
          </w:p>
        </w:tc>
        <w:tc>
          <w:tcPr>
            <w:tcW w:w="987" w:type="dxa"/>
            <w:shd w:val="clear" w:color="auto" w:fill="F2F2F2" w:themeFill="background1" w:themeFillShade="F2"/>
            <w:tcMar>
              <w:left w:w="28" w:type="dxa"/>
              <w:right w:w="28" w:type="dxa"/>
            </w:tcMar>
          </w:tcPr>
          <w:p w:rsidR="00C638E7" w:rsidRDefault="00C638E7" w:rsidP="006E50E4">
            <w:pPr>
              <w:pStyle w:val="TableTextDusc"/>
              <w:keepNext/>
            </w:pPr>
            <w:r>
              <w:t>Low</w:t>
            </w:r>
          </w:p>
        </w:tc>
        <w:tc>
          <w:tcPr>
            <w:tcW w:w="990" w:type="dxa"/>
            <w:shd w:val="clear" w:color="auto" w:fill="F2F2F2" w:themeFill="background1" w:themeFillShade="F2"/>
            <w:tcMar>
              <w:left w:w="28" w:type="dxa"/>
              <w:right w:w="28" w:type="dxa"/>
            </w:tcMar>
          </w:tcPr>
          <w:p w:rsidR="00C638E7" w:rsidRDefault="00C638E7" w:rsidP="006E50E4">
            <w:pPr>
              <w:pStyle w:val="TableTextDusc"/>
              <w:keepNext/>
            </w:pPr>
            <w:r>
              <w:t>Low</w:t>
            </w:r>
          </w:p>
        </w:tc>
        <w:tc>
          <w:tcPr>
            <w:tcW w:w="987" w:type="dxa"/>
            <w:shd w:val="clear" w:color="auto" w:fill="F2F2F2" w:themeFill="background1" w:themeFillShade="F2"/>
            <w:tcMar>
              <w:left w:w="28" w:type="dxa"/>
              <w:right w:w="28" w:type="dxa"/>
            </w:tcMar>
          </w:tcPr>
          <w:p w:rsidR="00C638E7" w:rsidRDefault="00C638E7" w:rsidP="006E50E4">
            <w:pPr>
              <w:pStyle w:val="TableTextDusc"/>
              <w:keepNext/>
            </w:pPr>
            <w:r>
              <w:t>Low</w:t>
            </w:r>
          </w:p>
        </w:tc>
        <w:tc>
          <w:tcPr>
            <w:tcW w:w="987" w:type="dxa"/>
            <w:shd w:val="clear" w:color="auto" w:fill="F2F2F2" w:themeFill="background1" w:themeFillShade="F2"/>
            <w:tcMar>
              <w:left w:w="28" w:type="dxa"/>
              <w:right w:w="28" w:type="dxa"/>
            </w:tcMar>
          </w:tcPr>
          <w:p w:rsidR="00C638E7" w:rsidRDefault="00C638E7" w:rsidP="006E50E4">
            <w:pPr>
              <w:pStyle w:val="TableTextDusc"/>
              <w:keepNext/>
            </w:pPr>
            <w:r>
              <w:t>Low</w:t>
            </w:r>
          </w:p>
        </w:tc>
        <w:tc>
          <w:tcPr>
            <w:tcW w:w="1020" w:type="dxa"/>
            <w:shd w:val="clear" w:color="auto" w:fill="F2F2F2" w:themeFill="background1" w:themeFillShade="F2"/>
            <w:tcMar>
              <w:left w:w="28" w:type="dxa"/>
              <w:right w:w="28" w:type="dxa"/>
            </w:tcMar>
          </w:tcPr>
          <w:p w:rsidR="00C638E7" w:rsidRDefault="00C638E7" w:rsidP="006E50E4">
            <w:pPr>
              <w:pStyle w:val="TableTextDusc"/>
              <w:keepNext/>
            </w:pPr>
            <w:r>
              <w:t>High</w:t>
            </w:r>
          </w:p>
        </w:tc>
      </w:tr>
      <w:tr w:rsidR="00C638E7" w:rsidTr="00EF2B9C">
        <w:trPr>
          <w:gridBefore w:val="1"/>
          <w:wBefore w:w="6" w:type="dxa"/>
        </w:trPr>
        <w:tc>
          <w:tcPr>
            <w:tcW w:w="2112" w:type="dxa"/>
            <w:shd w:val="clear" w:color="auto" w:fill="F2F2F2" w:themeFill="background1" w:themeFillShade="F2"/>
            <w:tcMar>
              <w:left w:w="28" w:type="dxa"/>
              <w:right w:w="28" w:type="dxa"/>
            </w:tcMar>
          </w:tcPr>
          <w:p w:rsidR="00C638E7" w:rsidRDefault="00C638E7" w:rsidP="006E50E4">
            <w:pPr>
              <w:pStyle w:val="TableTextDusc"/>
              <w:keepNext/>
            </w:pPr>
            <w:r>
              <w:t>Leonardi (2005)</w:t>
            </w:r>
          </w:p>
        </w:tc>
        <w:tc>
          <w:tcPr>
            <w:tcW w:w="989" w:type="dxa"/>
            <w:shd w:val="clear" w:color="auto" w:fill="F2F2F2" w:themeFill="background1" w:themeFillShade="F2"/>
            <w:tcMar>
              <w:left w:w="28" w:type="dxa"/>
              <w:right w:w="28" w:type="dxa"/>
            </w:tcMar>
          </w:tcPr>
          <w:p w:rsidR="00C638E7" w:rsidRDefault="00C638E7" w:rsidP="006E50E4">
            <w:pPr>
              <w:pStyle w:val="TableTextDusc"/>
              <w:keepNext/>
            </w:pPr>
            <w:r>
              <w:t>Low</w:t>
            </w:r>
          </w:p>
        </w:tc>
        <w:tc>
          <w:tcPr>
            <w:tcW w:w="989" w:type="dxa"/>
            <w:shd w:val="clear" w:color="auto" w:fill="F2F2F2" w:themeFill="background1" w:themeFillShade="F2"/>
            <w:tcMar>
              <w:left w:w="28" w:type="dxa"/>
              <w:right w:w="28" w:type="dxa"/>
            </w:tcMar>
          </w:tcPr>
          <w:p w:rsidR="00C638E7" w:rsidRDefault="00C638E7" w:rsidP="006E50E4">
            <w:pPr>
              <w:pStyle w:val="TableTextDusc"/>
              <w:keepNext/>
            </w:pPr>
            <w:r>
              <w:t>Low</w:t>
            </w:r>
          </w:p>
        </w:tc>
        <w:tc>
          <w:tcPr>
            <w:tcW w:w="987" w:type="dxa"/>
            <w:shd w:val="clear" w:color="auto" w:fill="F2F2F2" w:themeFill="background1" w:themeFillShade="F2"/>
            <w:tcMar>
              <w:left w:w="28" w:type="dxa"/>
              <w:right w:w="28" w:type="dxa"/>
            </w:tcMar>
          </w:tcPr>
          <w:p w:rsidR="00C638E7" w:rsidRDefault="00C638E7" w:rsidP="006E50E4">
            <w:pPr>
              <w:pStyle w:val="TableTextDusc"/>
              <w:keepNext/>
            </w:pPr>
            <w:r>
              <w:t>Low</w:t>
            </w:r>
          </w:p>
        </w:tc>
        <w:tc>
          <w:tcPr>
            <w:tcW w:w="990" w:type="dxa"/>
            <w:shd w:val="clear" w:color="auto" w:fill="F2F2F2" w:themeFill="background1" w:themeFillShade="F2"/>
            <w:tcMar>
              <w:left w:w="28" w:type="dxa"/>
              <w:right w:w="28" w:type="dxa"/>
            </w:tcMar>
          </w:tcPr>
          <w:p w:rsidR="00C638E7" w:rsidRDefault="00C638E7" w:rsidP="006E50E4">
            <w:pPr>
              <w:pStyle w:val="TableTextDusc"/>
              <w:keepNext/>
            </w:pPr>
            <w:r>
              <w:t>Unclear</w:t>
            </w:r>
          </w:p>
        </w:tc>
        <w:tc>
          <w:tcPr>
            <w:tcW w:w="987" w:type="dxa"/>
            <w:shd w:val="clear" w:color="auto" w:fill="F2F2F2" w:themeFill="background1" w:themeFillShade="F2"/>
            <w:tcMar>
              <w:left w:w="28" w:type="dxa"/>
              <w:right w:w="28" w:type="dxa"/>
            </w:tcMar>
          </w:tcPr>
          <w:p w:rsidR="00C638E7" w:rsidRDefault="00C638E7" w:rsidP="006E50E4">
            <w:pPr>
              <w:pStyle w:val="TableTextDusc"/>
              <w:keepNext/>
            </w:pPr>
            <w:r>
              <w:t>Low</w:t>
            </w:r>
          </w:p>
        </w:tc>
        <w:tc>
          <w:tcPr>
            <w:tcW w:w="987" w:type="dxa"/>
            <w:shd w:val="clear" w:color="auto" w:fill="F2F2F2" w:themeFill="background1" w:themeFillShade="F2"/>
            <w:tcMar>
              <w:left w:w="28" w:type="dxa"/>
              <w:right w:w="28" w:type="dxa"/>
            </w:tcMar>
          </w:tcPr>
          <w:p w:rsidR="00C638E7" w:rsidRDefault="00C638E7" w:rsidP="006E50E4">
            <w:pPr>
              <w:pStyle w:val="TableTextDusc"/>
              <w:keepNext/>
            </w:pPr>
            <w:r>
              <w:t>Low</w:t>
            </w:r>
          </w:p>
        </w:tc>
        <w:tc>
          <w:tcPr>
            <w:tcW w:w="1020" w:type="dxa"/>
            <w:shd w:val="clear" w:color="auto" w:fill="F2F2F2" w:themeFill="background1" w:themeFillShade="F2"/>
            <w:tcMar>
              <w:left w:w="28" w:type="dxa"/>
              <w:right w:w="28" w:type="dxa"/>
            </w:tcMar>
          </w:tcPr>
          <w:p w:rsidR="00C638E7" w:rsidRDefault="00C638E7" w:rsidP="006E50E4">
            <w:pPr>
              <w:pStyle w:val="TableTextDusc"/>
              <w:keepNext/>
            </w:pPr>
            <w:r>
              <w:t>High</w:t>
            </w:r>
          </w:p>
        </w:tc>
      </w:tr>
      <w:tr w:rsidR="00C638E7" w:rsidTr="00EF2B9C">
        <w:trPr>
          <w:gridBefore w:val="1"/>
          <w:wBefore w:w="6" w:type="dxa"/>
        </w:trPr>
        <w:tc>
          <w:tcPr>
            <w:tcW w:w="2112" w:type="dxa"/>
            <w:shd w:val="clear" w:color="auto" w:fill="F2F2F2" w:themeFill="background1" w:themeFillShade="F2"/>
            <w:tcMar>
              <w:left w:w="28" w:type="dxa"/>
              <w:right w:w="28" w:type="dxa"/>
            </w:tcMar>
          </w:tcPr>
          <w:p w:rsidR="00C638E7" w:rsidRDefault="00C638E7" w:rsidP="00821A10">
            <w:pPr>
              <w:pStyle w:val="TableTextDusc"/>
            </w:pPr>
            <w:r>
              <w:t>Papp (2006)</w:t>
            </w:r>
          </w:p>
        </w:tc>
        <w:tc>
          <w:tcPr>
            <w:tcW w:w="989" w:type="dxa"/>
            <w:shd w:val="clear" w:color="auto" w:fill="F2F2F2" w:themeFill="background1" w:themeFillShade="F2"/>
            <w:tcMar>
              <w:left w:w="28" w:type="dxa"/>
              <w:right w:w="28" w:type="dxa"/>
            </w:tcMar>
          </w:tcPr>
          <w:p w:rsidR="00C638E7" w:rsidRDefault="00C638E7" w:rsidP="00821A10">
            <w:pPr>
              <w:pStyle w:val="TableTextDusc"/>
            </w:pPr>
            <w:r>
              <w:t>Low</w:t>
            </w:r>
          </w:p>
        </w:tc>
        <w:tc>
          <w:tcPr>
            <w:tcW w:w="989" w:type="dxa"/>
            <w:shd w:val="clear" w:color="auto" w:fill="F2F2F2" w:themeFill="background1" w:themeFillShade="F2"/>
            <w:tcMar>
              <w:left w:w="28" w:type="dxa"/>
              <w:right w:w="28" w:type="dxa"/>
            </w:tcMar>
          </w:tcPr>
          <w:p w:rsidR="00C638E7" w:rsidRDefault="00281292" w:rsidP="00821A10">
            <w:pPr>
              <w:pStyle w:val="TableTextDusc"/>
            </w:pPr>
            <w:r>
              <w:t>Low</w:t>
            </w:r>
          </w:p>
        </w:tc>
        <w:tc>
          <w:tcPr>
            <w:tcW w:w="987" w:type="dxa"/>
            <w:shd w:val="clear" w:color="auto" w:fill="F2F2F2" w:themeFill="background1" w:themeFillShade="F2"/>
            <w:tcMar>
              <w:left w:w="28" w:type="dxa"/>
              <w:right w:w="28" w:type="dxa"/>
            </w:tcMar>
          </w:tcPr>
          <w:p w:rsidR="00C638E7" w:rsidRDefault="00C638E7" w:rsidP="00821A10">
            <w:pPr>
              <w:pStyle w:val="TableTextDusc"/>
            </w:pPr>
            <w:r>
              <w:t>Low</w:t>
            </w:r>
          </w:p>
        </w:tc>
        <w:tc>
          <w:tcPr>
            <w:tcW w:w="990" w:type="dxa"/>
            <w:shd w:val="clear" w:color="auto" w:fill="F2F2F2" w:themeFill="background1" w:themeFillShade="F2"/>
            <w:tcMar>
              <w:left w:w="28" w:type="dxa"/>
              <w:right w:w="28" w:type="dxa"/>
            </w:tcMar>
          </w:tcPr>
          <w:p w:rsidR="00C638E7" w:rsidRDefault="00C638E7" w:rsidP="00821A10">
            <w:pPr>
              <w:pStyle w:val="TableTextDusc"/>
            </w:pPr>
            <w:r>
              <w:t>Unclear</w:t>
            </w:r>
          </w:p>
        </w:tc>
        <w:tc>
          <w:tcPr>
            <w:tcW w:w="987" w:type="dxa"/>
            <w:shd w:val="clear" w:color="auto" w:fill="F2F2F2" w:themeFill="background1" w:themeFillShade="F2"/>
            <w:tcMar>
              <w:left w:w="28" w:type="dxa"/>
              <w:right w:w="28" w:type="dxa"/>
            </w:tcMar>
          </w:tcPr>
          <w:p w:rsidR="00C638E7" w:rsidRDefault="00C638E7" w:rsidP="00821A10">
            <w:pPr>
              <w:pStyle w:val="TableTextDusc"/>
            </w:pPr>
            <w:r>
              <w:t>Low</w:t>
            </w:r>
          </w:p>
        </w:tc>
        <w:tc>
          <w:tcPr>
            <w:tcW w:w="987" w:type="dxa"/>
            <w:shd w:val="clear" w:color="auto" w:fill="F2F2F2" w:themeFill="background1" w:themeFillShade="F2"/>
            <w:tcMar>
              <w:left w:w="28" w:type="dxa"/>
              <w:right w:w="28" w:type="dxa"/>
            </w:tcMar>
          </w:tcPr>
          <w:p w:rsidR="00C638E7" w:rsidRDefault="00C638E7" w:rsidP="00821A10">
            <w:pPr>
              <w:pStyle w:val="TableTextDusc"/>
            </w:pPr>
            <w:r>
              <w:t>Low</w:t>
            </w:r>
          </w:p>
        </w:tc>
        <w:tc>
          <w:tcPr>
            <w:tcW w:w="1020" w:type="dxa"/>
            <w:shd w:val="clear" w:color="auto" w:fill="F2F2F2" w:themeFill="background1" w:themeFillShade="F2"/>
            <w:tcMar>
              <w:left w:w="28" w:type="dxa"/>
              <w:right w:w="28" w:type="dxa"/>
            </w:tcMar>
          </w:tcPr>
          <w:p w:rsidR="00C638E7" w:rsidRDefault="00C638E7" w:rsidP="00821A10">
            <w:pPr>
              <w:pStyle w:val="TableTextDusc"/>
            </w:pPr>
            <w:r>
              <w:t>High</w:t>
            </w:r>
          </w:p>
        </w:tc>
      </w:tr>
      <w:tr w:rsidR="00C638E7" w:rsidTr="00EF2B9C">
        <w:trPr>
          <w:gridBefore w:val="1"/>
          <w:wBefore w:w="6" w:type="dxa"/>
        </w:trPr>
        <w:tc>
          <w:tcPr>
            <w:tcW w:w="2112" w:type="dxa"/>
            <w:shd w:val="clear" w:color="auto" w:fill="F2F2F2" w:themeFill="background1" w:themeFillShade="F2"/>
            <w:tcMar>
              <w:left w:w="28" w:type="dxa"/>
              <w:right w:w="28" w:type="dxa"/>
            </w:tcMar>
          </w:tcPr>
          <w:p w:rsidR="00C638E7" w:rsidRDefault="00C638E7" w:rsidP="00821A10">
            <w:pPr>
              <w:pStyle w:val="TableTextDusc"/>
            </w:pPr>
            <w:r>
              <w:t>Gottlieb (2004)</w:t>
            </w:r>
          </w:p>
        </w:tc>
        <w:tc>
          <w:tcPr>
            <w:tcW w:w="989" w:type="dxa"/>
            <w:shd w:val="clear" w:color="auto" w:fill="F2F2F2" w:themeFill="background1" w:themeFillShade="F2"/>
            <w:tcMar>
              <w:left w:w="28" w:type="dxa"/>
              <w:right w:w="28" w:type="dxa"/>
            </w:tcMar>
          </w:tcPr>
          <w:p w:rsidR="00C638E7" w:rsidRDefault="00B96732" w:rsidP="00821A10">
            <w:pPr>
              <w:pStyle w:val="TableTextDusc"/>
            </w:pPr>
            <w:r>
              <w:t>Unclear</w:t>
            </w:r>
          </w:p>
        </w:tc>
        <w:tc>
          <w:tcPr>
            <w:tcW w:w="989" w:type="dxa"/>
            <w:shd w:val="clear" w:color="auto" w:fill="F2F2F2" w:themeFill="background1" w:themeFillShade="F2"/>
            <w:tcMar>
              <w:left w:w="28" w:type="dxa"/>
              <w:right w:w="28" w:type="dxa"/>
            </w:tcMar>
          </w:tcPr>
          <w:p w:rsidR="00C638E7" w:rsidRDefault="00B96732" w:rsidP="00821A10">
            <w:pPr>
              <w:pStyle w:val="TableTextDusc"/>
            </w:pPr>
            <w:r>
              <w:t>Unclear</w:t>
            </w:r>
          </w:p>
        </w:tc>
        <w:tc>
          <w:tcPr>
            <w:tcW w:w="987" w:type="dxa"/>
            <w:shd w:val="clear" w:color="auto" w:fill="F2F2F2" w:themeFill="background1" w:themeFillShade="F2"/>
            <w:tcMar>
              <w:left w:w="28" w:type="dxa"/>
              <w:right w:w="28" w:type="dxa"/>
            </w:tcMar>
          </w:tcPr>
          <w:p w:rsidR="00C638E7" w:rsidRDefault="00B96732" w:rsidP="00821A10">
            <w:pPr>
              <w:pStyle w:val="TableTextDusc"/>
            </w:pPr>
            <w:r>
              <w:t>Low</w:t>
            </w:r>
          </w:p>
        </w:tc>
        <w:tc>
          <w:tcPr>
            <w:tcW w:w="990" w:type="dxa"/>
            <w:shd w:val="clear" w:color="auto" w:fill="F2F2F2" w:themeFill="background1" w:themeFillShade="F2"/>
            <w:tcMar>
              <w:left w:w="28" w:type="dxa"/>
              <w:right w:w="28" w:type="dxa"/>
            </w:tcMar>
          </w:tcPr>
          <w:p w:rsidR="00C638E7" w:rsidRDefault="00B96732" w:rsidP="00821A10">
            <w:pPr>
              <w:pStyle w:val="TableTextDusc"/>
            </w:pPr>
            <w:r>
              <w:t>Unclear</w:t>
            </w:r>
          </w:p>
        </w:tc>
        <w:tc>
          <w:tcPr>
            <w:tcW w:w="987" w:type="dxa"/>
            <w:shd w:val="clear" w:color="auto" w:fill="F2F2F2" w:themeFill="background1" w:themeFillShade="F2"/>
            <w:tcMar>
              <w:left w:w="28" w:type="dxa"/>
              <w:right w:w="28" w:type="dxa"/>
            </w:tcMar>
          </w:tcPr>
          <w:p w:rsidR="00C638E7" w:rsidRDefault="00B96732" w:rsidP="00821A10">
            <w:pPr>
              <w:pStyle w:val="TableTextDusc"/>
            </w:pPr>
            <w:r>
              <w:t>Low</w:t>
            </w:r>
          </w:p>
        </w:tc>
        <w:tc>
          <w:tcPr>
            <w:tcW w:w="987" w:type="dxa"/>
            <w:shd w:val="clear" w:color="auto" w:fill="F2F2F2" w:themeFill="background1" w:themeFillShade="F2"/>
            <w:tcMar>
              <w:left w:w="28" w:type="dxa"/>
              <w:right w:w="28" w:type="dxa"/>
            </w:tcMar>
          </w:tcPr>
          <w:p w:rsidR="00C638E7" w:rsidRDefault="00B96732" w:rsidP="00821A10">
            <w:pPr>
              <w:pStyle w:val="TableTextDusc"/>
            </w:pPr>
            <w:r>
              <w:t>Low</w:t>
            </w:r>
          </w:p>
        </w:tc>
        <w:tc>
          <w:tcPr>
            <w:tcW w:w="1020" w:type="dxa"/>
            <w:shd w:val="clear" w:color="auto" w:fill="F2F2F2" w:themeFill="background1" w:themeFillShade="F2"/>
            <w:tcMar>
              <w:left w:w="28" w:type="dxa"/>
              <w:right w:w="28" w:type="dxa"/>
            </w:tcMar>
          </w:tcPr>
          <w:p w:rsidR="00C638E7" w:rsidRDefault="00B96732" w:rsidP="00821A10">
            <w:pPr>
              <w:pStyle w:val="TableTextDusc"/>
            </w:pPr>
            <w:r>
              <w:t>High</w:t>
            </w:r>
          </w:p>
        </w:tc>
      </w:tr>
    </w:tbl>
    <w:p w:rsidR="004D3B44" w:rsidRDefault="008F196C" w:rsidP="00EF2B9C">
      <w:pPr>
        <w:pStyle w:val="TableFooter"/>
      </w:pPr>
      <w:r w:rsidRPr="00513BB3">
        <w:rPr>
          <w:highlight w:val="lightGray"/>
        </w:rPr>
        <w:t>Shaded</w:t>
      </w:r>
      <w:r>
        <w:t xml:space="preserve"> = previously considered by the </w:t>
      </w:r>
      <w:r w:rsidR="00412FF3">
        <w:t xml:space="preserve">Pharmaceutical Benefits Advisory Committee </w:t>
      </w:r>
    </w:p>
    <w:p w:rsidR="00B96732" w:rsidRDefault="004D3B44" w:rsidP="006E50E4">
      <w:pPr>
        <w:pStyle w:val="Tableheading-row"/>
        <w:keepNext/>
      </w:pPr>
      <w:bookmarkStart w:id="320" w:name="_Toc503774052"/>
      <w:r>
        <w:lastRenderedPageBreak/>
        <w:t xml:space="preserve">Table </w:t>
      </w:r>
      <w:r w:rsidR="00B67E46">
        <w:rPr>
          <w:noProof/>
        </w:rPr>
        <w:t>57</w:t>
      </w:r>
      <w:r>
        <w:t>: Etanercept trials: risk of bias</w:t>
      </w:r>
      <w:bookmarkEnd w:id="320"/>
    </w:p>
    <w:tbl>
      <w:tblPr>
        <w:tblStyle w:val="TableGrid"/>
        <w:tblW w:w="9067" w:type="dxa"/>
        <w:tblLook w:val="04A0" w:firstRow="1" w:lastRow="0" w:firstColumn="1" w:lastColumn="0" w:noHBand="0" w:noVBand="1"/>
        <w:tblCaption w:val="Risk of bias assessment for etanercept trials"/>
      </w:tblPr>
      <w:tblGrid>
        <w:gridCol w:w="2122"/>
        <w:gridCol w:w="992"/>
        <w:gridCol w:w="992"/>
        <w:gridCol w:w="992"/>
        <w:gridCol w:w="993"/>
        <w:gridCol w:w="992"/>
        <w:gridCol w:w="992"/>
        <w:gridCol w:w="992"/>
      </w:tblGrid>
      <w:tr w:rsidR="00B96732" w:rsidRPr="004C378E" w:rsidTr="00EF2B9C">
        <w:trPr>
          <w:cantSplit/>
          <w:trHeight w:val="2275"/>
          <w:tblHeader/>
        </w:trPr>
        <w:tc>
          <w:tcPr>
            <w:tcW w:w="2122" w:type="dxa"/>
            <w:tcMar>
              <w:left w:w="28" w:type="dxa"/>
              <w:right w:w="28" w:type="dxa"/>
            </w:tcMar>
            <w:vAlign w:val="bottom"/>
          </w:tcPr>
          <w:p w:rsidR="00B96732" w:rsidRPr="004C378E" w:rsidRDefault="00B96732" w:rsidP="006E50E4">
            <w:pPr>
              <w:pStyle w:val="TableTextDusc"/>
              <w:keepNext/>
              <w:rPr>
                <w:b/>
              </w:rPr>
            </w:pPr>
            <w:r w:rsidRPr="004C378E">
              <w:rPr>
                <w:b/>
              </w:rPr>
              <w:t>Trial</w:t>
            </w:r>
          </w:p>
        </w:tc>
        <w:tc>
          <w:tcPr>
            <w:tcW w:w="992" w:type="dxa"/>
            <w:tcMar>
              <w:left w:w="28" w:type="dxa"/>
              <w:right w:w="28" w:type="dxa"/>
            </w:tcMar>
            <w:textDirection w:val="btLr"/>
          </w:tcPr>
          <w:p w:rsidR="00B96732" w:rsidRPr="004C378E" w:rsidRDefault="00B96732" w:rsidP="006E50E4">
            <w:pPr>
              <w:pStyle w:val="TableTextDusc"/>
              <w:keepNext/>
              <w:ind w:left="113" w:right="113"/>
              <w:rPr>
                <w:b/>
              </w:rPr>
            </w:pPr>
            <w:r w:rsidRPr="004C378E">
              <w:rPr>
                <w:b/>
              </w:rPr>
              <w:t>Random sequence generation</w:t>
            </w:r>
          </w:p>
        </w:tc>
        <w:tc>
          <w:tcPr>
            <w:tcW w:w="992" w:type="dxa"/>
            <w:tcMar>
              <w:left w:w="28" w:type="dxa"/>
              <w:right w:w="28" w:type="dxa"/>
            </w:tcMar>
            <w:textDirection w:val="btLr"/>
          </w:tcPr>
          <w:p w:rsidR="00B96732" w:rsidRPr="004C378E" w:rsidRDefault="00B96732" w:rsidP="006E50E4">
            <w:pPr>
              <w:pStyle w:val="TableTextDusc"/>
              <w:keepNext/>
              <w:ind w:left="113" w:right="113"/>
              <w:rPr>
                <w:b/>
              </w:rPr>
            </w:pPr>
            <w:r w:rsidRPr="004C378E">
              <w:rPr>
                <w:b/>
              </w:rPr>
              <w:t>Allocation concealment</w:t>
            </w:r>
          </w:p>
        </w:tc>
        <w:tc>
          <w:tcPr>
            <w:tcW w:w="992" w:type="dxa"/>
            <w:tcMar>
              <w:left w:w="28" w:type="dxa"/>
              <w:right w:w="28" w:type="dxa"/>
            </w:tcMar>
            <w:textDirection w:val="btLr"/>
          </w:tcPr>
          <w:p w:rsidR="00B96732" w:rsidRPr="004C378E" w:rsidRDefault="00B96732" w:rsidP="006E50E4">
            <w:pPr>
              <w:pStyle w:val="TableTextDusc"/>
              <w:keepNext/>
              <w:ind w:left="113" w:right="113"/>
              <w:rPr>
                <w:b/>
              </w:rPr>
            </w:pPr>
            <w:r w:rsidRPr="004C378E">
              <w:rPr>
                <w:b/>
              </w:rPr>
              <w:t>Blinding of participants and personnel</w:t>
            </w:r>
          </w:p>
        </w:tc>
        <w:tc>
          <w:tcPr>
            <w:tcW w:w="993" w:type="dxa"/>
            <w:tcMar>
              <w:left w:w="28" w:type="dxa"/>
              <w:right w:w="28" w:type="dxa"/>
            </w:tcMar>
            <w:textDirection w:val="btLr"/>
          </w:tcPr>
          <w:p w:rsidR="00B96732" w:rsidRPr="004C378E" w:rsidRDefault="00B96732" w:rsidP="006E50E4">
            <w:pPr>
              <w:pStyle w:val="TableTextDusc"/>
              <w:keepNext/>
              <w:ind w:left="113" w:right="113"/>
              <w:rPr>
                <w:b/>
              </w:rPr>
            </w:pPr>
            <w:r w:rsidRPr="004C378E">
              <w:rPr>
                <w:b/>
              </w:rPr>
              <w:t xml:space="preserve">Blinding of outcome assessment </w:t>
            </w:r>
          </w:p>
        </w:tc>
        <w:tc>
          <w:tcPr>
            <w:tcW w:w="992" w:type="dxa"/>
            <w:tcMar>
              <w:left w:w="28" w:type="dxa"/>
              <w:right w:w="28" w:type="dxa"/>
            </w:tcMar>
            <w:textDirection w:val="btLr"/>
          </w:tcPr>
          <w:p w:rsidR="00B96732" w:rsidRPr="004C378E" w:rsidRDefault="00B96732" w:rsidP="006E50E4">
            <w:pPr>
              <w:pStyle w:val="TableTextDusc"/>
              <w:keepNext/>
              <w:ind w:left="113" w:right="113"/>
              <w:rPr>
                <w:b/>
              </w:rPr>
            </w:pPr>
            <w:r w:rsidRPr="004C378E">
              <w:rPr>
                <w:b/>
              </w:rPr>
              <w:t>Incomplete outcome reporting</w:t>
            </w:r>
          </w:p>
        </w:tc>
        <w:tc>
          <w:tcPr>
            <w:tcW w:w="992" w:type="dxa"/>
            <w:tcMar>
              <w:left w:w="28" w:type="dxa"/>
              <w:right w:w="28" w:type="dxa"/>
            </w:tcMar>
            <w:textDirection w:val="btLr"/>
          </w:tcPr>
          <w:p w:rsidR="00B96732" w:rsidRPr="004C378E" w:rsidRDefault="00B96732" w:rsidP="006E50E4">
            <w:pPr>
              <w:pStyle w:val="TableTextDusc"/>
              <w:keepNext/>
              <w:ind w:left="113" w:right="113"/>
              <w:rPr>
                <w:b/>
              </w:rPr>
            </w:pPr>
            <w:r w:rsidRPr="004C378E">
              <w:rPr>
                <w:b/>
              </w:rPr>
              <w:t>Selective outcome reporting</w:t>
            </w:r>
          </w:p>
        </w:tc>
        <w:tc>
          <w:tcPr>
            <w:tcW w:w="992" w:type="dxa"/>
            <w:tcMar>
              <w:left w:w="28" w:type="dxa"/>
              <w:right w:w="28" w:type="dxa"/>
            </w:tcMar>
            <w:textDirection w:val="btLr"/>
          </w:tcPr>
          <w:p w:rsidR="00B96732" w:rsidRPr="004C378E" w:rsidRDefault="00B96732" w:rsidP="006E50E4">
            <w:pPr>
              <w:pStyle w:val="TableTextDusc"/>
              <w:keepNext/>
              <w:ind w:left="113" w:right="113"/>
              <w:rPr>
                <w:b/>
              </w:rPr>
            </w:pPr>
            <w:r w:rsidRPr="004C378E">
              <w:rPr>
                <w:b/>
              </w:rPr>
              <w:t>Other</w:t>
            </w:r>
          </w:p>
        </w:tc>
      </w:tr>
      <w:tr w:rsidR="00B96732" w:rsidTr="00EF2B9C">
        <w:tc>
          <w:tcPr>
            <w:tcW w:w="2122" w:type="dxa"/>
            <w:shd w:val="clear" w:color="auto" w:fill="F2F2F2" w:themeFill="background1" w:themeFillShade="F2"/>
            <w:tcMar>
              <w:left w:w="28" w:type="dxa"/>
              <w:right w:w="28" w:type="dxa"/>
            </w:tcMar>
          </w:tcPr>
          <w:p w:rsidR="00B96732" w:rsidRDefault="00B96732" w:rsidP="006E50E4">
            <w:pPr>
              <w:pStyle w:val="TableTextDusc"/>
              <w:keepNext/>
            </w:pPr>
            <w:r>
              <w:t>Leonardi (2003)</w:t>
            </w:r>
          </w:p>
        </w:tc>
        <w:tc>
          <w:tcPr>
            <w:tcW w:w="992" w:type="dxa"/>
            <w:shd w:val="clear" w:color="auto" w:fill="F2F2F2" w:themeFill="background1" w:themeFillShade="F2"/>
            <w:tcMar>
              <w:left w:w="28" w:type="dxa"/>
              <w:right w:w="28" w:type="dxa"/>
            </w:tcMar>
          </w:tcPr>
          <w:p w:rsidR="00B96732" w:rsidRDefault="00085FE7" w:rsidP="006E50E4">
            <w:pPr>
              <w:pStyle w:val="TableTextDusc"/>
              <w:keepNext/>
            </w:pPr>
            <w:r>
              <w:t>Low</w:t>
            </w:r>
          </w:p>
        </w:tc>
        <w:tc>
          <w:tcPr>
            <w:tcW w:w="992" w:type="dxa"/>
            <w:shd w:val="clear" w:color="auto" w:fill="F2F2F2" w:themeFill="background1" w:themeFillShade="F2"/>
            <w:tcMar>
              <w:left w:w="28" w:type="dxa"/>
              <w:right w:w="28" w:type="dxa"/>
            </w:tcMar>
          </w:tcPr>
          <w:p w:rsidR="00B96732" w:rsidRDefault="00085FE7" w:rsidP="006E50E4">
            <w:pPr>
              <w:pStyle w:val="TableTextDusc"/>
              <w:keepNext/>
            </w:pPr>
            <w:r>
              <w:t>Low</w:t>
            </w:r>
          </w:p>
        </w:tc>
        <w:tc>
          <w:tcPr>
            <w:tcW w:w="992" w:type="dxa"/>
            <w:shd w:val="clear" w:color="auto" w:fill="F2F2F2" w:themeFill="background1" w:themeFillShade="F2"/>
            <w:tcMar>
              <w:left w:w="28" w:type="dxa"/>
              <w:right w:w="28" w:type="dxa"/>
            </w:tcMar>
          </w:tcPr>
          <w:p w:rsidR="00B96732" w:rsidRDefault="00085FE7" w:rsidP="006E50E4">
            <w:pPr>
              <w:pStyle w:val="TableTextDusc"/>
              <w:keepNext/>
            </w:pPr>
            <w:r>
              <w:t>Low</w:t>
            </w:r>
          </w:p>
        </w:tc>
        <w:tc>
          <w:tcPr>
            <w:tcW w:w="993" w:type="dxa"/>
            <w:shd w:val="clear" w:color="auto" w:fill="F2F2F2" w:themeFill="background1" w:themeFillShade="F2"/>
            <w:tcMar>
              <w:left w:w="28" w:type="dxa"/>
              <w:right w:w="28" w:type="dxa"/>
            </w:tcMar>
          </w:tcPr>
          <w:p w:rsidR="00B96732" w:rsidRDefault="00085FE7" w:rsidP="006E50E4">
            <w:pPr>
              <w:pStyle w:val="TableTextDusc"/>
              <w:keepNext/>
            </w:pPr>
            <w:r>
              <w:t>Unclear</w:t>
            </w:r>
          </w:p>
        </w:tc>
        <w:tc>
          <w:tcPr>
            <w:tcW w:w="992" w:type="dxa"/>
            <w:shd w:val="clear" w:color="auto" w:fill="F2F2F2" w:themeFill="background1" w:themeFillShade="F2"/>
            <w:tcMar>
              <w:left w:w="28" w:type="dxa"/>
              <w:right w:w="28" w:type="dxa"/>
            </w:tcMar>
          </w:tcPr>
          <w:p w:rsidR="00B96732" w:rsidRDefault="00085FE7" w:rsidP="006E50E4">
            <w:pPr>
              <w:pStyle w:val="TableTextDusc"/>
              <w:keepNext/>
            </w:pPr>
            <w:r>
              <w:t>Low</w:t>
            </w:r>
          </w:p>
        </w:tc>
        <w:tc>
          <w:tcPr>
            <w:tcW w:w="992" w:type="dxa"/>
            <w:shd w:val="clear" w:color="auto" w:fill="F2F2F2" w:themeFill="background1" w:themeFillShade="F2"/>
            <w:tcMar>
              <w:left w:w="28" w:type="dxa"/>
              <w:right w:w="28" w:type="dxa"/>
            </w:tcMar>
          </w:tcPr>
          <w:p w:rsidR="00B96732" w:rsidRDefault="00085FE7" w:rsidP="006E50E4">
            <w:pPr>
              <w:pStyle w:val="TableTextDusc"/>
              <w:keepNext/>
            </w:pPr>
            <w:r>
              <w:t>Low</w:t>
            </w:r>
          </w:p>
        </w:tc>
        <w:tc>
          <w:tcPr>
            <w:tcW w:w="992" w:type="dxa"/>
            <w:shd w:val="clear" w:color="auto" w:fill="F2F2F2" w:themeFill="background1" w:themeFillShade="F2"/>
            <w:tcMar>
              <w:left w:w="28" w:type="dxa"/>
              <w:right w:w="28" w:type="dxa"/>
            </w:tcMar>
          </w:tcPr>
          <w:p w:rsidR="00B96732" w:rsidRDefault="00085FE7" w:rsidP="006E50E4">
            <w:pPr>
              <w:pStyle w:val="TableTextDusc"/>
              <w:keepNext/>
            </w:pPr>
            <w:r>
              <w:t>High</w:t>
            </w:r>
          </w:p>
        </w:tc>
      </w:tr>
      <w:tr w:rsidR="00B96732" w:rsidTr="00EF2B9C">
        <w:tc>
          <w:tcPr>
            <w:tcW w:w="2122" w:type="dxa"/>
            <w:shd w:val="clear" w:color="auto" w:fill="F2F2F2" w:themeFill="background1" w:themeFillShade="F2"/>
            <w:tcMar>
              <w:left w:w="28" w:type="dxa"/>
              <w:right w:w="28" w:type="dxa"/>
            </w:tcMar>
          </w:tcPr>
          <w:p w:rsidR="00B96732" w:rsidRDefault="00B96732" w:rsidP="006E50E4">
            <w:pPr>
              <w:pStyle w:val="TableTextDusc"/>
              <w:keepNext/>
            </w:pPr>
            <w:r>
              <w:t>Gottlieb (2003)</w:t>
            </w:r>
          </w:p>
        </w:tc>
        <w:tc>
          <w:tcPr>
            <w:tcW w:w="992" w:type="dxa"/>
            <w:shd w:val="clear" w:color="auto" w:fill="F2F2F2" w:themeFill="background1" w:themeFillShade="F2"/>
            <w:tcMar>
              <w:left w:w="28" w:type="dxa"/>
              <w:right w:w="28" w:type="dxa"/>
            </w:tcMar>
          </w:tcPr>
          <w:p w:rsidR="00B96732" w:rsidRDefault="007A3DF9" w:rsidP="006E50E4">
            <w:pPr>
              <w:pStyle w:val="TableTextDusc"/>
              <w:keepNext/>
            </w:pPr>
            <w:r>
              <w:t>Low</w:t>
            </w:r>
          </w:p>
        </w:tc>
        <w:tc>
          <w:tcPr>
            <w:tcW w:w="992" w:type="dxa"/>
            <w:shd w:val="clear" w:color="auto" w:fill="F2F2F2" w:themeFill="background1" w:themeFillShade="F2"/>
            <w:tcMar>
              <w:left w:w="28" w:type="dxa"/>
              <w:right w:w="28" w:type="dxa"/>
            </w:tcMar>
          </w:tcPr>
          <w:p w:rsidR="00B96732" w:rsidRDefault="007A3DF9" w:rsidP="006E50E4">
            <w:pPr>
              <w:pStyle w:val="TableTextDusc"/>
              <w:keepNext/>
            </w:pPr>
            <w:r>
              <w:t>Low</w:t>
            </w:r>
          </w:p>
        </w:tc>
        <w:tc>
          <w:tcPr>
            <w:tcW w:w="992" w:type="dxa"/>
            <w:shd w:val="clear" w:color="auto" w:fill="F2F2F2" w:themeFill="background1" w:themeFillShade="F2"/>
            <w:tcMar>
              <w:left w:w="28" w:type="dxa"/>
              <w:right w:w="28" w:type="dxa"/>
            </w:tcMar>
          </w:tcPr>
          <w:p w:rsidR="00B96732" w:rsidRDefault="007A3DF9" w:rsidP="006E50E4">
            <w:pPr>
              <w:pStyle w:val="TableTextDusc"/>
              <w:keepNext/>
            </w:pPr>
            <w:r>
              <w:t>Low</w:t>
            </w:r>
          </w:p>
        </w:tc>
        <w:tc>
          <w:tcPr>
            <w:tcW w:w="993" w:type="dxa"/>
            <w:shd w:val="clear" w:color="auto" w:fill="F2F2F2" w:themeFill="background1" w:themeFillShade="F2"/>
            <w:tcMar>
              <w:left w:w="28" w:type="dxa"/>
              <w:right w:w="28" w:type="dxa"/>
            </w:tcMar>
          </w:tcPr>
          <w:p w:rsidR="00B96732" w:rsidRDefault="007A3DF9" w:rsidP="006E50E4">
            <w:pPr>
              <w:pStyle w:val="TableTextDusc"/>
              <w:keepNext/>
            </w:pPr>
            <w:r>
              <w:t>Low</w:t>
            </w:r>
          </w:p>
        </w:tc>
        <w:tc>
          <w:tcPr>
            <w:tcW w:w="992" w:type="dxa"/>
            <w:shd w:val="clear" w:color="auto" w:fill="F2F2F2" w:themeFill="background1" w:themeFillShade="F2"/>
            <w:tcMar>
              <w:left w:w="28" w:type="dxa"/>
              <w:right w:w="28" w:type="dxa"/>
            </w:tcMar>
          </w:tcPr>
          <w:p w:rsidR="00B96732" w:rsidRDefault="007A3DF9" w:rsidP="006E50E4">
            <w:pPr>
              <w:pStyle w:val="TableTextDusc"/>
              <w:keepNext/>
            </w:pPr>
            <w:r>
              <w:t>Low</w:t>
            </w:r>
          </w:p>
        </w:tc>
        <w:tc>
          <w:tcPr>
            <w:tcW w:w="992" w:type="dxa"/>
            <w:shd w:val="clear" w:color="auto" w:fill="F2F2F2" w:themeFill="background1" w:themeFillShade="F2"/>
            <w:tcMar>
              <w:left w:w="28" w:type="dxa"/>
              <w:right w:w="28" w:type="dxa"/>
            </w:tcMar>
          </w:tcPr>
          <w:p w:rsidR="00B96732" w:rsidRDefault="007A3DF9" w:rsidP="006E50E4">
            <w:pPr>
              <w:pStyle w:val="TableTextDusc"/>
              <w:keepNext/>
            </w:pPr>
            <w:r>
              <w:t>Low</w:t>
            </w:r>
          </w:p>
        </w:tc>
        <w:tc>
          <w:tcPr>
            <w:tcW w:w="992" w:type="dxa"/>
            <w:shd w:val="clear" w:color="auto" w:fill="F2F2F2" w:themeFill="background1" w:themeFillShade="F2"/>
            <w:tcMar>
              <w:left w:w="28" w:type="dxa"/>
              <w:right w:w="28" w:type="dxa"/>
            </w:tcMar>
          </w:tcPr>
          <w:p w:rsidR="00B96732" w:rsidRDefault="007A3DF9" w:rsidP="006E50E4">
            <w:pPr>
              <w:pStyle w:val="TableTextDusc"/>
              <w:keepNext/>
            </w:pPr>
            <w:r>
              <w:t>High</w:t>
            </w:r>
          </w:p>
        </w:tc>
      </w:tr>
      <w:tr w:rsidR="00B96732" w:rsidTr="00EF2B9C">
        <w:tc>
          <w:tcPr>
            <w:tcW w:w="2122" w:type="dxa"/>
            <w:shd w:val="clear" w:color="auto" w:fill="F2F2F2" w:themeFill="background1" w:themeFillShade="F2"/>
            <w:tcMar>
              <w:left w:w="28" w:type="dxa"/>
              <w:right w:w="28" w:type="dxa"/>
            </w:tcMar>
          </w:tcPr>
          <w:p w:rsidR="00B96732" w:rsidRDefault="00B96732" w:rsidP="006E50E4">
            <w:pPr>
              <w:pStyle w:val="TableTextDusc"/>
              <w:keepNext/>
            </w:pPr>
            <w:r>
              <w:t>Papp (2005)</w:t>
            </w:r>
          </w:p>
        </w:tc>
        <w:tc>
          <w:tcPr>
            <w:tcW w:w="992" w:type="dxa"/>
            <w:shd w:val="clear" w:color="auto" w:fill="F2F2F2" w:themeFill="background1" w:themeFillShade="F2"/>
            <w:tcMar>
              <w:left w:w="28" w:type="dxa"/>
              <w:right w:w="28" w:type="dxa"/>
            </w:tcMar>
          </w:tcPr>
          <w:p w:rsidR="00B96732" w:rsidRDefault="007A3DF9" w:rsidP="006E50E4">
            <w:pPr>
              <w:pStyle w:val="TableTextDusc"/>
              <w:keepNext/>
            </w:pPr>
            <w:r>
              <w:t>Low</w:t>
            </w:r>
          </w:p>
        </w:tc>
        <w:tc>
          <w:tcPr>
            <w:tcW w:w="992" w:type="dxa"/>
            <w:shd w:val="clear" w:color="auto" w:fill="F2F2F2" w:themeFill="background1" w:themeFillShade="F2"/>
            <w:tcMar>
              <w:left w:w="28" w:type="dxa"/>
              <w:right w:w="28" w:type="dxa"/>
            </w:tcMar>
          </w:tcPr>
          <w:p w:rsidR="00B96732" w:rsidRDefault="007A3DF9" w:rsidP="006E50E4">
            <w:pPr>
              <w:pStyle w:val="TableTextDusc"/>
              <w:keepNext/>
            </w:pPr>
            <w:r>
              <w:t>Low</w:t>
            </w:r>
          </w:p>
        </w:tc>
        <w:tc>
          <w:tcPr>
            <w:tcW w:w="992" w:type="dxa"/>
            <w:shd w:val="clear" w:color="auto" w:fill="F2F2F2" w:themeFill="background1" w:themeFillShade="F2"/>
            <w:tcMar>
              <w:left w:w="28" w:type="dxa"/>
              <w:right w:w="28" w:type="dxa"/>
            </w:tcMar>
          </w:tcPr>
          <w:p w:rsidR="00B96732" w:rsidRDefault="007A3DF9" w:rsidP="006E50E4">
            <w:pPr>
              <w:pStyle w:val="TableTextDusc"/>
              <w:keepNext/>
            </w:pPr>
            <w:r>
              <w:t>Low</w:t>
            </w:r>
          </w:p>
        </w:tc>
        <w:tc>
          <w:tcPr>
            <w:tcW w:w="993" w:type="dxa"/>
            <w:shd w:val="clear" w:color="auto" w:fill="F2F2F2" w:themeFill="background1" w:themeFillShade="F2"/>
            <w:tcMar>
              <w:left w:w="28" w:type="dxa"/>
              <w:right w:w="28" w:type="dxa"/>
            </w:tcMar>
          </w:tcPr>
          <w:p w:rsidR="00B96732" w:rsidRDefault="007A3DF9" w:rsidP="006E50E4">
            <w:pPr>
              <w:pStyle w:val="TableTextDusc"/>
              <w:keepNext/>
            </w:pPr>
            <w:r>
              <w:t>Unclear</w:t>
            </w:r>
          </w:p>
        </w:tc>
        <w:tc>
          <w:tcPr>
            <w:tcW w:w="992" w:type="dxa"/>
            <w:shd w:val="clear" w:color="auto" w:fill="F2F2F2" w:themeFill="background1" w:themeFillShade="F2"/>
            <w:tcMar>
              <w:left w:w="28" w:type="dxa"/>
              <w:right w:w="28" w:type="dxa"/>
            </w:tcMar>
          </w:tcPr>
          <w:p w:rsidR="00B96732" w:rsidRDefault="007A3DF9" w:rsidP="006E50E4">
            <w:pPr>
              <w:pStyle w:val="TableTextDusc"/>
              <w:keepNext/>
            </w:pPr>
            <w:r>
              <w:t>Low</w:t>
            </w:r>
          </w:p>
        </w:tc>
        <w:tc>
          <w:tcPr>
            <w:tcW w:w="992" w:type="dxa"/>
            <w:shd w:val="clear" w:color="auto" w:fill="F2F2F2" w:themeFill="background1" w:themeFillShade="F2"/>
            <w:tcMar>
              <w:left w:w="28" w:type="dxa"/>
              <w:right w:w="28" w:type="dxa"/>
            </w:tcMar>
          </w:tcPr>
          <w:p w:rsidR="00B96732" w:rsidRDefault="007A3DF9" w:rsidP="006E50E4">
            <w:pPr>
              <w:pStyle w:val="TableTextDusc"/>
              <w:keepNext/>
            </w:pPr>
            <w:r>
              <w:t>Low</w:t>
            </w:r>
          </w:p>
        </w:tc>
        <w:tc>
          <w:tcPr>
            <w:tcW w:w="992" w:type="dxa"/>
            <w:shd w:val="clear" w:color="auto" w:fill="F2F2F2" w:themeFill="background1" w:themeFillShade="F2"/>
            <w:tcMar>
              <w:left w:w="28" w:type="dxa"/>
              <w:right w:w="28" w:type="dxa"/>
            </w:tcMar>
          </w:tcPr>
          <w:p w:rsidR="00B96732" w:rsidRDefault="007A3DF9" w:rsidP="006E50E4">
            <w:pPr>
              <w:pStyle w:val="TableTextDusc"/>
              <w:keepNext/>
            </w:pPr>
            <w:r>
              <w:t>High</w:t>
            </w:r>
          </w:p>
        </w:tc>
      </w:tr>
      <w:tr w:rsidR="00B96732" w:rsidTr="00EF2B9C">
        <w:tc>
          <w:tcPr>
            <w:tcW w:w="2122" w:type="dxa"/>
            <w:tcMar>
              <w:left w:w="28" w:type="dxa"/>
              <w:right w:w="28" w:type="dxa"/>
            </w:tcMar>
          </w:tcPr>
          <w:p w:rsidR="00B96732" w:rsidRDefault="00B96732" w:rsidP="00821A10">
            <w:pPr>
              <w:pStyle w:val="TableTextDusc"/>
            </w:pPr>
            <w:r>
              <w:t>van de Kerkhof (2008)</w:t>
            </w:r>
          </w:p>
        </w:tc>
        <w:tc>
          <w:tcPr>
            <w:tcW w:w="992" w:type="dxa"/>
            <w:tcMar>
              <w:left w:w="28" w:type="dxa"/>
              <w:right w:w="28" w:type="dxa"/>
            </w:tcMar>
          </w:tcPr>
          <w:p w:rsidR="00B96732" w:rsidRDefault="007A3DF9" w:rsidP="00821A10">
            <w:pPr>
              <w:pStyle w:val="TableTextDusc"/>
            </w:pPr>
            <w:r>
              <w:t>Low</w:t>
            </w:r>
          </w:p>
        </w:tc>
        <w:tc>
          <w:tcPr>
            <w:tcW w:w="992" w:type="dxa"/>
            <w:tcMar>
              <w:left w:w="28" w:type="dxa"/>
              <w:right w:w="28" w:type="dxa"/>
            </w:tcMar>
          </w:tcPr>
          <w:p w:rsidR="00B96732" w:rsidRDefault="007A3DF9" w:rsidP="00821A10">
            <w:pPr>
              <w:pStyle w:val="TableTextDusc"/>
            </w:pPr>
            <w:r>
              <w:t>Low</w:t>
            </w:r>
          </w:p>
        </w:tc>
        <w:tc>
          <w:tcPr>
            <w:tcW w:w="992" w:type="dxa"/>
            <w:tcMar>
              <w:left w:w="28" w:type="dxa"/>
              <w:right w:w="28" w:type="dxa"/>
            </w:tcMar>
          </w:tcPr>
          <w:p w:rsidR="00B96732" w:rsidRDefault="007A3DF9" w:rsidP="00821A10">
            <w:pPr>
              <w:pStyle w:val="TableTextDusc"/>
            </w:pPr>
            <w:r>
              <w:t>Low</w:t>
            </w:r>
          </w:p>
        </w:tc>
        <w:tc>
          <w:tcPr>
            <w:tcW w:w="993" w:type="dxa"/>
            <w:tcMar>
              <w:left w:w="28" w:type="dxa"/>
              <w:right w:w="28" w:type="dxa"/>
            </w:tcMar>
          </w:tcPr>
          <w:p w:rsidR="00B96732" w:rsidRDefault="007A3DF9" w:rsidP="00821A10">
            <w:pPr>
              <w:pStyle w:val="TableTextDusc"/>
            </w:pPr>
            <w:r>
              <w:t>Low</w:t>
            </w:r>
          </w:p>
        </w:tc>
        <w:tc>
          <w:tcPr>
            <w:tcW w:w="992" w:type="dxa"/>
            <w:tcMar>
              <w:left w:w="28" w:type="dxa"/>
              <w:right w:w="28" w:type="dxa"/>
            </w:tcMar>
          </w:tcPr>
          <w:p w:rsidR="00B96732" w:rsidRDefault="007A3DF9" w:rsidP="00821A10">
            <w:pPr>
              <w:pStyle w:val="TableTextDusc"/>
            </w:pPr>
            <w:r>
              <w:t>Low</w:t>
            </w:r>
          </w:p>
        </w:tc>
        <w:tc>
          <w:tcPr>
            <w:tcW w:w="992" w:type="dxa"/>
            <w:tcMar>
              <w:left w:w="28" w:type="dxa"/>
              <w:right w:w="28" w:type="dxa"/>
            </w:tcMar>
          </w:tcPr>
          <w:p w:rsidR="00B96732" w:rsidRDefault="007A3DF9" w:rsidP="00821A10">
            <w:pPr>
              <w:pStyle w:val="TableTextDusc"/>
            </w:pPr>
            <w:r>
              <w:t>Low</w:t>
            </w:r>
          </w:p>
        </w:tc>
        <w:tc>
          <w:tcPr>
            <w:tcW w:w="992" w:type="dxa"/>
            <w:tcMar>
              <w:left w:w="28" w:type="dxa"/>
              <w:right w:w="28" w:type="dxa"/>
            </w:tcMar>
          </w:tcPr>
          <w:p w:rsidR="00B96732" w:rsidRDefault="007A3DF9" w:rsidP="00821A10">
            <w:pPr>
              <w:pStyle w:val="TableTextDusc"/>
            </w:pPr>
            <w:r>
              <w:t>High</w:t>
            </w:r>
          </w:p>
        </w:tc>
      </w:tr>
      <w:tr w:rsidR="00B96732" w:rsidTr="00EF2B9C">
        <w:tc>
          <w:tcPr>
            <w:tcW w:w="2122" w:type="dxa"/>
            <w:tcMar>
              <w:left w:w="28" w:type="dxa"/>
              <w:right w:w="28" w:type="dxa"/>
            </w:tcMar>
          </w:tcPr>
          <w:p w:rsidR="00B96732" w:rsidRDefault="00B96732" w:rsidP="00821A10">
            <w:pPr>
              <w:pStyle w:val="TableTextDusc"/>
            </w:pPr>
            <w:r>
              <w:t>Trying (2006)</w:t>
            </w:r>
          </w:p>
        </w:tc>
        <w:tc>
          <w:tcPr>
            <w:tcW w:w="992" w:type="dxa"/>
            <w:tcMar>
              <w:left w:w="28" w:type="dxa"/>
              <w:right w:w="28" w:type="dxa"/>
            </w:tcMar>
          </w:tcPr>
          <w:p w:rsidR="00B96732" w:rsidRDefault="007A3DF9" w:rsidP="00821A10">
            <w:pPr>
              <w:pStyle w:val="TableTextDusc"/>
            </w:pPr>
            <w:r>
              <w:t>Low</w:t>
            </w:r>
          </w:p>
        </w:tc>
        <w:tc>
          <w:tcPr>
            <w:tcW w:w="992" w:type="dxa"/>
            <w:tcMar>
              <w:left w:w="28" w:type="dxa"/>
              <w:right w:w="28" w:type="dxa"/>
            </w:tcMar>
          </w:tcPr>
          <w:p w:rsidR="00B96732" w:rsidRDefault="007A3DF9" w:rsidP="00821A10">
            <w:pPr>
              <w:pStyle w:val="TableTextDusc"/>
            </w:pPr>
            <w:r>
              <w:t>Low</w:t>
            </w:r>
          </w:p>
        </w:tc>
        <w:tc>
          <w:tcPr>
            <w:tcW w:w="992" w:type="dxa"/>
            <w:tcMar>
              <w:left w:w="28" w:type="dxa"/>
              <w:right w:w="28" w:type="dxa"/>
            </w:tcMar>
          </w:tcPr>
          <w:p w:rsidR="00B96732" w:rsidRDefault="007A3DF9" w:rsidP="00821A10">
            <w:pPr>
              <w:pStyle w:val="TableTextDusc"/>
            </w:pPr>
            <w:r>
              <w:t>Low</w:t>
            </w:r>
          </w:p>
        </w:tc>
        <w:tc>
          <w:tcPr>
            <w:tcW w:w="993" w:type="dxa"/>
            <w:tcMar>
              <w:left w:w="28" w:type="dxa"/>
              <w:right w:w="28" w:type="dxa"/>
            </w:tcMar>
          </w:tcPr>
          <w:p w:rsidR="00B96732" w:rsidRDefault="007A3DF9" w:rsidP="00821A10">
            <w:pPr>
              <w:pStyle w:val="TableTextDusc"/>
            </w:pPr>
            <w:r>
              <w:t>Unclear</w:t>
            </w:r>
          </w:p>
        </w:tc>
        <w:tc>
          <w:tcPr>
            <w:tcW w:w="992" w:type="dxa"/>
            <w:tcMar>
              <w:left w:w="28" w:type="dxa"/>
              <w:right w:w="28" w:type="dxa"/>
            </w:tcMar>
          </w:tcPr>
          <w:p w:rsidR="00B96732" w:rsidRDefault="007A3DF9" w:rsidP="00821A10">
            <w:pPr>
              <w:pStyle w:val="TableTextDusc"/>
            </w:pPr>
            <w:r>
              <w:t>Low</w:t>
            </w:r>
          </w:p>
        </w:tc>
        <w:tc>
          <w:tcPr>
            <w:tcW w:w="992" w:type="dxa"/>
            <w:tcMar>
              <w:left w:w="28" w:type="dxa"/>
              <w:right w:w="28" w:type="dxa"/>
            </w:tcMar>
          </w:tcPr>
          <w:p w:rsidR="00B96732" w:rsidRDefault="007A3DF9" w:rsidP="00821A10">
            <w:pPr>
              <w:pStyle w:val="TableTextDusc"/>
            </w:pPr>
            <w:r>
              <w:t>Low</w:t>
            </w:r>
          </w:p>
        </w:tc>
        <w:tc>
          <w:tcPr>
            <w:tcW w:w="992" w:type="dxa"/>
            <w:tcMar>
              <w:left w:w="28" w:type="dxa"/>
              <w:right w:w="28" w:type="dxa"/>
            </w:tcMar>
          </w:tcPr>
          <w:p w:rsidR="00B96732" w:rsidRDefault="007A3DF9" w:rsidP="00821A10">
            <w:pPr>
              <w:pStyle w:val="TableTextDusc"/>
            </w:pPr>
            <w:r>
              <w:t>High</w:t>
            </w:r>
          </w:p>
        </w:tc>
      </w:tr>
      <w:tr w:rsidR="0063325F" w:rsidTr="00EF2B9C">
        <w:tc>
          <w:tcPr>
            <w:tcW w:w="2122" w:type="dxa"/>
            <w:tcMar>
              <w:left w:w="28" w:type="dxa"/>
              <w:right w:w="28" w:type="dxa"/>
            </w:tcMar>
          </w:tcPr>
          <w:p w:rsidR="0063325F" w:rsidRDefault="0063325F" w:rsidP="00224FBD">
            <w:pPr>
              <w:pStyle w:val="TableTextDusc"/>
            </w:pPr>
            <w:r>
              <w:t>OPT COMPARE</w:t>
            </w:r>
          </w:p>
        </w:tc>
        <w:tc>
          <w:tcPr>
            <w:tcW w:w="992" w:type="dxa"/>
            <w:tcMar>
              <w:left w:w="28" w:type="dxa"/>
              <w:right w:w="28" w:type="dxa"/>
            </w:tcMar>
          </w:tcPr>
          <w:p w:rsidR="0063325F" w:rsidRDefault="0063325F" w:rsidP="00224FBD">
            <w:pPr>
              <w:pStyle w:val="TableTextDusc"/>
            </w:pPr>
            <w:r>
              <w:t>Low</w:t>
            </w:r>
          </w:p>
        </w:tc>
        <w:tc>
          <w:tcPr>
            <w:tcW w:w="992" w:type="dxa"/>
            <w:tcMar>
              <w:left w:w="28" w:type="dxa"/>
              <w:right w:w="28" w:type="dxa"/>
            </w:tcMar>
          </w:tcPr>
          <w:p w:rsidR="0063325F" w:rsidRDefault="0063325F" w:rsidP="00224FBD">
            <w:pPr>
              <w:pStyle w:val="TableTextDusc"/>
            </w:pPr>
            <w:r>
              <w:t>Low</w:t>
            </w:r>
          </w:p>
        </w:tc>
        <w:tc>
          <w:tcPr>
            <w:tcW w:w="992" w:type="dxa"/>
            <w:tcMar>
              <w:left w:w="28" w:type="dxa"/>
              <w:right w:w="28" w:type="dxa"/>
            </w:tcMar>
          </w:tcPr>
          <w:p w:rsidR="0063325F" w:rsidRDefault="0063325F" w:rsidP="00224FBD">
            <w:pPr>
              <w:pStyle w:val="TableTextDusc"/>
            </w:pPr>
            <w:r>
              <w:t>Low</w:t>
            </w:r>
          </w:p>
        </w:tc>
        <w:tc>
          <w:tcPr>
            <w:tcW w:w="993" w:type="dxa"/>
            <w:tcMar>
              <w:left w:w="28" w:type="dxa"/>
              <w:right w:w="28" w:type="dxa"/>
            </w:tcMar>
          </w:tcPr>
          <w:p w:rsidR="0063325F" w:rsidRDefault="0063325F" w:rsidP="00224FBD">
            <w:pPr>
              <w:pStyle w:val="TableTextDusc"/>
            </w:pPr>
            <w:r>
              <w:t>Low</w:t>
            </w:r>
          </w:p>
        </w:tc>
        <w:tc>
          <w:tcPr>
            <w:tcW w:w="992" w:type="dxa"/>
            <w:tcMar>
              <w:left w:w="28" w:type="dxa"/>
              <w:right w:w="28" w:type="dxa"/>
            </w:tcMar>
          </w:tcPr>
          <w:p w:rsidR="0063325F" w:rsidRDefault="0063325F" w:rsidP="00224FBD">
            <w:pPr>
              <w:pStyle w:val="TableTextDusc"/>
            </w:pPr>
            <w:r>
              <w:t>Low</w:t>
            </w:r>
          </w:p>
        </w:tc>
        <w:tc>
          <w:tcPr>
            <w:tcW w:w="992" w:type="dxa"/>
            <w:tcMar>
              <w:left w:w="28" w:type="dxa"/>
              <w:right w:w="28" w:type="dxa"/>
            </w:tcMar>
          </w:tcPr>
          <w:p w:rsidR="0063325F" w:rsidRDefault="0063325F" w:rsidP="00224FBD">
            <w:pPr>
              <w:pStyle w:val="TableTextDusc"/>
            </w:pPr>
            <w:r>
              <w:t>Low</w:t>
            </w:r>
          </w:p>
        </w:tc>
        <w:tc>
          <w:tcPr>
            <w:tcW w:w="992" w:type="dxa"/>
            <w:tcMar>
              <w:left w:w="28" w:type="dxa"/>
              <w:right w:w="28" w:type="dxa"/>
            </w:tcMar>
          </w:tcPr>
          <w:p w:rsidR="0063325F" w:rsidRDefault="0063325F" w:rsidP="00224FBD">
            <w:pPr>
              <w:pStyle w:val="TableTextDusc"/>
            </w:pPr>
            <w:r>
              <w:t>High</w:t>
            </w:r>
          </w:p>
        </w:tc>
      </w:tr>
      <w:tr w:rsidR="0063325F" w:rsidTr="00EF2B9C">
        <w:tc>
          <w:tcPr>
            <w:tcW w:w="2122" w:type="dxa"/>
            <w:tcMar>
              <w:left w:w="28" w:type="dxa"/>
              <w:right w:w="28" w:type="dxa"/>
            </w:tcMar>
          </w:tcPr>
          <w:p w:rsidR="0063325F" w:rsidRDefault="0063325F" w:rsidP="00224FBD">
            <w:pPr>
              <w:pStyle w:val="TableTextDusc"/>
            </w:pPr>
            <w:r>
              <w:t>M10-114</w:t>
            </w:r>
          </w:p>
        </w:tc>
        <w:tc>
          <w:tcPr>
            <w:tcW w:w="992" w:type="dxa"/>
            <w:tcMar>
              <w:left w:w="28" w:type="dxa"/>
              <w:right w:w="28" w:type="dxa"/>
            </w:tcMar>
          </w:tcPr>
          <w:p w:rsidR="0063325F" w:rsidRDefault="0063325F" w:rsidP="00224FBD">
            <w:pPr>
              <w:pStyle w:val="TableTextDusc"/>
            </w:pPr>
            <w:r>
              <w:t>Unclear</w:t>
            </w:r>
          </w:p>
        </w:tc>
        <w:tc>
          <w:tcPr>
            <w:tcW w:w="992" w:type="dxa"/>
            <w:tcMar>
              <w:left w:w="28" w:type="dxa"/>
              <w:right w:w="28" w:type="dxa"/>
            </w:tcMar>
          </w:tcPr>
          <w:p w:rsidR="0063325F" w:rsidRDefault="0063325F" w:rsidP="00224FBD">
            <w:pPr>
              <w:pStyle w:val="TableTextDusc"/>
            </w:pPr>
            <w:r>
              <w:t>Unclear</w:t>
            </w:r>
          </w:p>
        </w:tc>
        <w:tc>
          <w:tcPr>
            <w:tcW w:w="992" w:type="dxa"/>
            <w:tcMar>
              <w:left w:w="28" w:type="dxa"/>
              <w:right w:w="28" w:type="dxa"/>
            </w:tcMar>
          </w:tcPr>
          <w:p w:rsidR="0063325F" w:rsidRDefault="0063325F" w:rsidP="00224FBD">
            <w:pPr>
              <w:pStyle w:val="TableTextDusc"/>
            </w:pPr>
            <w:r>
              <w:t>Low</w:t>
            </w:r>
          </w:p>
        </w:tc>
        <w:tc>
          <w:tcPr>
            <w:tcW w:w="993" w:type="dxa"/>
            <w:tcMar>
              <w:left w:w="28" w:type="dxa"/>
              <w:right w:w="28" w:type="dxa"/>
            </w:tcMar>
          </w:tcPr>
          <w:p w:rsidR="0063325F" w:rsidRDefault="0063325F" w:rsidP="00224FBD">
            <w:pPr>
              <w:pStyle w:val="TableTextDusc"/>
            </w:pPr>
            <w:r>
              <w:t>Unclear</w:t>
            </w:r>
          </w:p>
        </w:tc>
        <w:tc>
          <w:tcPr>
            <w:tcW w:w="992" w:type="dxa"/>
            <w:tcMar>
              <w:left w:w="28" w:type="dxa"/>
              <w:right w:w="28" w:type="dxa"/>
            </w:tcMar>
          </w:tcPr>
          <w:p w:rsidR="0063325F" w:rsidRDefault="0063325F" w:rsidP="00224FBD">
            <w:pPr>
              <w:pStyle w:val="TableTextDusc"/>
            </w:pPr>
            <w:r>
              <w:t>Low</w:t>
            </w:r>
          </w:p>
        </w:tc>
        <w:tc>
          <w:tcPr>
            <w:tcW w:w="992" w:type="dxa"/>
            <w:tcMar>
              <w:left w:w="28" w:type="dxa"/>
              <w:right w:w="28" w:type="dxa"/>
            </w:tcMar>
          </w:tcPr>
          <w:p w:rsidR="0063325F" w:rsidRDefault="0063325F" w:rsidP="00224FBD">
            <w:pPr>
              <w:pStyle w:val="TableTextDusc"/>
            </w:pPr>
            <w:r>
              <w:t>Low</w:t>
            </w:r>
          </w:p>
        </w:tc>
        <w:tc>
          <w:tcPr>
            <w:tcW w:w="992" w:type="dxa"/>
            <w:tcMar>
              <w:left w:w="28" w:type="dxa"/>
              <w:right w:w="28" w:type="dxa"/>
            </w:tcMar>
          </w:tcPr>
          <w:p w:rsidR="0063325F" w:rsidRDefault="0063325F" w:rsidP="00224FBD">
            <w:pPr>
              <w:pStyle w:val="TableTextDusc"/>
            </w:pPr>
            <w:r>
              <w:t>High</w:t>
            </w:r>
          </w:p>
        </w:tc>
      </w:tr>
      <w:tr w:rsidR="0063325F" w:rsidTr="00EF2B9C">
        <w:tc>
          <w:tcPr>
            <w:tcW w:w="2122" w:type="dxa"/>
            <w:tcMar>
              <w:left w:w="28" w:type="dxa"/>
              <w:right w:w="28" w:type="dxa"/>
            </w:tcMar>
          </w:tcPr>
          <w:p w:rsidR="0063325F" w:rsidRDefault="0063325F" w:rsidP="00224FBD">
            <w:pPr>
              <w:pStyle w:val="TableTextDusc"/>
            </w:pPr>
            <w:r>
              <w:t>M10-315</w:t>
            </w:r>
          </w:p>
        </w:tc>
        <w:tc>
          <w:tcPr>
            <w:tcW w:w="992" w:type="dxa"/>
            <w:tcMar>
              <w:left w:w="28" w:type="dxa"/>
              <w:right w:w="28" w:type="dxa"/>
            </w:tcMar>
          </w:tcPr>
          <w:p w:rsidR="0063325F" w:rsidRDefault="0063325F" w:rsidP="00224FBD">
            <w:pPr>
              <w:pStyle w:val="TableTextDusc"/>
            </w:pPr>
            <w:r>
              <w:t>Unclear</w:t>
            </w:r>
          </w:p>
        </w:tc>
        <w:tc>
          <w:tcPr>
            <w:tcW w:w="992" w:type="dxa"/>
            <w:tcMar>
              <w:left w:w="28" w:type="dxa"/>
              <w:right w:w="28" w:type="dxa"/>
            </w:tcMar>
          </w:tcPr>
          <w:p w:rsidR="0063325F" w:rsidRDefault="0063325F" w:rsidP="00224FBD">
            <w:pPr>
              <w:pStyle w:val="TableTextDusc"/>
            </w:pPr>
            <w:r>
              <w:t>Unclear</w:t>
            </w:r>
          </w:p>
        </w:tc>
        <w:tc>
          <w:tcPr>
            <w:tcW w:w="992" w:type="dxa"/>
            <w:tcMar>
              <w:left w:w="28" w:type="dxa"/>
              <w:right w:w="28" w:type="dxa"/>
            </w:tcMar>
          </w:tcPr>
          <w:p w:rsidR="0063325F" w:rsidRDefault="0063325F" w:rsidP="00224FBD">
            <w:pPr>
              <w:pStyle w:val="TableTextDusc"/>
            </w:pPr>
            <w:r>
              <w:t>Low</w:t>
            </w:r>
          </w:p>
        </w:tc>
        <w:tc>
          <w:tcPr>
            <w:tcW w:w="993" w:type="dxa"/>
            <w:tcMar>
              <w:left w:w="28" w:type="dxa"/>
              <w:right w:w="28" w:type="dxa"/>
            </w:tcMar>
          </w:tcPr>
          <w:p w:rsidR="0063325F" w:rsidRDefault="0063325F" w:rsidP="00224FBD">
            <w:pPr>
              <w:pStyle w:val="TableTextDusc"/>
            </w:pPr>
            <w:r>
              <w:t>Unclear</w:t>
            </w:r>
          </w:p>
        </w:tc>
        <w:tc>
          <w:tcPr>
            <w:tcW w:w="992" w:type="dxa"/>
            <w:tcMar>
              <w:left w:w="28" w:type="dxa"/>
              <w:right w:w="28" w:type="dxa"/>
            </w:tcMar>
          </w:tcPr>
          <w:p w:rsidR="0063325F" w:rsidRDefault="0063325F" w:rsidP="00224FBD">
            <w:pPr>
              <w:pStyle w:val="TableTextDusc"/>
            </w:pPr>
            <w:r>
              <w:t>Low</w:t>
            </w:r>
          </w:p>
        </w:tc>
        <w:tc>
          <w:tcPr>
            <w:tcW w:w="992" w:type="dxa"/>
            <w:tcMar>
              <w:left w:w="28" w:type="dxa"/>
              <w:right w:w="28" w:type="dxa"/>
            </w:tcMar>
          </w:tcPr>
          <w:p w:rsidR="0063325F" w:rsidRDefault="0063325F" w:rsidP="00224FBD">
            <w:pPr>
              <w:pStyle w:val="TableTextDusc"/>
            </w:pPr>
            <w:r>
              <w:t>Low</w:t>
            </w:r>
          </w:p>
        </w:tc>
        <w:tc>
          <w:tcPr>
            <w:tcW w:w="992" w:type="dxa"/>
            <w:tcMar>
              <w:left w:w="28" w:type="dxa"/>
              <w:right w:w="28" w:type="dxa"/>
            </w:tcMar>
          </w:tcPr>
          <w:p w:rsidR="0063325F" w:rsidRDefault="0063325F" w:rsidP="00224FBD">
            <w:pPr>
              <w:pStyle w:val="TableTextDusc"/>
            </w:pPr>
            <w:r>
              <w:t>High</w:t>
            </w:r>
          </w:p>
        </w:tc>
      </w:tr>
      <w:tr w:rsidR="00B96732" w:rsidTr="00EF2B9C">
        <w:tc>
          <w:tcPr>
            <w:tcW w:w="2122" w:type="dxa"/>
            <w:tcMar>
              <w:left w:w="28" w:type="dxa"/>
              <w:right w:w="28" w:type="dxa"/>
            </w:tcMar>
          </w:tcPr>
          <w:p w:rsidR="00B96732" w:rsidRDefault="00B96732" w:rsidP="00821A10">
            <w:pPr>
              <w:pStyle w:val="TableTextDusc"/>
            </w:pPr>
            <w:r>
              <w:t>PRESTA</w:t>
            </w:r>
          </w:p>
        </w:tc>
        <w:tc>
          <w:tcPr>
            <w:tcW w:w="992" w:type="dxa"/>
            <w:tcMar>
              <w:left w:w="28" w:type="dxa"/>
              <w:right w:w="28" w:type="dxa"/>
            </w:tcMar>
          </w:tcPr>
          <w:p w:rsidR="00B96732" w:rsidRDefault="007A3DF9" w:rsidP="00821A10">
            <w:pPr>
              <w:pStyle w:val="TableTextDusc"/>
            </w:pPr>
            <w:r>
              <w:t>Unclear</w:t>
            </w:r>
          </w:p>
        </w:tc>
        <w:tc>
          <w:tcPr>
            <w:tcW w:w="992" w:type="dxa"/>
            <w:tcMar>
              <w:left w:w="28" w:type="dxa"/>
              <w:right w:w="28" w:type="dxa"/>
            </w:tcMar>
          </w:tcPr>
          <w:p w:rsidR="00B96732" w:rsidRDefault="007A3DF9" w:rsidP="00821A10">
            <w:pPr>
              <w:pStyle w:val="TableTextDusc"/>
            </w:pPr>
            <w:r>
              <w:t>Unclear</w:t>
            </w:r>
          </w:p>
        </w:tc>
        <w:tc>
          <w:tcPr>
            <w:tcW w:w="992" w:type="dxa"/>
            <w:tcMar>
              <w:left w:w="28" w:type="dxa"/>
              <w:right w:w="28" w:type="dxa"/>
            </w:tcMar>
          </w:tcPr>
          <w:p w:rsidR="00B96732" w:rsidRDefault="007A3DF9" w:rsidP="00821A10">
            <w:pPr>
              <w:pStyle w:val="TableTextDusc"/>
            </w:pPr>
            <w:r>
              <w:t>Low</w:t>
            </w:r>
          </w:p>
        </w:tc>
        <w:tc>
          <w:tcPr>
            <w:tcW w:w="993" w:type="dxa"/>
            <w:tcMar>
              <w:left w:w="28" w:type="dxa"/>
              <w:right w:w="28" w:type="dxa"/>
            </w:tcMar>
          </w:tcPr>
          <w:p w:rsidR="00B96732" w:rsidRDefault="007A3DF9" w:rsidP="00821A10">
            <w:pPr>
              <w:pStyle w:val="TableTextDusc"/>
            </w:pPr>
            <w:r>
              <w:t>Unclear</w:t>
            </w:r>
          </w:p>
        </w:tc>
        <w:tc>
          <w:tcPr>
            <w:tcW w:w="992" w:type="dxa"/>
            <w:tcMar>
              <w:left w:w="28" w:type="dxa"/>
              <w:right w:w="28" w:type="dxa"/>
            </w:tcMar>
          </w:tcPr>
          <w:p w:rsidR="00B96732" w:rsidRDefault="007A3DF9" w:rsidP="00821A10">
            <w:pPr>
              <w:pStyle w:val="TableTextDusc"/>
            </w:pPr>
            <w:r>
              <w:t>Low</w:t>
            </w:r>
          </w:p>
        </w:tc>
        <w:tc>
          <w:tcPr>
            <w:tcW w:w="992" w:type="dxa"/>
            <w:tcMar>
              <w:left w:w="28" w:type="dxa"/>
              <w:right w:w="28" w:type="dxa"/>
            </w:tcMar>
          </w:tcPr>
          <w:p w:rsidR="00B96732" w:rsidRDefault="007A3DF9" w:rsidP="00821A10">
            <w:pPr>
              <w:pStyle w:val="TableTextDusc"/>
            </w:pPr>
            <w:r>
              <w:t>Low</w:t>
            </w:r>
          </w:p>
        </w:tc>
        <w:tc>
          <w:tcPr>
            <w:tcW w:w="992" w:type="dxa"/>
            <w:tcMar>
              <w:left w:w="28" w:type="dxa"/>
              <w:right w:w="28" w:type="dxa"/>
            </w:tcMar>
          </w:tcPr>
          <w:p w:rsidR="00B96732" w:rsidRDefault="007A3DF9" w:rsidP="00821A10">
            <w:pPr>
              <w:pStyle w:val="TableTextDusc"/>
            </w:pPr>
            <w:r>
              <w:t>High</w:t>
            </w:r>
          </w:p>
        </w:tc>
      </w:tr>
      <w:tr w:rsidR="00B96732" w:rsidTr="00EF2B9C">
        <w:tc>
          <w:tcPr>
            <w:tcW w:w="2122" w:type="dxa"/>
            <w:tcMar>
              <w:left w:w="28" w:type="dxa"/>
              <w:right w:w="28" w:type="dxa"/>
            </w:tcMar>
          </w:tcPr>
          <w:p w:rsidR="00B96732" w:rsidRDefault="00B96732" w:rsidP="00821A10">
            <w:pPr>
              <w:pStyle w:val="TableTextDusc"/>
            </w:pPr>
            <w:r>
              <w:t>PRISTINE</w:t>
            </w:r>
          </w:p>
        </w:tc>
        <w:tc>
          <w:tcPr>
            <w:tcW w:w="992" w:type="dxa"/>
            <w:tcMar>
              <w:left w:w="28" w:type="dxa"/>
              <w:right w:w="28" w:type="dxa"/>
            </w:tcMar>
          </w:tcPr>
          <w:p w:rsidR="00B96732" w:rsidRDefault="007A3DF9" w:rsidP="00821A10">
            <w:pPr>
              <w:pStyle w:val="TableTextDusc"/>
            </w:pPr>
            <w:r>
              <w:t>Unclear</w:t>
            </w:r>
          </w:p>
        </w:tc>
        <w:tc>
          <w:tcPr>
            <w:tcW w:w="992" w:type="dxa"/>
            <w:tcMar>
              <w:left w:w="28" w:type="dxa"/>
              <w:right w:w="28" w:type="dxa"/>
            </w:tcMar>
          </w:tcPr>
          <w:p w:rsidR="00B96732" w:rsidRDefault="007A3DF9" w:rsidP="00821A10">
            <w:pPr>
              <w:pStyle w:val="TableTextDusc"/>
            </w:pPr>
            <w:r>
              <w:t>Unclear</w:t>
            </w:r>
          </w:p>
        </w:tc>
        <w:tc>
          <w:tcPr>
            <w:tcW w:w="992" w:type="dxa"/>
            <w:tcMar>
              <w:left w:w="28" w:type="dxa"/>
              <w:right w:w="28" w:type="dxa"/>
            </w:tcMar>
          </w:tcPr>
          <w:p w:rsidR="00B96732" w:rsidRDefault="007A3DF9" w:rsidP="00821A10">
            <w:pPr>
              <w:pStyle w:val="TableTextDusc"/>
            </w:pPr>
            <w:r>
              <w:t>Low</w:t>
            </w:r>
          </w:p>
        </w:tc>
        <w:tc>
          <w:tcPr>
            <w:tcW w:w="993" w:type="dxa"/>
            <w:tcMar>
              <w:left w:w="28" w:type="dxa"/>
              <w:right w:w="28" w:type="dxa"/>
            </w:tcMar>
          </w:tcPr>
          <w:p w:rsidR="00B96732" w:rsidRDefault="007A3DF9" w:rsidP="00821A10">
            <w:pPr>
              <w:pStyle w:val="TableTextDusc"/>
            </w:pPr>
            <w:r>
              <w:t>Unclear</w:t>
            </w:r>
          </w:p>
        </w:tc>
        <w:tc>
          <w:tcPr>
            <w:tcW w:w="992" w:type="dxa"/>
            <w:tcMar>
              <w:left w:w="28" w:type="dxa"/>
              <w:right w:w="28" w:type="dxa"/>
            </w:tcMar>
          </w:tcPr>
          <w:p w:rsidR="00B96732" w:rsidRDefault="007A3DF9" w:rsidP="00821A10">
            <w:pPr>
              <w:pStyle w:val="TableTextDusc"/>
            </w:pPr>
            <w:r>
              <w:t>Low</w:t>
            </w:r>
          </w:p>
        </w:tc>
        <w:tc>
          <w:tcPr>
            <w:tcW w:w="992" w:type="dxa"/>
            <w:tcMar>
              <w:left w:w="28" w:type="dxa"/>
              <w:right w:w="28" w:type="dxa"/>
            </w:tcMar>
          </w:tcPr>
          <w:p w:rsidR="00B96732" w:rsidRDefault="007A3DF9" w:rsidP="00821A10">
            <w:pPr>
              <w:pStyle w:val="TableTextDusc"/>
            </w:pPr>
            <w:r>
              <w:t>Low</w:t>
            </w:r>
          </w:p>
        </w:tc>
        <w:tc>
          <w:tcPr>
            <w:tcW w:w="992" w:type="dxa"/>
            <w:tcMar>
              <w:left w:w="28" w:type="dxa"/>
              <w:right w:w="28" w:type="dxa"/>
            </w:tcMar>
          </w:tcPr>
          <w:p w:rsidR="00B96732" w:rsidRDefault="007A3DF9" w:rsidP="00821A10">
            <w:pPr>
              <w:pStyle w:val="TableTextDusc"/>
            </w:pPr>
            <w:r>
              <w:t>High</w:t>
            </w:r>
          </w:p>
        </w:tc>
      </w:tr>
      <w:tr w:rsidR="00B96732" w:rsidTr="00EF2B9C">
        <w:tc>
          <w:tcPr>
            <w:tcW w:w="2122" w:type="dxa"/>
            <w:tcMar>
              <w:left w:w="28" w:type="dxa"/>
              <w:right w:w="28" w:type="dxa"/>
            </w:tcMar>
          </w:tcPr>
          <w:p w:rsidR="00B96732" w:rsidRDefault="00B96732" w:rsidP="00821A10">
            <w:pPr>
              <w:pStyle w:val="TableTextDusc"/>
            </w:pPr>
            <w:r>
              <w:t>Gottlieb (2012)</w:t>
            </w:r>
          </w:p>
        </w:tc>
        <w:tc>
          <w:tcPr>
            <w:tcW w:w="992" w:type="dxa"/>
            <w:tcMar>
              <w:left w:w="28" w:type="dxa"/>
              <w:right w:w="28" w:type="dxa"/>
            </w:tcMar>
          </w:tcPr>
          <w:p w:rsidR="00B96732" w:rsidRDefault="007A3DF9" w:rsidP="00821A10">
            <w:pPr>
              <w:pStyle w:val="TableTextDusc"/>
            </w:pPr>
            <w:r>
              <w:t>Unclear</w:t>
            </w:r>
          </w:p>
        </w:tc>
        <w:tc>
          <w:tcPr>
            <w:tcW w:w="992" w:type="dxa"/>
            <w:tcMar>
              <w:left w:w="28" w:type="dxa"/>
              <w:right w:w="28" w:type="dxa"/>
            </w:tcMar>
          </w:tcPr>
          <w:p w:rsidR="00B96732" w:rsidRDefault="007A3DF9" w:rsidP="00821A10">
            <w:pPr>
              <w:pStyle w:val="TableTextDusc"/>
            </w:pPr>
            <w:r>
              <w:t>Unclear</w:t>
            </w:r>
          </w:p>
        </w:tc>
        <w:tc>
          <w:tcPr>
            <w:tcW w:w="992" w:type="dxa"/>
            <w:tcMar>
              <w:left w:w="28" w:type="dxa"/>
              <w:right w:w="28" w:type="dxa"/>
            </w:tcMar>
          </w:tcPr>
          <w:p w:rsidR="00B96732" w:rsidRDefault="007A3DF9" w:rsidP="00821A10">
            <w:pPr>
              <w:pStyle w:val="TableTextDusc"/>
            </w:pPr>
            <w:r>
              <w:t>Low</w:t>
            </w:r>
          </w:p>
        </w:tc>
        <w:tc>
          <w:tcPr>
            <w:tcW w:w="993" w:type="dxa"/>
            <w:tcMar>
              <w:left w:w="28" w:type="dxa"/>
              <w:right w:w="28" w:type="dxa"/>
            </w:tcMar>
          </w:tcPr>
          <w:p w:rsidR="00B96732" w:rsidRDefault="007A3DF9" w:rsidP="00821A10">
            <w:pPr>
              <w:pStyle w:val="TableTextDusc"/>
            </w:pPr>
            <w:r>
              <w:t>Low</w:t>
            </w:r>
          </w:p>
        </w:tc>
        <w:tc>
          <w:tcPr>
            <w:tcW w:w="992" w:type="dxa"/>
            <w:tcMar>
              <w:left w:w="28" w:type="dxa"/>
              <w:right w:w="28" w:type="dxa"/>
            </w:tcMar>
          </w:tcPr>
          <w:p w:rsidR="00B96732" w:rsidRDefault="007A3DF9" w:rsidP="00821A10">
            <w:pPr>
              <w:pStyle w:val="TableTextDusc"/>
            </w:pPr>
            <w:r>
              <w:t>Low</w:t>
            </w:r>
          </w:p>
        </w:tc>
        <w:tc>
          <w:tcPr>
            <w:tcW w:w="992" w:type="dxa"/>
            <w:tcMar>
              <w:left w:w="28" w:type="dxa"/>
              <w:right w:w="28" w:type="dxa"/>
            </w:tcMar>
          </w:tcPr>
          <w:p w:rsidR="00B96732" w:rsidRDefault="007A3DF9" w:rsidP="00821A10">
            <w:pPr>
              <w:pStyle w:val="TableTextDusc"/>
            </w:pPr>
            <w:r>
              <w:t>Low</w:t>
            </w:r>
          </w:p>
        </w:tc>
        <w:tc>
          <w:tcPr>
            <w:tcW w:w="992" w:type="dxa"/>
            <w:tcMar>
              <w:left w:w="28" w:type="dxa"/>
              <w:right w:w="28" w:type="dxa"/>
            </w:tcMar>
          </w:tcPr>
          <w:p w:rsidR="00B96732" w:rsidRDefault="007A3DF9" w:rsidP="00821A10">
            <w:pPr>
              <w:pStyle w:val="TableTextDusc"/>
            </w:pPr>
            <w:r>
              <w:t>High</w:t>
            </w:r>
          </w:p>
        </w:tc>
      </w:tr>
    </w:tbl>
    <w:p w:rsidR="00A8176E" w:rsidRDefault="00A8176E" w:rsidP="008521BC">
      <w:pPr>
        <w:pStyle w:val="TableFooter"/>
      </w:pPr>
      <w:r w:rsidRPr="00513BB3">
        <w:rPr>
          <w:highlight w:val="lightGray"/>
        </w:rPr>
        <w:t>Shaded</w:t>
      </w:r>
      <w:r>
        <w:t xml:space="preserve"> = previously considered by the Pharmaceutical Benefits Advisory Committee </w:t>
      </w:r>
    </w:p>
    <w:p w:rsidR="00821A10" w:rsidRDefault="004D3B44" w:rsidP="006E50E4">
      <w:pPr>
        <w:pStyle w:val="Tableheading-row"/>
        <w:keepNext/>
      </w:pPr>
      <w:bookmarkStart w:id="321" w:name="_Toc503774053"/>
      <w:r>
        <w:t xml:space="preserve">Table </w:t>
      </w:r>
      <w:r w:rsidR="00B67E46">
        <w:rPr>
          <w:noProof/>
        </w:rPr>
        <w:t>58</w:t>
      </w:r>
      <w:r>
        <w:t xml:space="preserve">: </w:t>
      </w:r>
      <w:r w:rsidR="00821A10">
        <w:t>Infliximab trials:</w:t>
      </w:r>
      <w:r>
        <w:t xml:space="preserve"> risk of bias</w:t>
      </w:r>
      <w:bookmarkEnd w:id="321"/>
    </w:p>
    <w:tbl>
      <w:tblPr>
        <w:tblStyle w:val="TableGrid"/>
        <w:tblW w:w="9067" w:type="dxa"/>
        <w:tblLook w:val="04A0" w:firstRow="1" w:lastRow="0" w:firstColumn="1" w:lastColumn="0" w:noHBand="0" w:noVBand="1"/>
        <w:tblCaption w:val="Risk of bias assessment for infliximab trials"/>
      </w:tblPr>
      <w:tblGrid>
        <w:gridCol w:w="2111"/>
        <w:gridCol w:w="989"/>
        <w:gridCol w:w="989"/>
        <w:gridCol w:w="988"/>
        <w:gridCol w:w="991"/>
        <w:gridCol w:w="988"/>
        <w:gridCol w:w="988"/>
        <w:gridCol w:w="990"/>
        <w:gridCol w:w="33"/>
      </w:tblGrid>
      <w:tr w:rsidR="00821A10" w:rsidRPr="004C378E" w:rsidTr="00EF2B9C">
        <w:trPr>
          <w:gridAfter w:val="1"/>
          <w:wAfter w:w="33" w:type="dxa"/>
          <w:cantSplit/>
          <w:trHeight w:val="2275"/>
          <w:tblHeader/>
        </w:trPr>
        <w:tc>
          <w:tcPr>
            <w:tcW w:w="2122" w:type="dxa"/>
            <w:tcMar>
              <w:left w:w="28" w:type="dxa"/>
              <w:right w:w="28" w:type="dxa"/>
            </w:tcMar>
            <w:vAlign w:val="bottom"/>
          </w:tcPr>
          <w:p w:rsidR="00821A10" w:rsidRPr="004C378E" w:rsidRDefault="00821A10" w:rsidP="006E50E4">
            <w:pPr>
              <w:pStyle w:val="TableTextDusc"/>
              <w:keepNext/>
              <w:rPr>
                <w:b/>
              </w:rPr>
            </w:pPr>
            <w:r w:rsidRPr="004C378E">
              <w:rPr>
                <w:b/>
              </w:rPr>
              <w:t>Trial</w:t>
            </w:r>
          </w:p>
        </w:tc>
        <w:tc>
          <w:tcPr>
            <w:tcW w:w="992" w:type="dxa"/>
            <w:tcMar>
              <w:left w:w="28" w:type="dxa"/>
              <w:right w:w="28" w:type="dxa"/>
            </w:tcMar>
            <w:textDirection w:val="btLr"/>
          </w:tcPr>
          <w:p w:rsidR="00821A10" w:rsidRPr="004C378E" w:rsidRDefault="00821A10" w:rsidP="006E50E4">
            <w:pPr>
              <w:pStyle w:val="TableTextDusc"/>
              <w:keepNext/>
              <w:ind w:left="113" w:right="113"/>
              <w:rPr>
                <w:b/>
              </w:rPr>
            </w:pPr>
            <w:r w:rsidRPr="004C378E">
              <w:rPr>
                <w:b/>
              </w:rPr>
              <w:t>Random sequence generation</w:t>
            </w:r>
          </w:p>
        </w:tc>
        <w:tc>
          <w:tcPr>
            <w:tcW w:w="992" w:type="dxa"/>
            <w:tcMar>
              <w:left w:w="28" w:type="dxa"/>
              <w:right w:w="28" w:type="dxa"/>
            </w:tcMar>
            <w:textDirection w:val="btLr"/>
          </w:tcPr>
          <w:p w:rsidR="00821A10" w:rsidRPr="004C378E" w:rsidRDefault="00821A10" w:rsidP="006E50E4">
            <w:pPr>
              <w:pStyle w:val="TableTextDusc"/>
              <w:keepNext/>
              <w:ind w:left="113" w:right="113"/>
              <w:rPr>
                <w:b/>
              </w:rPr>
            </w:pPr>
            <w:r w:rsidRPr="004C378E">
              <w:rPr>
                <w:b/>
              </w:rPr>
              <w:t>Allocation concealment</w:t>
            </w:r>
          </w:p>
        </w:tc>
        <w:tc>
          <w:tcPr>
            <w:tcW w:w="992" w:type="dxa"/>
            <w:tcMar>
              <w:left w:w="28" w:type="dxa"/>
              <w:right w:w="28" w:type="dxa"/>
            </w:tcMar>
            <w:textDirection w:val="btLr"/>
          </w:tcPr>
          <w:p w:rsidR="00821A10" w:rsidRPr="004C378E" w:rsidRDefault="00821A10" w:rsidP="006E50E4">
            <w:pPr>
              <w:pStyle w:val="TableTextDusc"/>
              <w:keepNext/>
              <w:ind w:left="113" w:right="113"/>
              <w:rPr>
                <w:b/>
              </w:rPr>
            </w:pPr>
            <w:r w:rsidRPr="004C378E">
              <w:rPr>
                <w:b/>
              </w:rPr>
              <w:t>Blinding of participants and personnel</w:t>
            </w:r>
          </w:p>
        </w:tc>
        <w:tc>
          <w:tcPr>
            <w:tcW w:w="993" w:type="dxa"/>
            <w:tcMar>
              <w:left w:w="28" w:type="dxa"/>
              <w:right w:w="28" w:type="dxa"/>
            </w:tcMar>
            <w:textDirection w:val="btLr"/>
          </w:tcPr>
          <w:p w:rsidR="00821A10" w:rsidRPr="004C378E" w:rsidRDefault="00821A10" w:rsidP="006E50E4">
            <w:pPr>
              <w:pStyle w:val="TableTextDusc"/>
              <w:keepNext/>
              <w:ind w:left="113" w:right="113"/>
              <w:rPr>
                <w:b/>
              </w:rPr>
            </w:pPr>
            <w:r w:rsidRPr="004C378E">
              <w:rPr>
                <w:b/>
              </w:rPr>
              <w:t xml:space="preserve">Blinding of outcome assessment </w:t>
            </w:r>
          </w:p>
        </w:tc>
        <w:tc>
          <w:tcPr>
            <w:tcW w:w="992" w:type="dxa"/>
            <w:tcMar>
              <w:left w:w="28" w:type="dxa"/>
              <w:right w:w="28" w:type="dxa"/>
            </w:tcMar>
            <w:textDirection w:val="btLr"/>
          </w:tcPr>
          <w:p w:rsidR="00821A10" w:rsidRPr="004C378E" w:rsidRDefault="00821A10" w:rsidP="006E50E4">
            <w:pPr>
              <w:pStyle w:val="TableTextDusc"/>
              <w:keepNext/>
              <w:ind w:left="113" w:right="113"/>
              <w:rPr>
                <w:b/>
              </w:rPr>
            </w:pPr>
            <w:r w:rsidRPr="004C378E">
              <w:rPr>
                <w:b/>
              </w:rPr>
              <w:t>Incomplete outcome reporting</w:t>
            </w:r>
          </w:p>
        </w:tc>
        <w:tc>
          <w:tcPr>
            <w:tcW w:w="992" w:type="dxa"/>
            <w:tcMar>
              <w:left w:w="28" w:type="dxa"/>
              <w:right w:w="28" w:type="dxa"/>
            </w:tcMar>
            <w:textDirection w:val="btLr"/>
          </w:tcPr>
          <w:p w:rsidR="00821A10" w:rsidRPr="004C378E" w:rsidRDefault="00821A10" w:rsidP="006E50E4">
            <w:pPr>
              <w:pStyle w:val="TableTextDusc"/>
              <w:keepNext/>
              <w:ind w:left="113" w:right="113"/>
              <w:rPr>
                <w:b/>
              </w:rPr>
            </w:pPr>
            <w:r w:rsidRPr="004C378E">
              <w:rPr>
                <w:b/>
              </w:rPr>
              <w:t>Selective outcome reporting</w:t>
            </w:r>
          </w:p>
        </w:tc>
        <w:tc>
          <w:tcPr>
            <w:tcW w:w="992" w:type="dxa"/>
            <w:tcMar>
              <w:left w:w="28" w:type="dxa"/>
              <w:right w:w="28" w:type="dxa"/>
            </w:tcMar>
            <w:textDirection w:val="btLr"/>
          </w:tcPr>
          <w:p w:rsidR="00821A10" w:rsidRPr="004C378E" w:rsidRDefault="00821A10" w:rsidP="006E50E4">
            <w:pPr>
              <w:pStyle w:val="TableTextDusc"/>
              <w:keepNext/>
              <w:ind w:left="113" w:right="113"/>
              <w:rPr>
                <w:b/>
              </w:rPr>
            </w:pPr>
            <w:r w:rsidRPr="004C378E">
              <w:rPr>
                <w:b/>
              </w:rPr>
              <w:t>Other</w:t>
            </w:r>
          </w:p>
        </w:tc>
      </w:tr>
      <w:tr w:rsidR="00821A10" w:rsidTr="00EF2B9C">
        <w:tc>
          <w:tcPr>
            <w:tcW w:w="2122" w:type="dxa"/>
            <w:shd w:val="clear" w:color="auto" w:fill="F2F2F2" w:themeFill="background1" w:themeFillShade="F2"/>
            <w:tcMar>
              <w:left w:w="28" w:type="dxa"/>
              <w:right w:w="28" w:type="dxa"/>
            </w:tcMar>
          </w:tcPr>
          <w:p w:rsidR="00821A10" w:rsidRDefault="00821A10" w:rsidP="006E50E4">
            <w:pPr>
              <w:pStyle w:val="TableTextDusc"/>
              <w:keepNext/>
            </w:pPr>
            <w:r>
              <w:t>Chaudhari (2001)</w:t>
            </w:r>
          </w:p>
        </w:tc>
        <w:tc>
          <w:tcPr>
            <w:tcW w:w="992" w:type="dxa"/>
            <w:shd w:val="clear" w:color="auto" w:fill="F2F2F2" w:themeFill="background1" w:themeFillShade="F2"/>
            <w:tcMar>
              <w:left w:w="28" w:type="dxa"/>
              <w:right w:w="28" w:type="dxa"/>
            </w:tcMar>
          </w:tcPr>
          <w:p w:rsidR="00821A10" w:rsidRDefault="00821A10" w:rsidP="006E50E4">
            <w:pPr>
              <w:pStyle w:val="TableTextDusc"/>
              <w:keepNext/>
            </w:pPr>
            <w:r>
              <w:t>Low</w:t>
            </w:r>
          </w:p>
        </w:tc>
        <w:tc>
          <w:tcPr>
            <w:tcW w:w="992" w:type="dxa"/>
            <w:shd w:val="clear" w:color="auto" w:fill="F2F2F2" w:themeFill="background1" w:themeFillShade="F2"/>
            <w:tcMar>
              <w:left w:w="28" w:type="dxa"/>
              <w:right w:w="28" w:type="dxa"/>
            </w:tcMar>
          </w:tcPr>
          <w:p w:rsidR="00821A10" w:rsidRDefault="00821A10" w:rsidP="006E50E4">
            <w:pPr>
              <w:pStyle w:val="TableTextDusc"/>
              <w:keepNext/>
            </w:pPr>
            <w:r>
              <w:t>Low</w:t>
            </w:r>
          </w:p>
        </w:tc>
        <w:tc>
          <w:tcPr>
            <w:tcW w:w="992" w:type="dxa"/>
            <w:shd w:val="clear" w:color="auto" w:fill="F2F2F2" w:themeFill="background1" w:themeFillShade="F2"/>
            <w:tcMar>
              <w:left w:w="28" w:type="dxa"/>
              <w:right w:w="28" w:type="dxa"/>
            </w:tcMar>
          </w:tcPr>
          <w:p w:rsidR="00821A10" w:rsidRDefault="00821A10" w:rsidP="006E50E4">
            <w:pPr>
              <w:pStyle w:val="TableTextDusc"/>
              <w:keepNext/>
            </w:pPr>
            <w:r>
              <w:t>Low</w:t>
            </w:r>
          </w:p>
        </w:tc>
        <w:tc>
          <w:tcPr>
            <w:tcW w:w="993" w:type="dxa"/>
            <w:shd w:val="clear" w:color="auto" w:fill="F2F2F2" w:themeFill="background1" w:themeFillShade="F2"/>
            <w:tcMar>
              <w:left w:w="28" w:type="dxa"/>
              <w:right w:w="28" w:type="dxa"/>
            </w:tcMar>
          </w:tcPr>
          <w:p w:rsidR="00821A10" w:rsidRDefault="00821A10" w:rsidP="006E50E4">
            <w:pPr>
              <w:pStyle w:val="TableTextDusc"/>
              <w:keepNext/>
            </w:pPr>
            <w:r>
              <w:t>Unclear</w:t>
            </w:r>
          </w:p>
        </w:tc>
        <w:tc>
          <w:tcPr>
            <w:tcW w:w="992" w:type="dxa"/>
            <w:shd w:val="clear" w:color="auto" w:fill="F2F2F2" w:themeFill="background1" w:themeFillShade="F2"/>
            <w:tcMar>
              <w:left w:w="28" w:type="dxa"/>
              <w:right w:w="28" w:type="dxa"/>
            </w:tcMar>
          </w:tcPr>
          <w:p w:rsidR="00821A10" w:rsidRDefault="00821A10" w:rsidP="006E50E4">
            <w:pPr>
              <w:pStyle w:val="TableTextDusc"/>
              <w:keepNext/>
            </w:pPr>
            <w:r>
              <w:t>Low</w:t>
            </w:r>
          </w:p>
        </w:tc>
        <w:tc>
          <w:tcPr>
            <w:tcW w:w="992" w:type="dxa"/>
            <w:shd w:val="clear" w:color="auto" w:fill="F2F2F2" w:themeFill="background1" w:themeFillShade="F2"/>
            <w:tcMar>
              <w:left w:w="28" w:type="dxa"/>
              <w:right w:w="28" w:type="dxa"/>
            </w:tcMar>
          </w:tcPr>
          <w:p w:rsidR="00821A10" w:rsidRDefault="00821A10" w:rsidP="006E50E4">
            <w:pPr>
              <w:pStyle w:val="TableTextDusc"/>
              <w:keepNext/>
            </w:pPr>
            <w:r>
              <w:t>Low</w:t>
            </w:r>
          </w:p>
        </w:tc>
        <w:tc>
          <w:tcPr>
            <w:tcW w:w="992" w:type="dxa"/>
            <w:gridSpan w:val="2"/>
            <w:shd w:val="clear" w:color="auto" w:fill="F2F2F2" w:themeFill="background1" w:themeFillShade="F2"/>
            <w:tcMar>
              <w:left w:w="28" w:type="dxa"/>
              <w:right w:w="28" w:type="dxa"/>
            </w:tcMar>
          </w:tcPr>
          <w:p w:rsidR="00821A10" w:rsidRDefault="00821A10" w:rsidP="006E50E4">
            <w:pPr>
              <w:pStyle w:val="TableTextDusc"/>
              <w:keepNext/>
            </w:pPr>
            <w:r>
              <w:t>High</w:t>
            </w:r>
          </w:p>
        </w:tc>
      </w:tr>
      <w:tr w:rsidR="0063325F" w:rsidTr="00EF2B9C">
        <w:tc>
          <w:tcPr>
            <w:tcW w:w="2122" w:type="dxa"/>
            <w:shd w:val="clear" w:color="auto" w:fill="F2F2F2" w:themeFill="background1" w:themeFillShade="F2"/>
            <w:tcMar>
              <w:left w:w="28" w:type="dxa"/>
              <w:right w:w="28" w:type="dxa"/>
            </w:tcMar>
          </w:tcPr>
          <w:p w:rsidR="0063325F" w:rsidRDefault="0063325F" w:rsidP="00224FBD">
            <w:pPr>
              <w:pStyle w:val="TableTextDusc"/>
              <w:keepNext/>
            </w:pPr>
            <w:r>
              <w:t>EXPRESS</w:t>
            </w:r>
          </w:p>
        </w:tc>
        <w:tc>
          <w:tcPr>
            <w:tcW w:w="992" w:type="dxa"/>
            <w:shd w:val="clear" w:color="auto" w:fill="F2F2F2" w:themeFill="background1" w:themeFillShade="F2"/>
            <w:tcMar>
              <w:left w:w="28" w:type="dxa"/>
              <w:right w:w="28" w:type="dxa"/>
            </w:tcMar>
          </w:tcPr>
          <w:p w:rsidR="0063325F" w:rsidRDefault="0063325F" w:rsidP="00224FBD">
            <w:pPr>
              <w:pStyle w:val="TableTextDusc"/>
              <w:keepNext/>
            </w:pPr>
            <w:r>
              <w:t>Low</w:t>
            </w:r>
          </w:p>
        </w:tc>
        <w:tc>
          <w:tcPr>
            <w:tcW w:w="992" w:type="dxa"/>
            <w:shd w:val="clear" w:color="auto" w:fill="F2F2F2" w:themeFill="background1" w:themeFillShade="F2"/>
            <w:tcMar>
              <w:left w:w="28" w:type="dxa"/>
              <w:right w:w="28" w:type="dxa"/>
            </w:tcMar>
          </w:tcPr>
          <w:p w:rsidR="0063325F" w:rsidRDefault="0063325F" w:rsidP="00224FBD">
            <w:pPr>
              <w:pStyle w:val="TableTextDusc"/>
              <w:keepNext/>
            </w:pPr>
            <w:r>
              <w:t>Low</w:t>
            </w:r>
          </w:p>
        </w:tc>
        <w:tc>
          <w:tcPr>
            <w:tcW w:w="992" w:type="dxa"/>
            <w:shd w:val="clear" w:color="auto" w:fill="F2F2F2" w:themeFill="background1" w:themeFillShade="F2"/>
            <w:tcMar>
              <w:left w:w="28" w:type="dxa"/>
              <w:right w:w="28" w:type="dxa"/>
            </w:tcMar>
          </w:tcPr>
          <w:p w:rsidR="0063325F" w:rsidRDefault="0063325F" w:rsidP="00224FBD">
            <w:pPr>
              <w:pStyle w:val="TableTextDusc"/>
              <w:keepNext/>
            </w:pPr>
            <w:r>
              <w:t>Low</w:t>
            </w:r>
          </w:p>
        </w:tc>
        <w:tc>
          <w:tcPr>
            <w:tcW w:w="993" w:type="dxa"/>
            <w:shd w:val="clear" w:color="auto" w:fill="F2F2F2" w:themeFill="background1" w:themeFillShade="F2"/>
            <w:tcMar>
              <w:left w:w="28" w:type="dxa"/>
              <w:right w:w="28" w:type="dxa"/>
            </w:tcMar>
          </w:tcPr>
          <w:p w:rsidR="0063325F" w:rsidRDefault="0063325F" w:rsidP="00224FBD">
            <w:pPr>
              <w:pStyle w:val="TableTextDusc"/>
              <w:keepNext/>
            </w:pPr>
            <w:r>
              <w:t>Unclear</w:t>
            </w:r>
          </w:p>
        </w:tc>
        <w:tc>
          <w:tcPr>
            <w:tcW w:w="992" w:type="dxa"/>
            <w:shd w:val="clear" w:color="auto" w:fill="F2F2F2" w:themeFill="background1" w:themeFillShade="F2"/>
            <w:tcMar>
              <w:left w:w="28" w:type="dxa"/>
              <w:right w:w="28" w:type="dxa"/>
            </w:tcMar>
          </w:tcPr>
          <w:p w:rsidR="0063325F" w:rsidRDefault="0063325F" w:rsidP="00224FBD">
            <w:pPr>
              <w:pStyle w:val="TableTextDusc"/>
              <w:keepNext/>
            </w:pPr>
            <w:r>
              <w:t>Low</w:t>
            </w:r>
          </w:p>
        </w:tc>
        <w:tc>
          <w:tcPr>
            <w:tcW w:w="992" w:type="dxa"/>
            <w:shd w:val="clear" w:color="auto" w:fill="F2F2F2" w:themeFill="background1" w:themeFillShade="F2"/>
            <w:tcMar>
              <w:left w:w="28" w:type="dxa"/>
              <w:right w:w="28" w:type="dxa"/>
            </w:tcMar>
          </w:tcPr>
          <w:p w:rsidR="0063325F" w:rsidRDefault="0063325F" w:rsidP="00224FBD">
            <w:pPr>
              <w:pStyle w:val="TableTextDusc"/>
              <w:keepNext/>
            </w:pPr>
            <w:r>
              <w:t>Low</w:t>
            </w:r>
          </w:p>
        </w:tc>
        <w:tc>
          <w:tcPr>
            <w:tcW w:w="992" w:type="dxa"/>
            <w:gridSpan w:val="2"/>
            <w:shd w:val="clear" w:color="auto" w:fill="F2F2F2" w:themeFill="background1" w:themeFillShade="F2"/>
            <w:tcMar>
              <w:left w:w="28" w:type="dxa"/>
              <w:right w:w="28" w:type="dxa"/>
            </w:tcMar>
          </w:tcPr>
          <w:p w:rsidR="0063325F" w:rsidRDefault="0063325F" w:rsidP="00224FBD">
            <w:pPr>
              <w:pStyle w:val="TableTextDusc"/>
              <w:keepNext/>
            </w:pPr>
            <w:r>
              <w:t>High</w:t>
            </w:r>
          </w:p>
        </w:tc>
      </w:tr>
      <w:tr w:rsidR="00821A10" w:rsidTr="00EF2B9C">
        <w:tc>
          <w:tcPr>
            <w:tcW w:w="2122" w:type="dxa"/>
            <w:shd w:val="clear" w:color="auto" w:fill="F2F2F2" w:themeFill="background1" w:themeFillShade="F2"/>
            <w:tcMar>
              <w:left w:w="28" w:type="dxa"/>
              <w:right w:w="28" w:type="dxa"/>
            </w:tcMar>
          </w:tcPr>
          <w:p w:rsidR="00821A10" w:rsidRDefault="00821A10" w:rsidP="006E50E4">
            <w:pPr>
              <w:pStyle w:val="TableTextDusc"/>
              <w:keepNext/>
            </w:pPr>
            <w:r>
              <w:t>Gottlieb (2004)</w:t>
            </w:r>
          </w:p>
        </w:tc>
        <w:tc>
          <w:tcPr>
            <w:tcW w:w="992" w:type="dxa"/>
            <w:shd w:val="clear" w:color="auto" w:fill="F2F2F2" w:themeFill="background1" w:themeFillShade="F2"/>
            <w:tcMar>
              <w:left w:w="28" w:type="dxa"/>
              <w:right w:w="28" w:type="dxa"/>
            </w:tcMar>
          </w:tcPr>
          <w:p w:rsidR="00821A10" w:rsidRDefault="00821A10" w:rsidP="006E50E4">
            <w:pPr>
              <w:pStyle w:val="TableTextDusc"/>
              <w:keepNext/>
            </w:pPr>
            <w:r>
              <w:t>Low</w:t>
            </w:r>
          </w:p>
        </w:tc>
        <w:tc>
          <w:tcPr>
            <w:tcW w:w="992" w:type="dxa"/>
            <w:shd w:val="clear" w:color="auto" w:fill="F2F2F2" w:themeFill="background1" w:themeFillShade="F2"/>
            <w:tcMar>
              <w:left w:w="28" w:type="dxa"/>
              <w:right w:w="28" w:type="dxa"/>
            </w:tcMar>
          </w:tcPr>
          <w:p w:rsidR="00821A10" w:rsidRDefault="0051378E" w:rsidP="006E50E4">
            <w:pPr>
              <w:pStyle w:val="TableTextDusc"/>
              <w:keepNext/>
            </w:pPr>
            <w:r>
              <w:t>Low</w:t>
            </w:r>
          </w:p>
        </w:tc>
        <w:tc>
          <w:tcPr>
            <w:tcW w:w="992" w:type="dxa"/>
            <w:shd w:val="clear" w:color="auto" w:fill="F2F2F2" w:themeFill="background1" w:themeFillShade="F2"/>
            <w:tcMar>
              <w:left w:w="28" w:type="dxa"/>
              <w:right w:w="28" w:type="dxa"/>
            </w:tcMar>
          </w:tcPr>
          <w:p w:rsidR="00821A10" w:rsidRDefault="0051378E" w:rsidP="006E50E4">
            <w:pPr>
              <w:pStyle w:val="TableTextDusc"/>
              <w:keepNext/>
            </w:pPr>
            <w:r>
              <w:t>Low</w:t>
            </w:r>
          </w:p>
        </w:tc>
        <w:tc>
          <w:tcPr>
            <w:tcW w:w="993" w:type="dxa"/>
            <w:shd w:val="clear" w:color="auto" w:fill="F2F2F2" w:themeFill="background1" w:themeFillShade="F2"/>
            <w:tcMar>
              <w:left w:w="28" w:type="dxa"/>
              <w:right w:w="28" w:type="dxa"/>
            </w:tcMar>
          </w:tcPr>
          <w:p w:rsidR="00821A10" w:rsidRDefault="0051378E" w:rsidP="006E50E4">
            <w:pPr>
              <w:pStyle w:val="TableTextDusc"/>
              <w:keepNext/>
            </w:pPr>
            <w:r>
              <w:t>Unclear</w:t>
            </w:r>
          </w:p>
        </w:tc>
        <w:tc>
          <w:tcPr>
            <w:tcW w:w="992" w:type="dxa"/>
            <w:shd w:val="clear" w:color="auto" w:fill="F2F2F2" w:themeFill="background1" w:themeFillShade="F2"/>
            <w:tcMar>
              <w:left w:w="28" w:type="dxa"/>
              <w:right w:w="28" w:type="dxa"/>
            </w:tcMar>
          </w:tcPr>
          <w:p w:rsidR="00821A10" w:rsidRDefault="0051378E" w:rsidP="006E50E4">
            <w:pPr>
              <w:pStyle w:val="TableTextDusc"/>
              <w:keepNext/>
            </w:pPr>
            <w:r>
              <w:t>Low</w:t>
            </w:r>
          </w:p>
        </w:tc>
        <w:tc>
          <w:tcPr>
            <w:tcW w:w="992" w:type="dxa"/>
            <w:shd w:val="clear" w:color="auto" w:fill="F2F2F2" w:themeFill="background1" w:themeFillShade="F2"/>
            <w:tcMar>
              <w:left w:w="28" w:type="dxa"/>
              <w:right w:w="28" w:type="dxa"/>
            </w:tcMar>
          </w:tcPr>
          <w:p w:rsidR="00821A10" w:rsidRDefault="0051378E" w:rsidP="006E50E4">
            <w:pPr>
              <w:pStyle w:val="TableTextDusc"/>
              <w:keepNext/>
            </w:pPr>
            <w:r>
              <w:t>Low</w:t>
            </w:r>
          </w:p>
        </w:tc>
        <w:tc>
          <w:tcPr>
            <w:tcW w:w="992" w:type="dxa"/>
            <w:gridSpan w:val="2"/>
            <w:shd w:val="clear" w:color="auto" w:fill="F2F2F2" w:themeFill="background1" w:themeFillShade="F2"/>
            <w:tcMar>
              <w:left w:w="28" w:type="dxa"/>
              <w:right w:w="28" w:type="dxa"/>
            </w:tcMar>
          </w:tcPr>
          <w:p w:rsidR="00821A10" w:rsidRDefault="0051378E" w:rsidP="006E50E4">
            <w:pPr>
              <w:pStyle w:val="TableTextDusc"/>
              <w:keepNext/>
            </w:pPr>
            <w:r>
              <w:t>High</w:t>
            </w:r>
          </w:p>
        </w:tc>
      </w:tr>
      <w:tr w:rsidR="00821A10" w:rsidTr="00EF2B9C">
        <w:trPr>
          <w:gridAfter w:val="1"/>
          <w:wAfter w:w="33" w:type="dxa"/>
        </w:trPr>
        <w:tc>
          <w:tcPr>
            <w:tcW w:w="2122" w:type="dxa"/>
            <w:tcMar>
              <w:left w:w="28" w:type="dxa"/>
              <w:right w:w="28" w:type="dxa"/>
            </w:tcMar>
          </w:tcPr>
          <w:p w:rsidR="00821A10" w:rsidRDefault="00821A10" w:rsidP="006E50E4">
            <w:pPr>
              <w:pStyle w:val="TableTextDusc"/>
              <w:keepNext/>
            </w:pPr>
            <w:r>
              <w:t>Menter (2007)</w:t>
            </w:r>
          </w:p>
        </w:tc>
        <w:tc>
          <w:tcPr>
            <w:tcW w:w="992" w:type="dxa"/>
            <w:tcMar>
              <w:left w:w="28" w:type="dxa"/>
              <w:right w:w="28" w:type="dxa"/>
            </w:tcMar>
          </w:tcPr>
          <w:p w:rsidR="00821A10" w:rsidRDefault="0051378E" w:rsidP="006E50E4">
            <w:pPr>
              <w:pStyle w:val="TableTextDusc"/>
              <w:keepNext/>
            </w:pPr>
            <w:r>
              <w:t>Low</w:t>
            </w:r>
          </w:p>
        </w:tc>
        <w:tc>
          <w:tcPr>
            <w:tcW w:w="992" w:type="dxa"/>
            <w:tcMar>
              <w:left w:w="28" w:type="dxa"/>
              <w:right w:w="28" w:type="dxa"/>
            </w:tcMar>
          </w:tcPr>
          <w:p w:rsidR="00821A10" w:rsidRDefault="0051378E" w:rsidP="006E50E4">
            <w:pPr>
              <w:pStyle w:val="TableTextDusc"/>
              <w:keepNext/>
            </w:pPr>
            <w:r>
              <w:t>Low</w:t>
            </w:r>
          </w:p>
        </w:tc>
        <w:tc>
          <w:tcPr>
            <w:tcW w:w="992" w:type="dxa"/>
            <w:tcMar>
              <w:left w:w="28" w:type="dxa"/>
              <w:right w:w="28" w:type="dxa"/>
            </w:tcMar>
          </w:tcPr>
          <w:p w:rsidR="00821A10" w:rsidRDefault="0051378E" w:rsidP="006E50E4">
            <w:pPr>
              <w:pStyle w:val="TableTextDusc"/>
              <w:keepNext/>
            </w:pPr>
            <w:r>
              <w:t>Low</w:t>
            </w:r>
          </w:p>
        </w:tc>
        <w:tc>
          <w:tcPr>
            <w:tcW w:w="993" w:type="dxa"/>
            <w:tcMar>
              <w:left w:w="28" w:type="dxa"/>
              <w:right w:w="28" w:type="dxa"/>
            </w:tcMar>
          </w:tcPr>
          <w:p w:rsidR="00821A10" w:rsidRDefault="0051378E" w:rsidP="006E50E4">
            <w:pPr>
              <w:pStyle w:val="TableTextDusc"/>
              <w:keepNext/>
            </w:pPr>
            <w:r>
              <w:t>Unclear</w:t>
            </w:r>
          </w:p>
        </w:tc>
        <w:tc>
          <w:tcPr>
            <w:tcW w:w="992" w:type="dxa"/>
            <w:tcMar>
              <w:left w:w="28" w:type="dxa"/>
              <w:right w:w="28" w:type="dxa"/>
            </w:tcMar>
          </w:tcPr>
          <w:p w:rsidR="00821A10" w:rsidRDefault="0051378E" w:rsidP="006E50E4">
            <w:pPr>
              <w:pStyle w:val="TableTextDusc"/>
              <w:keepNext/>
            </w:pPr>
            <w:r>
              <w:t>Low</w:t>
            </w:r>
          </w:p>
        </w:tc>
        <w:tc>
          <w:tcPr>
            <w:tcW w:w="992" w:type="dxa"/>
            <w:tcMar>
              <w:left w:w="28" w:type="dxa"/>
              <w:right w:w="28" w:type="dxa"/>
            </w:tcMar>
          </w:tcPr>
          <w:p w:rsidR="00821A10" w:rsidRDefault="0051378E" w:rsidP="006E50E4">
            <w:pPr>
              <w:pStyle w:val="TableTextDusc"/>
              <w:keepNext/>
            </w:pPr>
            <w:r>
              <w:t>Low</w:t>
            </w:r>
          </w:p>
        </w:tc>
        <w:tc>
          <w:tcPr>
            <w:tcW w:w="992" w:type="dxa"/>
            <w:tcMar>
              <w:left w:w="28" w:type="dxa"/>
              <w:right w:w="28" w:type="dxa"/>
            </w:tcMar>
          </w:tcPr>
          <w:p w:rsidR="00821A10" w:rsidRDefault="0051378E" w:rsidP="006E50E4">
            <w:pPr>
              <w:pStyle w:val="TableTextDusc"/>
              <w:keepNext/>
            </w:pPr>
            <w:r>
              <w:t>High</w:t>
            </w:r>
          </w:p>
        </w:tc>
      </w:tr>
      <w:tr w:rsidR="00821A10" w:rsidTr="00EF2B9C">
        <w:trPr>
          <w:gridAfter w:val="1"/>
          <w:wAfter w:w="33" w:type="dxa"/>
        </w:trPr>
        <w:tc>
          <w:tcPr>
            <w:tcW w:w="2122" w:type="dxa"/>
            <w:tcMar>
              <w:left w:w="28" w:type="dxa"/>
              <w:right w:w="28" w:type="dxa"/>
            </w:tcMar>
          </w:tcPr>
          <w:p w:rsidR="00821A10" w:rsidRDefault="00821A10" w:rsidP="00821A10">
            <w:pPr>
              <w:pStyle w:val="TableTextDusc"/>
            </w:pPr>
            <w:r>
              <w:t>Torii (2010)</w:t>
            </w:r>
          </w:p>
        </w:tc>
        <w:tc>
          <w:tcPr>
            <w:tcW w:w="992" w:type="dxa"/>
            <w:tcMar>
              <w:left w:w="28" w:type="dxa"/>
              <w:right w:w="28" w:type="dxa"/>
            </w:tcMar>
          </w:tcPr>
          <w:p w:rsidR="00821A10" w:rsidRDefault="00C638C2" w:rsidP="00821A10">
            <w:pPr>
              <w:pStyle w:val="TableTextDusc"/>
            </w:pPr>
            <w:r>
              <w:t>Low</w:t>
            </w:r>
          </w:p>
        </w:tc>
        <w:tc>
          <w:tcPr>
            <w:tcW w:w="992" w:type="dxa"/>
            <w:tcMar>
              <w:left w:w="28" w:type="dxa"/>
              <w:right w:w="28" w:type="dxa"/>
            </w:tcMar>
          </w:tcPr>
          <w:p w:rsidR="00821A10" w:rsidRDefault="00C638C2" w:rsidP="00C638C2">
            <w:pPr>
              <w:pStyle w:val="TableTextDusc"/>
            </w:pPr>
            <w:r>
              <w:t>Low</w:t>
            </w:r>
          </w:p>
        </w:tc>
        <w:tc>
          <w:tcPr>
            <w:tcW w:w="992" w:type="dxa"/>
            <w:tcMar>
              <w:left w:w="28" w:type="dxa"/>
              <w:right w:w="28" w:type="dxa"/>
            </w:tcMar>
          </w:tcPr>
          <w:p w:rsidR="00821A10" w:rsidRDefault="0051378E" w:rsidP="00821A10">
            <w:pPr>
              <w:pStyle w:val="TableTextDusc"/>
            </w:pPr>
            <w:r>
              <w:t>Low</w:t>
            </w:r>
          </w:p>
        </w:tc>
        <w:tc>
          <w:tcPr>
            <w:tcW w:w="993" w:type="dxa"/>
            <w:tcMar>
              <w:left w:w="28" w:type="dxa"/>
              <w:right w:w="28" w:type="dxa"/>
            </w:tcMar>
          </w:tcPr>
          <w:p w:rsidR="00821A10" w:rsidRDefault="0051378E" w:rsidP="00821A10">
            <w:pPr>
              <w:pStyle w:val="TableTextDusc"/>
            </w:pPr>
            <w:r>
              <w:t>Unclear</w:t>
            </w:r>
          </w:p>
        </w:tc>
        <w:tc>
          <w:tcPr>
            <w:tcW w:w="992" w:type="dxa"/>
            <w:tcMar>
              <w:left w:w="28" w:type="dxa"/>
              <w:right w:w="28" w:type="dxa"/>
            </w:tcMar>
          </w:tcPr>
          <w:p w:rsidR="00821A10" w:rsidRDefault="0051378E" w:rsidP="00821A10">
            <w:pPr>
              <w:pStyle w:val="TableTextDusc"/>
            </w:pPr>
            <w:r>
              <w:t>Low</w:t>
            </w:r>
          </w:p>
        </w:tc>
        <w:tc>
          <w:tcPr>
            <w:tcW w:w="992" w:type="dxa"/>
            <w:tcMar>
              <w:left w:w="28" w:type="dxa"/>
              <w:right w:w="28" w:type="dxa"/>
            </w:tcMar>
          </w:tcPr>
          <w:p w:rsidR="00821A10" w:rsidRDefault="0051378E" w:rsidP="00821A10">
            <w:pPr>
              <w:pStyle w:val="TableTextDusc"/>
            </w:pPr>
            <w:r>
              <w:t>Low</w:t>
            </w:r>
          </w:p>
        </w:tc>
        <w:tc>
          <w:tcPr>
            <w:tcW w:w="992" w:type="dxa"/>
            <w:tcMar>
              <w:left w:w="28" w:type="dxa"/>
              <w:right w:w="28" w:type="dxa"/>
            </w:tcMar>
          </w:tcPr>
          <w:p w:rsidR="00821A10" w:rsidRDefault="00ED0909" w:rsidP="00821A10">
            <w:pPr>
              <w:pStyle w:val="TableTextDusc"/>
            </w:pPr>
            <w:r>
              <w:t>Unclear</w:t>
            </w:r>
          </w:p>
        </w:tc>
      </w:tr>
      <w:tr w:rsidR="00821A10" w:rsidTr="00EF2B9C">
        <w:trPr>
          <w:gridAfter w:val="1"/>
          <w:wAfter w:w="33" w:type="dxa"/>
        </w:trPr>
        <w:tc>
          <w:tcPr>
            <w:tcW w:w="2122" w:type="dxa"/>
            <w:tcMar>
              <w:left w:w="28" w:type="dxa"/>
              <w:right w:w="28" w:type="dxa"/>
            </w:tcMar>
          </w:tcPr>
          <w:p w:rsidR="00821A10" w:rsidRDefault="00821A10" w:rsidP="00821A10">
            <w:pPr>
              <w:pStyle w:val="TableTextDusc"/>
            </w:pPr>
            <w:r>
              <w:t>Yang (2012)</w:t>
            </w:r>
          </w:p>
        </w:tc>
        <w:tc>
          <w:tcPr>
            <w:tcW w:w="992" w:type="dxa"/>
            <w:tcMar>
              <w:left w:w="28" w:type="dxa"/>
              <w:right w:w="28" w:type="dxa"/>
            </w:tcMar>
          </w:tcPr>
          <w:p w:rsidR="00821A10" w:rsidRDefault="0051378E" w:rsidP="00821A10">
            <w:pPr>
              <w:pStyle w:val="TableTextDusc"/>
            </w:pPr>
            <w:r>
              <w:t>Unclear</w:t>
            </w:r>
          </w:p>
        </w:tc>
        <w:tc>
          <w:tcPr>
            <w:tcW w:w="992" w:type="dxa"/>
            <w:tcMar>
              <w:left w:w="28" w:type="dxa"/>
              <w:right w:w="28" w:type="dxa"/>
            </w:tcMar>
          </w:tcPr>
          <w:p w:rsidR="00821A10" w:rsidRDefault="0051378E" w:rsidP="00821A10">
            <w:pPr>
              <w:pStyle w:val="TableTextDusc"/>
            </w:pPr>
            <w:r>
              <w:t>Unclear</w:t>
            </w:r>
          </w:p>
        </w:tc>
        <w:tc>
          <w:tcPr>
            <w:tcW w:w="992" w:type="dxa"/>
            <w:tcMar>
              <w:left w:w="28" w:type="dxa"/>
              <w:right w:w="28" w:type="dxa"/>
            </w:tcMar>
          </w:tcPr>
          <w:p w:rsidR="00821A10" w:rsidRDefault="0051378E" w:rsidP="00821A10">
            <w:pPr>
              <w:pStyle w:val="TableTextDusc"/>
            </w:pPr>
            <w:r>
              <w:t>Low</w:t>
            </w:r>
          </w:p>
        </w:tc>
        <w:tc>
          <w:tcPr>
            <w:tcW w:w="993" w:type="dxa"/>
            <w:tcMar>
              <w:left w:w="28" w:type="dxa"/>
              <w:right w:w="28" w:type="dxa"/>
            </w:tcMar>
          </w:tcPr>
          <w:p w:rsidR="00821A10" w:rsidRDefault="0051378E" w:rsidP="00821A10">
            <w:pPr>
              <w:pStyle w:val="TableTextDusc"/>
            </w:pPr>
            <w:r>
              <w:t>Unclear</w:t>
            </w:r>
          </w:p>
        </w:tc>
        <w:tc>
          <w:tcPr>
            <w:tcW w:w="992" w:type="dxa"/>
            <w:tcMar>
              <w:left w:w="28" w:type="dxa"/>
              <w:right w:w="28" w:type="dxa"/>
            </w:tcMar>
          </w:tcPr>
          <w:p w:rsidR="00821A10" w:rsidRDefault="0051378E" w:rsidP="00821A10">
            <w:pPr>
              <w:pStyle w:val="TableTextDusc"/>
            </w:pPr>
            <w:r>
              <w:t>Low</w:t>
            </w:r>
          </w:p>
        </w:tc>
        <w:tc>
          <w:tcPr>
            <w:tcW w:w="992" w:type="dxa"/>
            <w:tcMar>
              <w:left w:w="28" w:type="dxa"/>
              <w:right w:w="28" w:type="dxa"/>
            </w:tcMar>
          </w:tcPr>
          <w:p w:rsidR="00821A10" w:rsidRDefault="0051378E" w:rsidP="00821A10">
            <w:pPr>
              <w:pStyle w:val="TableTextDusc"/>
            </w:pPr>
            <w:r>
              <w:t>Low</w:t>
            </w:r>
          </w:p>
        </w:tc>
        <w:tc>
          <w:tcPr>
            <w:tcW w:w="992" w:type="dxa"/>
            <w:tcMar>
              <w:left w:w="28" w:type="dxa"/>
              <w:right w:w="28" w:type="dxa"/>
            </w:tcMar>
          </w:tcPr>
          <w:p w:rsidR="00821A10" w:rsidRDefault="0051378E" w:rsidP="00821A10">
            <w:pPr>
              <w:pStyle w:val="TableTextDusc"/>
            </w:pPr>
            <w:r>
              <w:t>High</w:t>
            </w:r>
          </w:p>
        </w:tc>
      </w:tr>
      <w:tr w:rsidR="00821A10" w:rsidTr="00EF2B9C">
        <w:trPr>
          <w:gridAfter w:val="1"/>
          <w:wAfter w:w="33" w:type="dxa"/>
        </w:trPr>
        <w:tc>
          <w:tcPr>
            <w:tcW w:w="2122" w:type="dxa"/>
            <w:tcMar>
              <w:left w:w="28" w:type="dxa"/>
              <w:right w:w="28" w:type="dxa"/>
            </w:tcMar>
          </w:tcPr>
          <w:p w:rsidR="00821A10" w:rsidRDefault="00B33C72" w:rsidP="00821A10">
            <w:pPr>
              <w:pStyle w:val="TableTextDusc"/>
            </w:pPr>
            <w:r>
              <w:t xml:space="preserve">RESTORE </w:t>
            </w:r>
          </w:p>
        </w:tc>
        <w:tc>
          <w:tcPr>
            <w:tcW w:w="992" w:type="dxa"/>
            <w:tcMar>
              <w:left w:w="28" w:type="dxa"/>
              <w:right w:w="28" w:type="dxa"/>
            </w:tcMar>
          </w:tcPr>
          <w:p w:rsidR="00821A10" w:rsidRDefault="0051378E" w:rsidP="00821A10">
            <w:pPr>
              <w:pStyle w:val="TableTextDusc"/>
            </w:pPr>
            <w:r>
              <w:t>Low</w:t>
            </w:r>
          </w:p>
        </w:tc>
        <w:tc>
          <w:tcPr>
            <w:tcW w:w="992" w:type="dxa"/>
            <w:tcMar>
              <w:left w:w="28" w:type="dxa"/>
              <w:right w:w="28" w:type="dxa"/>
            </w:tcMar>
          </w:tcPr>
          <w:p w:rsidR="00821A10" w:rsidRDefault="0051378E" w:rsidP="00821A10">
            <w:pPr>
              <w:pStyle w:val="TableTextDusc"/>
            </w:pPr>
            <w:r>
              <w:t>Low</w:t>
            </w:r>
          </w:p>
        </w:tc>
        <w:tc>
          <w:tcPr>
            <w:tcW w:w="992" w:type="dxa"/>
            <w:tcMar>
              <w:left w:w="28" w:type="dxa"/>
              <w:right w:w="28" w:type="dxa"/>
            </w:tcMar>
          </w:tcPr>
          <w:p w:rsidR="00821A10" w:rsidRDefault="0051378E" w:rsidP="00821A10">
            <w:pPr>
              <w:pStyle w:val="TableTextDusc"/>
            </w:pPr>
            <w:r>
              <w:t>High</w:t>
            </w:r>
          </w:p>
        </w:tc>
        <w:tc>
          <w:tcPr>
            <w:tcW w:w="993" w:type="dxa"/>
            <w:tcMar>
              <w:left w:w="28" w:type="dxa"/>
              <w:right w:w="28" w:type="dxa"/>
            </w:tcMar>
          </w:tcPr>
          <w:p w:rsidR="00821A10" w:rsidRDefault="0051378E" w:rsidP="00821A10">
            <w:pPr>
              <w:pStyle w:val="TableTextDusc"/>
            </w:pPr>
            <w:r>
              <w:t>High</w:t>
            </w:r>
          </w:p>
        </w:tc>
        <w:tc>
          <w:tcPr>
            <w:tcW w:w="992" w:type="dxa"/>
            <w:tcMar>
              <w:left w:w="28" w:type="dxa"/>
              <w:right w:w="28" w:type="dxa"/>
            </w:tcMar>
          </w:tcPr>
          <w:p w:rsidR="00821A10" w:rsidRDefault="0051378E" w:rsidP="00821A10">
            <w:pPr>
              <w:pStyle w:val="TableTextDusc"/>
            </w:pPr>
            <w:r>
              <w:t>Low</w:t>
            </w:r>
          </w:p>
        </w:tc>
        <w:tc>
          <w:tcPr>
            <w:tcW w:w="992" w:type="dxa"/>
            <w:tcMar>
              <w:left w:w="28" w:type="dxa"/>
              <w:right w:w="28" w:type="dxa"/>
            </w:tcMar>
          </w:tcPr>
          <w:p w:rsidR="00821A10" w:rsidRDefault="0051378E" w:rsidP="00821A10">
            <w:pPr>
              <w:pStyle w:val="TableTextDusc"/>
            </w:pPr>
            <w:r>
              <w:t>Low</w:t>
            </w:r>
          </w:p>
        </w:tc>
        <w:tc>
          <w:tcPr>
            <w:tcW w:w="992" w:type="dxa"/>
            <w:tcMar>
              <w:left w:w="28" w:type="dxa"/>
              <w:right w:w="28" w:type="dxa"/>
            </w:tcMar>
          </w:tcPr>
          <w:p w:rsidR="00821A10" w:rsidRDefault="0051378E" w:rsidP="00821A10">
            <w:pPr>
              <w:pStyle w:val="TableTextDusc"/>
            </w:pPr>
            <w:r>
              <w:t>High</w:t>
            </w:r>
          </w:p>
        </w:tc>
      </w:tr>
      <w:tr w:rsidR="00821A10" w:rsidTr="00EF2B9C">
        <w:trPr>
          <w:gridAfter w:val="1"/>
          <w:wAfter w:w="33" w:type="dxa"/>
        </w:trPr>
        <w:tc>
          <w:tcPr>
            <w:tcW w:w="2122" w:type="dxa"/>
            <w:tcMar>
              <w:left w:w="28" w:type="dxa"/>
              <w:right w:w="28" w:type="dxa"/>
            </w:tcMar>
          </w:tcPr>
          <w:p w:rsidR="00821A10" w:rsidRDefault="00821A10" w:rsidP="00821A10">
            <w:pPr>
              <w:pStyle w:val="TableTextDusc"/>
            </w:pPr>
            <w:r>
              <w:t>PIECE</w:t>
            </w:r>
          </w:p>
        </w:tc>
        <w:tc>
          <w:tcPr>
            <w:tcW w:w="992" w:type="dxa"/>
            <w:tcMar>
              <w:left w:w="28" w:type="dxa"/>
              <w:right w:w="28" w:type="dxa"/>
            </w:tcMar>
          </w:tcPr>
          <w:p w:rsidR="00821A10" w:rsidRDefault="0051378E" w:rsidP="00821A10">
            <w:pPr>
              <w:pStyle w:val="TableTextDusc"/>
            </w:pPr>
            <w:r>
              <w:t>Low</w:t>
            </w:r>
          </w:p>
        </w:tc>
        <w:tc>
          <w:tcPr>
            <w:tcW w:w="992" w:type="dxa"/>
            <w:tcMar>
              <w:left w:w="28" w:type="dxa"/>
              <w:right w:w="28" w:type="dxa"/>
            </w:tcMar>
          </w:tcPr>
          <w:p w:rsidR="00821A10" w:rsidRDefault="0051378E" w:rsidP="00821A10">
            <w:pPr>
              <w:pStyle w:val="TableTextDusc"/>
            </w:pPr>
            <w:r>
              <w:t>Low</w:t>
            </w:r>
          </w:p>
        </w:tc>
        <w:tc>
          <w:tcPr>
            <w:tcW w:w="992" w:type="dxa"/>
            <w:tcMar>
              <w:left w:w="28" w:type="dxa"/>
              <w:right w:w="28" w:type="dxa"/>
            </w:tcMar>
          </w:tcPr>
          <w:p w:rsidR="00821A10" w:rsidRDefault="0051378E" w:rsidP="00821A10">
            <w:pPr>
              <w:pStyle w:val="TableTextDusc"/>
            </w:pPr>
            <w:r>
              <w:t>High</w:t>
            </w:r>
          </w:p>
        </w:tc>
        <w:tc>
          <w:tcPr>
            <w:tcW w:w="993" w:type="dxa"/>
            <w:tcMar>
              <w:left w:w="28" w:type="dxa"/>
              <w:right w:w="28" w:type="dxa"/>
            </w:tcMar>
          </w:tcPr>
          <w:p w:rsidR="00821A10" w:rsidRDefault="0051378E" w:rsidP="00821A10">
            <w:pPr>
              <w:pStyle w:val="TableTextDusc"/>
            </w:pPr>
            <w:r>
              <w:t>Low</w:t>
            </w:r>
          </w:p>
        </w:tc>
        <w:tc>
          <w:tcPr>
            <w:tcW w:w="992" w:type="dxa"/>
            <w:tcMar>
              <w:left w:w="28" w:type="dxa"/>
              <w:right w:w="28" w:type="dxa"/>
            </w:tcMar>
          </w:tcPr>
          <w:p w:rsidR="00821A10" w:rsidRDefault="0051378E" w:rsidP="00821A10">
            <w:pPr>
              <w:pStyle w:val="TableTextDusc"/>
            </w:pPr>
            <w:r>
              <w:t>Low</w:t>
            </w:r>
          </w:p>
        </w:tc>
        <w:tc>
          <w:tcPr>
            <w:tcW w:w="992" w:type="dxa"/>
            <w:tcMar>
              <w:left w:w="28" w:type="dxa"/>
              <w:right w:w="28" w:type="dxa"/>
            </w:tcMar>
          </w:tcPr>
          <w:p w:rsidR="00821A10" w:rsidRDefault="0051378E" w:rsidP="00821A10">
            <w:pPr>
              <w:pStyle w:val="TableTextDusc"/>
            </w:pPr>
            <w:r>
              <w:t>Low</w:t>
            </w:r>
          </w:p>
        </w:tc>
        <w:tc>
          <w:tcPr>
            <w:tcW w:w="992" w:type="dxa"/>
            <w:tcMar>
              <w:left w:w="28" w:type="dxa"/>
              <w:right w:w="28" w:type="dxa"/>
            </w:tcMar>
          </w:tcPr>
          <w:p w:rsidR="00821A10" w:rsidRDefault="0051378E" w:rsidP="00821A10">
            <w:pPr>
              <w:pStyle w:val="TableTextDusc"/>
            </w:pPr>
            <w:r>
              <w:t>High</w:t>
            </w:r>
          </w:p>
        </w:tc>
      </w:tr>
    </w:tbl>
    <w:p w:rsidR="005D01CB" w:rsidRDefault="005D01CB" w:rsidP="008521BC">
      <w:pPr>
        <w:pStyle w:val="TableFooter"/>
      </w:pPr>
      <w:r w:rsidRPr="00513BB3">
        <w:rPr>
          <w:highlight w:val="lightGray"/>
        </w:rPr>
        <w:t>Shaded</w:t>
      </w:r>
      <w:r>
        <w:t xml:space="preserve"> = previously considered by the Pharmaceutical Benefits Advisory Committee </w:t>
      </w:r>
    </w:p>
    <w:p w:rsidR="00821A10" w:rsidRDefault="00821A10" w:rsidP="00C4118B"/>
    <w:p w:rsidR="00D558D0" w:rsidRDefault="004D3B44" w:rsidP="006E50E4">
      <w:pPr>
        <w:pStyle w:val="Tableheading-row"/>
        <w:keepNext/>
      </w:pPr>
      <w:bookmarkStart w:id="322" w:name="_Toc503774054"/>
      <w:r>
        <w:lastRenderedPageBreak/>
        <w:t xml:space="preserve">Table </w:t>
      </w:r>
      <w:r w:rsidR="00B67E46">
        <w:rPr>
          <w:noProof/>
        </w:rPr>
        <w:t>59</w:t>
      </w:r>
      <w:r>
        <w:t xml:space="preserve">: </w:t>
      </w:r>
      <w:r w:rsidR="00D558D0">
        <w:t>Ixekizumab trials:</w:t>
      </w:r>
      <w:r>
        <w:t xml:space="preserve"> risk of bias</w:t>
      </w:r>
      <w:bookmarkEnd w:id="322"/>
    </w:p>
    <w:tbl>
      <w:tblPr>
        <w:tblStyle w:val="TableGrid"/>
        <w:tblW w:w="8926" w:type="dxa"/>
        <w:tblLook w:val="04A0" w:firstRow="1" w:lastRow="0" w:firstColumn="1" w:lastColumn="0" w:noHBand="0" w:noVBand="1"/>
        <w:tblCaption w:val="Risk of bias assessment for ixekizumab trials"/>
      </w:tblPr>
      <w:tblGrid>
        <w:gridCol w:w="2115"/>
        <w:gridCol w:w="990"/>
        <w:gridCol w:w="988"/>
        <w:gridCol w:w="988"/>
        <w:gridCol w:w="989"/>
        <w:gridCol w:w="988"/>
        <w:gridCol w:w="988"/>
        <w:gridCol w:w="880"/>
      </w:tblGrid>
      <w:tr w:rsidR="00D558D0" w:rsidRPr="004C378E" w:rsidTr="00EF2B9C">
        <w:trPr>
          <w:cantSplit/>
          <w:trHeight w:val="2275"/>
          <w:tblHeader/>
        </w:trPr>
        <w:tc>
          <w:tcPr>
            <w:tcW w:w="2115" w:type="dxa"/>
            <w:tcMar>
              <w:left w:w="28" w:type="dxa"/>
              <w:right w:w="28" w:type="dxa"/>
            </w:tcMar>
            <w:vAlign w:val="bottom"/>
          </w:tcPr>
          <w:p w:rsidR="00D558D0" w:rsidRPr="004C378E" w:rsidRDefault="00D558D0" w:rsidP="006E50E4">
            <w:pPr>
              <w:pStyle w:val="TableTextDusc"/>
              <w:keepNext/>
              <w:rPr>
                <w:b/>
              </w:rPr>
            </w:pPr>
            <w:r w:rsidRPr="004C378E">
              <w:rPr>
                <w:b/>
              </w:rPr>
              <w:t>Trial</w:t>
            </w:r>
          </w:p>
        </w:tc>
        <w:tc>
          <w:tcPr>
            <w:tcW w:w="990" w:type="dxa"/>
            <w:tcMar>
              <w:left w:w="28" w:type="dxa"/>
              <w:right w:w="28" w:type="dxa"/>
            </w:tcMar>
            <w:textDirection w:val="btLr"/>
          </w:tcPr>
          <w:p w:rsidR="00D558D0" w:rsidRPr="004C378E" w:rsidRDefault="00D558D0" w:rsidP="006E50E4">
            <w:pPr>
              <w:pStyle w:val="TableTextDusc"/>
              <w:keepNext/>
              <w:ind w:left="113" w:right="113"/>
              <w:rPr>
                <w:b/>
              </w:rPr>
            </w:pPr>
            <w:r w:rsidRPr="004C378E">
              <w:rPr>
                <w:b/>
              </w:rPr>
              <w:t>Random sequence generation</w:t>
            </w:r>
          </w:p>
        </w:tc>
        <w:tc>
          <w:tcPr>
            <w:tcW w:w="988" w:type="dxa"/>
            <w:tcMar>
              <w:left w:w="28" w:type="dxa"/>
              <w:right w:w="28" w:type="dxa"/>
            </w:tcMar>
            <w:textDirection w:val="btLr"/>
          </w:tcPr>
          <w:p w:rsidR="00D558D0" w:rsidRPr="004C378E" w:rsidRDefault="00D558D0" w:rsidP="006E50E4">
            <w:pPr>
              <w:pStyle w:val="TableTextDusc"/>
              <w:keepNext/>
              <w:ind w:left="113" w:right="113"/>
              <w:rPr>
                <w:b/>
              </w:rPr>
            </w:pPr>
            <w:r w:rsidRPr="004C378E">
              <w:rPr>
                <w:b/>
              </w:rPr>
              <w:t>Allocation concealment</w:t>
            </w:r>
          </w:p>
        </w:tc>
        <w:tc>
          <w:tcPr>
            <w:tcW w:w="988" w:type="dxa"/>
            <w:tcMar>
              <w:left w:w="28" w:type="dxa"/>
              <w:right w:w="28" w:type="dxa"/>
            </w:tcMar>
            <w:textDirection w:val="btLr"/>
          </w:tcPr>
          <w:p w:rsidR="00D558D0" w:rsidRPr="004C378E" w:rsidRDefault="00D558D0" w:rsidP="006E50E4">
            <w:pPr>
              <w:pStyle w:val="TableTextDusc"/>
              <w:keepNext/>
              <w:ind w:left="113" w:right="113"/>
              <w:rPr>
                <w:b/>
              </w:rPr>
            </w:pPr>
            <w:r w:rsidRPr="004C378E">
              <w:rPr>
                <w:b/>
              </w:rPr>
              <w:t>Blinding of participants and personnel</w:t>
            </w:r>
          </w:p>
        </w:tc>
        <w:tc>
          <w:tcPr>
            <w:tcW w:w="989" w:type="dxa"/>
            <w:tcMar>
              <w:left w:w="28" w:type="dxa"/>
              <w:right w:w="28" w:type="dxa"/>
            </w:tcMar>
            <w:textDirection w:val="btLr"/>
          </w:tcPr>
          <w:p w:rsidR="00D558D0" w:rsidRPr="004C378E" w:rsidRDefault="00D558D0" w:rsidP="006E50E4">
            <w:pPr>
              <w:pStyle w:val="TableTextDusc"/>
              <w:keepNext/>
              <w:ind w:left="113" w:right="113"/>
              <w:rPr>
                <w:b/>
              </w:rPr>
            </w:pPr>
            <w:r w:rsidRPr="004C378E">
              <w:rPr>
                <w:b/>
              </w:rPr>
              <w:t xml:space="preserve">Blinding of outcome assessment </w:t>
            </w:r>
          </w:p>
        </w:tc>
        <w:tc>
          <w:tcPr>
            <w:tcW w:w="988" w:type="dxa"/>
            <w:tcMar>
              <w:left w:w="28" w:type="dxa"/>
              <w:right w:w="28" w:type="dxa"/>
            </w:tcMar>
            <w:textDirection w:val="btLr"/>
          </w:tcPr>
          <w:p w:rsidR="00D558D0" w:rsidRPr="004C378E" w:rsidRDefault="00D558D0" w:rsidP="006E50E4">
            <w:pPr>
              <w:pStyle w:val="TableTextDusc"/>
              <w:keepNext/>
              <w:ind w:left="113" w:right="113"/>
              <w:rPr>
                <w:b/>
              </w:rPr>
            </w:pPr>
            <w:r w:rsidRPr="004C378E">
              <w:rPr>
                <w:b/>
              </w:rPr>
              <w:t>Incomplete outcome reporting</w:t>
            </w:r>
          </w:p>
        </w:tc>
        <w:tc>
          <w:tcPr>
            <w:tcW w:w="988" w:type="dxa"/>
            <w:tcMar>
              <w:left w:w="28" w:type="dxa"/>
              <w:right w:w="28" w:type="dxa"/>
            </w:tcMar>
            <w:textDirection w:val="btLr"/>
          </w:tcPr>
          <w:p w:rsidR="00D558D0" w:rsidRPr="004C378E" w:rsidRDefault="00D558D0" w:rsidP="006E50E4">
            <w:pPr>
              <w:pStyle w:val="TableTextDusc"/>
              <w:keepNext/>
              <w:ind w:left="113" w:right="113"/>
              <w:rPr>
                <w:b/>
              </w:rPr>
            </w:pPr>
            <w:r w:rsidRPr="004C378E">
              <w:rPr>
                <w:b/>
              </w:rPr>
              <w:t>Selective outcome reporting</w:t>
            </w:r>
          </w:p>
        </w:tc>
        <w:tc>
          <w:tcPr>
            <w:tcW w:w="880" w:type="dxa"/>
            <w:tcMar>
              <w:left w:w="28" w:type="dxa"/>
              <w:right w:w="28" w:type="dxa"/>
            </w:tcMar>
            <w:textDirection w:val="btLr"/>
          </w:tcPr>
          <w:p w:rsidR="00D558D0" w:rsidRPr="004C378E" w:rsidRDefault="00D558D0" w:rsidP="006E50E4">
            <w:pPr>
              <w:pStyle w:val="TableTextDusc"/>
              <w:keepNext/>
              <w:ind w:left="113" w:right="113"/>
              <w:rPr>
                <w:b/>
              </w:rPr>
            </w:pPr>
            <w:r w:rsidRPr="004C378E">
              <w:rPr>
                <w:b/>
              </w:rPr>
              <w:t>Other</w:t>
            </w:r>
          </w:p>
        </w:tc>
      </w:tr>
      <w:tr w:rsidR="00D558D0" w:rsidTr="00EF2B9C">
        <w:tc>
          <w:tcPr>
            <w:tcW w:w="2115" w:type="dxa"/>
            <w:shd w:val="clear" w:color="auto" w:fill="F2F2F2" w:themeFill="background1" w:themeFillShade="F2"/>
            <w:tcMar>
              <w:left w:w="28" w:type="dxa"/>
              <w:right w:w="28" w:type="dxa"/>
            </w:tcMar>
          </w:tcPr>
          <w:p w:rsidR="00D558D0" w:rsidRDefault="003B1FF3" w:rsidP="006E50E4">
            <w:pPr>
              <w:pStyle w:val="TableTextDusc"/>
              <w:keepNext/>
            </w:pPr>
            <w:r>
              <w:t>UNCOVER 1</w:t>
            </w:r>
          </w:p>
        </w:tc>
        <w:tc>
          <w:tcPr>
            <w:tcW w:w="990" w:type="dxa"/>
            <w:shd w:val="clear" w:color="auto" w:fill="F2F2F2" w:themeFill="background1" w:themeFillShade="F2"/>
            <w:tcMar>
              <w:left w:w="28" w:type="dxa"/>
              <w:right w:w="28" w:type="dxa"/>
            </w:tcMar>
          </w:tcPr>
          <w:p w:rsidR="00D558D0" w:rsidRDefault="00D558D0" w:rsidP="006E50E4">
            <w:pPr>
              <w:pStyle w:val="TableTextDusc"/>
              <w:keepNext/>
              <w:tabs>
                <w:tab w:val="left" w:pos="657"/>
              </w:tabs>
              <w:jc w:val="both"/>
            </w:pPr>
            <w:r>
              <w:t>Low</w:t>
            </w:r>
            <w:r>
              <w:tab/>
            </w:r>
          </w:p>
        </w:tc>
        <w:tc>
          <w:tcPr>
            <w:tcW w:w="988" w:type="dxa"/>
            <w:shd w:val="clear" w:color="auto" w:fill="F2F2F2" w:themeFill="background1" w:themeFillShade="F2"/>
            <w:tcMar>
              <w:left w:w="28" w:type="dxa"/>
              <w:right w:w="28" w:type="dxa"/>
            </w:tcMar>
          </w:tcPr>
          <w:p w:rsidR="00D558D0" w:rsidRDefault="00D558D0" w:rsidP="006E50E4">
            <w:pPr>
              <w:pStyle w:val="TableTextDusc"/>
              <w:keepNext/>
            </w:pPr>
            <w:r>
              <w:t>Low</w:t>
            </w:r>
          </w:p>
        </w:tc>
        <w:tc>
          <w:tcPr>
            <w:tcW w:w="988" w:type="dxa"/>
            <w:shd w:val="clear" w:color="auto" w:fill="F2F2F2" w:themeFill="background1" w:themeFillShade="F2"/>
            <w:tcMar>
              <w:left w:w="28" w:type="dxa"/>
              <w:right w:w="28" w:type="dxa"/>
            </w:tcMar>
          </w:tcPr>
          <w:p w:rsidR="00D558D0" w:rsidRDefault="00D558D0" w:rsidP="006E50E4">
            <w:pPr>
              <w:pStyle w:val="TableTextDusc"/>
              <w:keepNext/>
            </w:pPr>
            <w:r>
              <w:t>Low</w:t>
            </w:r>
          </w:p>
        </w:tc>
        <w:tc>
          <w:tcPr>
            <w:tcW w:w="989" w:type="dxa"/>
            <w:shd w:val="clear" w:color="auto" w:fill="F2F2F2" w:themeFill="background1" w:themeFillShade="F2"/>
            <w:tcMar>
              <w:left w:w="28" w:type="dxa"/>
              <w:right w:w="28" w:type="dxa"/>
            </w:tcMar>
          </w:tcPr>
          <w:p w:rsidR="00D558D0" w:rsidRDefault="00D558D0" w:rsidP="006E50E4">
            <w:pPr>
              <w:pStyle w:val="TableTextDusc"/>
              <w:keepNext/>
            </w:pPr>
            <w:r>
              <w:t>Low</w:t>
            </w:r>
          </w:p>
        </w:tc>
        <w:tc>
          <w:tcPr>
            <w:tcW w:w="988" w:type="dxa"/>
            <w:shd w:val="clear" w:color="auto" w:fill="F2F2F2" w:themeFill="background1" w:themeFillShade="F2"/>
            <w:tcMar>
              <w:left w:w="28" w:type="dxa"/>
              <w:right w:w="28" w:type="dxa"/>
            </w:tcMar>
          </w:tcPr>
          <w:p w:rsidR="00D558D0" w:rsidRDefault="00D558D0" w:rsidP="006E50E4">
            <w:pPr>
              <w:pStyle w:val="TableTextDusc"/>
              <w:keepNext/>
            </w:pPr>
            <w:r>
              <w:t>Low</w:t>
            </w:r>
          </w:p>
        </w:tc>
        <w:tc>
          <w:tcPr>
            <w:tcW w:w="988" w:type="dxa"/>
            <w:shd w:val="clear" w:color="auto" w:fill="F2F2F2" w:themeFill="background1" w:themeFillShade="F2"/>
            <w:tcMar>
              <w:left w:w="28" w:type="dxa"/>
              <w:right w:w="28" w:type="dxa"/>
            </w:tcMar>
          </w:tcPr>
          <w:p w:rsidR="00D558D0" w:rsidRDefault="00D558D0" w:rsidP="006E50E4">
            <w:pPr>
              <w:pStyle w:val="TableTextDusc"/>
              <w:keepNext/>
            </w:pPr>
            <w:r>
              <w:t>Low</w:t>
            </w:r>
          </w:p>
        </w:tc>
        <w:tc>
          <w:tcPr>
            <w:tcW w:w="880" w:type="dxa"/>
            <w:shd w:val="clear" w:color="auto" w:fill="F2F2F2" w:themeFill="background1" w:themeFillShade="F2"/>
            <w:tcMar>
              <w:left w:w="28" w:type="dxa"/>
              <w:right w:w="28" w:type="dxa"/>
            </w:tcMar>
          </w:tcPr>
          <w:p w:rsidR="00D558D0" w:rsidRPr="006D76BB" w:rsidRDefault="00D558D0" w:rsidP="006E50E4">
            <w:pPr>
              <w:pStyle w:val="TableTextDusc"/>
              <w:keepNext/>
            </w:pPr>
            <w:r w:rsidRPr="006D76BB">
              <w:t>High</w:t>
            </w:r>
          </w:p>
        </w:tc>
      </w:tr>
      <w:tr w:rsidR="00D558D0" w:rsidTr="00EF2B9C">
        <w:tc>
          <w:tcPr>
            <w:tcW w:w="2115" w:type="dxa"/>
            <w:shd w:val="clear" w:color="auto" w:fill="F2F2F2" w:themeFill="background1" w:themeFillShade="F2"/>
            <w:tcMar>
              <w:left w:w="28" w:type="dxa"/>
              <w:right w:w="28" w:type="dxa"/>
            </w:tcMar>
          </w:tcPr>
          <w:p w:rsidR="00D558D0" w:rsidRDefault="003B1FF3" w:rsidP="006E50E4">
            <w:pPr>
              <w:pStyle w:val="TableTextDusc"/>
              <w:keepNext/>
            </w:pPr>
            <w:r>
              <w:t>UNCOVER 2</w:t>
            </w:r>
          </w:p>
        </w:tc>
        <w:tc>
          <w:tcPr>
            <w:tcW w:w="990" w:type="dxa"/>
            <w:shd w:val="clear" w:color="auto" w:fill="F2F2F2" w:themeFill="background1" w:themeFillShade="F2"/>
            <w:tcMar>
              <w:left w:w="28" w:type="dxa"/>
              <w:right w:w="28" w:type="dxa"/>
            </w:tcMar>
          </w:tcPr>
          <w:p w:rsidR="00D558D0" w:rsidRDefault="00D558D0" w:rsidP="006E50E4">
            <w:pPr>
              <w:pStyle w:val="TableTextDusc"/>
              <w:keepNext/>
            </w:pPr>
            <w:r>
              <w:t>Low</w:t>
            </w:r>
            <w:r>
              <w:tab/>
            </w:r>
          </w:p>
        </w:tc>
        <w:tc>
          <w:tcPr>
            <w:tcW w:w="988" w:type="dxa"/>
            <w:shd w:val="clear" w:color="auto" w:fill="F2F2F2" w:themeFill="background1" w:themeFillShade="F2"/>
            <w:tcMar>
              <w:left w:w="28" w:type="dxa"/>
              <w:right w:w="28" w:type="dxa"/>
            </w:tcMar>
          </w:tcPr>
          <w:p w:rsidR="00D558D0" w:rsidRDefault="00D558D0" w:rsidP="006E50E4">
            <w:pPr>
              <w:pStyle w:val="TableTextDusc"/>
              <w:keepNext/>
            </w:pPr>
            <w:r>
              <w:t>Low</w:t>
            </w:r>
          </w:p>
        </w:tc>
        <w:tc>
          <w:tcPr>
            <w:tcW w:w="988" w:type="dxa"/>
            <w:shd w:val="clear" w:color="auto" w:fill="F2F2F2" w:themeFill="background1" w:themeFillShade="F2"/>
            <w:tcMar>
              <w:left w:w="28" w:type="dxa"/>
              <w:right w:w="28" w:type="dxa"/>
            </w:tcMar>
          </w:tcPr>
          <w:p w:rsidR="00D558D0" w:rsidRDefault="00D558D0" w:rsidP="006E50E4">
            <w:pPr>
              <w:pStyle w:val="TableTextDusc"/>
              <w:keepNext/>
            </w:pPr>
            <w:r>
              <w:t>Low</w:t>
            </w:r>
          </w:p>
        </w:tc>
        <w:tc>
          <w:tcPr>
            <w:tcW w:w="989" w:type="dxa"/>
            <w:shd w:val="clear" w:color="auto" w:fill="F2F2F2" w:themeFill="background1" w:themeFillShade="F2"/>
            <w:tcMar>
              <w:left w:w="28" w:type="dxa"/>
              <w:right w:w="28" w:type="dxa"/>
            </w:tcMar>
          </w:tcPr>
          <w:p w:rsidR="00D558D0" w:rsidRDefault="00D558D0" w:rsidP="006E50E4">
            <w:pPr>
              <w:pStyle w:val="TableTextDusc"/>
              <w:keepNext/>
            </w:pPr>
            <w:r>
              <w:t>Low</w:t>
            </w:r>
          </w:p>
        </w:tc>
        <w:tc>
          <w:tcPr>
            <w:tcW w:w="988" w:type="dxa"/>
            <w:shd w:val="clear" w:color="auto" w:fill="F2F2F2" w:themeFill="background1" w:themeFillShade="F2"/>
            <w:tcMar>
              <w:left w:w="28" w:type="dxa"/>
              <w:right w:w="28" w:type="dxa"/>
            </w:tcMar>
          </w:tcPr>
          <w:p w:rsidR="00D558D0" w:rsidRDefault="00D558D0" w:rsidP="006E50E4">
            <w:pPr>
              <w:pStyle w:val="TableTextDusc"/>
              <w:keepNext/>
            </w:pPr>
            <w:r>
              <w:t>Low</w:t>
            </w:r>
          </w:p>
        </w:tc>
        <w:tc>
          <w:tcPr>
            <w:tcW w:w="988" w:type="dxa"/>
            <w:shd w:val="clear" w:color="auto" w:fill="F2F2F2" w:themeFill="background1" w:themeFillShade="F2"/>
            <w:tcMar>
              <w:left w:w="28" w:type="dxa"/>
              <w:right w:w="28" w:type="dxa"/>
            </w:tcMar>
          </w:tcPr>
          <w:p w:rsidR="00D558D0" w:rsidRDefault="00D558D0" w:rsidP="006E50E4">
            <w:pPr>
              <w:pStyle w:val="TableTextDusc"/>
              <w:keepNext/>
            </w:pPr>
            <w:r>
              <w:t>Low</w:t>
            </w:r>
          </w:p>
        </w:tc>
        <w:tc>
          <w:tcPr>
            <w:tcW w:w="880" w:type="dxa"/>
            <w:shd w:val="clear" w:color="auto" w:fill="F2F2F2" w:themeFill="background1" w:themeFillShade="F2"/>
            <w:tcMar>
              <w:left w:w="28" w:type="dxa"/>
              <w:right w:w="28" w:type="dxa"/>
            </w:tcMar>
          </w:tcPr>
          <w:p w:rsidR="00D558D0" w:rsidRPr="006D76BB" w:rsidRDefault="00D558D0" w:rsidP="006E50E4">
            <w:pPr>
              <w:pStyle w:val="TableTextDusc"/>
              <w:keepNext/>
            </w:pPr>
            <w:r w:rsidRPr="006D76BB">
              <w:t>High</w:t>
            </w:r>
          </w:p>
        </w:tc>
      </w:tr>
      <w:tr w:rsidR="00D558D0" w:rsidTr="00EF2B9C">
        <w:tc>
          <w:tcPr>
            <w:tcW w:w="2115" w:type="dxa"/>
            <w:shd w:val="clear" w:color="auto" w:fill="F2F2F2" w:themeFill="background1" w:themeFillShade="F2"/>
            <w:tcMar>
              <w:left w:w="28" w:type="dxa"/>
              <w:right w:w="28" w:type="dxa"/>
            </w:tcMar>
          </w:tcPr>
          <w:p w:rsidR="00D558D0" w:rsidRDefault="003B1FF3" w:rsidP="006E50E4">
            <w:pPr>
              <w:pStyle w:val="TableTextDusc"/>
              <w:keepNext/>
            </w:pPr>
            <w:r>
              <w:t>UNCOVER 3</w:t>
            </w:r>
          </w:p>
        </w:tc>
        <w:tc>
          <w:tcPr>
            <w:tcW w:w="990" w:type="dxa"/>
            <w:shd w:val="clear" w:color="auto" w:fill="F2F2F2" w:themeFill="background1" w:themeFillShade="F2"/>
            <w:tcMar>
              <w:left w:w="28" w:type="dxa"/>
              <w:right w:w="28" w:type="dxa"/>
            </w:tcMar>
          </w:tcPr>
          <w:p w:rsidR="00D558D0" w:rsidRDefault="00D558D0" w:rsidP="006E50E4">
            <w:pPr>
              <w:pStyle w:val="TableTextDusc"/>
              <w:keepNext/>
            </w:pPr>
            <w:r>
              <w:t>Low</w:t>
            </w:r>
            <w:r>
              <w:tab/>
            </w:r>
          </w:p>
        </w:tc>
        <w:tc>
          <w:tcPr>
            <w:tcW w:w="988" w:type="dxa"/>
            <w:shd w:val="clear" w:color="auto" w:fill="F2F2F2" w:themeFill="background1" w:themeFillShade="F2"/>
            <w:tcMar>
              <w:left w:w="28" w:type="dxa"/>
              <w:right w:w="28" w:type="dxa"/>
            </w:tcMar>
          </w:tcPr>
          <w:p w:rsidR="00D558D0" w:rsidRDefault="00D558D0" w:rsidP="006E50E4">
            <w:pPr>
              <w:pStyle w:val="TableTextDusc"/>
              <w:keepNext/>
            </w:pPr>
            <w:r>
              <w:t>Low</w:t>
            </w:r>
          </w:p>
        </w:tc>
        <w:tc>
          <w:tcPr>
            <w:tcW w:w="988" w:type="dxa"/>
            <w:shd w:val="clear" w:color="auto" w:fill="F2F2F2" w:themeFill="background1" w:themeFillShade="F2"/>
            <w:tcMar>
              <w:left w:w="28" w:type="dxa"/>
              <w:right w:w="28" w:type="dxa"/>
            </w:tcMar>
          </w:tcPr>
          <w:p w:rsidR="00D558D0" w:rsidRDefault="00D558D0" w:rsidP="006E50E4">
            <w:pPr>
              <w:pStyle w:val="TableTextDusc"/>
              <w:keepNext/>
            </w:pPr>
            <w:r>
              <w:t>Low</w:t>
            </w:r>
          </w:p>
        </w:tc>
        <w:tc>
          <w:tcPr>
            <w:tcW w:w="989" w:type="dxa"/>
            <w:shd w:val="clear" w:color="auto" w:fill="F2F2F2" w:themeFill="background1" w:themeFillShade="F2"/>
            <w:tcMar>
              <w:left w:w="28" w:type="dxa"/>
              <w:right w:w="28" w:type="dxa"/>
            </w:tcMar>
          </w:tcPr>
          <w:p w:rsidR="00D558D0" w:rsidRDefault="00D558D0" w:rsidP="006E50E4">
            <w:pPr>
              <w:pStyle w:val="TableTextDusc"/>
              <w:keepNext/>
            </w:pPr>
            <w:r>
              <w:t>Low</w:t>
            </w:r>
          </w:p>
        </w:tc>
        <w:tc>
          <w:tcPr>
            <w:tcW w:w="988" w:type="dxa"/>
            <w:shd w:val="clear" w:color="auto" w:fill="F2F2F2" w:themeFill="background1" w:themeFillShade="F2"/>
            <w:tcMar>
              <w:left w:w="28" w:type="dxa"/>
              <w:right w:w="28" w:type="dxa"/>
            </w:tcMar>
          </w:tcPr>
          <w:p w:rsidR="00D558D0" w:rsidRDefault="00D558D0" w:rsidP="006E50E4">
            <w:pPr>
              <w:pStyle w:val="TableTextDusc"/>
              <w:keepNext/>
            </w:pPr>
            <w:r>
              <w:t>Low</w:t>
            </w:r>
          </w:p>
        </w:tc>
        <w:tc>
          <w:tcPr>
            <w:tcW w:w="988" w:type="dxa"/>
            <w:shd w:val="clear" w:color="auto" w:fill="F2F2F2" w:themeFill="background1" w:themeFillShade="F2"/>
            <w:tcMar>
              <w:left w:w="28" w:type="dxa"/>
              <w:right w:w="28" w:type="dxa"/>
            </w:tcMar>
          </w:tcPr>
          <w:p w:rsidR="00D558D0" w:rsidRDefault="00D558D0" w:rsidP="006E50E4">
            <w:pPr>
              <w:pStyle w:val="TableTextDusc"/>
              <w:keepNext/>
            </w:pPr>
            <w:r>
              <w:t>Low</w:t>
            </w:r>
          </w:p>
        </w:tc>
        <w:tc>
          <w:tcPr>
            <w:tcW w:w="880" w:type="dxa"/>
            <w:shd w:val="clear" w:color="auto" w:fill="F2F2F2" w:themeFill="background1" w:themeFillShade="F2"/>
            <w:tcMar>
              <w:left w:w="28" w:type="dxa"/>
              <w:right w:w="28" w:type="dxa"/>
            </w:tcMar>
          </w:tcPr>
          <w:p w:rsidR="00D558D0" w:rsidRPr="006D76BB" w:rsidRDefault="00D558D0" w:rsidP="006E50E4">
            <w:pPr>
              <w:pStyle w:val="TableTextDusc"/>
              <w:keepNext/>
            </w:pPr>
            <w:r w:rsidRPr="006D76BB">
              <w:t>High</w:t>
            </w:r>
          </w:p>
        </w:tc>
      </w:tr>
    </w:tbl>
    <w:p w:rsidR="00F20499" w:rsidRDefault="00F20499" w:rsidP="008521BC">
      <w:pPr>
        <w:pStyle w:val="TableFooter"/>
      </w:pPr>
      <w:r w:rsidRPr="00513BB3">
        <w:rPr>
          <w:highlight w:val="lightGray"/>
        </w:rPr>
        <w:t>Shaded</w:t>
      </w:r>
      <w:r>
        <w:t xml:space="preserve"> = previously considered by the Pharmaceutical Benefits Advisory Committee </w:t>
      </w:r>
    </w:p>
    <w:p w:rsidR="008F26AD" w:rsidRDefault="004D3B44" w:rsidP="006E50E4">
      <w:pPr>
        <w:pStyle w:val="Tableheading-row"/>
        <w:keepNext/>
      </w:pPr>
      <w:bookmarkStart w:id="323" w:name="_Toc503774055"/>
      <w:r>
        <w:t xml:space="preserve">Table </w:t>
      </w:r>
      <w:r w:rsidR="00B67E46">
        <w:rPr>
          <w:noProof/>
        </w:rPr>
        <w:t>60</w:t>
      </w:r>
      <w:r>
        <w:t xml:space="preserve">: </w:t>
      </w:r>
      <w:r w:rsidR="008F26AD">
        <w:t>Secukinumab trials</w:t>
      </w:r>
      <w:r>
        <w:t>: risk of bias</w:t>
      </w:r>
      <w:bookmarkEnd w:id="323"/>
    </w:p>
    <w:tbl>
      <w:tblPr>
        <w:tblStyle w:val="TableGrid"/>
        <w:tblW w:w="8926" w:type="dxa"/>
        <w:tblLook w:val="04A0" w:firstRow="1" w:lastRow="0" w:firstColumn="1" w:lastColumn="0" w:noHBand="0" w:noVBand="1"/>
        <w:tblCaption w:val="Risk of bias assessment for secukinumab trials"/>
      </w:tblPr>
      <w:tblGrid>
        <w:gridCol w:w="2112"/>
        <w:gridCol w:w="989"/>
        <w:gridCol w:w="990"/>
        <w:gridCol w:w="988"/>
        <w:gridCol w:w="991"/>
        <w:gridCol w:w="988"/>
        <w:gridCol w:w="988"/>
        <w:gridCol w:w="880"/>
      </w:tblGrid>
      <w:tr w:rsidR="008F26AD" w:rsidRPr="004C378E" w:rsidTr="00EF2B9C">
        <w:trPr>
          <w:cantSplit/>
          <w:trHeight w:val="2275"/>
          <w:tblHeader/>
        </w:trPr>
        <w:tc>
          <w:tcPr>
            <w:tcW w:w="2112" w:type="dxa"/>
            <w:tcMar>
              <w:left w:w="28" w:type="dxa"/>
              <w:right w:w="28" w:type="dxa"/>
            </w:tcMar>
            <w:vAlign w:val="bottom"/>
          </w:tcPr>
          <w:p w:rsidR="008F26AD" w:rsidRPr="004C378E" w:rsidRDefault="008F26AD" w:rsidP="006E50E4">
            <w:pPr>
              <w:pStyle w:val="TableTextDusc"/>
              <w:keepNext/>
              <w:rPr>
                <w:b/>
              </w:rPr>
            </w:pPr>
            <w:r w:rsidRPr="004C378E">
              <w:rPr>
                <w:b/>
              </w:rPr>
              <w:t>Trial</w:t>
            </w:r>
          </w:p>
        </w:tc>
        <w:tc>
          <w:tcPr>
            <w:tcW w:w="989" w:type="dxa"/>
            <w:tcMar>
              <w:left w:w="28" w:type="dxa"/>
              <w:right w:w="28" w:type="dxa"/>
            </w:tcMar>
            <w:textDirection w:val="btLr"/>
          </w:tcPr>
          <w:p w:rsidR="008F26AD" w:rsidRPr="004C378E" w:rsidRDefault="008F26AD" w:rsidP="006E50E4">
            <w:pPr>
              <w:pStyle w:val="TableTextDusc"/>
              <w:keepNext/>
              <w:ind w:left="113" w:right="113"/>
              <w:rPr>
                <w:b/>
              </w:rPr>
            </w:pPr>
            <w:r w:rsidRPr="004C378E">
              <w:rPr>
                <w:b/>
              </w:rPr>
              <w:t>Random sequence generation</w:t>
            </w:r>
          </w:p>
        </w:tc>
        <w:tc>
          <w:tcPr>
            <w:tcW w:w="990" w:type="dxa"/>
            <w:tcMar>
              <w:left w:w="28" w:type="dxa"/>
              <w:right w:w="28" w:type="dxa"/>
            </w:tcMar>
            <w:textDirection w:val="btLr"/>
          </w:tcPr>
          <w:p w:rsidR="008F26AD" w:rsidRPr="004C378E" w:rsidRDefault="008F26AD" w:rsidP="006E50E4">
            <w:pPr>
              <w:pStyle w:val="TableTextDusc"/>
              <w:keepNext/>
              <w:ind w:left="113" w:right="113"/>
              <w:rPr>
                <w:b/>
              </w:rPr>
            </w:pPr>
            <w:r w:rsidRPr="004C378E">
              <w:rPr>
                <w:b/>
              </w:rPr>
              <w:t>Allocation concealment</w:t>
            </w:r>
          </w:p>
        </w:tc>
        <w:tc>
          <w:tcPr>
            <w:tcW w:w="988" w:type="dxa"/>
            <w:tcMar>
              <w:left w:w="28" w:type="dxa"/>
              <w:right w:w="28" w:type="dxa"/>
            </w:tcMar>
            <w:textDirection w:val="btLr"/>
          </w:tcPr>
          <w:p w:rsidR="008F26AD" w:rsidRPr="004C378E" w:rsidRDefault="008F26AD" w:rsidP="006E50E4">
            <w:pPr>
              <w:pStyle w:val="TableTextDusc"/>
              <w:keepNext/>
              <w:ind w:left="113" w:right="113"/>
              <w:rPr>
                <w:b/>
              </w:rPr>
            </w:pPr>
            <w:r w:rsidRPr="004C378E">
              <w:rPr>
                <w:b/>
              </w:rPr>
              <w:t>Blinding of participants and personnel</w:t>
            </w:r>
          </w:p>
        </w:tc>
        <w:tc>
          <w:tcPr>
            <w:tcW w:w="991" w:type="dxa"/>
            <w:tcMar>
              <w:left w:w="28" w:type="dxa"/>
              <w:right w:w="28" w:type="dxa"/>
            </w:tcMar>
            <w:textDirection w:val="btLr"/>
          </w:tcPr>
          <w:p w:rsidR="008F26AD" w:rsidRPr="004C378E" w:rsidRDefault="008F26AD" w:rsidP="006E50E4">
            <w:pPr>
              <w:pStyle w:val="TableTextDusc"/>
              <w:keepNext/>
              <w:ind w:left="113" w:right="113"/>
              <w:rPr>
                <w:b/>
              </w:rPr>
            </w:pPr>
            <w:r w:rsidRPr="004C378E">
              <w:rPr>
                <w:b/>
              </w:rPr>
              <w:t xml:space="preserve">Blinding of outcome assessment </w:t>
            </w:r>
          </w:p>
        </w:tc>
        <w:tc>
          <w:tcPr>
            <w:tcW w:w="988" w:type="dxa"/>
            <w:tcMar>
              <w:left w:w="28" w:type="dxa"/>
              <w:right w:w="28" w:type="dxa"/>
            </w:tcMar>
            <w:textDirection w:val="btLr"/>
          </w:tcPr>
          <w:p w:rsidR="008F26AD" w:rsidRPr="004C378E" w:rsidRDefault="008F26AD" w:rsidP="006E50E4">
            <w:pPr>
              <w:pStyle w:val="TableTextDusc"/>
              <w:keepNext/>
              <w:ind w:left="113" w:right="113"/>
              <w:rPr>
                <w:b/>
              </w:rPr>
            </w:pPr>
            <w:r w:rsidRPr="004C378E">
              <w:rPr>
                <w:b/>
              </w:rPr>
              <w:t>Incomplete outcome reporting</w:t>
            </w:r>
          </w:p>
        </w:tc>
        <w:tc>
          <w:tcPr>
            <w:tcW w:w="988" w:type="dxa"/>
            <w:tcMar>
              <w:left w:w="28" w:type="dxa"/>
              <w:right w:w="28" w:type="dxa"/>
            </w:tcMar>
            <w:textDirection w:val="btLr"/>
          </w:tcPr>
          <w:p w:rsidR="008F26AD" w:rsidRPr="004C378E" w:rsidRDefault="008F26AD" w:rsidP="006E50E4">
            <w:pPr>
              <w:pStyle w:val="TableTextDusc"/>
              <w:keepNext/>
              <w:ind w:left="113" w:right="113"/>
              <w:rPr>
                <w:b/>
              </w:rPr>
            </w:pPr>
            <w:r w:rsidRPr="004C378E">
              <w:rPr>
                <w:b/>
              </w:rPr>
              <w:t>Selective outcome reporting</w:t>
            </w:r>
          </w:p>
        </w:tc>
        <w:tc>
          <w:tcPr>
            <w:tcW w:w="880" w:type="dxa"/>
            <w:tcMar>
              <w:left w:w="28" w:type="dxa"/>
              <w:right w:w="28" w:type="dxa"/>
            </w:tcMar>
            <w:textDirection w:val="btLr"/>
          </w:tcPr>
          <w:p w:rsidR="008F26AD" w:rsidRPr="004C378E" w:rsidRDefault="008F26AD" w:rsidP="006E50E4">
            <w:pPr>
              <w:pStyle w:val="TableTextDusc"/>
              <w:keepNext/>
              <w:ind w:left="113" w:right="113"/>
              <w:rPr>
                <w:b/>
              </w:rPr>
            </w:pPr>
            <w:r w:rsidRPr="004C378E">
              <w:rPr>
                <w:b/>
              </w:rPr>
              <w:t>Other</w:t>
            </w:r>
          </w:p>
        </w:tc>
      </w:tr>
      <w:tr w:rsidR="009C42E4" w:rsidTr="00EF2B9C">
        <w:tc>
          <w:tcPr>
            <w:tcW w:w="2112" w:type="dxa"/>
            <w:shd w:val="clear" w:color="auto" w:fill="F2F2F2" w:themeFill="background1" w:themeFillShade="F2"/>
            <w:tcMar>
              <w:left w:w="28" w:type="dxa"/>
              <w:right w:w="28" w:type="dxa"/>
            </w:tcMar>
          </w:tcPr>
          <w:p w:rsidR="009C42E4" w:rsidRDefault="00BF3F10" w:rsidP="006E50E4">
            <w:pPr>
              <w:pStyle w:val="TableTextDusc"/>
              <w:keepNext/>
            </w:pPr>
            <w:r>
              <w:t>ERASURE</w:t>
            </w:r>
          </w:p>
        </w:tc>
        <w:tc>
          <w:tcPr>
            <w:tcW w:w="989" w:type="dxa"/>
            <w:shd w:val="clear" w:color="auto" w:fill="F2F2F2" w:themeFill="background1" w:themeFillShade="F2"/>
            <w:tcMar>
              <w:left w:w="28" w:type="dxa"/>
              <w:right w:w="28" w:type="dxa"/>
            </w:tcMar>
          </w:tcPr>
          <w:p w:rsidR="009C42E4" w:rsidRDefault="009C42E4" w:rsidP="006E50E4">
            <w:pPr>
              <w:pStyle w:val="TableTextDusc"/>
              <w:keepNext/>
            </w:pPr>
            <w:r>
              <w:t xml:space="preserve">Low </w:t>
            </w:r>
          </w:p>
        </w:tc>
        <w:tc>
          <w:tcPr>
            <w:tcW w:w="990" w:type="dxa"/>
            <w:shd w:val="clear" w:color="auto" w:fill="F2F2F2" w:themeFill="background1" w:themeFillShade="F2"/>
            <w:tcMar>
              <w:left w:w="28" w:type="dxa"/>
              <w:right w:w="28" w:type="dxa"/>
            </w:tcMar>
          </w:tcPr>
          <w:p w:rsidR="009C42E4" w:rsidRDefault="009C42E4" w:rsidP="006E50E4">
            <w:pPr>
              <w:pStyle w:val="TableTextDusc"/>
              <w:keepNext/>
            </w:pPr>
            <w:r>
              <w:t>Low</w:t>
            </w:r>
          </w:p>
        </w:tc>
        <w:tc>
          <w:tcPr>
            <w:tcW w:w="988" w:type="dxa"/>
            <w:shd w:val="clear" w:color="auto" w:fill="F2F2F2" w:themeFill="background1" w:themeFillShade="F2"/>
            <w:tcMar>
              <w:left w:w="28" w:type="dxa"/>
              <w:right w:w="28" w:type="dxa"/>
            </w:tcMar>
          </w:tcPr>
          <w:p w:rsidR="009C42E4" w:rsidRDefault="009C42E4" w:rsidP="006E50E4">
            <w:pPr>
              <w:pStyle w:val="TableTextDusc"/>
              <w:keepNext/>
            </w:pPr>
            <w:r>
              <w:t xml:space="preserve">Low </w:t>
            </w:r>
          </w:p>
        </w:tc>
        <w:tc>
          <w:tcPr>
            <w:tcW w:w="991" w:type="dxa"/>
            <w:shd w:val="clear" w:color="auto" w:fill="F2F2F2" w:themeFill="background1" w:themeFillShade="F2"/>
            <w:tcMar>
              <w:left w:w="28" w:type="dxa"/>
              <w:right w:w="28" w:type="dxa"/>
            </w:tcMar>
          </w:tcPr>
          <w:p w:rsidR="009C42E4" w:rsidRPr="002A2962" w:rsidRDefault="009C42E4" w:rsidP="006E50E4">
            <w:pPr>
              <w:pStyle w:val="TableTextDusc"/>
              <w:keepNext/>
            </w:pPr>
            <w:r w:rsidRPr="002A2962">
              <w:t xml:space="preserve">Low </w:t>
            </w:r>
          </w:p>
        </w:tc>
        <w:tc>
          <w:tcPr>
            <w:tcW w:w="988" w:type="dxa"/>
            <w:shd w:val="clear" w:color="auto" w:fill="F2F2F2" w:themeFill="background1" w:themeFillShade="F2"/>
            <w:tcMar>
              <w:left w:w="28" w:type="dxa"/>
              <w:right w:w="28" w:type="dxa"/>
            </w:tcMar>
          </w:tcPr>
          <w:p w:rsidR="009C42E4" w:rsidRDefault="009C42E4" w:rsidP="006E50E4">
            <w:pPr>
              <w:pStyle w:val="TableTextDusc"/>
              <w:keepNext/>
            </w:pPr>
            <w:r>
              <w:t>Low</w:t>
            </w:r>
          </w:p>
        </w:tc>
        <w:tc>
          <w:tcPr>
            <w:tcW w:w="988" w:type="dxa"/>
            <w:shd w:val="clear" w:color="auto" w:fill="F2F2F2" w:themeFill="background1" w:themeFillShade="F2"/>
            <w:tcMar>
              <w:left w:w="28" w:type="dxa"/>
              <w:right w:w="28" w:type="dxa"/>
            </w:tcMar>
          </w:tcPr>
          <w:p w:rsidR="009C42E4" w:rsidRDefault="009C42E4" w:rsidP="006E50E4">
            <w:pPr>
              <w:pStyle w:val="TableTextDusc"/>
              <w:keepNext/>
            </w:pPr>
            <w:r>
              <w:t>Low</w:t>
            </w:r>
          </w:p>
        </w:tc>
        <w:tc>
          <w:tcPr>
            <w:tcW w:w="880" w:type="dxa"/>
            <w:shd w:val="clear" w:color="auto" w:fill="F2F2F2" w:themeFill="background1" w:themeFillShade="F2"/>
            <w:tcMar>
              <w:left w:w="28" w:type="dxa"/>
              <w:right w:w="28" w:type="dxa"/>
            </w:tcMar>
          </w:tcPr>
          <w:p w:rsidR="009C42E4" w:rsidRDefault="002A2962" w:rsidP="006E50E4">
            <w:pPr>
              <w:pStyle w:val="TableTextDusc"/>
              <w:keepNext/>
            </w:pPr>
            <w:r>
              <w:t>High</w:t>
            </w:r>
          </w:p>
        </w:tc>
      </w:tr>
      <w:tr w:rsidR="0063325F" w:rsidTr="00EF2B9C">
        <w:tc>
          <w:tcPr>
            <w:tcW w:w="2112" w:type="dxa"/>
            <w:shd w:val="clear" w:color="auto" w:fill="F2F2F2" w:themeFill="background1" w:themeFillShade="F2"/>
            <w:tcMar>
              <w:left w:w="28" w:type="dxa"/>
              <w:right w:w="28" w:type="dxa"/>
            </w:tcMar>
          </w:tcPr>
          <w:p w:rsidR="0063325F" w:rsidRDefault="0063325F" w:rsidP="00224FBD">
            <w:pPr>
              <w:pStyle w:val="TableTextDusc"/>
            </w:pPr>
            <w:r>
              <w:t>FEATURE</w:t>
            </w:r>
          </w:p>
        </w:tc>
        <w:tc>
          <w:tcPr>
            <w:tcW w:w="989" w:type="dxa"/>
            <w:shd w:val="clear" w:color="auto" w:fill="F2F2F2" w:themeFill="background1" w:themeFillShade="F2"/>
            <w:tcMar>
              <w:left w:w="28" w:type="dxa"/>
              <w:right w:w="28" w:type="dxa"/>
            </w:tcMar>
          </w:tcPr>
          <w:p w:rsidR="0063325F" w:rsidRDefault="0063325F" w:rsidP="00224FBD">
            <w:pPr>
              <w:pStyle w:val="TableTextDusc"/>
              <w:tabs>
                <w:tab w:val="left" w:pos="657"/>
              </w:tabs>
              <w:jc w:val="both"/>
            </w:pPr>
            <w:r>
              <w:t xml:space="preserve">Low </w:t>
            </w:r>
          </w:p>
        </w:tc>
        <w:tc>
          <w:tcPr>
            <w:tcW w:w="990" w:type="dxa"/>
            <w:shd w:val="clear" w:color="auto" w:fill="F2F2F2" w:themeFill="background1" w:themeFillShade="F2"/>
            <w:tcMar>
              <w:left w:w="28" w:type="dxa"/>
              <w:right w:w="28" w:type="dxa"/>
            </w:tcMar>
          </w:tcPr>
          <w:p w:rsidR="0063325F" w:rsidRDefault="0063325F" w:rsidP="00224FBD">
            <w:pPr>
              <w:pStyle w:val="TableTextDusc"/>
            </w:pPr>
            <w:r>
              <w:t>Low</w:t>
            </w:r>
          </w:p>
        </w:tc>
        <w:tc>
          <w:tcPr>
            <w:tcW w:w="988" w:type="dxa"/>
            <w:shd w:val="clear" w:color="auto" w:fill="F2F2F2" w:themeFill="background1" w:themeFillShade="F2"/>
            <w:tcMar>
              <w:left w:w="28" w:type="dxa"/>
              <w:right w:w="28" w:type="dxa"/>
            </w:tcMar>
          </w:tcPr>
          <w:p w:rsidR="0063325F" w:rsidRDefault="0063325F" w:rsidP="00224FBD">
            <w:pPr>
              <w:pStyle w:val="TableTextDusc"/>
            </w:pPr>
            <w:r>
              <w:t xml:space="preserve">Low </w:t>
            </w:r>
          </w:p>
        </w:tc>
        <w:tc>
          <w:tcPr>
            <w:tcW w:w="991" w:type="dxa"/>
            <w:shd w:val="clear" w:color="auto" w:fill="F2F2F2" w:themeFill="background1" w:themeFillShade="F2"/>
            <w:tcMar>
              <w:left w:w="28" w:type="dxa"/>
              <w:right w:w="28" w:type="dxa"/>
            </w:tcMar>
          </w:tcPr>
          <w:p w:rsidR="0063325F" w:rsidRPr="009C42E4" w:rsidRDefault="0063325F" w:rsidP="00224FBD">
            <w:pPr>
              <w:pStyle w:val="TableTextDusc"/>
              <w:rPr>
                <w:highlight w:val="yellow"/>
              </w:rPr>
            </w:pPr>
            <w:r w:rsidRPr="009C42E4">
              <w:t xml:space="preserve">Low </w:t>
            </w:r>
          </w:p>
        </w:tc>
        <w:tc>
          <w:tcPr>
            <w:tcW w:w="988" w:type="dxa"/>
            <w:shd w:val="clear" w:color="auto" w:fill="F2F2F2" w:themeFill="background1" w:themeFillShade="F2"/>
            <w:tcMar>
              <w:left w:w="28" w:type="dxa"/>
              <w:right w:w="28" w:type="dxa"/>
            </w:tcMar>
          </w:tcPr>
          <w:p w:rsidR="0063325F" w:rsidRDefault="0063325F" w:rsidP="00224FBD">
            <w:pPr>
              <w:pStyle w:val="TableTextDusc"/>
            </w:pPr>
            <w:r>
              <w:t>Low</w:t>
            </w:r>
          </w:p>
        </w:tc>
        <w:tc>
          <w:tcPr>
            <w:tcW w:w="988" w:type="dxa"/>
            <w:shd w:val="clear" w:color="auto" w:fill="F2F2F2" w:themeFill="background1" w:themeFillShade="F2"/>
            <w:tcMar>
              <w:left w:w="28" w:type="dxa"/>
              <w:right w:w="28" w:type="dxa"/>
            </w:tcMar>
          </w:tcPr>
          <w:p w:rsidR="0063325F" w:rsidRDefault="0063325F" w:rsidP="00224FBD">
            <w:pPr>
              <w:pStyle w:val="TableTextDusc"/>
            </w:pPr>
            <w:r>
              <w:t>Low</w:t>
            </w:r>
          </w:p>
        </w:tc>
        <w:tc>
          <w:tcPr>
            <w:tcW w:w="880" w:type="dxa"/>
            <w:shd w:val="clear" w:color="auto" w:fill="F2F2F2" w:themeFill="background1" w:themeFillShade="F2"/>
            <w:tcMar>
              <w:left w:w="28" w:type="dxa"/>
              <w:right w:w="28" w:type="dxa"/>
            </w:tcMar>
          </w:tcPr>
          <w:p w:rsidR="0063325F" w:rsidRDefault="0063325F" w:rsidP="00224FBD">
            <w:pPr>
              <w:pStyle w:val="TableTextDusc"/>
            </w:pPr>
            <w:r>
              <w:t>High</w:t>
            </w:r>
          </w:p>
        </w:tc>
      </w:tr>
      <w:tr w:rsidR="0063325F" w:rsidTr="00EF2B9C">
        <w:tc>
          <w:tcPr>
            <w:tcW w:w="2112" w:type="dxa"/>
            <w:shd w:val="clear" w:color="auto" w:fill="F2F2F2" w:themeFill="background1" w:themeFillShade="F2"/>
            <w:tcMar>
              <w:left w:w="28" w:type="dxa"/>
              <w:right w:w="28" w:type="dxa"/>
            </w:tcMar>
          </w:tcPr>
          <w:p w:rsidR="0063325F" w:rsidRDefault="0063325F" w:rsidP="00224FBD">
            <w:pPr>
              <w:pStyle w:val="TableTextDusc"/>
            </w:pPr>
            <w:r>
              <w:t>JUNCTURE</w:t>
            </w:r>
          </w:p>
        </w:tc>
        <w:tc>
          <w:tcPr>
            <w:tcW w:w="989" w:type="dxa"/>
            <w:shd w:val="clear" w:color="auto" w:fill="F2F2F2" w:themeFill="background1" w:themeFillShade="F2"/>
            <w:tcMar>
              <w:left w:w="28" w:type="dxa"/>
              <w:right w:w="28" w:type="dxa"/>
            </w:tcMar>
          </w:tcPr>
          <w:p w:rsidR="0063325F" w:rsidRDefault="0063325F" w:rsidP="00224FBD">
            <w:pPr>
              <w:pStyle w:val="TableTextDusc"/>
            </w:pPr>
            <w:r>
              <w:t>Low</w:t>
            </w:r>
          </w:p>
        </w:tc>
        <w:tc>
          <w:tcPr>
            <w:tcW w:w="990" w:type="dxa"/>
            <w:shd w:val="clear" w:color="auto" w:fill="F2F2F2" w:themeFill="background1" w:themeFillShade="F2"/>
            <w:tcMar>
              <w:left w:w="28" w:type="dxa"/>
              <w:right w:w="28" w:type="dxa"/>
            </w:tcMar>
          </w:tcPr>
          <w:p w:rsidR="0063325F" w:rsidRDefault="0063325F" w:rsidP="00224FBD">
            <w:pPr>
              <w:pStyle w:val="TableTextDusc"/>
            </w:pPr>
            <w:r>
              <w:t>Low</w:t>
            </w:r>
          </w:p>
        </w:tc>
        <w:tc>
          <w:tcPr>
            <w:tcW w:w="988" w:type="dxa"/>
            <w:shd w:val="clear" w:color="auto" w:fill="F2F2F2" w:themeFill="background1" w:themeFillShade="F2"/>
            <w:tcMar>
              <w:left w:w="28" w:type="dxa"/>
              <w:right w:w="28" w:type="dxa"/>
            </w:tcMar>
          </w:tcPr>
          <w:p w:rsidR="0063325F" w:rsidRPr="004D5852" w:rsidRDefault="0063325F" w:rsidP="00224FBD">
            <w:pPr>
              <w:pStyle w:val="TableTextDusc"/>
            </w:pPr>
            <w:r w:rsidRPr="004D5852">
              <w:t>Low</w:t>
            </w:r>
          </w:p>
        </w:tc>
        <w:tc>
          <w:tcPr>
            <w:tcW w:w="991" w:type="dxa"/>
            <w:shd w:val="clear" w:color="auto" w:fill="F2F2F2" w:themeFill="background1" w:themeFillShade="F2"/>
            <w:tcMar>
              <w:left w:w="28" w:type="dxa"/>
              <w:right w:w="28" w:type="dxa"/>
            </w:tcMar>
          </w:tcPr>
          <w:p w:rsidR="0063325F" w:rsidRPr="004D5852" w:rsidRDefault="0063325F" w:rsidP="00224FBD">
            <w:pPr>
              <w:pStyle w:val="TableTextDusc"/>
            </w:pPr>
            <w:r w:rsidRPr="004D5852">
              <w:t>Low</w:t>
            </w:r>
          </w:p>
        </w:tc>
        <w:tc>
          <w:tcPr>
            <w:tcW w:w="988" w:type="dxa"/>
            <w:shd w:val="clear" w:color="auto" w:fill="F2F2F2" w:themeFill="background1" w:themeFillShade="F2"/>
            <w:tcMar>
              <w:left w:w="28" w:type="dxa"/>
              <w:right w:w="28" w:type="dxa"/>
            </w:tcMar>
          </w:tcPr>
          <w:p w:rsidR="0063325F" w:rsidRDefault="0063325F" w:rsidP="00224FBD">
            <w:pPr>
              <w:pStyle w:val="TableTextDusc"/>
            </w:pPr>
            <w:r>
              <w:t>Low</w:t>
            </w:r>
          </w:p>
        </w:tc>
        <w:tc>
          <w:tcPr>
            <w:tcW w:w="988" w:type="dxa"/>
            <w:shd w:val="clear" w:color="auto" w:fill="F2F2F2" w:themeFill="background1" w:themeFillShade="F2"/>
            <w:tcMar>
              <w:left w:w="28" w:type="dxa"/>
              <w:right w:w="28" w:type="dxa"/>
            </w:tcMar>
          </w:tcPr>
          <w:p w:rsidR="0063325F" w:rsidRDefault="0063325F" w:rsidP="00224FBD">
            <w:pPr>
              <w:pStyle w:val="TableTextDusc"/>
            </w:pPr>
            <w:r>
              <w:t>Low</w:t>
            </w:r>
          </w:p>
        </w:tc>
        <w:tc>
          <w:tcPr>
            <w:tcW w:w="880" w:type="dxa"/>
            <w:shd w:val="clear" w:color="auto" w:fill="F2F2F2" w:themeFill="background1" w:themeFillShade="F2"/>
            <w:tcMar>
              <w:left w:w="28" w:type="dxa"/>
              <w:right w:w="28" w:type="dxa"/>
            </w:tcMar>
          </w:tcPr>
          <w:p w:rsidR="0063325F" w:rsidRDefault="0063325F" w:rsidP="00224FBD">
            <w:pPr>
              <w:pStyle w:val="TableTextDusc"/>
            </w:pPr>
            <w:r>
              <w:t>High</w:t>
            </w:r>
          </w:p>
        </w:tc>
      </w:tr>
      <w:tr w:rsidR="0063325F" w:rsidTr="00EF2B9C">
        <w:tc>
          <w:tcPr>
            <w:tcW w:w="2112" w:type="dxa"/>
            <w:tcMar>
              <w:left w:w="28" w:type="dxa"/>
              <w:right w:w="28" w:type="dxa"/>
            </w:tcMar>
          </w:tcPr>
          <w:p w:rsidR="0063325F" w:rsidRDefault="00953417" w:rsidP="00224FBD">
            <w:pPr>
              <w:pStyle w:val="TableTextDusc"/>
            </w:pPr>
            <w:r w:rsidRPr="004D5852">
              <w:t>SCULPTURE</w:t>
            </w:r>
          </w:p>
        </w:tc>
        <w:tc>
          <w:tcPr>
            <w:tcW w:w="989" w:type="dxa"/>
            <w:tcMar>
              <w:left w:w="28" w:type="dxa"/>
              <w:right w:w="28" w:type="dxa"/>
            </w:tcMar>
          </w:tcPr>
          <w:p w:rsidR="0063325F" w:rsidRDefault="00953417" w:rsidP="00224FBD">
            <w:pPr>
              <w:pStyle w:val="TableTextDusc"/>
            </w:pPr>
            <w:r w:rsidRPr="004D5852">
              <w:t>Unclear</w:t>
            </w:r>
          </w:p>
        </w:tc>
        <w:tc>
          <w:tcPr>
            <w:tcW w:w="990" w:type="dxa"/>
            <w:tcMar>
              <w:left w:w="28" w:type="dxa"/>
              <w:right w:w="28" w:type="dxa"/>
            </w:tcMar>
          </w:tcPr>
          <w:p w:rsidR="0063325F" w:rsidRDefault="00953417" w:rsidP="00224FBD">
            <w:pPr>
              <w:pStyle w:val="TableTextDusc"/>
            </w:pPr>
            <w:r w:rsidRPr="004D5852">
              <w:t>Unclear</w:t>
            </w:r>
          </w:p>
        </w:tc>
        <w:tc>
          <w:tcPr>
            <w:tcW w:w="988" w:type="dxa"/>
            <w:tcMar>
              <w:left w:w="28" w:type="dxa"/>
              <w:right w:w="28" w:type="dxa"/>
            </w:tcMar>
          </w:tcPr>
          <w:p w:rsidR="0063325F" w:rsidRDefault="0063325F" w:rsidP="00224FBD">
            <w:pPr>
              <w:pStyle w:val="TableTextDusc"/>
            </w:pPr>
            <w:r>
              <w:t>Low</w:t>
            </w:r>
          </w:p>
        </w:tc>
        <w:tc>
          <w:tcPr>
            <w:tcW w:w="991" w:type="dxa"/>
            <w:tcMar>
              <w:left w:w="28" w:type="dxa"/>
              <w:right w:w="28" w:type="dxa"/>
            </w:tcMar>
          </w:tcPr>
          <w:p w:rsidR="0063325F" w:rsidRPr="00EF2B9C" w:rsidRDefault="00953417" w:rsidP="00224FBD">
            <w:pPr>
              <w:pStyle w:val="TableTextDusc"/>
              <w:rPr>
                <w:highlight w:val="yellow"/>
              </w:rPr>
            </w:pPr>
            <w:r w:rsidRPr="004D5852">
              <w:t>Unclear</w:t>
            </w:r>
          </w:p>
        </w:tc>
        <w:tc>
          <w:tcPr>
            <w:tcW w:w="988" w:type="dxa"/>
            <w:tcMar>
              <w:left w:w="28" w:type="dxa"/>
              <w:right w:w="28" w:type="dxa"/>
            </w:tcMar>
          </w:tcPr>
          <w:p w:rsidR="0063325F" w:rsidRPr="00EF2B9C" w:rsidRDefault="0063325F" w:rsidP="00224FBD">
            <w:pPr>
              <w:pStyle w:val="TableTextDusc"/>
            </w:pPr>
            <w:r>
              <w:t>Low</w:t>
            </w:r>
          </w:p>
        </w:tc>
        <w:tc>
          <w:tcPr>
            <w:tcW w:w="988" w:type="dxa"/>
            <w:tcMar>
              <w:left w:w="28" w:type="dxa"/>
              <w:right w:w="28" w:type="dxa"/>
            </w:tcMar>
          </w:tcPr>
          <w:p w:rsidR="0063325F" w:rsidRDefault="0063325F" w:rsidP="00224FBD">
            <w:pPr>
              <w:pStyle w:val="TableTextDusc"/>
            </w:pPr>
            <w:r>
              <w:t>Low</w:t>
            </w:r>
          </w:p>
        </w:tc>
        <w:tc>
          <w:tcPr>
            <w:tcW w:w="880" w:type="dxa"/>
            <w:tcMar>
              <w:left w:w="28" w:type="dxa"/>
              <w:right w:w="28" w:type="dxa"/>
            </w:tcMar>
          </w:tcPr>
          <w:p w:rsidR="0063325F" w:rsidRDefault="0063325F" w:rsidP="00224FBD">
            <w:pPr>
              <w:pStyle w:val="TableTextDusc"/>
            </w:pPr>
            <w:r>
              <w:t>High</w:t>
            </w:r>
          </w:p>
        </w:tc>
      </w:tr>
      <w:tr w:rsidR="0063325F" w:rsidTr="00EF2B9C">
        <w:tc>
          <w:tcPr>
            <w:tcW w:w="2112" w:type="dxa"/>
            <w:shd w:val="clear" w:color="auto" w:fill="F2F2F2" w:themeFill="background1" w:themeFillShade="F2"/>
            <w:tcMar>
              <w:left w:w="28" w:type="dxa"/>
              <w:right w:w="28" w:type="dxa"/>
            </w:tcMar>
          </w:tcPr>
          <w:p w:rsidR="0063325F" w:rsidRDefault="0063325F" w:rsidP="00224FBD">
            <w:pPr>
              <w:pStyle w:val="TableTextDusc"/>
              <w:keepNext/>
            </w:pPr>
            <w:r>
              <w:t>FIXTURE</w:t>
            </w:r>
          </w:p>
        </w:tc>
        <w:tc>
          <w:tcPr>
            <w:tcW w:w="989" w:type="dxa"/>
            <w:shd w:val="clear" w:color="auto" w:fill="F2F2F2" w:themeFill="background1" w:themeFillShade="F2"/>
            <w:tcMar>
              <w:left w:w="28" w:type="dxa"/>
              <w:right w:w="28" w:type="dxa"/>
            </w:tcMar>
          </w:tcPr>
          <w:p w:rsidR="0063325F" w:rsidRDefault="0063325F" w:rsidP="00224FBD">
            <w:pPr>
              <w:pStyle w:val="TableTextDusc"/>
              <w:keepNext/>
            </w:pPr>
            <w:r>
              <w:t xml:space="preserve">Low </w:t>
            </w:r>
          </w:p>
        </w:tc>
        <w:tc>
          <w:tcPr>
            <w:tcW w:w="990" w:type="dxa"/>
            <w:shd w:val="clear" w:color="auto" w:fill="F2F2F2" w:themeFill="background1" w:themeFillShade="F2"/>
            <w:tcMar>
              <w:left w:w="28" w:type="dxa"/>
              <w:right w:w="28" w:type="dxa"/>
            </w:tcMar>
          </w:tcPr>
          <w:p w:rsidR="0063325F" w:rsidRDefault="0063325F" w:rsidP="00224FBD">
            <w:pPr>
              <w:pStyle w:val="TableTextDusc"/>
              <w:keepNext/>
            </w:pPr>
            <w:r>
              <w:t>Low</w:t>
            </w:r>
          </w:p>
        </w:tc>
        <w:tc>
          <w:tcPr>
            <w:tcW w:w="988" w:type="dxa"/>
            <w:shd w:val="clear" w:color="auto" w:fill="F2F2F2" w:themeFill="background1" w:themeFillShade="F2"/>
            <w:tcMar>
              <w:left w:w="28" w:type="dxa"/>
              <w:right w:w="28" w:type="dxa"/>
            </w:tcMar>
          </w:tcPr>
          <w:p w:rsidR="0063325F" w:rsidRDefault="0063325F" w:rsidP="00224FBD">
            <w:pPr>
              <w:pStyle w:val="TableTextDusc"/>
              <w:keepNext/>
            </w:pPr>
            <w:r>
              <w:t xml:space="preserve">Low </w:t>
            </w:r>
          </w:p>
        </w:tc>
        <w:tc>
          <w:tcPr>
            <w:tcW w:w="991" w:type="dxa"/>
            <w:shd w:val="clear" w:color="auto" w:fill="F2F2F2" w:themeFill="background1" w:themeFillShade="F2"/>
            <w:tcMar>
              <w:left w:w="28" w:type="dxa"/>
              <w:right w:w="28" w:type="dxa"/>
            </w:tcMar>
          </w:tcPr>
          <w:p w:rsidR="0063325F" w:rsidRPr="002A2962" w:rsidRDefault="0063325F" w:rsidP="00224FBD">
            <w:pPr>
              <w:pStyle w:val="TableTextDusc"/>
              <w:keepNext/>
            </w:pPr>
            <w:r w:rsidRPr="002A2962">
              <w:t xml:space="preserve">Low </w:t>
            </w:r>
          </w:p>
        </w:tc>
        <w:tc>
          <w:tcPr>
            <w:tcW w:w="988" w:type="dxa"/>
            <w:shd w:val="clear" w:color="auto" w:fill="F2F2F2" w:themeFill="background1" w:themeFillShade="F2"/>
            <w:tcMar>
              <w:left w:w="28" w:type="dxa"/>
              <w:right w:w="28" w:type="dxa"/>
            </w:tcMar>
          </w:tcPr>
          <w:p w:rsidR="0063325F" w:rsidRDefault="0063325F" w:rsidP="00224FBD">
            <w:pPr>
              <w:pStyle w:val="TableTextDusc"/>
              <w:keepNext/>
            </w:pPr>
            <w:r>
              <w:t>Low</w:t>
            </w:r>
          </w:p>
        </w:tc>
        <w:tc>
          <w:tcPr>
            <w:tcW w:w="988" w:type="dxa"/>
            <w:shd w:val="clear" w:color="auto" w:fill="F2F2F2" w:themeFill="background1" w:themeFillShade="F2"/>
            <w:tcMar>
              <w:left w:w="28" w:type="dxa"/>
              <w:right w:w="28" w:type="dxa"/>
            </w:tcMar>
          </w:tcPr>
          <w:p w:rsidR="0063325F" w:rsidRDefault="0063325F" w:rsidP="00224FBD">
            <w:pPr>
              <w:pStyle w:val="TableTextDusc"/>
              <w:keepNext/>
            </w:pPr>
            <w:r>
              <w:t>Low</w:t>
            </w:r>
          </w:p>
        </w:tc>
        <w:tc>
          <w:tcPr>
            <w:tcW w:w="880" w:type="dxa"/>
            <w:shd w:val="clear" w:color="auto" w:fill="F2F2F2" w:themeFill="background1" w:themeFillShade="F2"/>
            <w:tcMar>
              <w:left w:w="28" w:type="dxa"/>
              <w:right w:w="28" w:type="dxa"/>
            </w:tcMar>
          </w:tcPr>
          <w:p w:rsidR="0063325F" w:rsidRDefault="0063325F" w:rsidP="00224FBD">
            <w:pPr>
              <w:pStyle w:val="TableTextDusc"/>
              <w:keepNext/>
            </w:pPr>
            <w:r>
              <w:t>High</w:t>
            </w:r>
          </w:p>
        </w:tc>
      </w:tr>
      <w:tr w:rsidR="0063325F" w:rsidTr="00EF2B9C">
        <w:tc>
          <w:tcPr>
            <w:tcW w:w="2112" w:type="dxa"/>
            <w:tcMar>
              <w:left w:w="28" w:type="dxa"/>
              <w:right w:w="28" w:type="dxa"/>
            </w:tcMar>
          </w:tcPr>
          <w:p w:rsidR="0063325F" w:rsidRDefault="0063325F" w:rsidP="00224FBD">
            <w:pPr>
              <w:pStyle w:val="TableTextDusc"/>
            </w:pPr>
            <w:r>
              <w:t>CLEAR</w:t>
            </w:r>
          </w:p>
        </w:tc>
        <w:tc>
          <w:tcPr>
            <w:tcW w:w="989" w:type="dxa"/>
            <w:tcMar>
              <w:left w:w="28" w:type="dxa"/>
              <w:right w:w="28" w:type="dxa"/>
            </w:tcMar>
          </w:tcPr>
          <w:p w:rsidR="0063325F" w:rsidRDefault="0063325F" w:rsidP="00224FBD">
            <w:pPr>
              <w:pStyle w:val="TableTextDusc"/>
            </w:pPr>
            <w:r>
              <w:t xml:space="preserve">Low </w:t>
            </w:r>
          </w:p>
        </w:tc>
        <w:tc>
          <w:tcPr>
            <w:tcW w:w="990" w:type="dxa"/>
            <w:tcMar>
              <w:left w:w="28" w:type="dxa"/>
              <w:right w:w="28" w:type="dxa"/>
            </w:tcMar>
          </w:tcPr>
          <w:p w:rsidR="0063325F" w:rsidRDefault="0063325F" w:rsidP="00224FBD">
            <w:pPr>
              <w:pStyle w:val="TableTextDusc"/>
            </w:pPr>
            <w:r>
              <w:t>Low</w:t>
            </w:r>
          </w:p>
        </w:tc>
        <w:tc>
          <w:tcPr>
            <w:tcW w:w="988" w:type="dxa"/>
            <w:tcMar>
              <w:left w:w="28" w:type="dxa"/>
              <w:right w:w="28" w:type="dxa"/>
            </w:tcMar>
          </w:tcPr>
          <w:p w:rsidR="0063325F" w:rsidRDefault="0063325F" w:rsidP="00224FBD">
            <w:pPr>
              <w:pStyle w:val="TableTextDusc"/>
            </w:pPr>
            <w:r>
              <w:t xml:space="preserve">Low </w:t>
            </w:r>
          </w:p>
        </w:tc>
        <w:tc>
          <w:tcPr>
            <w:tcW w:w="991" w:type="dxa"/>
            <w:tcMar>
              <w:left w:w="28" w:type="dxa"/>
              <w:right w:w="28" w:type="dxa"/>
            </w:tcMar>
          </w:tcPr>
          <w:p w:rsidR="0063325F" w:rsidRDefault="0063325F" w:rsidP="00224FBD">
            <w:pPr>
              <w:pStyle w:val="TableTextDusc"/>
            </w:pPr>
            <w:r w:rsidRPr="004D5852">
              <w:t xml:space="preserve">Low </w:t>
            </w:r>
          </w:p>
        </w:tc>
        <w:tc>
          <w:tcPr>
            <w:tcW w:w="988" w:type="dxa"/>
            <w:tcMar>
              <w:left w:w="28" w:type="dxa"/>
              <w:right w:w="28" w:type="dxa"/>
            </w:tcMar>
          </w:tcPr>
          <w:p w:rsidR="0063325F" w:rsidRDefault="0063325F" w:rsidP="00224FBD">
            <w:pPr>
              <w:pStyle w:val="TableTextDusc"/>
            </w:pPr>
            <w:r>
              <w:t>Low</w:t>
            </w:r>
          </w:p>
        </w:tc>
        <w:tc>
          <w:tcPr>
            <w:tcW w:w="988" w:type="dxa"/>
            <w:tcMar>
              <w:left w:w="28" w:type="dxa"/>
              <w:right w:w="28" w:type="dxa"/>
            </w:tcMar>
          </w:tcPr>
          <w:p w:rsidR="0063325F" w:rsidRDefault="0063325F" w:rsidP="00224FBD">
            <w:pPr>
              <w:pStyle w:val="TableTextDusc"/>
            </w:pPr>
            <w:r>
              <w:t>Low</w:t>
            </w:r>
          </w:p>
        </w:tc>
        <w:tc>
          <w:tcPr>
            <w:tcW w:w="880" w:type="dxa"/>
            <w:tcMar>
              <w:left w:w="28" w:type="dxa"/>
              <w:right w:w="28" w:type="dxa"/>
            </w:tcMar>
          </w:tcPr>
          <w:p w:rsidR="0063325F" w:rsidRDefault="0063325F" w:rsidP="00224FBD">
            <w:pPr>
              <w:pStyle w:val="TableTextDusc"/>
            </w:pPr>
            <w:r>
              <w:t>High</w:t>
            </w:r>
          </w:p>
        </w:tc>
      </w:tr>
    </w:tbl>
    <w:p w:rsidR="00F20499" w:rsidRDefault="00F20499" w:rsidP="008521BC">
      <w:pPr>
        <w:pStyle w:val="TableFooter"/>
      </w:pPr>
      <w:r w:rsidRPr="00513BB3">
        <w:rPr>
          <w:highlight w:val="lightGray"/>
        </w:rPr>
        <w:t>Shaded</w:t>
      </w:r>
      <w:r>
        <w:t xml:space="preserve"> = previously considered by the Pharmaceutical Benefits Advisory Committee </w:t>
      </w:r>
    </w:p>
    <w:p w:rsidR="004D5852" w:rsidRDefault="004D3B44" w:rsidP="006E50E4">
      <w:pPr>
        <w:pStyle w:val="Tableheading-row"/>
        <w:keepNext/>
      </w:pPr>
      <w:bookmarkStart w:id="324" w:name="_Ref494889963"/>
      <w:bookmarkStart w:id="325" w:name="_Toc503774056"/>
      <w:r>
        <w:t xml:space="preserve">Table </w:t>
      </w:r>
      <w:r w:rsidR="00B67E46">
        <w:rPr>
          <w:noProof/>
        </w:rPr>
        <w:t>61</w:t>
      </w:r>
      <w:bookmarkEnd w:id="324"/>
      <w:r>
        <w:t xml:space="preserve">: </w:t>
      </w:r>
      <w:r w:rsidR="004D5852">
        <w:t>Ustekinumab trials:</w:t>
      </w:r>
      <w:r>
        <w:t xml:space="preserve"> risk of bias</w:t>
      </w:r>
      <w:bookmarkEnd w:id="325"/>
    </w:p>
    <w:tbl>
      <w:tblPr>
        <w:tblStyle w:val="TableGrid"/>
        <w:tblW w:w="9067" w:type="dxa"/>
        <w:tblLook w:val="04A0" w:firstRow="1" w:lastRow="0" w:firstColumn="1" w:lastColumn="0" w:noHBand="0" w:noVBand="1"/>
        <w:tblCaption w:val="Risk of bias assessment for ustekinumab trials"/>
      </w:tblPr>
      <w:tblGrid>
        <w:gridCol w:w="2122"/>
        <w:gridCol w:w="992"/>
        <w:gridCol w:w="992"/>
        <w:gridCol w:w="992"/>
        <w:gridCol w:w="993"/>
        <w:gridCol w:w="992"/>
        <w:gridCol w:w="992"/>
        <w:gridCol w:w="992"/>
      </w:tblGrid>
      <w:tr w:rsidR="00EF2B9C" w:rsidRPr="004C378E" w:rsidTr="00B652E8">
        <w:trPr>
          <w:cantSplit/>
          <w:trHeight w:val="2275"/>
          <w:tblHeader/>
        </w:trPr>
        <w:tc>
          <w:tcPr>
            <w:tcW w:w="2122" w:type="dxa"/>
            <w:tcMar>
              <w:left w:w="28" w:type="dxa"/>
              <w:right w:w="28" w:type="dxa"/>
            </w:tcMar>
            <w:vAlign w:val="bottom"/>
          </w:tcPr>
          <w:p w:rsidR="00EF2B9C" w:rsidRPr="004C378E" w:rsidRDefault="00EF2B9C" w:rsidP="00B652E8">
            <w:pPr>
              <w:pStyle w:val="TableTextDusc"/>
              <w:keepNext/>
              <w:rPr>
                <w:b/>
              </w:rPr>
            </w:pPr>
            <w:r w:rsidRPr="004C378E">
              <w:rPr>
                <w:b/>
              </w:rPr>
              <w:t>Trial</w:t>
            </w:r>
          </w:p>
        </w:tc>
        <w:tc>
          <w:tcPr>
            <w:tcW w:w="992" w:type="dxa"/>
            <w:tcMar>
              <w:left w:w="28" w:type="dxa"/>
              <w:right w:w="28" w:type="dxa"/>
            </w:tcMar>
            <w:textDirection w:val="btLr"/>
          </w:tcPr>
          <w:p w:rsidR="00EF2B9C" w:rsidRPr="004C378E" w:rsidRDefault="00EF2B9C" w:rsidP="00B652E8">
            <w:pPr>
              <w:pStyle w:val="TableTextDusc"/>
              <w:keepNext/>
              <w:ind w:left="113" w:right="113"/>
              <w:rPr>
                <w:b/>
              </w:rPr>
            </w:pPr>
            <w:r w:rsidRPr="004C378E">
              <w:rPr>
                <w:b/>
              </w:rPr>
              <w:t>Random sequence generation</w:t>
            </w:r>
          </w:p>
        </w:tc>
        <w:tc>
          <w:tcPr>
            <w:tcW w:w="992" w:type="dxa"/>
            <w:tcMar>
              <w:left w:w="28" w:type="dxa"/>
              <w:right w:w="28" w:type="dxa"/>
            </w:tcMar>
            <w:textDirection w:val="btLr"/>
          </w:tcPr>
          <w:p w:rsidR="00EF2B9C" w:rsidRPr="004C378E" w:rsidRDefault="00EF2B9C" w:rsidP="00B652E8">
            <w:pPr>
              <w:pStyle w:val="TableTextDusc"/>
              <w:keepNext/>
              <w:ind w:left="113" w:right="113"/>
              <w:rPr>
                <w:b/>
              </w:rPr>
            </w:pPr>
            <w:r w:rsidRPr="004C378E">
              <w:rPr>
                <w:b/>
              </w:rPr>
              <w:t>Allocation concealment</w:t>
            </w:r>
          </w:p>
        </w:tc>
        <w:tc>
          <w:tcPr>
            <w:tcW w:w="992" w:type="dxa"/>
            <w:tcMar>
              <w:left w:w="28" w:type="dxa"/>
              <w:right w:w="28" w:type="dxa"/>
            </w:tcMar>
            <w:textDirection w:val="btLr"/>
          </w:tcPr>
          <w:p w:rsidR="00EF2B9C" w:rsidRPr="004C378E" w:rsidRDefault="00EF2B9C" w:rsidP="00B652E8">
            <w:pPr>
              <w:pStyle w:val="TableTextDusc"/>
              <w:keepNext/>
              <w:ind w:left="113" w:right="113"/>
              <w:rPr>
                <w:b/>
              </w:rPr>
            </w:pPr>
            <w:r w:rsidRPr="004C378E">
              <w:rPr>
                <w:b/>
              </w:rPr>
              <w:t>Blinding of participants and personnel</w:t>
            </w:r>
          </w:p>
        </w:tc>
        <w:tc>
          <w:tcPr>
            <w:tcW w:w="993" w:type="dxa"/>
            <w:tcMar>
              <w:left w:w="28" w:type="dxa"/>
              <w:right w:w="28" w:type="dxa"/>
            </w:tcMar>
            <w:textDirection w:val="btLr"/>
          </w:tcPr>
          <w:p w:rsidR="00EF2B9C" w:rsidRPr="004C378E" w:rsidRDefault="00EF2B9C" w:rsidP="00B652E8">
            <w:pPr>
              <w:pStyle w:val="TableTextDusc"/>
              <w:keepNext/>
              <w:ind w:left="113" w:right="113"/>
              <w:rPr>
                <w:b/>
              </w:rPr>
            </w:pPr>
            <w:r w:rsidRPr="004C378E">
              <w:rPr>
                <w:b/>
              </w:rPr>
              <w:t xml:space="preserve">Blinding of outcome assessment </w:t>
            </w:r>
          </w:p>
        </w:tc>
        <w:tc>
          <w:tcPr>
            <w:tcW w:w="992" w:type="dxa"/>
            <w:tcMar>
              <w:left w:w="28" w:type="dxa"/>
              <w:right w:w="28" w:type="dxa"/>
            </w:tcMar>
            <w:textDirection w:val="btLr"/>
          </w:tcPr>
          <w:p w:rsidR="00EF2B9C" w:rsidRPr="004C378E" w:rsidRDefault="00EF2B9C" w:rsidP="00B652E8">
            <w:pPr>
              <w:pStyle w:val="TableTextDusc"/>
              <w:keepNext/>
              <w:ind w:left="113" w:right="113"/>
              <w:rPr>
                <w:b/>
              </w:rPr>
            </w:pPr>
            <w:r w:rsidRPr="004C378E">
              <w:rPr>
                <w:b/>
              </w:rPr>
              <w:t>Incomplete outcome reporting</w:t>
            </w:r>
          </w:p>
        </w:tc>
        <w:tc>
          <w:tcPr>
            <w:tcW w:w="992" w:type="dxa"/>
            <w:tcMar>
              <w:left w:w="28" w:type="dxa"/>
              <w:right w:w="28" w:type="dxa"/>
            </w:tcMar>
            <w:textDirection w:val="btLr"/>
          </w:tcPr>
          <w:p w:rsidR="00EF2B9C" w:rsidRPr="004C378E" w:rsidRDefault="00EF2B9C" w:rsidP="00B652E8">
            <w:pPr>
              <w:pStyle w:val="TableTextDusc"/>
              <w:keepNext/>
              <w:ind w:left="113" w:right="113"/>
              <w:rPr>
                <w:b/>
              </w:rPr>
            </w:pPr>
            <w:r w:rsidRPr="004C378E">
              <w:rPr>
                <w:b/>
              </w:rPr>
              <w:t>Selective outcome reporting</w:t>
            </w:r>
          </w:p>
        </w:tc>
        <w:tc>
          <w:tcPr>
            <w:tcW w:w="992" w:type="dxa"/>
            <w:tcMar>
              <w:left w:w="28" w:type="dxa"/>
              <w:right w:w="28" w:type="dxa"/>
            </w:tcMar>
            <w:textDirection w:val="btLr"/>
          </w:tcPr>
          <w:p w:rsidR="00EF2B9C" w:rsidRPr="004C378E" w:rsidRDefault="00EF2B9C" w:rsidP="00B652E8">
            <w:pPr>
              <w:pStyle w:val="TableTextDusc"/>
              <w:keepNext/>
              <w:ind w:left="113" w:right="113"/>
              <w:rPr>
                <w:b/>
              </w:rPr>
            </w:pPr>
            <w:r w:rsidRPr="004C378E">
              <w:rPr>
                <w:b/>
              </w:rPr>
              <w:t>Other</w:t>
            </w:r>
          </w:p>
        </w:tc>
      </w:tr>
      <w:tr w:rsidR="00EF2B9C" w:rsidTr="00B652E8">
        <w:tc>
          <w:tcPr>
            <w:tcW w:w="2122" w:type="dxa"/>
            <w:shd w:val="clear" w:color="auto" w:fill="F2F2F2" w:themeFill="background1" w:themeFillShade="F2"/>
            <w:tcMar>
              <w:left w:w="28" w:type="dxa"/>
              <w:right w:w="28" w:type="dxa"/>
            </w:tcMar>
          </w:tcPr>
          <w:p w:rsidR="00EF2B9C" w:rsidRDefault="00EF2B9C" w:rsidP="00B652E8">
            <w:pPr>
              <w:pStyle w:val="TableTextDusc"/>
              <w:keepNext/>
            </w:pPr>
            <w:r>
              <w:t>PHOENIX 1</w:t>
            </w:r>
          </w:p>
        </w:tc>
        <w:tc>
          <w:tcPr>
            <w:tcW w:w="992" w:type="dxa"/>
            <w:shd w:val="clear" w:color="auto" w:fill="F2F2F2" w:themeFill="background1" w:themeFillShade="F2"/>
            <w:tcMar>
              <w:left w:w="28" w:type="dxa"/>
              <w:right w:w="28" w:type="dxa"/>
            </w:tcMar>
          </w:tcPr>
          <w:p w:rsidR="00EF2B9C" w:rsidRDefault="00EF2B9C" w:rsidP="00B652E8">
            <w:pPr>
              <w:pStyle w:val="TableTextDusc"/>
              <w:keepNext/>
            </w:pPr>
            <w:r>
              <w:t>Low</w:t>
            </w:r>
          </w:p>
        </w:tc>
        <w:tc>
          <w:tcPr>
            <w:tcW w:w="992" w:type="dxa"/>
            <w:shd w:val="clear" w:color="auto" w:fill="F2F2F2" w:themeFill="background1" w:themeFillShade="F2"/>
            <w:tcMar>
              <w:left w:w="28" w:type="dxa"/>
              <w:right w:w="28" w:type="dxa"/>
            </w:tcMar>
          </w:tcPr>
          <w:p w:rsidR="00EF2B9C" w:rsidRDefault="00EF2B9C" w:rsidP="00B652E8">
            <w:pPr>
              <w:pStyle w:val="TableTextDusc"/>
              <w:keepNext/>
            </w:pPr>
            <w:r>
              <w:t>Low</w:t>
            </w:r>
          </w:p>
        </w:tc>
        <w:tc>
          <w:tcPr>
            <w:tcW w:w="992" w:type="dxa"/>
            <w:shd w:val="clear" w:color="auto" w:fill="F2F2F2" w:themeFill="background1" w:themeFillShade="F2"/>
            <w:tcMar>
              <w:left w:w="28" w:type="dxa"/>
              <w:right w:w="28" w:type="dxa"/>
            </w:tcMar>
          </w:tcPr>
          <w:p w:rsidR="00EF2B9C" w:rsidRDefault="00EF2B9C" w:rsidP="00B652E8">
            <w:pPr>
              <w:pStyle w:val="TableTextDusc"/>
              <w:keepNext/>
            </w:pPr>
            <w:r>
              <w:t>Low</w:t>
            </w:r>
          </w:p>
        </w:tc>
        <w:tc>
          <w:tcPr>
            <w:tcW w:w="993" w:type="dxa"/>
            <w:shd w:val="clear" w:color="auto" w:fill="F2F2F2" w:themeFill="background1" w:themeFillShade="F2"/>
            <w:tcMar>
              <w:left w:w="28" w:type="dxa"/>
              <w:right w:w="28" w:type="dxa"/>
            </w:tcMar>
          </w:tcPr>
          <w:p w:rsidR="00EF2B9C" w:rsidRPr="002A2962" w:rsidRDefault="00EF2B9C" w:rsidP="00B652E8">
            <w:pPr>
              <w:pStyle w:val="TableTextDusc"/>
              <w:keepNext/>
            </w:pPr>
            <w:r>
              <w:t>Low</w:t>
            </w:r>
          </w:p>
        </w:tc>
        <w:tc>
          <w:tcPr>
            <w:tcW w:w="992" w:type="dxa"/>
            <w:shd w:val="clear" w:color="auto" w:fill="F2F2F2" w:themeFill="background1" w:themeFillShade="F2"/>
            <w:tcMar>
              <w:left w:w="28" w:type="dxa"/>
              <w:right w:w="28" w:type="dxa"/>
            </w:tcMar>
          </w:tcPr>
          <w:p w:rsidR="00EF2B9C" w:rsidRDefault="00EF2B9C" w:rsidP="00B652E8">
            <w:pPr>
              <w:pStyle w:val="TableTextDusc"/>
              <w:keepNext/>
            </w:pPr>
            <w:r>
              <w:t>Low</w:t>
            </w:r>
          </w:p>
        </w:tc>
        <w:tc>
          <w:tcPr>
            <w:tcW w:w="992" w:type="dxa"/>
            <w:shd w:val="clear" w:color="auto" w:fill="F2F2F2" w:themeFill="background1" w:themeFillShade="F2"/>
            <w:tcMar>
              <w:left w:w="28" w:type="dxa"/>
              <w:right w:w="28" w:type="dxa"/>
            </w:tcMar>
          </w:tcPr>
          <w:p w:rsidR="00EF2B9C" w:rsidRDefault="00EF2B9C" w:rsidP="00B652E8">
            <w:pPr>
              <w:pStyle w:val="TableTextDusc"/>
              <w:keepNext/>
            </w:pPr>
            <w:r>
              <w:t>Low</w:t>
            </w:r>
          </w:p>
        </w:tc>
        <w:tc>
          <w:tcPr>
            <w:tcW w:w="992" w:type="dxa"/>
            <w:shd w:val="clear" w:color="auto" w:fill="F2F2F2" w:themeFill="background1" w:themeFillShade="F2"/>
            <w:tcMar>
              <w:left w:w="28" w:type="dxa"/>
              <w:right w:w="28" w:type="dxa"/>
            </w:tcMar>
          </w:tcPr>
          <w:p w:rsidR="00EF2B9C" w:rsidRDefault="00EF2B9C" w:rsidP="00B652E8">
            <w:pPr>
              <w:pStyle w:val="TableTextDusc"/>
              <w:keepNext/>
            </w:pPr>
            <w:r>
              <w:t>High</w:t>
            </w:r>
          </w:p>
        </w:tc>
      </w:tr>
      <w:tr w:rsidR="00EF2B9C" w:rsidTr="00B652E8">
        <w:tc>
          <w:tcPr>
            <w:tcW w:w="2122" w:type="dxa"/>
            <w:shd w:val="clear" w:color="auto" w:fill="F2F2F2" w:themeFill="background1" w:themeFillShade="F2"/>
            <w:tcMar>
              <w:left w:w="28" w:type="dxa"/>
              <w:right w:w="28" w:type="dxa"/>
            </w:tcMar>
          </w:tcPr>
          <w:p w:rsidR="00EF2B9C" w:rsidRDefault="00EF2B9C" w:rsidP="00B652E8">
            <w:pPr>
              <w:pStyle w:val="TableTextDusc"/>
              <w:keepNext/>
            </w:pPr>
            <w:r>
              <w:t>PHOENIX 2</w:t>
            </w:r>
          </w:p>
        </w:tc>
        <w:tc>
          <w:tcPr>
            <w:tcW w:w="992" w:type="dxa"/>
            <w:shd w:val="clear" w:color="auto" w:fill="F2F2F2" w:themeFill="background1" w:themeFillShade="F2"/>
            <w:tcMar>
              <w:left w:w="28" w:type="dxa"/>
              <w:right w:w="28" w:type="dxa"/>
            </w:tcMar>
          </w:tcPr>
          <w:p w:rsidR="00EF2B9C" w:rsidRDefault="00EF2B9C" w:rsidP="00B652E8">
            <w:pPr>
              <w:pStyle w:val="TableTextDusc"/>
              <w:keepNext/>
            </w:pPr>
            <w:r>
              <w:t>Low</w:t>
            </w:r>
          </w:p>
        </w:tc>
        <w:tc>
          <w:tcPr>
            <w:tcW w:w="992" w:type="dxa"/>
            <w:shd w:val="clear" w:color="auto" w:fill="F2F2F2" w:themeFill="background1" w:themeFillShade="F2"/>
            <w:tcMar>
              <w:left w:w="28" w:type="dxa"/>
              <w:right w:w="28" w:type="dxa"/>
            </w:tcMar>
          </w:tcPr>
          <w:p w:rsidR="00EF2B9C" w:rsidRDefault="00EF2B9C" w:rsidP="00B652E8">
            <w:pPr>
              <w:pStyle w:val="TableTextDusc"/>
              <w:keepNext/>
            </w:pPr>
            <w:r>
              <w:t>Low</w:t>
            </w:r>
          </w:p>
        </w:tc>
        <w:tc>
          <w:tcPr>
            <w:tcW w:w="992" w:type="dxa"/>
            <w:shd w:val="clear" w:color="auto" w:fill="F2F2F2" w:themeFill="background1" w:themeFillShade="F2"/>
            <w:tcMar>
              <w:left w:w="28" w:type="dxa"/>
              <w:right w:w="28" w:type="dxa"/>
            </w:tcMar>
          </w:tcPr>
          <w:p w:rsidR="00EF2B9C" w:rsidRDefault="00EF2B9C" w:rsidP="00B652E8">
            <w:pPr>
              <w:pStyle w:val="TableTextDusc"/>
              <w:keepNext/>
            </w:pPr>
            <w:r>
              <w:t>Low</w:t>
            </w:r>
          </w:p>
        </w:tc>
        <w:tc>
          <w:tcPr>
            <w:tcW w:w="993" w:type="dxa"/>
            <w:shd w:val="clear" w:color="auto" w:fill="F2F2F2" w:themeFill="background1" w:themeFillShade="F2"/>
            <w:tcMar>
              <w:left w:w="28" w:type="dxa"/>
              <w:right w:w="28" w:type="dxa"/>
            </w:tcMar>
          </w:tcPr>
          <w:p w:rsidR="00EF2B9C" w:rsidRPr="002A2962" w:rsidRDefault="00EF2B9C" w:rsidP="00B652E8">
            <w:pPr>
              <w:pStyle w:val="TableTextDusc"/>
              <w:keepNext/>
            </w:pPr>
            <w:r>
              <w:t>Low</w:t>
            </w:r>
          </w:p>
        </w:tc>
        <w:tc>
          <w:tcPr>
            <w:tcW w:w="992" w:type="dxa"/>
            <w:shd w:val="clear" w:color="auto" w:fill="F2F2F2" w:themeFill="background1" w:themeFillShade="F2"/>
            <w:tcMar>
              <w:left w:w="28" w:type="dxa"/>
              <w:right w:w="28" w:type="dxa"/>
            </w:tcMar>
          </w:tcPr>
          <w:p w:rsidR="00EF2B9C" w:rsidRDefault="00EF2B9C" w:rsidP="00B652E8">
            <w:pPr>
              <w:pStyle w:val="TableTextDusc"/>
              <w:keepNext/>
            </w:pPr>
            <w:r>
              <w:t>Low</w:t>
            </w:r>
          </w:p>
        </w:tc>
        <w:tc>
          <w:tcPr>
            <w:tcW w:w="992" w:type="dxa"/>
            <w:shd w:val="clear" w:color="auto" w:fill="F2F2F2" w:themeFill="background1" w:themeFillShade="F2"/>
            <w:tcMar>
              <w:left w:w="28" w:type="dxa"/>
              <w:right w:w="28" w:type="dxa"/>
            </w:tcMar>
          </w:tcPr>
          <w:p w:rsidR="00EF2B9C" w:rsidRDefault="00EF2B9C" w:rsidP="00B652E8">
            <w:pPr>
              <w:pStyle w:val="TableTextDusc"/>
              <w:keepNext/>
            </w:pPr>
            <w:r>
              <w:t>Low</w:t>
            </w:r>
          </w:p>
        </w:tc>
        <w:tc>
          <w:tcPr>
            <w:tcW w:w="992" w:type="dxa"/>
            <w:shd w:val="clear" w:color="auto" w:fill="F2F2F2" w:themeFill="background1" w:themeFillShade="F2"/>
            <w:tcMar>
              <w:left w:w="28" w:type="dxa"/>
              <w:right w:w="28" w:type="dxa"/>
            </w:tcMar>
          </w:tcPr>
          <w:p w:rsidR="00EF2B9C" w:rsidRDefault="00EF2B9C" w:rsidP="00B652E8">
            <w:pPr>
              <w:pStyle w:val="TableTextDusc"/>
              <w:keepNext/>
            </w:pPr>
            <w:r>
              <w:t>High</w:t>
            </w:r>
          </w:p>
        </w:tc>
      </w:tr>
      <w:tr w:rsidR="00EF2B9C" w:rsidTr="00B652E8">
        <w:tc>
          <w:tcPr>
            <w:tcW w:w="2122" w:type="dxa"/>
            <w:shd w:val="clear" w:color="auto" w:fill="FFFFFF" w:themeFill="background1"/>
            <w:tcMar>
              <w:left w:w="28" w:type="dxa"/>
              <w:right w:w="28" w:type="dxa"/>
            </w:tcMar>
          </w:tcPr>
          <w:p w:rsidR="00EF2B9C" w:rsidRDefault="00EF2B9C" w:rsidP="00B652E8">
            <w:pPr>
              <w:pStyle w:val="TableTextDusc"/>
              <w:keepNext/>
            </w:pPr>
            <w:r>
              <w:t>PEARL</w:t>
            </w:r>
          </w:p>
        </w:tc>
        <w:tc>
          <w:tcPr>
            <w:tcW w:w="992" w:type="dxa"/>
            <w:shd w:val="clear" w:color="auto" w:fill="FFFFFF" w:themeFill="background1"/>
            <w:tcMar>
              <w:left w:w="28" w:type="dxa"/>
              <w:right w:w="28" w:type="dxa"/>
            </w:tcMar>
          </w:tcPr>
          <w:p w:rsidR="00EF2B9C" w:rsidRDefault="00EF2B9C" w:rsidP="00B652E8">
            <w:pPr>
              <w:pStyle w:val="TableTextDusc"/>
              <w:keepNext/>
              <w:tabs>
                <w:tab w:val="left" w:pos="657"/>
              </w:tabs>
              <w:jc w:val="both"/>
            </w:pPr>
            <w:r>
              <w:t>Low</w:t>
            </w:r>
          </w:p>
        </w:tc>
        <w:tc>
          <w:tcPr>
            <w:tcW w:w="992" w:type="dxa"/>
            <w:shd w:val="clear" w:color="auto" w:fill="FFFFFF" w:themeFill="background1"/>
            <w:tcMar>
              <w:left w:w="28" w:type="dxa"/>
              <w:right w:w="28" w:type="dxa"/>
            </w:tcMar>
          </w:tcPr>
          <w:p w:rsidR="00EF2B9C" w:rsidRDefault="00EF2B9C" w:rsidP="00B652E8">
            <w:pPr>
              <w:pStyle w:val="TableTextDusc"/>
              <w:keepNext/>
            </w:pPr>
            <w:r>
              <w:t>Low</w:t>
            </w:r>
          </w:p>
        </w:tc>
        <w:tc>
          <w:tcPr>
            <w:tcW w:w="992" w:type="dxa"/>
            <w:shd w:val="clear" w:color="auto" w:fill="FFFFFF" w:themeFill="background1"/>
            <w:tcMar>
              <w:left w:w="28" w:type="dxa"/>
              <w:right w:w="28" w:type="dxa"/>
            </w:tcMar>
          </w:tcPr>
          <w:p w:rsidR="00EF2B9C" w:rsidRDefault="00EF2B9C" w:rsidP="00B652E8">
            <w:pPr>
              <w:pStyle w:val="TableTextDusc"/>
              <w:keepNext/>
            </w:pPr>
            <w:r>
              <w:t>Low</w:t>
            </w:r>
          </w:p>
        </w:tc>
        <w:tc>
          <w:tcPr>
            <w:tcW w:w="993" w:type="dxa"/>
            <w:shd w:val="clear" w:color="auto" w:fill="FFFFFF" w:themeFill="background1"/>
            <w:tcMar>
              <w:left w:w="28" w:type="dxa"/>
              <w:right w:w="28" w:type="dxa"/>
            </w:tcMar>
          </w:tcPr>
          <w:p w:rsidR="00EF2B9C" w:rsidRPr="009C42E4" w:rsidRDefault="00EF2B9C" w:rsidP="00B652E8">
            <w:pPr>
              <w:pStyle w:val="TableTextDusc"/>
              <w:keepNext/>
              <w:rPr>
                <w:highlight w:val="yellow"/>
              </w:rPr>
            </w:pPr>
            <w:r w:rsidRPr="00E24C96">
              <w:t>Unclear</w:t>
            </w:r>
          </w:p>
        </w:tc>
        <w:tc>
          <w:tcPr>
            <w:tcW w:w="992" w:type="dxa"/>
            <w:shd w:val="clear" w:color="auto" w:fill="FFFFFF" w:themeFill="background1"/>
            <w:tcMar>
              <w:left w:w="28" w:type="dxa"/>
              <w:right w:w="28" w:type="dxa"/>
            </w:tcMar>
          </w:tcPr>
          <w:p w:rsidR="00EF2B9C" w:rsidRDefault="00EF2B9C" w:rsidP="00B652E8">
            <w:pPr>
              <w:pStyle w:val="TableTextDusc"/>
              <w:keepNext/>
            </w:pPr>
            <w:r>
              <w:t>Low</w:t>
            </w:r>
          </w:p>
        </w:tc>
        <w:tc>
          <w:tcPr>
            <w:tcW w:w="992" w:type="dxa"/>
            <w:shd w:val="clear" w:color="auto" w:fill="FFFFFF" w:themeFill="background1"/>
            <w:tcMar>
              <w:left w:w="28" w:type="dxa"/>
              <w:right w:w="28" w:type="dxa"/>
            </w:tcMar>
          </w:tcPr>
          <w:p w:rsidR="00EF2B9C" w:rsidRDefault="00EF2B9C" w:rsidP="00B652E8">
            <w:pPr>
              <w:pStyle w:val="TableTextDusc"/>
              <w:keepNext/>
            </w:pPr>
            <w:r>
              <w:t>Low</w:t>
            </w:r>
          </w:p>
        </w:tc>
        <w:tc>
          <w:tcPr>
            <w:tcW w:w="992" w:type="dxa"/>
            <w:shd w:val="clear" w:color="auto" w:fill="FFFFFF" w:themeFill="background1"/>
            <w:tcMar>
              <w:left w:w="28" w:type="dxa"/>
              <w:right w:w="28" w:type="dxa"/>
            </w:tcMar>
          </w:tcPr>
          <w:p w:rsidR="00EF2B9C" w:rsidRDefault="00EF2B9C" w:rsidP="00B652E8">
            <w:pPr>
              <w:pStyle w:val="TableTextDusc"/>
              <w:keepNext/>
            </w:pPr>
            <w:r>
              <w:t>High</w:t>
            </w:r>
          </w:p>
        </w:tc>
      </w:tr>
      <w:tr w:rsidR="00EF2B9C" w:rsidTr="00B652E8">
        <w:tc>
          <w:tcPr>
            <w:tcW w:w="2122" w:type="dxa"/>
            <w:shd w:val="clear" w:color="auto" w:fill="FFFFFF" w:themeFill="background1"/>
            <w:tcMar>
              <w:left w:w="28" w:type="dxa"/>
              <w:right w:w="28" w:type="dxa"/>
            </w:tcMar>
          </w:tcPr>
          <w:p w:rsidR="00EF2B9C" w:rsidRDefault="00EF2B9C" w:rsidP="00B652E8">
            <w:pPr>
              <w:pStyle w:val="TableTextDusc"/>
            </w:pPr>
            <w:r>
              <w:t>LOTUS</w:t>
            </w:r>
          </w:p>
        </w:tc>
        <w:tc>
          <w:tcPr>
            <w:tcW w:w="992" w:type="dxa"/>
            <w:shd w:val="clear" w:color="auto" w:fill="FFFFFF" w:themeFill="background1"/>
            <w:tcMar>
              <w:left w:w="28" w:type="dxa"/>
              <w:right w:w="28" w:type="dxa"/>
            </w:tcMar>
          </w:tcPr>
          <w:p w:rsidR="00EF2B9C" w:rsidRDefault="00EF2B9C" w:rsidP="00B652E8">
            <w:pPr>
              <w:pStyle w:val="TableTextDusc"/>
            </w:pPr>
            <w:r>
              <w:t>Unclear</w:t>
            </w:r>
          </w:p>
        </w:tc>
        <w:tc>
          <w:tcPr>
            <w:tcW w:w="992" w:type="dxa"/>
            <w:shd w:val="clear" w:color="auto" w:fill="FFFFFF" w:themeFill="background1"/>
            <w:tcMar>
              <w:left w:w="28" w:type="dxa"/>
              <w:right w:w="28" w:type="dxa"/>
            </w:tcMar>
          </w:tcPr>
          <w:p w:rsidR="00EF2B9C" w:rsidRDefault="00EF2B9C" w:rsidP="00B652E8">
            <w:pPr>
              <w:pStyle w:val="TableTextDusc"/>
            </w:pPr>
            <w:r>
              <w:t>Unclear</w:t>
            </w:r>
          </w:p>
        </w:tc>
        <w:tc>
          <w:tcPr>
            <w:tcW w:w="992" w:type="dxa"/>
            <w:shd w:val="clear" w:color="auto" w:fill="FFFFFF" w:themeFill="background1"/>
            <w:tcMar>
              <w:left w:w="28" w:type="dxa"/>
              <w:right w:w="28" w:type="dxa"/>
            </w:tcMar>
          </w:tcPr>
          <w:p w:rsidR="00EF2B9C" w:rsidRDefault="00EF2B9C" w:rsidP="00B652E8">
            <w:pPr>
              <w:pStyle w:val="TableTextDusc"/>
            </w:pPr>
            <w:r>
              <w:t>Low</w:t>
            </w:r>
          </w:p>
        </w:tc>
        <w:tc>
          <w:tcPr>
            <w:tcW w:w="993" w:type="dxa"/>
            <w:shd w:val="clear" w:color="auto" w:fill="FFFFFF" w:themeFill="background1"/>
            <w:tcMar>
              <w:left w:w="28" w:type="dxa"/>
              <w:right w:w="28" w:type="dxa"/>
            </w:tcMar>
          </w:tcPr>
          <w:p w:rsidR="00EF2B9C" w:rsidRPr="009C42E4" w:rsidRDefault="00EF2B9C" w:rsidP="00B652E8">
            <w:pPr>
              <w:pStyle w:val="TableTextDusc"/>
              <w:rPr>
                <w:highlight w:val="yellow"/>
              </w:rPr>
            </w:pPr>
            <w:r>
              <w:t>Unclear</w:t>
            </w:r>
          </w:p>
        </w:tc>
        <w:tc>
          <w:tcPr>
            <w:tcW w:w="992" w:type="dxa"/>
            <w:shd w:val="clear" w:color="auto" w:fill="FFFFFF" w:themeFill="background1"/>
            <w:tcMar>
              <w:left w:w="28" w:type="dxa"/>
              <w:right w:w="28" w:type="dxa"/>
            </w:tcMar>
          </w:tcPr>
          <w:p w:rsidR="00EF2B9C" w:rsidRDefault="00EF2B9C" w:rsidP="00B652E8">
            <w:pPr>
              <w:pStyle w:val="TableTextDusc"/>
            </w:pPr>
            <w:r>
              <w:t>Low</w:t>
            </w:r>
          </w:p>
        </w:tc>
        <w:tc>
          <w:tcPr>
            <w:tcW w:w="992" w:type="dxa"/>
            <w:shd w:val="clear" w:color="auto" w:fill="FFFFFF" w:themeFill="background1"/>
            <w:tcMar>
              <w:left w:w="28" w:type="dxa"/>
              <w:right w:w="28" w:type="dxa"/>
            </w:tcMar>
          </w:tcPr>
          <w:p w:rsidR="00EF2B9C" w:rsidRDefault="00EF2B9C" w:rsidP="00B652E8">
            <w:pPr>
              <w:pStyle w:val="TableTextDusc"/>
            </w:pPr>
            <w:r>
              <w:t>Low</w:t>
            </w:r>
          </w:p>
        </w:tc>
        <w:tc>
          <w:tcPr>
            <w:tcW w:w="992" w:type="dxa"/>
            <w:shd w:val="clear" w:color="auto" w:fill="FFFFFF" w:themeFill="background1"/>
            <w:tcMar>
              <w:left w:w="28" w:type="dxa"/>
              <w:right w:w="28" w:type="dxa"/>
            </w:tcMar>
          </w:tcPr>
          <w:p w:rsidR="00EF2B9C" w:rsidRDefault="00EF2B9C" w:rsidP="00B652E8">
            <w:pPr>
              <w:pStyle w:val="TableTextDusc"/>
            </w:pPr>
            <w:r>
              <w:t>High</w:t>
            </w:r>
          </w:p>
        </w:tc>
      </w:tr>
      <w:tr w:rsidR="00EF2B9C" w:rsidTr="00B652E8">
        <w:tc>
          <w:tcPr>
            <w:tcW w:w="2122" w:type="dxa"/>
            <w:tcMar>
              <w:left w:w="28" w:type="dxa"/>
              <w:right w:w="28" w:type="dxa"/>
            </w:tcMar>
          </w:tcPr>
          <w:p w:rsidR="00EF2B9C" w:rsidRDefault="00EF2B9C" w:rsidP="00B652E8">
            <w:pPr>
              <w:pStyle w:val="TableTextDusc"/>
            </w:pPr>
            <w:r>
              <w:lastRenderedPageBreak/>
              <w:t>AMAGINE 2</w:t>
            </w:r>
          </w:p>
        </w:tc>
        <w:tc>
          <w:tcPr>
            <w:tcW w:w="992" w:type="dxa"/>
            <w:tcMar>
              <w:left w:w="28" w:type="dxa"/>
              <w:right w:w="28" w:type="dxa"/>
            </w:tcMar>
          </w:tcPr>
          <w:p w:rsidR="00EF2B9C" w:rsidRDefault="00EF2B9C" w:rsidP="00B652E8">
            <w:pPr>
              <w:pStyle w:val="TableTextDusc"/>
            </w:pPr>
            <w:r>
              <w:t xml:space="preserve">Low </w:t>
            </w:r>
          </w:p>
        </w:tc>
        <w:tc>
          <w:tcPr>
            <w:tcW w:w="992" w:type="dxa"/>
            <w:tcMar>
              <w:left w:w="28" w:type="dxa"/>
              <w:right w:w="28" w:type="dxa"/>
            </w:tcMar>
          </w:tcPr>
          <w:p w:rsidR="00EF2B9C" w:rsidRDefault="00EF2B9C" w:rsidP="00B652E8">
            <w:pPr>
              <w:pStyle w:val="TableTextDusc"/>
            </w:pPr>
            <w:r>
              <w:t>Low</w:t>
            </w:r>
          </w:p>
        </w:tc>
        <w:tc>
          <w:tcPr>
            <w:tcW w:w="992" w:type="dxa"/>
            <w:tcMar>
              <w:left w:w="28" w:type="dxa"/>
              <w:right w:w="28" w:type="dxa"/>
            </w:tcMar>
          </w:tcPr>
          <w:p w:rsidR="00EF2B9C" w:rsidRDefault="00EF2B9C" w:rsidP="00B652E8">
            <w:pPr>
              <w:pStyle w:val="TableTextDusc"/>
            </w:pPr>
            <w:r>
              <w:t xml:space="preserve">Low </w:t>
            </w:r>
          </w:p>
        </w:tc>
        <w:tc>
          <w:tcPr>
            <w:tcW w:w="993" w:type="dxa"/>
            <w:tcMar>
              <w:left w:w="28" w:type="dxa"/>
              <w:right w:w="28" w:type="dxa"/>
            </w:tcMar>
          </w:tcPr>
          <w:p w:rsidR="00EF2B9C" w:rsidRDefault="00EF2B9C" w:rsidP="00B652E8">
            <w:pPr>
              <w:pStyle w:val="TableTextDusc"/>
            </w:pPr>
            <w:r w:rsidRPr="004D5852">
              <w:t xml:space="preserve">Low </w:t>
            </w:r>
          </w:p>
        </w:tc>
        <w:tc>
          <w:tcPr>
            <w:tcW w:w="992" w:type="dxa"/>
            <w:tcMar>
              <w:left w:w="28" w:type="dxa"/>
              <w:right w:w="28" w:type="dxa"/>
            </w:tcMar>
          </w:tcPr>
          <w:p w:rsidR="00EF2B9C" w:rsidRDefault="00EF2B9C" w:rsidP="00B652E8">
            <w:pPr>
              <w:pStyle w:val="TableTextDusc"/>
            </w:pPr>
            <w:r>
              <w:t>Low</w:t>
            </w:r>
          </w:p>
        </w:tc>
        <w:tc>
          <w:tcPr>
            <w:tcW w:w="992" w:type="dxa"/>
            <w:tcMar>
              <w:left w:w="28" w:type="dxa"/>
              <w:right w:w="28" w:type="dxa"/>
            </w:tcMar>
          </w:tcPr>
          <w:p w:rsidR="00EF2B9C" w:rsidRDefault="00EF2B9C" w:rsidP="00B652E8">
            <w:pPr>
              <w:pStyle w:val="TableTextDusc"/>
            </w:pPr>
            <w:r>
              <w:t>Low</w:t>
            </w:r>
          </w:p>
        </w:tc>
        <w:tc>
          <w:tcPr>
            <w:tcW w:w="992" w:type="dxa"/>
            <w:tcMar>
              <w:left w:w="28" w:type="dxa"/>
              <w:right w:w="28" w:type="dxa"/>
            </w:tcMar>
          </w:tcPr>
          <w:p w:rsidR="00EF2B9C" w:rsidRDefault="00EF2B9C" w:rsidP="00B652E8">
            <w:pPr>
              <w:pStyle w:val="TableTextDusc"/>
            </w:pPr>
            <w:r>
              <w:t>High</w:t>
            </w:r>
          </w:p>
        </w:tc>
      </w:tr>
      <w:tr w:rsidR="00EF2B9C" w:rsidTr="00B652E8">
        <w:tc>
          <w:tcPr>
            <w:tcW w:w="2122" w:type="dxa"/>
            <w:tcMar>
              <w:left w:w="28" w:type="dxa"/>
              <w:right w:w="28" w:type="dxa"/>
            </w:tcMar>
          </w:tcPr>
          <w:p w:rsidR="00EF2B9C" w:rsidRDefault="00EF2B9C" w:rsidP="00B652E8">
            <w:pPr>
              <w:pStyle w:val="TableTextDusc"/>
            </w:pPr>
            <w:r>
              <w:t>AMAGINE 3</w:t>
            </w:r>
          </w:p>
        </w:tc>
        <w:tc>
          <w:tcPr>
            <w:tcW w:w="992" w:type="dxa"/>
            <w:tcMar>
              <w:left w:w="28" w:type="dxa"/>
              <w:right w:w="28" w:type="dxa"/>
            </w:tcMar>
          </w:tcPr>
          <w:p w:rsidR="00EF2B9C" w:rsidRDefault="00EF2B9C" w:rsidP="00B652E8">
            <w:pPr>
              <w:pStyle w:val="TableTextDusc"/>
            </w:pPr>
            <w:r>
              <w:t xml:space="preserve">Low </w:t>
            </w:r>
          </w:p>
        </w:tc>
        <w:tc>
          <w:tcPr>
            <w:tcW w:w="992" w:type="dxa"/>
            <w:tcMar>
              <w:left w:w="28" w:type="dxa"/>
              <w:right w:w="28" w:type="dxa"/>
            </w:tcMar>
          </w:tcPr>
          <w:p w:rsidR="00EF2B9C" w:rsidRDefault="00EF2B9C" w:rsidP="00B652E8">
            <w:pPr>
              <w:pStyle w:val="TableTextDusc"/>
            </w:pPr>
            <w:r>
              <w:t>Low</w:t>
            </w:r>
          </w:p>
        </w:tc>
        <w:tc>
          <w:tcPr>
            <w:tcW w:w="992" w:type="dxa"/>
            <w:tcMar>
              <w:left w:w="28" w:type="dxa"/>
              <w:right w:w="28" w:type="dxa"/>
            </w:tcMar>
          </w:tcPr>
          <w:p w:rsidR="00EF2B9C" w:rsidRDefault="00EF2B9C" w:rsidP="00B652E8">
            <w:pPr>
              <w:pStyle w:val="TableTextDusc"/>
            </w:pPr>
            <w:r>
              <w:t xml:space="preserve">Low </w:t>
            </w:r>
          </w:p>
        </w:tc>
        <w:tc>
          <w:tcPr>
            <w:tcW w:w="993" w:type="dxa"/>
            <w:tcMar>
              <w:left w:w="28" w:type="dxa"/>
              <w:right w:w="28" w:type="dxa"/>
            </w:tcMar>
          </w:tcPr>
          <w:p w:rsidR="00EF2B9C" w:rsidRDefault="00EF2B9C" w:rsidP="00B652E8">
            <w:pPr>
              <w:pStyle w:val="TableTextDusc"/>
            </w:pPr>
            <w:r w:rsidRPr="004D5852">
              <w:t xml:space="preserve">Low </w:t>
            </w:r>
          </w:p>
        </w:tc>
        <w:tc>
          <w:tcPr>
            <w:tcW w:w="992" w:type="dxa"/>
            <w:tcMar>
              <w:left w:w="28" w:type="dxa"/>
              <w:right w:w="28" w:type="dxa"/>
            </w:tcMar>
          </w:tcPr>
          <w:p w:rsidR="00EF2B9C" w:rsidRDefault="00EF2B9C" w:rsidP="00B652E8">
            <w:pPr>
              <w:pStyle w:val="TableTextDusc"/>
            </w:pPr>
            <w:r>
              <w:t>Low</w:t>
            </w:r>
          </w:p>
        </w:tc>
        <w:tc>
          <w:tcPr>
            <w:tcW w:w="992" w:type="dxa"/>
            <w:tcMar>
              <w:left w:w="28" w:type="dxa"/>
              <w:right w:w="28" w:type="dxa"/>
            </w:tcMar>
          </w:tcPr>
          <w:p w:rsidR="00EF2B9C" w:rsidRDefault="00EF2B9C" w:rsidP="00B652E8">
            <w:pPr>
              <w:pStyle w:val="TableTextDusc"/>
            </w:pPr>
            <w:r>
              <w:t>Low</w:t>
            </w:r>
          </w:p>
        </w:tc>
        <w:tc>
          <w:tcPr>
            <w:tcW w:w="992" w:type="dxa"/>
            <w:tcMar>
              <w:left w:w="28" w:type="dxa"/>
              <w:right w:w="28" w:type="dxa"/>
            </w:tcMar>
          </w:tcPr>
          <w:p w:rsidR="00EF2B9C" w:rsidRDefault="00EF2B9C" w:rsidP="00B652E8">
            <w:pPr>
              <w:pStyle w:val="TableTextDusc"/>
            </w:pPr>
            <w:r>
              <w:t>High</w:t>
            </w:r>
          </w:p>
        </w:tc>
      </w:tr>
      <w:tr w:rsidR="00EF2B9C" w:rsidTr="00B652E8">
        <w:tc>
          <w:tcPr>
            <w:tcW w:w="2122" w:type="dxa"/>
            <w:shd w:val="clear" w:color="auto" w:fill="F2F2F2" w:themeFill="background1" w:themeFillShade="F2"/>
            <w:tcMar>
              <w:left w:w="28" w:type="dxa"/>
              <w:right w:w="28" w:type="dxa"/>
            </w:tcMar>
          </w:tcPr>
          <w:p w:rsidR="00EF2B9C" w:rsidRDefault="00EF2B9C" w:rsidP="00B652E8">
            <w:pPr>
              <w:pStyle w:val="TableTextDusc"/>
            </w:pPr>
            <w:r>
              <w:t>ACCEPT</w:t>
            </w:r>
          </w:p>
        </w:tc>
        <w:tc>
          <w:tcPr>
            <w:tcW w:w="992" w:type="dxa"/>
            <w:shd w:val="clear" w:color="auto" w:fill="F2F2F2" w:themeFill="background1" w:themeFillShade="F2"/>
            <w:tcMar>
              <w:left w:w="28" w:type="dxa"/>
              <w:right w:w="28" w:type="dxa"/>
            </w:tcMar>
          </w:tcPr>
          <w:p w:rsidR="00EF2B9C" w:rsidRDefault="00EF2B9C" w:rsidP="00B652E8">
            <w:pPr>
              <w:pStyle w:val="TableTextDusc"/>
            </w:pPr>
            <w:r>
              <w:t>Low</w:t>
            </w:r>
          </w:p>
        </w:tc>
        <w:tc>
          <w:tcPr>
            <w:tcW w:w="992" w:type="dxa"/>
            <w:shd w:val="clear" w:color="auto" w:fill="F2F2F2" w:themeFill="background1" w:themeFillShade="F2"/>
            <w:tcMar>
              <w:left w:w="28" w:type="dxa"/>
              <w:right w:w="28" w:type="dxa"/>
            </w:tcMar>
          </w:tcPr>
          <w:p w:rsidR="00EF2B9C" w:rsidRDefault="00EF2B9C" w:rsidP="00B652E8">
            <w:pPr>
              <w:pStyle w:val="TableTextDusc"/>
            </w:pPr>
            <w:r>
              <w:t xml:space="preserve">Low </w:t>
            </w:r>
          </w:p>
        </w:tc>
        <w:tc>
          <w:tcPr>
            <w:tcW w:w="992" w:type="dxa"/>
            <w:shd w:val="clear" w:color="auto" w:fill="F2F2F2" w:themeFill="background1" w:themeFillShade="F2"/>
            <w:tcMar>
              <w:left w:w="28" w:type="dxa"/>
              <w:right w:w="28" w:type="dxa"/>
            </w:tcMar>
          </w:tcPr>
          <w:p w:rsidR="00EF2B9C" w:rsidRDefault="00EF2B9C" w:rsidP="00B652E8">
            <w:pPr>
              <w:pStyle w:val="TableTextDusc"/>
            </w:pPr>
            <w:r>
              <w:t>Low</w:t>
            </w:r>
          </w:p>
        </w:tc>
        <w:tc>
          <w:tcPr>
            <w:tcW w:w="993" w:type="dxa"/>
            <w:shd w:val="clear" w:color="auto" w:fill="F2F2F2" w:themeFill="background1" w:themeFillShade="F2"/>
            <w:tcMar>
              <w:left w:w="28" w:type="dxa"/>
              <w:right w:w="28" w:type="dxa"/>
            </w:tcMar>
          </w:tcPr>
          <w:p w:rsidR="00EF2B9C" w:rsidRPr="009C42E4" w:rsidRDefault="00EF2B9C" w:rsidP="00B652E8">
            <w:pPr>
              <w:pStyle w:val="TableTextDusc"/>
              <w:rPr>
                <w:highlight w:val="yellow"/>
              </w:rPr>
            </w:pPr>
            <w:r w:rsidRPr="00F563C1">
              <w:t>High</w:t>
            </w:r>
          </w:p>
        </w:tc>
        <w:tc>
          <w:tcPr>
            <w:tcW w:w="992" w:type="dxa"/>
            <w:shd w:val="clear" w:color="auto" w:fill="F2F2F2" w:themeFill="background1" w:themeFillShade="F2"/>
            <w:tcMar>
              <w:left w:w="28" w:type="dxa"/>
              <w:right w:w="28" w:type="dxa"/>
            </w:tcMar>
          </w:tcPr>
          <w:p w:rsidR="00EF2B9C" w:rsidRDefault="00EF2B9C" w:rsidP="00B652E8">
            <w:pPr>
              <w:pStyle w:val="TableTextDusc"/>
            </w:pPr>
            <w:r>
              <w:t>Low</w:t>
            </w:r>
          </w:p>
        </w:tc>
        <w:tc>
          <w:tcPr>
            <w:tcW w:w="992" w:type="dxa"/>
            <w:shd w:val="clear" w:color="auto" w:fill="F2F2F2" w:themeFill="background1" w:themeFillShade="F2"/>
            <w:tcMar>
              <w:left w:w="28" w:type="dxa"/>
              <w:right w:w="28" w:type="dxa"/>
            </w:tcMar>
          </w:tcPr>
          <w:p w:rsidR="00EF2B9C" w:rsidRDefault="00EF2B9C" w:rsidP="00B652E8">
            <w:pPr>
              <w:pStyle w:val="TableTextDusc"/>
            </w:pPr>
            <w:r>
              <w:t>Low</w:t>
            </w:r>
          </w:p>
        </w:tc>
        <w:tc>
          <w:tcPr>
            <w:tcW w:w="992" w:type="dxa"/>
            <w:shd w:val="clear" w:color="auto" w:fill="F2F2F2" w:themeFill="background1" w:themeFillShade="F2"/>
            <w:tcMar>
              <w:left w:w="28" w:type="dxa"/>
              <w:right w:w="28" w:type="dxa"/>
            </w:tcMar>
          </w:tcPr>
          <w:p w:rsidR="00EF2B9C" w:rsidRDefault="00EF2B9C" w:rsidP="00B652E8">
            <w:pPr>
              <w:pStyle w:val="TableTextDusc"/>
            </w:pPr>
            <w:r>
              <w:t>High</w:t>
            </w:r>
          </w:p>
        </w:tc>
      </w:tr>
      <w:tr w:rsidR="00EF2B9C" w:rsidTr="00B652E8">
        <w:tc>
          <w:tcPr>
            <w:tcW w:w="2122" w:type="dxa"/>
            <w:tcMar>
              <w:left w:w="28" w:type="dxa"/>
              <w:right w:w="28" w:type="dxa"/>
            </w:tcMar>
          </w:tcPr>
          <w:p w:rsidR="00EF2B9C" w:rsidRPr="004D5852" w:rsidRDefault="00EF2B9C" w:rsidP="00B652E8">
            <w:pPr>
              <w:pStyle w:val="TableTextDusc"/>
            </w:pPr>
            <w:r>
              <w:t>CLEAR</w:t>
            </w:r>
          </w:p>
        </w:tc>
        <w:tc>
          <w:tcPr>
            <w:tcW w:w="992" w:type="dxa"/>
            <w:tcMar>
              <w:left w:w="28" w:type="dxa"/>
              <w:right w:w="28" w:type="dxa"/>
            </w:tcMar>
          </w:tcPr>
          <w:p w:rsidR="00EF2B9C" w:rsidRPr="004D5852" w:rsidRDefault="00EF2B9C" w:rsidP="00B652E8">
            <w:pPr>
              <w:pStyle w:val="TableTextDusc"/>
            </w:pPr>
            <w:r>
              <w:t xml:space="preserve">Low </w:t>
            </w:r>
          </w:p>
        </w:tc>
        <w:tc>
          <w:tcPr>
            <w:tcW w:w="992" w:type="dxa"/>
            <w:tcMar>
              <w:left w:w="28" w:type="dxa"/>
              <w:right w:w="28" w:type="dxa"/>
            </w:tcMar>
          </w:tcPr>
          <w:p w:rsidR="00EF2B9C" w:rsidRPr="004D5852" w:rsidRDefault="00EF2B9C" w:rsidP="00B652E8">
            <w:pPr>
              <w:pStyle w:val="TableTextDusc"/>
            </w:pPr>
            <w:r>
              <w:t>Low</w:t>
            </w:r>
          </w:p>
        </w:tc>
        <w:tc>
          <w:tcPr>
            <w:tcW w:w="992" w:type="dxa"/>
            <w:tcMar>
              <w:left w:w="28" w:type="dxa"/>
              <w:right w:w="28" w:type="dxa"/>
            </w:tcMar>
          </w:tcPr>
          <w:p w:rsidR="00EF2B9C" w:rsidRPr="004D5852" w:rsidRDefault="00EF2B9C" w:rsidP="00B652E8">
            <w:pPr>
              <w:pStyle w:val="TableTextDusc"/>
            </w:pPr>
            <w:r>
              <w:t xml:space="preserve">Low </w:t>
            </w:r>
          </w:p>
        </w:tc>
        <w:tc>
          <w:tcPr>
            <w:tcW w:w="993" w:type="dxa"/>
            <w:tcMar>
              <w:left w:w="28" w:type="dxa"/>
              <w:right w:w="28" w:type="dxa"/>
            </w:tcMar>
          </w:tcPr>
          <w:p w:rsidR="00EF2B9C" w:rsidRPr="004D5852" w:rsidRDefault="00EF2B9C" w:rsidP="00B652E8">
            <w:pPr>
              <w:pStyle w:val="TableTextDusc"/>
            </w:pPr>
            <w:r w:rsidRPr="004D5852">
              <w:t xml:space="preserve">Low </w:t>
            </w:r>
          </w:p>
        </w:tc>
        <w:tc>
          <w:tcPr>
            <w:tcW w:w="992" w:type="dxa"/>
            <w:tcMar>
              <w:left w:w="28" w:type="dxa"/>
              <w:right w:w="28" w:type="dxa"/>
            </w:tcMar>
          </w:tcPr>
          <w:p w:rsidR="00EF2B9C" w:rsidRPr="009C42E4" w:rsidRDefault="00EF2B9C" w:rsidP="00B652E8">
            <w:pPr>
              <w:pStyle w:val="TableTextDusc"/>
              <w:rPr>
                <w:highlight w:val="yellow"/>
              </w:rPr>
            </w:pPr>
            <w:r>
              <w:t>Low</w:t>
            </w:r>
          </w:p>
        </w:tc>
        <w:tc>
          <w:tcPr>
            <w:tcW w:w="992" w:type="dxa"/>
            <w:tcMar>
              <w:left w:w="28" w:type="dxa"/>
              <w:right w:w="28" w:type="dxa"/>
            </w:tcMar>
          </w:tcPr>
          <w:p w:rsidR="00EF2B9C" w:rsidRDefault="00EF2B9C" w:rsidP="00B652E8">
            <w:pPr>
              <w:pStyle w:val="TableTextDusc"/>
            </w:pPr>
            <w:r>
              <w:t>Low</w:t>
            </w:r>
          </w:p>
        </w:tc>
        <w:tc>
          <w:tcPr>
            <w:tcW w:w="992" w:type="dxa"/>
            <w:tcMar>
              <w:left w:w="28" w:type="dxa"/>
              <w:right w:w="28" w:type="dxa"/>
            </w:tcMar>
          </w:tcPr>
          <w:p w:rsidR="00EF2B9C" w:rsidRDefault="00EF2B9C" w:rsidP="00B652E8">
            <w:pPr>
              <w:pStyle w:val="TableTextDusc"/>
            </w:pPr>
            <w:r>
              <w:t>High</w:t>
            </w:r>
          </w:p>
        </w:tc>
      </w:tr>
    </w:tbl>
    <w:p w:rsidR="00013E73" w:rsidRPr="00013E73" w:rsidRDefault="00EF2B9C" w:rsidP="00EF2B9C">
      <w:pPr>
        <w:pStyle w:val="TableFooter"/>
      </w:pPr>
      <w:r w:rsidRPr="00513BB3">
        <w:rPr>
          <w:highlight w:val="lightGray"/>
        </w:rPr>
        <w:t>Shaded</w:t>
      </w:r>
      <w:r>
        <w:t xml:space="preserve"> = previously considered by the Pharmaceutical Benefits Advisory Committee </w:t>
      </w:r>
      <w:bookmarkStart w:id="326" w:name="_Toc499711766"/>
      <w:r w:rsidR="00CA76C9">
        <w:t>Results</w:t>
      </w:r>
      <w:bookmarkEnd w:id="326"/>
    </w:p>
    <w:p w:rsidR="0004437B" w:rsidRDefault="0004437B" w:rsidP="00013E73">
      <w:pPr>
        <w:pStyle w:val="MDSubsubheding"/>
      </w:pPr>
      <w:bookmarkStart w:id="327" w:name="_Toc499711767"/>
      <w:bookmarkStart w:id="328" w:name="_Toc503773866"/>
      <w:r>
        <w:t>Adalimumab</w:t>
      </w:r>
      <w:bookmarkEnd w:id="327"/>
      <w:bookmarkEnd w:id="328"/>
    </w:p>
    <w:p w:rsidR="00013E73" w:rsidRPr="00013E73" w:rsidRDefault="00013E73" w:rsidP="00013E73">
      <w:pPr>
        <w:pStyle w:val="MDsubHead3"/>
      </w:pPr>
      <w:r>
        <w:t>Inclusion and exclusion criteria</w:t>
      </w:r>
    </w:p>
    <w:p w:rsidR="0004437B" w:rsidRPr="003759D1" w:rsidRDefault="0004437B" w:rsidP="006E50E4">
      <w:pPr>
        <w:pStyle w:val="Tableheading-row"/>
        <w:keepNext/>
      </w:pPr>
      <w:bookmarkStart w:id="329" w:name="_Ref493068715"/>
      <w:bookmarkStart w:id="330" w:name="_Toc503774057"/>
      <w:r>
        <w:t xml:space="preserve">Table </w:t>
      </w:r>
      <w:r w:rsidR="00B67E46">
        <w:rPr>
          <w:noProof/>
        </w:rPr>
        <w:t>62</w:t>
      </w:r>
      <w:bookmarkEnd w:id="329"/>
      <w:r>
        <w:t>: Adalimumab trials: inclusion and exclusion criteria</w:t>
      </w:r>
      <w:bookmarkEnd w:id="330"/>
    </w:p>
    <w:tbl>
      <w:tblPr>
        <w:tblStyle w:val="TableGrid"/>
        <w:tblW w:w="0" w:type="auto"/>
        <w:tblLook w:val="04A0" w:firstRow="1" w:lastRow="0" w:firstColumn="1" w:lastColumn="0" w:noHBand="0" w:noVBand="1"/>
        <w:tblCaption w:val="Inclusion and exclusion criteria in the adalimumab trials"/>
      </w:tblPr>
      <w:tblGrid>
        <w:gridCol w:w="990"/>
        <w:gridCol w:w="3814"/>
        <w:gridCol w:w="4179"/>
      </w:tblGrid>
      <w:tr w:rsidR="0004437B" w:rsidRPr="004473F8" w:rsidTr="00EF2B9C">
        <w:trPr>
          <w:cantSplit/>
          <w:tblHeader/>
        </w:trPr>
        <w:tc>
          <w:tcPr>
            <w:tcW w:w="990" w:type="dxa"/>
            <w:tcMar>
              <w:left w:w="28" w:type="dxa"/>
              <w:right w:w="28" w:type="dxa"/>
            </w:tcMar>
          </w:tcPr>
          <w:p w:rsidR="0004437B" w:rsidRPr="004473F8" w:rsidRDefault="0004437B" w:rsidP="006E50E4">
            <w:pPr>
              <w:pStyle w:val="TableTextDusc"/>
              <w:keepNext/>
              <w:rPr>
                <w:b/>
              </w:rPr>
            </w:pPr>
            <w:r w:rsidRPr="004473F8">
              <w:rPr>
                <w:b/>
              </w:rPr>
              <w:t>Trial</w:t>
            </w:r>
          </w:p>
        </w:tc>
        <w:tc>
          <w:tcPr>
            <w:tcW w:w="3814" w:type="dxa"/>
            <w:tcMar>
              <w:left w:w="28" w:type="dxa"/>
              <w:right w:w="28" w:type="dxa"/>
            </w:tcMar>
          </w:tcPr>
          <w:p w:rsidR="0004437B" w:rsidRPr="004473F8" w:rsidRDefault="0004437B" w:rsidP="006E50E4">
            <w:pPr>
              <w:pStyle w:val="TableTextDusc"/>
              <w:keepNext/>
              <w:rPr>
                <w:b/>
              </w:rPr>
            </w:pPr>
            <w:r w:rsidRPr="004473F8">
              <w:rPr>
                <w:b/>
              </w:rPr>
              <w:t>Inclusion criteria</w:t>
            </w:r>
          </w:p>
        </w:tc>
        <w:tc>
          <w:tcPr>
            <w:tcW w:w="4179" w:type="dxa"/>
            <w:tcMar>
              <w:left w:w="28" w:type="dxa"/>
              <w:right w:w="28" w:type="dxa"/>
            </w:tcMar>
          </w:tcPr>
          <w:p w:rsidR="0004437B" w:rsidRPr="004473F8" w:rsidRDefault="0004437B" w:rsidP="006E50E4">
            <w:pPr>
              <w:pStyle w:val="TableTextDusc"/>
              <w:keepNext/>
              <w:rPr>
                <w:b/>
              </w:rPr>
            </w:pPr>
            <w:r w:rsidRPr="004473F8">
              <w:rPr>
                <w:b/>
              </w:rPr>
              <w:t>Exclusion criteria</w:t>
            </w:r>
          </w:p>
        </w:tc>
      </w:tr>
      <w:tr w:rsidR="0004437B" w:rsidRPr="004473F8" w:rsidTr="00EF2B9C">
        <w:trPr>
          <w:cantSplit/>
        </w:trPr>
        <w:tc>
          <w:tcPr>
            <w:tcW w:w="8983" w:type="dxa"/>
            <w:gridSpan w:val="3"/>
            <w:tcMar>
              <w:left w:w="28" w:type="dxa"/>
              <w:right w:w="28" w:type="dxa"/>
            </w:tcMar>
          </w:tcPr>
          <w:p w:rsidR="0004437B" w:rsidRPr="004473F8" w:rsidRDefault="0004437B" w:rsidP="006E50E4">
            <w:pPr>
              <w:pStyle w:val="TableTextDusc"/>
              <w:keepNext/>
              <w:rPr>
                <w:b/>
              </w:rPr>
            </w:pPr>
            <w:r w:rsidRPr="004473F8">
              <w:rPr>
                <w:b/>
              </w:rPr>
              <w:t>Adalimumab versus placebo</w:t>
            </w:r>
          </w:p>
        </w:tc>
      </w:tr>
      <w:tr w:rsidR="0004437B" w:rsidTr="00EF2B9C">
        <w:trPr>
          <w:cantSplit/>
        </w:trPr>
        <w:tc>
          <w:tcPr>
            <w:tcW w:w="990" w:type="dxa"/>
            <w:shd w:val="clear" w:color="auto" w:fill="F2F2F2" w:themeFill="background1" w:themeFillShade="F2"/>
            <w:tcMar>
              <w:left w:w="28" w:type="dxa"/>
              <w:right w:w="28" w:type="dxa"/>
            </w:tcMar>
          </w:tcPr>
          <w:p w:rsidR="0004437B" w:rsidRDefault="0004437B" w:rsidP="006E50E4">
            <w:pPr>
              <w:pStyle w:val="TableTextDusc"/>
              <w:keepNext/>
            </w:pPr>
            <w:r>
              <w:t>REVEAL</w:t>
            </w:r>
          </w:p>
        </w:tc>
        <w:tc>
          <w:tcPr>
            <w:tcW w:w="3814" w:type="dxa"/>
            <w:shd w:val="clear" w:color="auto" w:fill="F2F2F2" w:themeFill="background1" w:themeFillShade="F2"/>
            <w:tcMar>
              <w:left w:w="28" w:type="dxa"/>
              <w:right w:w="28" w:type="dxa"/>
            </w:tcMar>
          </w:tcPr>
          <w:p w:rsidR="0004437B" w:rsidRDefault="0004437B" w:rsidP="006E50E4">
            <w:pPr>
              <w:pStyle w:val="TableTextDusc"/>
              <w:keepNext/>
            </w:pPr>
            <w:r>
              <w:t>- ≥</w:t>
            </w:r>
            <w:r w:rsidRPr="00537A13">
              <w:t xml:space="preserve"> 18 years; </w:t>
            </w:r>
          </w:p>
          <w:p w:rsidR="0004437B" w:rsidRDefault="0004437B" w:rsidP="006E50E4">
            <w:pPr>
              <w:pStyle w:val="TableTextDusc"/>
              <w:keepNext/>
            </w:pPr>
            <w:r>
              <w:t xml:space="preserve">- </w:t>
            </w:r>
            <w:r w:rsidRPr="00537A13">
              <w:t>clinical diagnosis of mod</w:t>
            </w:r>
            <w:r>
              <w:t>-to</w:t>
            </w:r>
            <w:r w:rsidRPr="00537A13">
              <w:t xml:space="preserve">-severe </w:t>
            </w:r>
            <w:r>
              <w:t xml:space="preserve">CPP </w:t>
            </w:r>
            <w:r w:rsidRPr="00537A13">
              <w:t xml:space="preserve">for </w:t>
            </w:r>
            <w:r>
              <w:t>≥</w:t>
            </w:r>
            <w:r w:rsidRPr="00537A13">
              <w:t xml:space="preserve"> 6 months; </w:t>
            </w:r>
          </w:p>
          <w:p w:rsidR="0004437B" w:rsidRDefault="0004437B" w:rsidP="006E50E4">
            <w:pPr>
              <w:pStyle w:val="TableTextDusc"/>
              <w:keepNext/>
            </w:pPr>
            <w:r>
              <w:t xml:space="preserve">- </w:t>
            </w:r>
            <w:r w:rsidRPr="00537A13">
              <w:t xml:space="preserve">stable for </w:t>
            </w:r>
            <w:r>
              <w:t>≥</w:t>
            </w:r>
            <w:r w:rsidRPr="00537A13">
              <w:t xml:space="preserve"> 2 months</w:t>
            </w:r>
            <w:r>
              <w:t>;</w:t>
            </w:r>
            <w:r w:rsidRPr="00537A13">
              <w:t xml:space="preserve"> </w:t>
            </w:r>
          </w:p>
          <w:p w:rsidR="0004437B" w:rsidRDefault="0004437B" w:rsidP="006E50E4">
            <w:pPr>
              <w:pStyle w:val="TableTextDusc"/>
              <w:keepNext/>
            </w:pPr>
            <w:r w:rsidRPr="00537A13">
              <w:t xml:space="preserve">- BSA </w:t>
            </w:r>
            <w:r>
              <w:t>≥</w:t>
            </w:r>
            <w:r w:rsidRPr="00537A13">
              <w:t xml:space="preserve"> 10%, PASI </w:t>
            </w:r>
            <w:r>
              <w:t>≥</w:t>
            </w:r>
            <w:r w:rsidRPr="00537A13">
              <w:t xml:space="preserve"> 12</w:t>
            </w:r>
            <w:r>
              <w:t xml:space="preserve">, </w:t>
            </w:r>
            <w:r w:rsidRPr="00537A13">
              <w:t>P</w:t>
            </w:r>
            <w:r>
              <w:t>GA ≥</w:t>
            </w:r>
            <w:r w:rsidRPr="00537A13">
              <w:t xml:space="preserve"> </w:t>
            </w:r>
            <w:r>
              <w:t xml:space="preserve">3 </w:t>
            </w:r>
          </w:p>
        </w:tc>
        <w:tc>
          <w:tcPr>
            <w:tcW w:w="4179" w:type="dxa"/>
            <w:shd w:val="clear" w:color="auto" w:fill="F2F2F2" w:themeFill="background1" w:themeFillShade="F2"/>
            <w:tcMar>
              <w:left w:w="28" w:type="dxa"/>
              <w:right w:w="28" w:type="dxa"/>
            </w:tcMar>
          </w:tcPr>
          <w:p w:rsidR="0004437B" w:rsidRDefault="0004437B" w:rsidP="006E50E4">
            <w:pPr>
              <w:pStyle w:val="TableTextDusc"/>
              <w:keepNext/>
            </w:pPr>
            <w:r>
              <w:t>- h</w:t>
            </w:r>
            <w:r w:rsidRPr="00537A13">
              <w:t>istory of CNS demyelinating disease, cancer or lymphoproliferative disease (</w:t>
            </w:r>
            <w:r>
              <w:t>except non-</w:t>
            </w:r>
            <w:r w:rsidRPr="00537A13">
              <w:t xml:space="preserve">melanoma skin cancer or </w:t>
            </w:r>
            <w:r>
              <w:t>cervical cancer)</w:t>
            </w:r>
            <w:r w:rsidRPr="00537A13">
              <w:t xml:space="preserve">; </w:t>
            </w:r>
          </w:p>
          <w:p w:rsidR="0004437B" w:rsidRDefault="0004437B" w:rsidP="006E50E4">
            <w:pPr>
              <w:pStyle w:val="TableTextDusc"/>
              <w:keepNext/>
            </w:pPr>
            <w:r>
              <w:t>- n</w:t>
            </w:r>
            <w:r w:rsidRPr="00537A13">
              <w:t>on-latent TB</w:t>
            </w:r>
          </w:p>
        </w:tc>
      </w:tr>
      <w:tr w:rsidR="0004437B" w:rsidTr="00EF2B9C">
        <w:trPr>
          <w:cantSplit/>
        </w:trPr>
        <w:tc>
          <w:tcPr>
            <w:tcW w:w="990" w:type="dxa"/>
            <w:shd w:val="clear" w:color="auto" w:fill="F2F2F2" w:themeFill="background1" w:themeFillShade="F2"/>
            <w:tcMar>
              <w:left w:w="28" w:type="dxa"/>
              <w:right w:w="28" w:type="dxa"/>
            </w:tcMar>
          </w:tcPr>
          <w:p w:rsidR="0004437B" w:rsidRDefault="0004437B" w:rsidP="006E47F0">
            <w:pPr>
              <w:pStyle w:val="TableTextDusc"/>
            </w:pPr>
            <w:r>
              <w:t>Asahina (2010)</w:t>
            </w:r>
          </w:p>
        </w:tc>
        <w:tc>
          <w:tcPr>
            <w:tcW w:w="3814" w:type="dxa"/>
            <w:shd w:val="clear" w:color="auto" w:fill="F2F2F2" w:themeFill="background1" w:themeFillShade="F2"/>
            <w:tcMar>
              <w:left w:w="28" w:type="dxa"/>
              <w:right w:w="28" w:type="dxa"/>
            </w:tcMar>
          </w:tcPr>
          <w:p w:rsidR="0004437B" w:rsidRDefault="0004437B" w:rsidP="006E47F0">
            <w:pPr>
              <w:pStyle w:val="TableTextDusc"/>
            </w:pPr>
            <w:r>
              <w:t>- ≥</w:t>
            </w:r>
            <w:r w:rsidRPr="00537A13">
              <w:t xml:space="preserve"> 20 years; </w:t>
            </w:r>
          </w:p>
          <w:p w:rsidR="0004437B" w:rsidRDefault="0004437B" w:rsidP="006E47F0">
            <w:pPr>
              <w:pStyle w:val="TableTextDusc"/>
            </w:pPr>
            <w:r>
              <w:t xml:space="preserve">- </w:t>
            </w:r>
            <w:r w:rsidRPr="00537A13">
              <w:t>clinical diagnosis of mod</w:t>
            </w:r>
            <w:r>
              <w:t>-to</w:t>
            </w:r>
            <w:r w:rsidRPr="00537A13">
              <w:t xml:space="preserve">-severe CPP for </w:t>
            </w:r>
            <w:r>
              <w:t>≥</w:t>
            </w:r>
            <w:r w:rsidRPr="00537A13">
              <w:t xml:space="preserve"> 6 months</w:t>
            </w:r>
            <w:r>
              <w:t>;</w:t>
            </w:r>
            <w:r w:rsidRPr="00537A13">
              <w:t xml:space="preserve"> </w:t>
            </w:r>
          </w:p>
          <w:p w:rsidR="0004437B" w:rsidRDefault="0004437B" w:rsidP="006E47F0">
            <w:pPr>
              <w:pStyle w:val="TableTextDusc"/>
            </w:pPr>
            <w:r>
              <w:t xml:space="preserve">- </w:t>
            </w:r>
            <w:r w:rsidRPr="00537A13">
              <w:t>stab</w:t>
            </w:r>
            <w:r>
              <w:t>le</w:t>
            </w:r>
            <w:r w:rsidRPr="00537A13">
              <w:t xml:space="preserve"> for </w:t>
            </w:r>
            <w:r>
              <w:t xml:space="preserve">≥ </w:t>
            </w:r>
            <w:r w:rsidRPr="00537A13">
              <w:t xml:space="preserve">2 months; </w:t>
            </w:r>
          </w:p>
          <w:p w:rsidR="0004437B" w:rsidRDefault="0004437B" w:rsidP="006E47F0">
            <w:pPr>
              <w:pStyle w:val="TableTextDusc"/>
            </w:pPr>
            <w:r>
              <w:t>- BSA ≥</w:t>
            </w:r>
            <w:r w:rsidRPr="00537A13">
              <w:t xml:space="preserve"> 10</w:t>
            </w:r>
            <w:r>
              <w:t xml:space="preserve">%, </w:t>
            </w:r>
            <w:r w:rsidRPr="00537A13">
              <w:t xml:space="preserve">PASI </w:t>
            </w:r>
            <w:r>
              <w:t>≥</w:t>
            </w:r>
            <w:r w:rsidRPr="00537A13">
              <w:t xml:space="preserve"> 12 </w:t>
            </w:r>
          </w:p>
        </w:tc>
        <w:tc>
          <w:tcPr>
            <w:tcW w:w="4179" w:type="dxa"/>
            <w:shd w:val="clear" w:color="auto" w:fill="F2F2F2" w:themeFill="background1" w:themeFillShade="F2"/>
            <w:tcMar>
              <w:left w:w="28" w:type="dxa"/>
              <w:right w:w="28" w:type="dxa"/>
            </w:tcMar>
          </w:tcPr>
          <w:p w:rsidR="0004437B" w:rsidRDefault="0004437B" w:rsidP="006E47F0">
            <w:pPr>
              <w:pStyle w:val="TableTextDusc"/>
            </w:pPr>
            <w:r>
              <w:t>- p</w:t>
            </w:r>
            <w:r w:rsidRPr="00537A13">
              <w:t>revious anti-TNF therapy</w:t>
            </w:r>
            <w:r>
              <w:t>;</w:t>
            </w:r>
            <w:r w:rsidRPr="00537A13">
              <w:t xml:space="preserve"> </w:t>
            </w:r>
          </w:p>
          <w:p w:rsidR="0004437B" w:rsidRDefault="0004437B" w:rsidP="006E47F0">
            <w:pPr>
              <w:pStyle w:val="TableTextDusc"/>
            </w:pPr>
            <w:r>
              <w:t xml:space="preserve">- </w:t>
            </w:r>
            <w:r w:rsidRPr="00537A13">
              <w:t xml:space="preserve">active skin disease or infections, systemic lupus erythematosus, scleroderma or rheumatoid arthritis; </w:t>
            </w:r>
          </w:p>
          <w:p w:rsidR="0004437B" w:rsidRDefault="0004437B" w:rsidP="006E47F0">
            <w:pPr>
              <w:pStyle w:val="TableTextDusc"/>
            </w:pPr>
            <w:r>
              <w:t xml:space="preserve">- </w:t>
            </w:r>
            <w:r w:rsidRPr="00537A13">
              <w:t>CNS demyelinating disease, cancer, lymphoma, leukaemia, TB,</w:t>
            </w:r>
            <w:r>
              <w:t xml:space="preserve"> </w:t>
            </w:r>
            <w:r w:rsidRPr="00537A13">
              <w:t xml:space="preserve">or lymphoproliferative disease; </w:t>
            </w:r>
          </w:p>
          <w:p w:rsidR="0004437B" w:rsidRDefault="0004437B" w:rsidP="006E47F0">
            <w:pPr>
              <w:pStyle w:val="TableTextDusc"/>
            </w:pPr>
            <w:r>
              <w:t xml:space="preserve">-  </w:t>
            </w:r>
            <w:r w:rsidRPr="00537A13">
              <w:t>HIV, Hep B</w:t>
            </w:r>
            <w:r>
              <w:t>/</w:t>
            </w:r>
            <w:r w:rsidRPr="00537A13">
              <w:t>C, active</w:t>
            </w:r>
            <w:r>
              <w:t xml:space="preserve"> infectious disease, immunosupp</w:t>
            </w:r>
            <w:r w:rsidRPr="00537A13">
              <w:t xml:space="preserve">ressive disease, abnormal liver or renal values; </w:t>
            </w:r>
          </w:p>
          <w:p w:rsidR="0004437B" w:rsidRPr="00537A13" w:rsidRDefault="0004437B" w:rsidP="006E47F0">
            <w:pPr>
              <w:pStyle w:val="TableTextDusc"/>
            </w:pPr>
            <w:r>
              <w:t xml:space="preserve">- </w:t>
            </w:r>
            <w:r w:rsidRPr="00537A13">
              <w:t>pregnancy</w:t>
            </w:r>
          </w:p>
        </w:tc>
      </w:tr>
      <w:tr w:rsidR="008F196C" w:rsidTr="00EF2B9C">
        <w:trPr>
          <w:cantSplit/>
        </w:trPr>
        <w:tc>
          <w:tcPr>
            <w:tcW w:w="990" w:type="dxa"/>
            <w:shd w:val="clear" w:color="auto" w:fill="F2F2F2" w:themeFill="background1" w:themeFillShade="F2"/>
            <w:tcMar>
              <w:left w:w="28" w:type="dxa"/>
              <w:right w:w="28" w:type="dxa"/>
            </w:tcMar>
          </w:tcPr>
          <w:p w:rsidR="008F196C" w:rsidRPr="00600896" w:rsidRDefault="008F196C" w:rsidP="001A6586">
            <w:pPr>
              <w:pStyle w:val="TableTextDusc"/>
            </w:pPr>
            <w:r w:rsidRPr="00600896">
              <w:t>Gordon (2006)</w:t>
            </w:r>
          </w:p>
        </w:tc>
        <w:tc>
          <w:tcPr>
            <w:tcW w:w="3814" w:type="dxa"/>
            <w:shd w:val="clear" w:color="auto" w:fill="F2F2F2" w:themeFill="background1" w:themeFillShade="F2"/>
            <w:tcMar>
              <w:left w:w="28" w:type="dxa"/>
              <w:right w:w="28" w:type="dxa"/>
            </w:tcMar>
          </w:tcPr>
          <w:p w:rsidR="008F196C" w:rsidRPr="00600896" w:rsidRDefault="008F196C" w:rsidP="001A6586">
            <w:pPr>
              <w:pStyle w:val="TableTextDusc"/>
            </w:pPr>
            <w:r w:rsidRPr="00600896">
              <w:t xml:space="preserve">- ≥ 18 years; </w:t>
            </w:r>
          </w:p>
          <w:p w:rsidR="008F196C" w:rsidRPr="00600896" w:rsidRDefault="008F196C" w:rsidP="001A6586">
            <w:pPr>
              <w:pStyle w:val="TableTextDusc"/>
            </w:pPr>
            <w:r w:rsidRPr="00600896">
              <w:t xml:space="preserve">- plaque psoriasis for ≥ 1 year; </w:t>
            </w:r>
          </w:p>
          <w:p w:rsidR="008F196C" w:rsidRPr="00600896" w:rsidRDefault="008F196C" w:rsidP="001A6586">
            <w:pPr>
              <w:pStyle w:val="TableTextDusc"/>
            </w:pPr>
            <w:r w:rsidRPr="00600896">
              <w:t xml:space="preserve">- BSA ≥ 5%; </w:t>
            </w:r>
          </w:p>
          <w:p w:rsidR="008F196C" w:rsidRPr="00600896" w:rsidRDefault="008F196C" w:rsidP="001A6586">
            <w:pPr>
              <w:pStyle w:val="TableTextDusc"/>
            </w:pPr>
            <w:r w:rsidRPr="00600896">
              <w:t>- naive to TNF treatment</w:t>
            </w:r>
          </w:p>
        </w:tc>
        <w:tc>
          <w:tcPr>
            <w:tcW w:w="4179" w:type="dxa"/>
            <w:shd w:val="clear" w:color="auto" w:fill="F2F2F2" w:themeFill="background1" w:themeFillShade="F2"/>
            <w:tcMar>
              <w:left w:w="28" w:type="dxa"/>
              <w:right w:w="28" w:type="dxa"/>
            </w:tcMar>
          </w:tcPr>
          <w:p w:rsidR="008F196C" w:rsidRPr="00600896" w:rsidRDefault="008F196C" w:rsidP="001A6586">
            <w:pPr>
              <w:pStyle w:val="TableTextDusc"/>
            </w:pPr>
            <w:r w:rsidRPr="00600896">
              <w:t>- neurologic symptoms suggestive of CNS demyelinating disease, cancer or lymphoproliferative disease</w:t>
            </w:r>
          </w:p>
          <w:p w:rsidR="008F196C" w:rsidRPr="00600896" w:rsidRDefault="008F196C" w:rsidP="001A6586">
            <w:pPr>
              <w:pStyle w:val="TableTextDusc"/>
            </w:pPr>
          </w:p>
        </w:tc>
      </w:tr>
      <w:tr w:rsidR="0004437B" w:rsidTr="00EF2B9C">
        <w:trPr>
          <w:cantSplit/>
        </w:trPr>
        <w:tc>
          <w:tcPr>
            <w:tcW w:w="990" w:type="dxa"/>
            <w:tcMar>
              <w:left w:w="28" w:type="dxa"/>
              <w:right w:w="28" w:type="dxa"/>
            </w:tcMar>
          </w:tcPr>
          <w:p w:rsidR="0004437B" w:rsidRDefault="0004437B" w:rsidP="006E47F0">
            <w:pPr>
              <w:pStyle w:val="TableTextDusc"/>
            </w:pPr>
            <w:r>
              <w:t>Cai (2017)</w:t>
            </w:r>
          </w:p>
        </w:tc>
        <w:tc>
          <w:tcPr>
            <w:tcW w:w="3814" w:type="dxa"/>
            <w:tcMar>
              <w:left w:w="28" w:type="dxa"/>
              <w:right w:w="28" w:type="dxa"/>
            </w:tcMar>
          </w:tcPr>
          <w:p w:rsidR="0004437B" w:rsidRDefault="0004437B" w:rsidP="006E47F0">
            <w:pPr>
              <w:pStyle w:val="TableTextDusc"/>
            </w:pPr>
            <w:r>
              <w:t>- ≥</w:t>
            </w:r>
            <w:r w:rsidRPr="00537A13">
              <w:t xml:space="preserve"> 18 years; </w:t>
            </w:r>
          </w:p>
          <w:p w:rsidR="0004437B" w:rsidRDefault="0004437B" w:rsidP="006E47F0">
            <w:pPr>
              <w:pStyle w:val="TableTextDusc"/>
            </w:pPr>
            <w:r>
              <w:t xml:space="preserve">- </w:t>
            </w:r>
            <w:r w:rsidRPr="00537A13">
              <w:t xml:space="preserve">diagnosis of </w:t>
            </w:r>
            <w:r>
              <w:t xml:space="preserve">mod-to-severe </w:t>
            </w:r>
            <w:r w:rsidRPr="00537A13">
              <w:t xml:space="preserve">psoriasis for </w:t>
            </w:r>
            <w:r>
              <w:t>≥ 6 months;</w:t>
            </w:r>
            <w:r w:rsidRPr="00537A13">
              <w:t xml:space="preserve"> </w:t>
            </w:r>
          </w:p>
          <w:p w:rsidR="0004437B" w:rsidRDefault="0004437B" w:rsidP="006E47F0">
            <w:pPr>
              <w:pStyle w:val="TableTextDusc"/>
            </w:pPr>
            <w:r>
              <w:t xml:space="preserve">- </w:t>
            </w:r>
            <w:r w:rsidRPr="00537A13">
              <w:t xml:space="preserve">stable for </w:t>
            </w:r>
            <w:r>
              <w:t xml:space="preserve">≥ </w:t>
            </w:r>
            <w:r w:rsidRPr="00537A13">
              <w:t xml:space="preserve">2 months; </w:t>
            </w:r>
          </w:p>
          <w:p w:rsidR="0004437B" w:rsidRDefault="0004437B" w:rsidP="006E47F0">
            <w:pPr>
              <w:pStyle w:val="TableTextDusc"/>
            </w:pPr>
            <w:r>
              <w:t>- unresponsive/</w:t>
            </w:r>
            <w:r w:rsidRPr="00537A13">
              <w:t>intolerant to systemic therapy</w:t>
            </w:r>
          </w:p>
        </w:tc>
        <w:tc>
          <w:tcPr>
            <w:tcW w:w="4179" w:type="dxa"/>
            <w:tcMar>
              <w:left w:w="28" w:type="dxa"/>
              <w:right w:w="28" w:type="dxa"/>
            </w:tcMar>
          </w:tcPr>
          <w:p w:rsidR="0004437B" w:rsidRDefault="0004437B" w:rsidP="006E47F0">
            <w:pPr>
              <w:pStyle w:val="TableTextDusc"/>
            </w:pPr>
            <w:r>
              <w:t>- previous</w:t>
            </w:r>
            <w:r w:rsidRPr="00537A13">
              <w:t xml:space="preserve"> biologic treatment; </w:t>
            </w:r>
          </w:p>
          <w:p w:rsidR="0004437B" w:rsidRDefault="0004437B" w:rsidP="006E47F0">
            <w:pPr>
              <w:pStyle w:val="TableTextDusc"/>
            </w:pPr>
            <w:r>
              <w:t xml:space="preserve">- </w:t>
            </w:r>
            <w:r w:rsidRPr="00537A13">
              <w:t xml:space="preserve">systemic treatment within 28 days </w:t>
            </w:r>
          </w:p>
        </w:tc>
      </w:tr>
      <w:tr w:rsidR="0004437B" w:rsidRPr="004473F8" w:rsidTr="00EF2B9C">
        <w:trPr>
          <w:cantSplit/>
        </w:trPr>
        <w:tc>
          <w:tcPr>
            <w:tcW w:w="8983" w:type="dxa"/>
            <w:gridSpan w:val="3"/>
            <w:tcMar>
              <w:left w:w="28" w:type="dxa"/>
              <w:right w:w="28" w:type="dxa"/>
            </w:tcMar>
          </w:tcPr>
          <w:p w:rsidR="0004437B" w:rsidRPr="004473F8" w:rsidRDefault="0004437B" w:rsidP="006E47F0">
            <w:pPr>
              <w:pStyle w:val="TableTextDusc"/>
              <w:rPr>
                <w:b/>
              </w:rPr>
            </w:pPr>
            <w:r w:rsidRPr="004473F8">
              <w:rPr>
                <w:b/>
              </w:rPr>
              <w:t>Adalimumab versus methotrexate versus placebo</w:t>
            </w:r>
          </w:p>
        </w:tc>
      </w:tr>
      <w:tr w:rsidR="0004437B" w:rsidTr="00EF2B9C">
        <w:trPr>
          <w:cantSplit/>
        </w:trPr>
        <w:tc>
          <w:tcPr>
            <w:tcW w:w="990" w:type="dxa"/>
            <w:shd w:val="clear" w:color="auto" w:fill="F2F2F2" w:themeFill="background1" w:themeFillShade="F2"/>
            <w:tcMar>
              <w:left w:w="28" w:type="dxa"/>
              <w:right w:w="28" w:type="dxa"/>
            </w:tcMar>
          </w:tcPr>
          <w:p w:rsidR="0004437B" w:rsidRDefault="0004437B" w:rsidP="006E47F0">
            <w:pPr>
              <w:pStyle w:val="TableTextDusc"/>
            </w:pPr>
            <w:r>
              <w:lastRenderedPageBreak/>
              <w:t>CHAMPION</w:t>
            </w:r>
          </w:p>
        </w:tc>
        <w:tc>
          <w:tcPr>
            <w:tcW w:w="3814" w:type="dxa"/>
            <w:shd w:val="clear" w:color="auto" w:fill="F2F2F2" w:themeFill="background1" w:themeFillShade="F2"/>
            <w:tcMar>
              <w:left w:w="28" w:type="dxa"/>
              <w:right w:w="28" w:type="dxa"/>
            </w:tcMar>
          </w:tcPr>
          <w:p w:rsidR="0004437B" w:rsidRDefault="0004437B" w:rsidP="006E47F0">
            <w:pPr>
              <w:pStyle w:val="TableTextDusc"/>
            </w:pPr>
            <w:r>
              <w:t>- ≥</w:t>
            </w:r>
            <w:r w:rsidRPr="00537A13">
              <w:t xml:space="preserve"> 18 years; </w:t>
            </w:r>
          </w:p>
          <w:p w:rsidR="0004437B" w:rsidRDefault="0004437B" w:rsidP="006E47F0">
            <w:pPr>
              <w:pStyle w:val="TableTextDusc"/>
            </w:pPr>
            <w:r>
              <w:t xml:space="preserve">- </w:t>
            </w:r>
            <w:r w:rsidRPr="00537A13">
              <w:t>mod</w:t>
            </w:r>
            <w:r>
              <w:t>-</w:t>
            </w:r>
            <w:r w:rsidRPr="00537A13">
              <w:t>to</w:t>
            </w:r>
            <w:r>
              <w:t>-severe psoriasis;</w:t>
            </w:r>
          </w:p>
          <w:p w:rsidR="0004437B" w:rsidRDefault="0004437B" w:rsidP="006E47F0">
            <w:pPr>
              <w:pStyle w:val="TableTextDusc"/>
            </w:pPr>
            <w:r>
              <w:t>-</w:t>
            </w:r>
            <w:r w:rsidRPr="00537A13">
              <w:t xml:space="preserve"> plaque psoriasis for </w:t>
            </w:r>
            <w:r>
              <w:t>≥</w:t>
            </w:r>
            <w:r w:rsidRPr="00537A13">
              <w:t xml:space="preserve"> 1 year</w:t>
            </w:r>
            <w:r>
              <w:t xml:space="preserve">, </w:t>
            </w:r>
            <w:r w:rsidRPr="00537A13">
              <w:t xml:space="preserve">stable for </w:t>
            </w:r>
            <w:r>
              <w:t>≥</w:t>
            </w:r>
            <w:r w:rsidRPr="00537A13">
              <w:t xml:space="preserve"> 2 months; </w:t>
            </w:r>
          </w:p>
          <w:p w:rsidR="0004437B" w:rsidRDefault="0004437B" w:rsidP="006E47F0">
            <w:pPr>
              <w:pStyle w:val="TableTextDusc"/>
            </w:pPr>
            <w:r>
              <w:t>- BSA ≥</w:t>
            </w:r>
            <w:r w:rsidRPr="00537A13">
              <w:t xml:space="preserve"> 10%</w:t>
            </w:r>
            <w:r>
              <w:t xml:space="preserve">, </w:t>
            </w:r>
            <w:r w:rsidRPr="00537A13">
              <w:t xml:space="preserve">PASI </w:t>
            </w:r>
            <w:r>
              <w:t>≥</w:t>
            </w:r>
            <w:r w:rsidRPr="00537A13">
              <w:t xml:space="preserve"> 10; </w:t>
            </w:r>
          </w:p>
          <w:p w:rsidR="0004437B" w:rsidRDefault="0004437B" w:rsidP="006E47F0">
            <w:pPr>
              <w:pStyle w:val="TableTextDusc"/>
            </w:pPr>
            <w:r>
              <w:t xml:space="preserve">- </w:t>
            </w:r>
            <w:r w:rsidRPr="00537A13">
              <w:t>candidates for systemic or phototherapy</w:t>
            </w:r>
            <w:r>
              <w:t>;</w:t>
            </w:r>
            <w:r w:rsidRPr="00537A13">
              <w:t xml:space="preserve"> </w:t>
            </w:r>
          </w:p>
          <w:p w:rsidR="0004437B" w:rsidRDefault="0004437B" w:rsidP="006E47F0">
            <w:pPr>
              <w:pStyle w:val="TableTextDusc"/>
            </w:pPr>
            <w:r>
              <w:t xml:space="preserve">- </w:t>
            </w:r>
            <w:r w:rsidRPr="00537A13">
              <w:t>active psoriasis despite topical agents</w:t>
            </w:r>
          </w:p>
        </w:tc>
        <w:tc>
          <w:tcPr>
            <w:tcW w:w="4179" w:type="dxa"/>
            <w:shd w:val="clear" w:color="auto" w:fill="F2F2F2" w:themeFill="background1" w:themeFillShade="F2"/>
            <w:tcMar>
              <w:left w:w="28" w:type="dxa"/>
              <w:right w:w="28" w:type="dxa"/>
            </w:tcMar>
          </w:tcPr>
          <w:p w:rsidR="0004437B" w:rsidRDefault="0004437B" w:rsidP="006E47F0">
            <w:pPr>
              <w:pStyle w:val="TableTextDusc"/>
            </w:pPr>
            <w:r>
              <w:t>- c</w:t>
            </w:r>
            <w:r w:rsidRPr="00537A13">
              <w:t xml:space="preserve">oncomitant therapies; </w:t>
            </w:r>
          </w:p>
          <w:p w:rsidR="0004437B" w:rsidRDefault="0004437B" w:rsidP="006E47F0">
            <w:pPr>
              <w:pStyle w:val="TableTextDusc"/>
            </w:pPr>
            <w:r>
              <w:t xml:space="preserve">- </w:t>
            </w:r>
            <w:r w:rsidRPr="00537A13">
              <w:t xml:space="preserve">active TB; </w:t>
            </w:r>
          </w:p>
          <w:p w:rsidR="0004437B" w:rsidRDefault="0004437B" w:rsidP="006E47F0">
            <w:pPr>
              <w:pStyle w:val="TableTextDusc"/>
            </w:pPr>
            <w:r>
              <w:t xml:space="preserve">- </w:t>
            </w:r>
            <w:r w:rsidRPr="00537A13">
              <w:t xml:space="preserve">clinically significant haematological, renal or liver disease; </w:t>
            </w:r>
          </w:p>
          <w:p w:rsidR="0004437B" w:rsidRDefault="0004437B" w:rsidP="006E47F0">
            <w:pPr>
              <w:pStyle w:val="TableTextDusc"/>
            </w:pPr>
            <w:r>
              <w:t xml:space="preserve">- </w:t>
            </w:r>
            <w:r w:rsidRPr="00537A13">
              <w:t xml:space="preserve">demyelinating disease, cancer or lymphoproliferative disease; </w:t>
            </w:r>
          </w:p>
          <w:p w:rsidR="0004437B" w:rsidRDefault="0004437B" w:rsidP="006E47F0">
            <w:pPr>
              <w:pStyle w:val="TableTextDusc"/>
            </w:pPr>
            <w:r>
              <w:t xml:space="preserve">- </w:t>
            </w:r>
            <w:r w:rsidRPr="00537A13">
              <w:t>immunocompromised patients</w:t>
            </w:r>
          </w:p>
        </w:tc>
      </w:tr>
      <w:tr w:rsidR="0004437B" w:rsidRPr="004473F8" w:rsidTr="00EF2B9C">
        <w:trPr>
          <w:cantSplit/>
        </w:trPr>
        <w:tc>
          <w:tcPr>
            <w:tcW w:w="8983" w:type="dxa"/>
            <w:gridSpan w:val="3"/>
            <w:tcMar>
              <w:left w:w="28" w:type="dxa"/>
              <w:right w:w="28" w:type="dxa"/>
            </w:tcMar>
          </w:tcPr>
          <w:p w:rsidR="0004437B" w:rsidRPr="004473F8" w:rsidRDefault="0004437B" w:rsidP="006E47F0">
            <w:pPr>
              <w:pStyle w:val="TableTextDusc"/>
              <w:rPr>
                <w:b/>
              </w:rPr>
            </w:pPr>
            <w:r w:rsidRPr="004473F8">
              <w:rPr>
                <w:b/>
              </w:rPr>
              <w:t>Adalimumab versus guselkumab versus placebo</w:t>
            </w:r>
          </w:p>
        </w:tc>
      </w:tr>
      <w:tr w:rsidR="0004437B" w:rsidTr="00EF2B9C">
        <w:trPr>
          <w:cantSplit/>
        </w:trPr>
        <w:tc>
          <w:tcPr>
            <w:tcW w:w="990" w:type="dxa"/>
            <w:tcMar>
              <w:left w:w="28" w:type="dxa"/>
              <w:right w:w="28" w:type="dxa"/>
            </w:tcMar>
          </w:tcPr>
          <w:p w:rsidR="0004437B" w:rsidRDefault="0004437B" w:rsidP="006E47F0">
            <w:pPr>
              <w:pStyle w:val="TableTextDusc"/>
            </w:pPr>
            <w:r>
              <w:t>Gordon (2015)</w:t>
            </w:r>
          </w:p>
        </w:tc>
        <w:tc>
          <w:tcPr>
            <w:tcW w:w="3814" w:type="dxa"/>
            <w:tcMar>
              <w:left w:w="28" w:type="dxa"/>
              <w:right w:w="28" w:type="dxa"/>
            </w:tcMar>
          </w:tcPr>
          <w:p w:rsidR="0004437B" w:rsidRDefault="0004437B" w:rsidP="006E47F0">
            <w:pPr>
              <w:pStyle w:val="TableTextDusc"/>
            </w:pPr>
            <w:r>
              <w:t>- ≥</w:t>
            </w:r>
            <w:r w:rsidRPr="00537A13">
              <w:t xml:space="preserve"> 18 years; </w:t>
            </w:r>
          </w:p>
          <w:p w:rsidR="0004437B" w:rsidRDefault="0004437B" w:rsidP="006E47F0">
            <w:pPr>
              <w:pStyle w:val="TableTextDusc"/>
            </w:pPr>
            <w:r>
              <w:t xml:space="preserve">- </w:t>
            </w:r>
            <w:r w:rsidRPr="00537A13">
              <w:t xml:space="preserve">mod-to-severe plaque psoriasis for </w:t>
            </w:r>
            <w:r>
              <w:t>≥</w:t>
            </w:r>
            <w:r w:rsidRPr="00537A13">
              <w:t xml:space="preserve"> 6 months</w:t>
            </w:r>
            <w:r>
              <w:t>;</w:t>
            </w:r>
          </w:p>
          <w:p w:rsidR="0004437B" w:rsidRDefault="0004437B" w:rsidP="006E47F0">
            <w:pPr>
              <w:pStyle w:val="TableTextDusc"/>
            </w:pPr>
            <w:r>
              <w:t>-</w:t>
            </w:r>
            <w:r w:rsidRPr="00537A13">
              <w:t xml:space="preserve"> </w:t>
            </w:r>
            <w:r>
              <w:t>BSA</w:t>
            </w:r>
            <w:r w:rsidRPr="00537A13">
              <w:t xml:space="preserve"> </w:t>
            </w:r>
            <w:r>
              <w:t>≥</w:t>
            </w:r>
            <w:r w:rsidRPr="00537A13">
              <w:t xml:space="preserve"> 10%</w:t>
            </w:r>
            <w:r>
              <w:t>, PASI ≥</w:t>
            </w:r>
            <w:r w:rsidRPr="00537A13">
              <w:t xml:space="preserve"> 12</w:t>
            </w:r>
            <w:r>
              <w:t>,</w:t>
            </w:r>
            <w:r w:rsidRPr="00537A13">
              <w:t xml:space="preserve"> </w:t>
            </w:r>
            <w:r>
              <w:t>PGA</w:t>
            </w:r>
            <w:r w:rsidRPr="00537A13">
              <w:t xml:space="preserve"> </w:t>
            </w:r>
            <w:r>
              <w:t>≥</w:t>
            </w:r>
            <w:r w:rsidRPr="00537A13">
              <w:t xml:space="preserve"> 3</w:t>
            </w:r>
          </w:p>
        </w:tc>
        <w:tc>
          <w:tcPr>
            <w:tcW w:w="4179" w:type="dxa"/>
            <w:tcMar>
              <w:left w:w="28" w:type="dxa"/>
              <w:right w:w="28" w:type="dxa"/>
            </w:tcMar>
          </w:tcPr>
          <w:p w:rsidR="0004437B" w:rsidRDefault="0004437B" w:rsidP="006E47F0">
            <w:pPr>
              <w:pStyle w:val="TableTextDusc"/>
            </w:pPr>
            <w:r>
              <w:t xml:space="preserve">- previous </w:t>
            </w:r>
            <w:r w:rsidRPr="00537A13">
              <w:t>adalimumab or guselkumab</w:t>
            </w:r>
          </w:p>
        </w:tc>
      </w:tr>
      <w:tr w:rsidR="0004437B" w:rsidRPr="004473F8" w:rsidTr="00EF2B9C">
        <w:trPr>
          <w:cantSplit/>
        </w:trPr>
        <w:tc>
          <w:tcPr>
            <w:tcW w:w="8983" w:type="dxa"/>
            <w:gridSpan w:val="3"/>
            <w:tcMar>
              <w:left w:w="28" w:type="dxa"/>
              <w:right w:w="28" w:type="dxa"/>
            </w:tcMar>
          </w:tcPr>
          <w:p w:rsidR="0004437B" w:rsidRPr="004473F8" w:rsidRDefault="0004437B" w:rsidP="006E47F0">
            <w:pPr>
              <w:pStyle w:val="TableTextDusc"/>
              <w:rPr>
                <w:b/>
              </w:rPr>
            </w:pPr>
            <w:r w:rsidRPr="004473F8">
              <w:rPr>
                <w:b/>
                <w:color w:val="000000"/>
              </w:rPr>
              <w:t>Biosimilar trial</w:t>
            </w:r>
          </w:p>
        </w:tc>
      </w:tr>
      <w:tr w:rsidR="0004437B" w:rsidTr="00EF2B9C">
        <w:trPr>
          <w:cantSplit/>
        </w:trPr>
        <w:tc>
          <w:tcPr>
            <w:tcW w:w="990" w:type="dxa"/>
            <w:tcMar>
              <w:left w:w="28" w:type="dxa"/>
              <w:right w:w="28" w:type="dxa"/>
            </w:tcMar>
          </w:tcPr>
          <w:p w:rsidR="0004437B" w:rsidRDefault="0004437B" w:rsidP="006E47F0">
            <w:pPr>
              <w:pStyle w:val="TableTextDusc"/>
            </w:pPr>
            <w:r>
              <w:t>Papp (2016)</w:t>
            </w:r>
          </w:p>
        </w:tc>
        <w:tc>
          <w:tcPr>
            <w:tcW w:w="3814" w:type="dxa"/>
            <w:tcMar>
              <w:left w:w="28" w:type="dxa"/>
              <w:right w:w="28" w:type="dxa"/>
            </w:tcMar>
          </w:tcPr>
          <w:p w:rsidR="0004437B" w:rsidRDefault="0004437B" w:rsidP="006E47F0">
            <w:pPr>
              <w:pStyle w:val="TableTextDusc"/>
            </w:pPr>
            <w:r>
              <w:t xml:space="preserve">- </w:t>
            </w:r>
            <w:r w:rsidRPr="00537A13">
              <w:t xml:space="preserve">18-75 years; </w:t>
            </w:r>
          </w:p>
          <w:p w:rsidR="0004437B" w:rsidRDefault="0004437B" w:rsidP="006E47F0">
            <w:pPr>
              <w:pStyle w:val="TableTextDusc"/>
            </w:pPr>
            <w:r>
              <w:t xml:space="preserve">- </w:t>
            </w:r>
            <w:r w:rsidRPr="00537A13">
              <w:t>stable mod</w:t>
            </w:r>
            <w:r>
              <w:t>-</w:t>
            </w:r>
            <w:r w:rsidRPr="00537A13">
              <w:t>to</w:t>
            </w:r>
            <w:r>
              <w:t>-</w:t>
            </w:r>
            <w:r w:rsidRPr="00537A13">
              <w:t xml:space="preserve">severe plaque psoriasis for </w:t>
            </w:r>
            <w:r>
              <w:t>≥</w:t>
            </w:r>
            <w:r w:rsidRPr="00537A13">
              <w:t xml:space="preserve"> 6 months</w:t>
            </w:r>
            <w:r>
              <w:t>;</w:t>
            </w:r>
          </w:p>
          <w:p w:rsidR="0004437B" w:rsidRDefault="0004437B" w:rsidP="006E47F0">
            <w:pPr>
              <w:pStyle w:val="TableTextDusc"/>
            </w:pPr>
            <w:r>
              <w:t>-</w:t>
            </w:r>
            <w:r w:rsidRPr="00537A13">
              <w:t xml:space="preserve"> candidates for phototherapy or systemic therapy and who had inadequately responded to</w:t>
            </w:r>
            <w:r>
              <w:t>/in</w:t>
            </w:r>
            <w:r w:rsidRPr="00537A13">
              <w:t>tolera</w:t>
            </w:r>
            <w:r>
              <w:t>nt to ≥</w:t>
            </w:r>
            <w:r w:rsidRPr="00537A13">
              <w:t xml:space="preserve"> 1 conventional systemic therapy; </w:t>
            </w:r>
          </w:p>
          <w:p w:rsidR="0004437B" w:rsidRDefault="0004437B" w:rsidP="006E47F0">
            <w:pPr>
              <w:pStyle w:val="TableTextDusc"/>
            </w:pPr>
            <w:r>
              <w:t xml:space="preserve">- </w:t>
            </w:r>
            <w:r w:rsidRPr="00537A13">
              <w:t xml:space="preserve">BSA </w:t>
            </w:r>
            <w:r>
              <w:t>≥</w:t>
            </w:r>
            <w:r w:rsidRPr="00537A13">
              <w:t xml:space="preserve"> 10%, PASI </w:t>
            </w:r>
            <w:r>
              <w:t>≥</w:t>
            </w:r>
            <w:r w:rsidRPr="00537A13">
              <w:t xml:space="preserve"> 12, PGA </w:t>
            </w:r>
            <w:r>
              <w:t>≥</w:t>
            </w:r>
            <w:r w:rsidRPr="00537A13">
              <w:t xml:space="preserve"> </w:t>
            </w:r>
            <w:r>
              <w:t>3</w:t>
            </w:r>
          </w:p>
        </w:tc>
        <w:tc>
          <w:tcPr>
            <w:tcW w:w="4179" w:type="dxa"/>
            <w:tcMar>
              <w:left w:w="28" w:type="dxa"/>
              <w:right w:w="28" w:type="dxa"/>
            </w:tcMar>
          </w:tcPr>
          <w:p w:rsidR="0004437B" w:rsidRDefault="0004437B" w:rsidP="006E47F0">
            <w:pPr>
              <w:pStyle w:val="TableTextDusc"/>
            </w:pPr>
            <w:r>
              <w:t>- e</w:t>
            </w:r>
            <w:r w:rsidRPr="00537A13">
              <w:t xml:space="preserve">vidence of TB; </w:t>
            </w:r>
          </w:p>
          <w:p w:rsidR="0004437B" w:rsidRDefault="0004437B" w:rsidP="006E47F0">
            <w:pPr>
              <w:pStyle w:val="TableTextDusc"/>
            </w:pPr>
            <w:r>
              <w:t xml:space="preserve">- </w:t>
            </w:r>
            <w:r w:rsidRPr="00537A13">
              <w:t xml:space="preserve">non-plaque psoriasis, drug-induced psoriasis or any other skin condition; </w:t>
            </w:r>
          </w:p>
          <w:p w:rsidR="0004437B" w:rsidRDefault="0004437B" w:rsidP="006E47F0">
            <w:pPr>
              <w:pStyle w:val="TableTextDusc"/>
            </w:pPr>
            <w:r>
              <w:t xml:space="preserve">- </w:t>
            </w:r>
            <w:r w:rsidRPr="00537A13">
              <w:t xml:space="preserve">use of adalimumab or a </w:t>
            </w:r>
            <w:r>
              <w:t xml:space="preserve">adalimumab </w:t>
            </w:r>
            <w:r w:rsidRPr="00537A13">
              <w:t xml:space="preserve">biosimilar; </w:t>
            </w:r>
          </w:p>
          <w:p w:rsidR="0004437B" w:rsidRDefault="0004437B" w:rsidP="006E47F0">
            <w:pPr>
              <w:pStyle w:val="TableTextDusc"/>
            </w:pPr>
            <w:r>
              <w:t xml:space="preserve">- ≥ </w:t>
            </w:r>
            <w:r w:rsidRPr="00537A13">
              <w:t>2 biologics</w:t>
            </w:r>
          </w:p>
        </w:tc>
      </w:tr>
    </w:tbl>
    <w:p w:rsidR="0004437B" w:rsidRDefault="0004437B" w:rsidP="0004437B">
      <w:pPr>
        <w:pStyle w:val="TableFooter"/>
      </w:pPr>
      <w:r w:rsidRPr="00F3751B">
        <w:t xml:space="preserve">BSA = body surface area; CNS = central nervous system; CPP = chronic plaque psoriasis; DLQI = Dermatology Life Quality Index; DMARD = disease modifying anti-rheumatic drug; Hep = hepatitis; HIV = human immunodeficiency virus; mod = moderate; NSAID = non-steroidal anti-inflammatory drug; PASI = Psoriasis Area and Severity Index; </w:t>
      </w:r>
      <w:r w:rsidR="008F196C">
        <w:t xml:space="preserve">PBAC = Pharmaceutical Benefits Advisory Committee; </w:t>
      </w:r>
      <w:r w:rsidRPr="00F3751B">
        <w:t>PGA = Physician’s Global Assessment; PsA = psoriatic arthritis; TB = tuberculosis; TNF = tumour necrosis factor; UV = ultraviolet</w:t>
      </w:r>
      <w:r w:rsidR="008F196C">
        <w:t xml:space="preserve">; </w:t>
      </w:r>
      <w:r w:rsidR="008F196C" w:rsidRPr="00513BB3">
        <w:rPr>
          <w:highlight w:val="lightGray"/>
        </w:rPr>
        <w:t>Shaded</w:t>
      </w:r>
      <w:r w:rsidR="008F196C">
        <w:t xml:space="preserve"> = previously considered by the PBAC</w:t>
      </w:r>
    </w:p>
    <w:p w:rsidR="00013E73" w:rsidRPr="00F3751B" w:rsidRDefault="00013E73" w:rsidP="00013E73">
      <w:pPr>
        <w:pStyle w:val="MDsubHead3"/>
      </w:pPr>
      <w:r>
        <w:t>Treatment details</w:t>
      </w:r>
    </w:p>
    <w:p w:rsidR="0004437B" w:rsidRPr="001D424E" w:rsidRDefault="0004437B" w:rsidP="006E50E4">
      <w:pPr>
        <w:pStyle w:val="Tableheading-row"/>
        <w:keepNext/>
      </w:pPr>
      <w:bookmarkStart w:id="331" w:name="_Ref493068801"/>
      <w:bookmarkStart w:id="332" w:name="_Toc503774058"/>
      <w:r>
        <w:t xml:space="preserve">Table </w:t>
      </w:r>
      <w:r w:rsidR="00B67E46">
        <w:rPr>
          <w:noProof/>
        </w:rPr>
        <w:t>63</w:t>
      </w:r>
      <w:bookmarkEnd w:id="331"/>
      <w:r>
        <w:t>: Adalimumab trials: treatment details</w:t>
      </w:r>
      <w:bookmarkEnd w:id="332"/>
    </w:p>
    <w:tbl>
      <w:tblPr>
        <w:tblStyle w:val="TableGrid"/>
        <w:tblW w:w="0" w:type="auto"/>
        <w:tblLayout w:type="fixed"/>
        <w:tblLook w:val="04A0" w:firstRow="1" w:lastRow="0" w:firstColumn="1" w:lastColumn="0" w:noHBand="0" w:noVBand="1"/>
        <w:tblCaption w:val="Treatment details in the adalimumab trials"/>
      </w:tblPr>
      <w:tblGrid>
        <w:gridCol w:w="990"/>
        <w:gridCol w:w="1132"/>
        <w:gridCol w:w="1417"/>
        <w:gridCol w:w="851"/>
        <w:gridCol w:w="4536"/>
      </w:tblGrid>
      <w:tr w:rsidR="0004437B" w:rsidRPr="004473F8" w:rsidTr="00EF2B9C">
        <w:trPr>
          <w:cantSplit/>
          <w:tblHeader/>
        </w:trPr>
        <w:tc>
          <w:tcPr>
            <w:tcW w:w="990" w:type="dxa"/>
            <w:tcMar>
              <w:left w:w="28" w:type="dxa"/>
              <w:right w:w="28" w:type="dxa"/>
            </w:tcMar>
          </w:tcPr>
          <w:p w:rsidR="0004437B" w:rsidRPr="004473F8" w:rsidRDefault="0004437B" w:rsidP="006E50E4">
            <w:pPr>
              <w:pStyle w:val="TableTextDusc"/>
              <w:keepNext/>
              <w:rPr>
                <w:b/>
              </w:rPr>
            </w:pPr>
            <w:r w:rsidRPr="004473F8">
              <w:rPr>
                <w:b/>
              </w:rPr>
              <w:t>Trial</w:t>
            </w:r>
          </w:p>
        </w:tc>
        <w:tc>
          <w:tcPr>
            <w:tcW w:w="1132" w:type="dxa"/>
            <w:tcMar>
              <w:left w:w="28" w:type="dxa"/>
              <w:right w:w="28" w:type="dxa"/>
            </w:tcMar>
          </w:tcPr>
          <w:p w:rsidR="0004437B" w:rsidRPr="004473F8" w:rsidRDefault="0004437B" w:rsidP="006E50E4">
            <w:pPr>
              <w:pStyle w:val="TableTextDusc"/>
              <w:keepNext/>
              <w:rPr>
                <w:b/>
              </w:rPr>
            </w:pPr>
            <w:r>
              <w:rPr>
                <w:b/>
              </w:rPr>
              <w:t>Time horizon</w:t>
            </w:r>
          </w:p>
        </w:tc>
        <w:tc>
          <w:tcPr>
            <w:tcW w:w="1417" w:type="dxa"/>
            <w:tcMar>
              <w:left w:w="28" w:type="dxa"/>
              <w:right w:w="28" w:type="dxa"/>
            </w:tcMar>
          </w:tcPr>
          <w:p w:rsidR="0004437B" w:rsidRPr="004473F8" w:rsidRDefault="0004437B" w:rsidP="006E50E4">
            <w:pPr>
              <w:pStyle w:val="TableTextDusc"/>
              <w:keepNext/>
              <w:rPr>
                <w:b/>
              </w:rPr>
            </w:pPr>
            <w:r w:rsidRPr="004473F8">
              <w:rPr>
                <w:b/>
              </w:rPr>
              <w:t>Treatment</w:t>
            </w:r>
          </w:p>
        </w:tc>
        <w:tc>
          <w:tcPr>
            <w:tcW w:w="851" w:type="dxa"/>
            <w:tcMar>
              <w:left w:w="28" w:type="dxa"/>
              <w:right w:w="28" w:type="dxa"/>
            </w:tcMar>
          </w:tcPr>
          <w:p w:rsidR="0004437B" w:rsidRPr="004473F8" w:rsidRDefault="0004437B" w:rsidP="006E50E4">
            <w:pPr>
              <w:pStyle w:val="TableTextDusc"/>
              <w:keepNext/>
              <w:rPr>
                <w:b/>
              </w:rPr>
            </w:pPr>
            <w:r w:rsidRPr="004473F8">
              <w:rPr>
                <w:b/>
              </w:rPr>
              <w:t>Delivery</w:t>
            </w:r>
          </w:p>
        </w:tc>
        <w:tc>
          <w:tcPr>
            <w:tcW w:w="4536" w:type="dxa"/>
            <w:tcMar>
              <w:left w:w="28" w:type="dxa"/>
              <w:right w:w="28" w:type="dxa"/>
            </w:tcMar>
          </w:tcPr>
          <w:p w:rsidR="0004437B" w:rsidRPr="004473F8" w:rsidRDefault="0004437B" w:rsidP="006E50E4">
            <w:pPr>
              <w:pStyle w:val="TableTextDusc"/>
              <w:keepNext/>
              <w:rPr>
                <w:b/>
              </w:rPr>
            </w:pPr>
            <w:r w:rsidRPr="004473F8">
              <w:rPr>
                <w:b/>
              </w:rPr>
              <w:t>Dose</w:t>
            </w:r>
          </w:p>
        </w:tc>
      </w:tr>
      <w:tr w:rsidR="0004437B" w:rsidRPr="000D6FC4" w:rsidTr="00EF2B9C">
        <w:trPr>
          <w:cantSplit/>
        </w:trPr>
        <w:tc>
          <w:tcPr>
            <w:tcW w:w="8926" w:type="dxa"/>
            <w:gridSpan w:val="5"/>
            <w:tcMar>
              <w:left w:w="28" w:type="dxa"/>
              <w:right w:w="28" w:type="dxa"/>
            </w:tcMar>
          </w:tcPr>
          <w:p w:rsidR="0004437B" w:rsidRPr="00A9454A" w:rsidRDefault="0004437B" w:rsidP="001558BE">
            <w:pPr>
              <w:pStyle w:val="TableTextDusc"/>
              <w:keepNext/>
            </w:pPr>
            <w:r>
              <w:t xml:space="preserve">PI recommended dose: 80 mg Week 0; 40 mg every other week from Week 1 </w:t>
            </w:r>
            <w:r w:rsidR="001558BE">
              <w:rPr>
                <w:noProof/>
              </w:rPr>
              <w:t>(80)</w:t>
            </w:r>
          </w:p>
        </w:tc>
      </w:tr>
      <w:tr w:rsidR="0004437B" w:rsidRPr="004473F8" w:rsidTr="00EF2B9C">
        <w:trPr>
          <w:cantSplit/>
        </w:trPr>
        <w:tc>
          <w:tcPr>
            <w:tcW w:w="8926" w:type="dxa"/>
            <w:gridSpan w:val="5"/>
            <w:tcMar>
              <w:left w:w="28" w:type="dxa"/>
              <w:right w:w="28" w:type="dxa"/>
            </w:tcMar>
          </w:tcPr>
          <w:p w:rsidR="0004437B" w:rsidRPr="004473F8" w:rsidRDefault="0004437B" w:rsidP="006E50E4">
            <w:pPr>
              <w:pStyle w:val="TableTextDusc"/>
              <w:keepNext/>
              <w:rPr>
                <w:b/>
              </w:rPr>
            </w:pPr>
            <w:r w:rsidRPr="004473F8">
              <w:rPr>
                <w:b/>
              </w:rPr>
              <w:t>Adalimumab versus placebo</w:t>
            </w:r>
          </w:p>
        </w:tc>
      </w:tr>
      <w:tr w:rsidR="0004437B" w:rsidTr="00EF2B9C">
        <w:trPr>
          <w:cantSplit/>
        </w:trPr>
        <w:tc>
          <w:tcPr>
            <w:tcW w:w="990" w:type="dxa"/>
            <w:vMerge w:val="restart"/>
            <w:shd w:val="clear" w:color="auto" w:fill="F2F2F2" w:themeFill="background1" w:themeFillShade="F2"/>
            <w:tcMar>
              <w:left w:w="28" w:type="dxa"/>
              <w:right w:w="28" w:type="dxa"/>
            </w:tcMar>
          </w:tcPr>
          <w:p w:rsidR="0004437B" w:rsidRDefault="0004437B" w:rsidP="006E50E4">
            <w:pPr>
              <w:pStyle w:val="TableTextDusc"/>
              <w:keepNext/>
            </w:pPr>
            <w:r>
              <w:t>REVEAL</w:t>
            </w:r>
          </w:p>
        </w:tc>
        <w:tc>
          <w:tcPr>
            <w:tcW w:w="1132" w:type="dxa"/>
            <w:vMerge w:val="restart"/>
            <w:shd w:val="clear" w:color="auto" w:fill="F2F2F2" w:themeFill="background1" w:themeFillShade="F2"/>
            <w:tcMar>
              <w:left w:w="28" w:type="dxa"/>
              <w:right w:w="28" w:type="dxa"/>
            </w:tcMar>
          </w:tcPr>
          <w:p w:rsidR="0004437B" w:rsidRDefault="0004437B" w:rsidP="006E50E4">
            <w:pPr>
              <w:pStyle w:val="TableTextDusc"/>
              <w:keepNext/>
            </w:pPr>
            <w:r>
              <w:t>16 weeks</w:t>
            </w:r>
          </w:p>
        </w:tc>
        <w:tc>
          <w:tcPr>
            <w:tcW w:w="1417" w:type="dxa"/>
            <w:shd w:val="clear" w:color="auto" w:fill="F2F2F2" w:themeFill="background1" w:themeFillShade="F2"/>
            <w:tcMar>
              <w:left w:w="28" w:type="dxa"/>
              <w:right w:w="28" w:type="dxa"/>
            </w:tcMar>
          </w:tcPr>
          <w:p w:rsidR="0004437B" w:rsidRDefault="0004437B" w:rsidP="006E50E4">
            <w:pPr>
              <w:pStyle w:val="TableTextDusc"/>
              <w:keepNext/>
            </w:pPr>
            <w:r>
              <w:t>Adalimumab</w:t>
            </w:r>
          </w:p>
        </w:tc>
        <w:tc>
          <w:tcPr>
            <w:tcW w:w="851" w:type="dxa"/>
            <w:shd w:val="clear" w:color="auto" w:fill="F2F2F2" w:themeFill="background1" w:themeFillShade="F2"/>
            <w:tcMar>
              <w:left w:w="28" w:type="dxa"/>
              <w:right w:w="28" w:type="dxa"/>
            </w:tcMar>
          </w:tcPr>
          <w:p w:rsidR="0004437B" w:rsidRDefault="0004437B" w:rsidP="006E50E4">
            <w:pPr>
              <w:pStyle w:val="TableTextDusc"/>
              <w:keepNext/>
            </w:pPr>
            <w:r>
              <w:t>SC</w:t>
            </w:r>
          </w:p>
        </w:tc>
        <w:tc>
          <w:tcPr>
            <w:tcW w:w="4536" w:type="dxa"/>
            <w:shd w:val="clear" w:color="auto" w:fill="F2F2F2" w:themeFill="background1" w:themeFillShade="F2"/>
            <w:tcMar>
              <w:left w:w="28" w:type="dxa"/>
              <w:right w:w="28" w:type="dxa"/>
            </w:tcMar>
          </w:tcPr>
          <w:p w:rsidR="0004437B" w:rsidRDefault="0004437B" w:rsidP="00647F7E">
            <w:pPr>
              <w:pStyle w:val="TableTextDusc"/>
              <w:keepNext/>
            </w:pPr>
            <w:r>
              <w:t>80 mg Week 0; 40 mg every other week from Week 1*</w:t>
            </w:r>
          </w:p>
        </w:tc>
      </w:tr>
      <w:tr w:rsidR="0004437B" w:rsidTr="00EF2B9C">
        <w:trPr>
          <w:cantSplit/>
        </w:trPr>
        <w:tc>
          <w:tcPr>
            <w:tcW w:w="990" w:type="dxa"/>
            <w:vMerge/>
            <w:shd w:val="clear" w:color="auto" w:fill="F2F2F2" w:themeFill="background1" w:themeFillShade="F2"/>
            <w:tcMar>
              <w:left w:w="28" w:type="dxa"/>
              <w:right w:w="28" w:type="dxa"/>
            </w:tcMar>
          </w:tcPr>
          <w:p w:rsidR="0004437B" w:rsidRDefault="0004437B" w:rsidP="006E50E4">
            <w:pPr>
              <w:pStyle w:val="TableTextDusc"/>
              <w:keepNext/>
            </w:pPr>
          </w:p>
        </w:tc>
        <w:tc>
          <w:tcPr>
            <w:tcW w:w="1132" w:type="dxa"/>
            <w:vMerge/>
            <w:shd w:val="clear" w:color="auto" w:fill="F2F2F2" w:themeFill="background1" w:themeFillShade="F2"/>
            <w:tcMar>
              <w:left w:w="28" w:type="dxa"/>
              <w:right w:w="28" w:type="dxa"/>
            </w:tcMar>
          </w:tcPr>
          <w:p w:rsidR="0004437B" w:rsidRDefault="0004437B" w:rsidP="006E50E4">
            <w:pPr>
              <w:pStyle w:val="TableTextDusc"/>
              <w:keepNext/>
            </w:pPr>
          </w:p>
        </w:tc>
        <w:tc>
          <w:tcPr>
            <w:tcW w:w="1417" w:type="dxa"/>
            <w:shd w:val="clear" w:color="auto" w:fill="F2F2F2" w:themeFill="background1" w:themeFillShade="F2"/>
            <w:tcMar>
              <w:left w:w="28" w:type="dxa"/>
              <w:right w:w="28" w:type="dxa"/>
            </w:tcMar>
          </w:tcPr>
          <w:p w:rsidR="0004437B" w:rsidRDefault="0004437B" w:rsidP="006E50E4">
            <w:pPr>
              <w:pStyle w:val="TableTextDusc"/>
              <w:keepNext/>
            </w:pPr>
            <w:r>
              <w:t>Placebo</w:t>
            </w:r>
          </w:p>
        </w:tc>
        <w:tc>
          <w:tcPr>
            <w:tcW w:w="851" w:type="dxa"/>
            <w:shd w:val="clear" w:color="auto" w:fill="F2F2F2" w:themeFill="background1" w:themeFillShade="F2"/>
            <w:tcMar>
              <w:left w:w="28" w:type="dxa"/>
              <w:right w:w="28" w:type="dxa"/>
            </w:tcMar>
          </w:tcPr>
          <w:p w:rsidR="0004437B" w:rsidRDefault="0004437B" w:rsidP="006E50E4">
            <w:pPr>
              <w:pStyle w:val="TableTextDusc"/>
              <w:keepNext/>
            </w:pPr>
            <w:r>
              <w:t>SC</w:t>
            </w:r>
          </w:p>
        </w:tc>
        <w:tc>
          <w:tcPr>
            <w:tcW w:w="4536" w:type="dxa"/>
            <w:shd w:val="clear" w:color="auto" w:fill="F2F2F2" w:themeFill="background1" w:themeFillShade="F2"/>
            <w:tcMar>
              <w:left w:w="28" w:type="dxa"/>
              <w:right w:w="28" w:type="dxa"/>
            </w:tcMar>
          </w:tcPr>
          <w:p w:rsidR="0004437B" w:rsidRDefault="0004437B" w:rsidP="006E50E4">
            <w:pPr>
              <w:pStyle w:val="TableTextDusc"/>
              <w:keepNext/>
            </w:pPr>
            <w:r>
              <w:t>Matched placebo injections</w:t>
            </w:r>
          </w:p>
        </w:tc>
      </w:tr>
      <w:tr w:rsidR="0004437B" w:rsidTr="00EF2B9C">
        <w:trPr>
          <w:cantSplit/>
        </w:trPr>
        <w:tc>
          <w:tcPr>
            <w:tcW w:w="990" w:type="dxa"/>
            <w:vMerge w:val="restart"/>
            <w:shd w:val="clear" w:color="auto" w:fill="F2F2F2" w:themeFill="background1" w:themeFillShade="F2"/>
            <w:tcMar>
              <w:left w:w="28" w:type="dxa"/>
              <w:right w:w="28" w:type="dxa"/>
            </w:tcMar>
          </w:tcPr>
          <w:p w:rsidR="0004437B" w:rsidRDefault="0004437B" w:rsidP="006E47F0">
            <w:pPr>
              <w:pStyle w:val="TableTextDusc"/>
            </w:pPr>
            <w:r>
              <w:t>Asahina (2010)</w:t>
            </w:r>
          </w:p>
        </w:tc>
        <w:tc>
          <w:tcPr>
            <w:tcW w:w="1132" w:type="dxa"/>
            <w:vMerge w:val="restart"/>
            <w:shd w:val="clear" w:color="auto" w:fill="F2F2F2" w:themeFill="background1" w:themeFillShade="F2"/>
            <w:tcMar>
              <w:left w:w="28" w:type="dxa"/>
              <w:right w:w="28" w:type="dxa"/>
            </w:tcMar>
          </w:tcPr>
          <w:p w:rsidR="0004437B" w:rsidRDefault="0004437B" w:rsidP="006E47F0">
            <w:pPr>
              <w:pStyle w:val="TableTextDusc"/>
            </w:pPr>
            <w:r>
              <w:t>16 weeks/ 24 weeks</w:t>
            </w:r>
          </w:p>
        </w:tc>
        <w:tc>
          <w:tcPr>
            <w:tcW w:w="1417" w:type="dxa"/>
            <w:shd w:val="clear" w:color="auto" w:fill="F2F2F2" w:themeFill="background1" w:themeFillShade="F2"/>
            <w:tcMar>
              <w:left w:w="28" w:type="dxa"/>
              <w:right w:w="28" w:type="dxa"/>
            </w:tcMar>
          </w:tcPr>
          <w:p w:rsidR="0004437B" w:rsidRDefault="0004437B" w:rsidP="006E47F0">
            <w:pPr>
              <w:pStyle w:val="TableTextDusc"/>
            </w:pPr>
            <w:r>
              <w:t>Adalimumab</w:t>
            </w:r>
          </w:p>
        </w:tc>
        <w:tc>
          <w:tcPr>
            <w:tcW w:w="851" w:type="dxa"/>
            <w:shd w:val="clear" w:color="auto" w:fill="F2F2F2" w:themeFill="background1" w:themeFillShade="F2"/>
            <w:tcMar>
              <w:left w:w="28" w:type="dxa"/>
              <w:right w:w="28" w:type="dxa"/>
            </w:tcMar>
          </w:tcPr>
          <w:p w:rsidR="0004437B" w:rsidRDefault="0004437B" w:rsidP="006E47F0">
            <w:pPr>
              <w:pStyle w:val="TableTextDusc"/>
            </w:pPr>
            <w:r>
              <w:t>SC</w:t>
            </w:r>
          </w:p>
        </w:tc>
        <w:tc>
          <w:tcPr>
            <w:tcW w:w="4536" w:type="dxa"/>
            <w:shd w:val="clear" w:color="auto" w:fill="F2F2F2" w:themeFill="background1" w:themeFillShade="F2"/>
            <w:tcMar>
              <w:left w:w="28" w:type="dxa"/>
              <w:right w:w="28" w:type="dxa"/>
            </w:tcMar>
          </w:tcPr>
          <w:p w:rsidR="0004437B" w:rsidRDefault="0004437B" w:rsidP="006E47F0">
            <w:pPr>
              <w:pStyle w:val="TableTextDusc"/>
            </w:pPr>
            <w:r>
              <w:t>40 mg every other week</w:t>
            </w:r>
          </w:p>
        </w:tc>
      </w:tr>
      <w:tr w:rsidR="0004437B" w:rsidTr="00EF2B9C">
        <w:trPr>
          <w:cantSplit/>
        </w:trPr>
        <w:tc>
          <w:tcPr>
            <w:tcW w:w="990" w:type="dxa"/>
            <w:vMerge/>
            <w:shd w:val="clear" w:color="auto" w:fill="F2F2F2" w:themeFill="background1" w:themeFillShade="F2"/>
            <w:tcMar>
              <w:left w:w="28" w:type="dxa"/>
              <w:right w:w="28" w:type="dxa"/>
            </w:tcMar>
          </w:tcPr>
          <w:p w:rsidR="0004437B" w:rsidRDefault="0004437B" w:rsidP="006E47F0">
            <w:pPr>
              <w:pStyle w:val="TableTextDusc"/>
            </w:pPr>
          </w:p>
        </w:tc>
        <w:tc>
          <w:tcPr>
            <w:tcW w:w="1132" w:type="dxa"/>
            <w:vMerge/>
            <w:shd w:val="clear" w:color="auto" w:fill="F2F2F2" w:themeFill="background1" w:themeFillShade="F2"/>
            <w:tcMar>
              <w:left w:w="28" w:type="dxa"/>
              <w:right w:w="28" w:type="dxa"/>
            </w:tcMar>
          </w:tcPr>
          <w:p w:rsidR="0004437B" w:rsidRDefault="0004437B" w:rsidP="006E47F0">
            <w:pPr>
              <w:pStyle w:val="TableTextDusc"/>
            </w:pPr>
          </w:p>
        </w:tc>
        <w:tc>
          <w:tcPr>
            <w:tcW w:w="1417" w:type="dxa"/>
            <w:shd w:val="clear" w:color="auto" w:fill="F2F2F2" w:themeFill="background1" w:themeFillShade="F2"/>
            <w:tcMar>
              <w:left w:w="28" w:type="dxa"/>
              <w:right w:w="28" w:type="dxa"/>
            </w:tcMar>
          </w:tcPr>
          <w:p w:rsidR="0004437B" w:rsidRDefault="0004437B" w:rsidP="006E47F0">
            <w:pPr>
              <w:pStyle w:val="TableTextDusc"/>
            </w:pPr>
            <w:r>
              <w:t>Adalimumab</w:t>
            </w:r>
          </w:p>
        </w:tc>
        <w:tc>
          <w:tcPr>
            <w:tcW w:w="851" w:type="dxa"/>
            <w:shd w:val="clear" w:color="auto" w:fill="F2F2F2" w:themeFill="background1" w:themeFillShade="F2"/>
            <w:tcMar>
              <w:left w:w="28" w:type="dxa"/>
              <w:right w:w="28" w:type="dxa"/>
            </w:tcMar>
          </w:tcPr>
          <w:p w:rsidR="0004437B" w:rsidRDefault="0004437B" w:rsidP="006E47F0">
            <w:pPr>
              <w:pStyle w:val="TableTextDusc"/>
            </w:pPr>
            <w:r>
              <w:t>SC</w:t>
            </w:r>
          </w:p>
        </w:tc>
        <w:tc>
          <w:tcPr>
            <w:tcW w:w="4536" w:type="dxa"/>
            <w:shd w:val="clear" w:color="auto" w:fill="F2F2F2" w:themeFill="background1" w:themeFillShade="F2"/>
            <w:tcMar>
              <w:left w:w="28" w:type="dxa"/>
              <w:right w:w="28" w:type="dxa"/>
            </w:tcMar>
          </w:tcPr>
          <w:p w:rsidR="0004437B" w:rsidRDefault="0004437B" w:rsidP="00647F7E">
            <w:pPr>
              <w:pStyle w:val="TableTextDusc"/>
            </w:pPr>
            <w:r>
              <w:t>80 mg Week 0; 40 mg every other week from Week 2*</w:t>
            </w:r>
          </w:p>
        </w:tc>
      </w:tr>
      <w:tr w:rsidR="0004437B" w:rsidTr="00EF2B9C">
        <w:trPr>
          <w:cantSplit/>
        </w:trPr>
        <w:tc>
          <w:tcPr>
            <w:tcW w:w="990" w:type="dxa"/>
            <w:vMerge/>
            <w:shd w:val="clear" w:color="auto" w:fill="F2F2F2" w:themeFill="background1" w:themeFillShade="F2"/>
            <w:tcMar>
              <w:left w:w="28" w:type="dxa"/>
              <w:right w:w="28" w:type="dxa"/>
            </w:tcMar>
          </w:tcPr>
          <w:p w:rsidR="0004437B" w:rsidRDefault="0004437B" w:rsidP="006E47F0">
            <w:pPr>
              <w:pStyle w:val="TableTextDusc"/>
            </w:pPr>
          </w:p>
        </w:tc>
        <w:tc>
          <w:tcPr>
            <w:tcW w:w="1132" w:type="dxa"/>
            <w:vMerge/>
            <w:shd w:val="clear" w:color="auto" w:fill="F2F2F2" w:themeFill="background1" w:themeFillShade="F2"/>
            <w:tcMar>
              <w:left w:w="28" w:type="dxa"/>
              <w:right w:w="28" w:type="dxa"/>
            </w:tcMar>
          </w:tcPr>
          <w:p w:rsidR="0004437B" w:rsidRDefault="0004437B" w:rsidP="006E47F0">
            <w:pPr>
              <w:pStyle w:val="TableTextDusc"/>
            </w:pPr>
          </w:p>
        </w:tc>
        <w:tc>
          <w:tcPr>
            <w:tcW w:w="1417" w:type="dxa"/>
            <w:shd w:val="clear" w:color="auto" w:fill="F2F2F2" w:themeFill="background1" w:themeFillShade="F2"/>
            <w:tcMar>
              <w:left w:w="28" w:type="dxa"/>
              <w:right w:w="28" w:type="dxa"/>
            </w:tcMar>
          </w:tcPr>
          <w:p w:rsidR="0004437B" w:rsidRDefault="0004437B" w:rsidP="006E47F0">
            <w:pPr>
              <w:pStyle w:val="TableTextDusc"/>
            </w:pPr>
            <w:r>
              <w:t>Adalimumab</w:t>
            </w:r>
          </w:p>
        </w:tc>
        <w:tc>
          <w:tcPr>
            <w:tcW w:w="851" w:type="dxa"/>
            <w:shd w:val="clear" w:color="auto" w:fill="F2F2F2" w:themeFill="background1" w:themeFillShade="F2"/>
            <w:tcMar>
              <w:left w:w="28" w:type="dxa"/>
              <w:right w:w="28" w:type="dxa"/>
            </w:tcMar>
          </w:tcPr>
          <w:p w:rsidR="0004437B" w:rsidRDefault="0004437B" w:rsidP="006E47F0">
            <w:pPr>
              <w:pStyle w:val="TableTextDusc"/>
            </w:pPr>
            <w:r>
              <w:t>SC</w:t>
            </w:r>
          </w:p>
        </w:tc>
        <w:tc>
          <w:tcPr>
            <w:tcW w:w="4536" w:type="dxa"/>
            <w:shd w:val="clear" w:color="auto" w:fill="F2F2F2" w:themeFill="background1" w:themeFillShade="F2"/>
            <w:tcMar>
              <w:left w:w="28" w:type="dxa"/>
              <w:right w:w="28" w:type="dxa"/>
            </w:tcMar>
          </w:tcPr>
          <w:p w:rsidR="0004437B" w:rsidRDefault="0004437B" w:rsidP="006E47F0">
            <w:pPr>
              <w:pStyle w:val="TableTextDusc"/>
            </w:pPr>
            <w:r>
              <w:t>80 mg every other week</w:t>
            </w:r>
          </w:p>
        </w:tc>
      </w:tr>
      <w:tr w:rsidR="0004437B" w:rsidTr="00EF2B9C">
        <w:trPr>
          <w:cantSplit/>
        </w:trPr>
        <w:tc>
          <w:tcPr>
            <w:tcW w:w="990" w:type="dxa"/>
            <w:vMerge/>
            <w:shd w:val="clear" w:color="auto" w:fill="F2F2F2" w:themeFill="background1" w:themeFillShade="F2"/>
            <w:tcMar>
              <w:left w:w="28" w:type="dxa"/>
              <w:right w:w="28" w:type="dxa"/>
            </w:tcMar>
          </w:tcPr>
          <w:p w:rsidR="0004437B" w:rsidRDefault="0004437B" w:rsidP="006E47F0">
            <w:pPr>
              <w:pStyle w:val="TableTextDusc"/>
            </w:pPr>
          </w:p>
        </w:tc>
        <w:tc>
          <w:tcPr>
            <w:tcW w:w="1132" w:type="dxa"/>
            <w:vMerge/>
            <w:shd w:val="clear" w:color="auto" w:fill="F2F2F2" w:themeFill="background1" w:themeFillShade="F2"/>
            <w:tcMar>
              <w:left w:w="28" w:type="dxa"/>
              <w:right w:w="28" w:type="dxa"/>
            </w:tcMar>
          </w:tcPr>
          <w:p w:rsidR="0004437B" w:rsidRDefault="0004437B" w:rsidP="006E47F0">
            <w:pPr>
              <w:pStyle w:val="TableTextDusc"/>
            </w:pPr>
          </w:p>
        </w:tc>
        <w:tc>
          <w:tcPr>
            <w:tcW w:w="1417" w:type="dxa"/>
            <w:shd w:val="clear" w:color="auto" w:fill="F2F2F2" w:themeFill="background1" w:themeFillShade="F2"/>
            <w:tcMar>
              <w:left w:w="28" w:type="dxa"/>
              <w:right w:w="28" w:type="dxa"/>
            </w:tcMar>
          </w:tcPr>
          <w:p w:rsidR="0004437B" w:rsidRDefault="0004437B" w:rsidP="006E47F0">
            <w:pPr>
              <w:pStyle w:val="TableTextDusc"/>
            </w:pPr>
            <w:r>
              <w:t>Placebo</w:t>
            </w:r>
          </w:p>
        </w:tc>
        <w:tc>
          <w:tcPr>
            <w:tcW w:w="851" w:type="dxa"/>
            <w:shd w:val="clear" w:color="auto" w:fill="F2F2F2" w:themeFill="background1" w:themeFillShade="F2"/>
            <w:tcMar>
              <w:left w:w="28" w:type="dxa"/>
              <w:right w:w="28" w:type="dxa"/>
            </w:tcMar>
          </w:tcPr>
          <w:p w:rsidR="0004437B" w:rsidRDefault="0004437B" w:rsidP="006E47F0">
            <w:pPr>
              <w:pStyle w:val="TableTextDusc"/>
            </w:pPr>
            <w:r>
              <w:t>SC</w:t>
            </w:r>
          </w:p>
        </w:tc>
        <w:tc>
          <w:tcPr>
            <w:tcW w:w="4536" w:type="dxa"/>
            <w:shd w:val="clear" w:color="auto" w:fill="F2F2F2" w:themeFill="background1" w:themeFillShade="F2"/>
            <w:tcMar>
              <w:left w:w="28" w:type="dxa"/>
              <w:right w:w="28" w:type="dxa"/>
            </w:tcMar>
          </w:tcPr>
          <w:p w:rsidR="0004437B" w:rsidRDefault="0004437B" w:rsidP="006E47F0">
            <w:pPr>
              <w:pStyle w:val="TableTextDusc"/>
            </w:pPr>
            <w:r>
              <w:t>Matched placebo injections</w:t>
            </w:r>
          </w:p>
        </w:tc>
      </w:tr>
      <w:tr w:rsidR="008F196C" w:rsidTr="00EF2B9C">
        <w:trPr>
          <w:cantSplit/>
        </w:trPr>
        <w:tc>
          <w:tcPr>
            <w:tcW w:w="990" w:type="dxa"/>
            <w:vMerge w:val="restart"/>
            <w:shd w:val="clear" w:color="auto" w:fill="F2F2F2" w:themeFill="background1" w:themeFillShade="F2"/>
            <w:tcMar>
              <w:left w:w="28" w:type="dxa"/>
              <w:right w:w="28" w:type="dxa"/>
            </w:tcMar>
          </w:tcPr>
          <w:p w:rsidR="008F196C" w:rsidRPr="00AC5BA8" w:rsidRDefault="008F196C" w:rsidP="001A6586">
            <w:pPr>
              <w:pStyle w:val="TableTextDusc"/>
            </w:pPr>
            <w:r w:rsidRPr="00AC5BA8">
              <w:t>Gordon (2006)</w:t>
            </w:r>
          </w:p>
        </w:tc>
        <w:tc>
          <w:tcPr>
            <w:tcW w:w="1132" w:type="dxa"/>
            <w:vMerge w:val="restart"/>
            <w:shd w:val="clear" w:color="auto" w:fill="F2F2F2" w:themeFill="background1" w:themeFillShade="F2"/>
            <w:tcMar>
              <w:left w:w="28" w:type="dxa"/>
              <w:right w:w="28" w:type="dxa"/>
            </w:tcMar>
          </w:tcPr>
          <w:p w:rsidR="008F196C" w:rsidRPr="00AC5BA8" w:rsidRDefault="008F196C" w:rsidP="001A6586">
            <w:pPr>
              <w:pStyle w:val="TableTextDusc"/>
            </w:pPr>
            <w:r>
              <w:t>12</w:t>
            </w:r>
            <w:r w:rsidRPr="00AC5BA8">
              <w:t xml:space="preserve"> weeks</w:t>
            </w:r>
          </w:p>
        </w:tc>
        <w:tc>
          <w:tcPr>
            <w:tcW w:w="1417" w:type="dxa"/>
            <w:shd w:val="clear" w:color="auto" w:fill="F2F2F2" w:themeFill="background1" w:themeFillShade="F2"/>
            <w:tcMar>
              <w:left w:w="28" w:type="dxa"/>
              <w:right w:w="28" w:type="dxa"/>
            </w:tcMar>
          </w:tcPr>
          <w:p w:rsidR="008F196C" w:rsidRPr="00AC5BA8" w:rsidRDefault="008F196C" w:rsidP="001A6586">
            <w:pPr>
              <w:pStyle w:val="TableTextDusc"/>
            </w:pPr>
            <w:r w:rsidRPr="00AC5BA8">
              <w:t>Adalimumab</w:t>
            </w:r>
          </w:p>
        </w:tc>
        <w:tc>
          <w:tcPr>
            <w:tcW w:w="851" w:type="dxa"/>
            <w:shd w:val="clear" w:color="auto" w:fill="F2F2F2" w:themeFill="background1" w:themeFillShade="F2"/>
            <w:tcMar>
              <w:left w:w="28" w:type="dxa"/>
              <w:right w:w="28" w:type="dxa"/>
            </w:tcMar>
          </w:tcPr>
          <w:p w:rsidR="008F196C" w:rsidRPr="00AC5BA8" w:rsidRDefault="008F196C" w:rsidP="001A6586">
            <w:pPr>
              <w:pStyle w:val="TableTextDusc"/>
            </w:pPr>
            <w:r w:rsidRPr="00AC5BA8">
              <w:t>SC</w:t>
            </w:r>
          </w:p>
        </w:tc>
        <w:tc>
          <w:tcPr>
            <w:tcW w:w="4536" w:type="dxa"/>
            <w:shd w:val="clear" w:color="auto" w:fill="F2F2F2" w:themeFill="background1" w:themeFillShade="F2"/>
            <w:tcMar>
              <w:left w:w="28" w:type="dxa"/>
              <w:right w:w="28" w:type="dxa"/>
            </w:tcMar>
          </w:tcPr>
          <w:p w:rsidR="008F196C" w:rsidRPr="00AC5BA8" w:rsidRDefault="008F196C" w:rsidP="001A6586">
            <w:pPr>
              <w:pStyle w:val="TableTextDusc"/>
            </w:pPr>
            <w:r w:rsidRPr="00AC5BA8">
              <w:t>80 mg Week 0; 40 mg every other week from Week 1 (plus matched placebo injections)</w:t>
            </w:r>
            <w:r>
              <w:t>*</w:t>
            </w:r>
          </w:p>
        </w:tc>
      </w:tr>
      <w:tr w:rsidR="008F196C" w:rsidTr="00EF2B9C">
        <w:trPr>
          <w:cantSplit/>
        </w:trPr>
        <w:tc>
          <w:tcPr>
            <w:tcW w:w="990" w:type="dxa"/>
            <w:vMerge/>
            <w:shd w:val="clear" w:color="auto" w:fill="F2F2F2" w:themeFill="background1" w:themeFillShade="F2"/>
            <w:tcMar>
              <w:left w:w="28" w:type="dxa"/>
              <w:right w:w="28" w:type="dxa"/>
            </w:tcMar>
          </w:tcPr>
          <w:p w:rsidR="008F196C" w:rsidRPr="00AC5BA8" w:rsidRDefault="008F196C" w:rsidP="001A6586">
            <w:pPr>
              <w:pStyle w:val="TableTextDusc"/>
            </w:pPr>
          </w:p>
        </w:tc>
        <w:tc>
          <w:tcPr>
            <w:tcW w:w="1132" w:type="dxa"/>
            <w:vMerge/>
            <w:shd w:val="clear" w:color="auto" w:fill="F2F2F2" w:themeFill="background1" w:themeFillShade="F2"/>
            <w:tcMar>
              <w:left w:w="28" w:type="dxa"/>
              <w:right w:w="28" w:type="dxa"/>
            </w:tcMar>
          </w:tcPr>
          <w:p w:rsidR="008F196C" w:rsidRPr="00AC5BA8" w:rsidRDefault="008F196C" w:rsidP="001A6586">
            <w:pPr>
              <w:pStyle w:val="TableTextDusc"/>
            </w:pPr>
          </w:p>
        </w:tc>
        <w:tc>
          <w:tcPr>
            <w:tcW w:w="1417" w:type="dxa"/>
            <w:shd w:val="clear" w:color="auto" w:fill="F2F2F2" w:themeFill="background1" w:themeFillShade="F2"/>
            <w:tcMar>
              <w:left w:w="28" w:type="dxa"/>
              <w:right w:w="28" w:type="dxa"/>
            </w:tcMar>
          </w:tcPr>
          <w:p w:rsidR="008F196C" w:rsidRPr="00AC5BA8" w:rsidRDefault="008F196C" w:rsidP="001A6586">
            <w:pPr>
              <w:pStyle w:val="TableTextDusc"/>
            </w:pPr>
            <w:r w:rsidRPr="00AC5BA8">
              <w:t>Adalimumab</w:t>
            </w:r>
          </w:p>
        </w:tc>
        <w:tc>
          <w:tcPr>
            <w:tcW w:w="851" w:type="dxa"/>
            <w:shd w:val="clear" w:color="auto" w:fill="F2F2F2" w:themeFill="background1" w:themeFillShade="F2"/>
            <w:tcMar>
              <w:left w:w="28" w:type="dxa"/>
              <w:right w:w="28" w:type="dxa"/>
            </w:tcMar>
          </w:tcPr>
          <w:p w:rsidR="008F196C" w:rsidRPr="00AC5BA8" w:rsidRDefault="008F196C" w:rsidP="001A6586">
            <w:pPr>
              <w:pStyle w:val="TableTextDusc"/>
            </w:pPr>
            <w:r w:rsidRPr="00AC5BA8">
              <w:t>SC</w:t>
            </w:r>
          </w:p>
        </w:tc>
        <w:tc>
          <w:tcPr>
            <w:tcW w:w="4536" w:type="dxa"/>
            <w:shd w:val="clear" w:color="auto" w:fill="F2F2F2" w:themeFill="background1" w:themeFillShade="F2"/>
            <w:tcMar>
              <w:left w:w="28" w:type="dxa"/>
              <w:right w:w="28" w:type="dxa"/>
            </w:tcMar>
          </w:tcPr>
          <w:p w:rsidR="008F196C" w:rsidRPr="00AC5BA8" w:rsidRDefault="008F196C" w:rsidP="001A6586">
            <w:pPr>
              <w:pStyle w:val="TableTextDusc"/>
            </w:pPr>
            <w:r w:rsidRPr="00AC5BA8">
              <w:t>80 mg Weeks 0 and 1; 40 mg every week from Week 2</w:t>
            </w:r>
          </w:p>
        </w:tc>
      </w:tr>
      <w:tr w:rsidR="008F196C" w:rsidTr="00EF2B9C">
        <w:trPr>
          <w:cantSplit/>
        </w:trPr>
        <w:tc>
          <w:tcPr>
            <w:tcW w:w="990" w:type="dxa"/>
            <w:vMerge/>
            <w:shd w:val="clear" w:color="auto" w:fill="F2F2F2" w:themeFill="background1" w:themeFillShade="F2"/>
            <w:tcMar>
              <w:left w:w="28" w:type="dxa"/>
              <w:right w:w="28" w:type="dxa"/>
            </w:tcMar>
          </w:tcPr>
          <w:p w:rsidR="008F196C" w:rsidRPr="00AC5BA8" w:rsidRDefault="008F196C" w:rsidP="001A6586">
            <w:pPr>
              <w:pStyle w:val="TableTextDusc"/>
            </w:pPr>
          </w:p>
        </w:tc>
        <w:tc>
          <w:tcPr>
            <w:tcW w:w="1132" w:type="dxa"/>
            <w:vMerge/>
            <w:shd w:val="clear" w:color="auto" w:fill="F2F2F2" w:themeFill="background1" w:themeFillShade="F2"/>
            <w:tcMar>
              <w:left w:w="28" w:type="dxa"/>
              <w:right w:w="28" w:type="dxa"/>
            </w:tcMar>
          </w:tcPr>
          <w:p w:rsidR="008F196C" w:rsidRPr="00AC5BA8" w:rsidRDefault="008F196C" w:rsidP="001A6586">
            <w:pPr>
              <w:pStyle w:val="TableTextDusc"/>
            </w:pPr>
          </w:p>
        </w:tc>
        <w:tc>
          <w:tcPr>
            <w:tcW w:w="1417" w:type="dxa"/>
            <w:shd w:val="clear" w:color="auto" w:fill="F2F2F2" w:themeFill="background1" w:themeFillShade="F2"/>
            <w:tcMar>
              <w:left w:w="28" w:type="dxa"/>
              <w:right w:w="28" w:type="dxa"/>
            </w:tcMar>
          </w:tcPr>
          <w:p w:rsidR="008F196C" w:rsidRPr="00AC5BA8" w:rsidRDefault="008F196C" w:rsidP="001A6586">
            <w:pPr>
              <w:pStyle w:val="TableTextDusc"/>
            </w:pPr>
            <w:r w:rsidRPr="00AC5BA8">
              <w:t>Placebo</w:t>
            </w:r>
          </w:p>
        </w:tc>
        <w:tc>
          <w:tcPr>
            <w:tcW w:w="851" w:type="dxa"/>
            <w:shd w:val="clear" w:color="auto" w:fill="F2F2F2" w:themeFill="background1" w:themeFillShade="F2"/>
            <w:tcMar>
              <w:left w:w="28" w:type="dxa"/>
              <w:right w:w="28" w:type="dxa"/>
            </w:tcMar>
          </w:tcPr>
          <w:p w:rsidR="008F196C" w:rsidRPr="00AC5BA8" w:rsidRDefault="008F196C" w:rsidP="001A6586">
            <w:pPr>
              <w:pStyle w:val="TableTextDusc"/>
            </w:pPr>
            <w:r w:rsidRPr="00AC5BA8">
              <w:t>SC</w:t>
            </w:r>
          </w:p>
        </w:tc>
        <w:tc>
          <w:tcPr>
            <w:tcW w:w="4536" w:type="dxa"/>
            <w:shd w:val="clear" w:color="auto" w:fill="F2F2F2" w:themeFill="background1" w:themeFillShade="F2"/>
            <w:tcMar>
              <w:left w:w="28" w:type="dxa"/>
              <w:right w:w="28" w:type="dxa"/>
            </w:tcMar>
          </w:tcPr>
          <w:p w:rsidR="008F196C" w:rsidRPr="00AC5BA8" w:rsidRDefault="008F196C" w:rsidP="001A6586">
            <w:pPr>
              <w:pStyle w:val="TableTextDusc"/>
            </w:pPr>
            <w:r w:rsidRPr="00AC5BA8">
              <w:t>Matched placebo injections</w:t>
            </w:r>
          </w:p>
        </w:tc>
      </w:tr>
      <w:tr w:rsidR="0004437B" w:rsidTr="00EF2B9C">
        <w:trPr>
          <w:cantSplit/>
        </w:trPr>
        <w:tc>
          <w:tcPr>
            <w:tcW w:w="990" w:type="dxa"/>
            <w:vMerge w:val="restart"/>
            <w:tcMar>
              <w:left w:w="28" w:type="dxa"/>
              <w:right w:w="28" w:type="dxa"/>
            </w:tcMar>
          </w:tcPr>
          <w:p w:rsidR="0004437B" w:rsidRDefault="0004437B" w:rsidP="006E47F0">
            <w:pPr>
              <w:pStyle w:val="TableTextDusc"/>
            </w:pPr>
            <w:r>
              <w:t>Cai (2017)</w:t>
            </w:r>
          </w:p>
        </w:tc>
        <w:tc>
          <w:tcPr>
            <w:tcW w:w="1132" w:type="dxa"/>
            <w:vMerge w:val="restart"/>
            <w:tcMar>
              <w:left w:w="28" w:type="dxa"/>
              <w:right w:w="28" w:type="dxa"/>
            </w:tcMar>
          </w:tcPr>
          <w:p w:rsidR="0004437B" w:rsidRDefault="0004437B" w:rsidP="006E47F0">
            <w:pPr>
              <w:pStyle w:val="TableTextDusc"/>
            </w:pPr>
            <w:r>
              <w:t>12 weeks</w:t>
            </w:r>
          </w:p>
        </w:tc>
        <w:tc>
          <w:tcPr>
            <w:tcW w:w="1417" w:type="dxa"/>
            <w:tcMar>
              <w:left w:w="28" w:type="dxa"/>
              <w:right w:w="28" w:type="dxa"/>
            </w:tcMar>
          </w:tcPr>
          <w:p w:rsidR="0004437B" w:rsidRDefault="0004437B" w:rsidP="006E47F0">
            <w:pPr>
              <w:pStyle w:val="TableTextDusc"/>
            </w:pPr>
            <w:r>
              <w:t>Adalimumab</w:t>
            </w:r>
          </w:p>
        </w:tc>
        <w:tc>
          <w:tcPr>
            <w:tcW w:w="851" w:type="dxa"/>
            <w:tcMar>
              <w:left w:w="28" w:type="dxa"/>
              <w:right w:w="28" w:type="dxa"/>
            </w:tcMar>
          </w:tcPr>
          <w:p w:rsidR="0004437B" w:rsidRDefault="0004437B" w:rsidP="006E47F0">
            <w:pPr>
              <w:pStyle w:val="TableTextDusc"/>
            </w:pPr>
            <w:r>
              <w:t>SC</w:t>
            </w:r>
          </w:p>
        </w:tc>
        <w:tc>
          <w:tcPr>
            <w:tcW w:w="4536" w:type="dxa"/>
            <w:tcMar>
              <w:left w:w="28" w:type="dxa"/>
              <w:right w:w="28" w:type="dxa"/>
            </w:tcMar>
          </w:tcPr>
          <w:p w:rsidR="0004437B" w:rsidRDefault="0004437B" w:rsidP="00647F7E">
            <w:pPr>
              <w:pStyle w:val="TableTextDusc"/>
            </w:pPr>
            <w:r>
              <w:t>80 mg Week 0; 40 every other week*</w:t>
            </w:r>
          </w:p>
        </w:tc>
      </w:tr>
      <w:tr w:rsidR="0004437B" w:rsidTr="00EF2B9C">
        <w:trPr>
          <w:cantSplit/>
        </w:trPr>
        <w:tc>
          <w:tcPr>
            <w:tcW w:w="990" w:type="dxa"/>
            <w:vMerge/>
            <w:tcMar>
              <w:left w:w="28" w:type="dxa"/>
              <w:right w:w="28" w:type="dxa"/>
            </w:tcMar>
          </w:tcPr>
          <w:p w:rsidR="0004437B" w:rsidRDefault="0004437B" w:rsidP="006E47F0">
            <w:pPr>
              <w:pStyle w:val="TableTextDusc"/>
            </w:pPr>
          </w:p>
        </w:tc>
        <w:tc>
          <w:tcPr>
            <w:tcW w:w="1132" w:type="dxa"/>
            <w:vMerge/>
            <w:tcMar>
              <w:left w:w="28" w:type="dxa"/>
              <w:right w:w="28" w:type="dxa"/>
            </w:tcMar>
          </w:tcPr>
          <w:p w:rsidR="0004437B" w:rsidRDefault="0004437B" w:rsidP="006E47F0">
            <w:pPr>
              <w:pStyle w:val="TableTextDusc"/>
            </w:pPr>
          </w:p>
        </w:tc>
        <w:tc>
          <w:tcPr>
            <w:tcW w:w="1417" w:type="dxa"/>
            <w:tcMar>
              <w:left w:w="28" w:type="dxa"/>
              <w:right w:w="28" w:type="dxa"/>
            </w:tcMar>
          </w:tcPr>
          <w:p w:rsidR="0004437B" w:rsidRDefault="0004437B" w:rsidP="006E47F0">
            <w:pPr>
              <w:pStyle w:val="TableTextDusc"/>
            </w:pPr>
            <w:r>
              <w:t>Placebo</w:t>
            </w:r>
          </w:p>
        </w:tc>
        <w:tc>
          <w:tcPr>
            <w:tcW w:w="851" w:type="dxa"/>
            <w:tcMar>
              <w:left w:w="28" w:type="dxa"/>
              <w:right w:w="28" w:type="dxa"/>
            </w:tcMar>
          </w:tcPr>
          <w:p w:rsidR="0004437B" w:rsidRDefault="0004437B" w:rsidP="006E47F0">
            <w:pPr>
              <w:pStyle w:val="TableTextDusc"/>
            </w:pPr>
            <w:r>
              <w:t>SC</w:t>
            </w:r>
          </w:p>
        </w:tc>
        <w:tc>
          <w:tcPr>
            <w:tcW w:w="4536" w:type="dxa"/>
            <w:tcMar>
              <w:left w:w="28" w:type="dxa"/>
              <w:right w:w="28" w:type="dxa"/>
            </w:tcMar>
          </w:tcPr>
          <w:p w:rsidR="0004437B" w:rsidRDefault="0004437B" w:rsidP="006E47F0">
            <w:pPr>
              <w:pStyle w:val="TableTextDusc"/>
            </w:pPr>
            <w:r>
              <w:t>Matched placebo injections</w:t>
            </w:r>
          </w:p>
        </w:tc>
      </w:tr>
      <w:tr w:rsidR="0004437B" w:rsidRPr="004473F8" w:rsidTr="00EF2B9C">
        <w:trPr>
          <w:cantSplit/>
        </w:trPr>
        <w:tc>
          <w:tcPr>
            <w:tcW w:w="8926" w:type="dxa"/>
            <w:gridSpan w:val="5"/>
            <w:tcMar>
              <w:left w:w="28" w:type="dxa"/>
              <w:right w:w="28" w:type="dxa"/>
            </w:tcMar>
          </w:tcPr>
          <w:p w:rsidR="0004437B" w:rsidRPr="004473F8" w:rsidRDefault="0004437B" w:rsidP="006E47F0">
            <w:pPr>
              <w:pStyle w:val="TableTextDusc"/>
              <w:rPr>
                <w:b/>
              </w:rPr>
            </w:pPr>
            <w:r w:rsidRPr="004473F8">
              <w:rPr>
                <w:b/>
              </w:rPr>
              <w:t>Adalimumab versus methotrexate versus placebo</w:t>
            </w:r>
          </w:p>
        </w:tc>
      </w:tr>
      <w:tr w:rsidR="0004437B" w:rsidTr="00EF2B9C">
        <w:trPr>
          <w:cantSplit/>
        </w:trPr>
        <w:tc>
          <w:tcPr>
            <w:tcW w:w="990" w:type="dxa"/>
            <w:vMerge w:val="restart"/>
            <w:shd w:val="clear" w:color="auto" w:fill="F2F2F2" w:themeFill="background1" w:themeFillShade="F2"/>
            <w:tcMar>
              <w:left w:w="28" w:type="dxa"/>
              <w:right w:w="28" w:type="dxa"/>
            </w:tcMar>
          </w:tcPr>
          <w:p w:rsidR="0004437B" w:rsidRDefault="0004437B" w:rsidP="006E47F0">
            <w:pPr>
              <w:pStyle w:val="TableTextDusc"/>
            </w:pPr>
            <w:r>
              <w:t>CHAMPION</w:t>
            </w:r>
          </w:p>
        </w:tc>
        <w:tc>
          <w:tcPr>
            <w:tcW w:w="1132" w:type="dxa"/>
            <w:vMerge w:val="restart"/>
            <w:shd w:val="clear" w:color="auto" w:fill="F2F2F2" w:themeFill="background1" w:themeFillShade="F2"/>
            <w:tcMar>
              <w:left w:w="28" w:type="dxa"/>
              <w:right w:w="28" w:type="dxa"/>
            </w:tcMar>
          </w:tcPr>
          <w:p w:rsidR="0004437B" w:rsidRDefault="0004437B" w:rsidP="006E47F0">
            <w:pPr>
              <w:pStyle w:val="TableTextDusc"/>
            </w:pPr>
            <w:r>
              <w:t>16 weeks</w:t>
            </w:r>
          </w:p>
        </w:tc>
        <w:tc>
          <w:tcPr>
            <w:tcW w:w="1417" w:type="dxa"/>
            <w:shd w:val="clear" w:color="auto" w:fill="F2F2F2" w:themeFill="background1" w:themeFillShade="F2"/>
            <w:tcMar>
              <w:left w:w="28" w:type="dxa"/>
              <w:right w:w="28" w:type="dxa"/>
            </w:tcMar>
          </w:tcPr>
          <w:p w:rsidR="0004437B" w:rsidRDefault="0004437B" w:rsidP="006E47F0">
            <w:pPr>
              <w:pStyle w:val="TableTextDusc"/>
            </w:pPr>
            <w:r>
              <w:t>Adalimumab</w:t>
            </w:r>
          </w:p>
        </w:tc>
        <w:tc>
          <w:tcPr>
            <w:tcW w:w="851" w:type="dxa"/>
            <w:shd w:val="clear" w:color="auto" w:fill="F2F2F2" w:themeFill="background1" w:themeFillShade="F2"/>
            <w:tcMar>
              <w:left w:w="28" w:type="dxa"/>
              <w:right w:w="28" w:type="dxa"/>
            </w:tcMar>
          </w:tcPr>
          <w:p w:rsidR="0004437B" w:rsidRDefault="0004437B" w:rsidP="006E47F0">
            <w:pPr>
              <w:pStyle w:val="TableTextDusc"/>
            </w:pPr>
            <w:r>
              <w:t>SC (oral)</w:t>
            </w:r>
          </w:p>
        </w:tc>
        <w:tc>
          <w:tcPr>
            <w:tcW w:w="4536" w:type="dxa"/>
            <w:shd w:val="clear" w:color="auto" w:fill="F2F2F2" w:themeFill="background1" w:themeFillShade="F2"/>
            <w:tcMar>
              <w:left w:w="28" w:type="dxa"/>
              <w:right w:w="28" w:type="dxa"/>
            </w:tcMar>
          </w:tcPr>
          <w:p w:rsidR="0004437B" w:rsidRDefault="0004437B" w:rsidP="00647F7E">
            <w:pPr>
              <w:pStyle w:val="TableTextDusc"/>
            </w:pPr>
            <w:r>
              <w:t>80 mg Week 0; 40 mg every other week from Week 1 (plus matched placebo capsules weekly)*</w:t>
            </w:r>
          </w:p>
        </w:tc>
      </w:tr>
      <w:tr w:rsidR="0004437B" w:rsidTr="00EF2B9C">
        <w:trPr>
          <w:cantSplit/>
        </w:trPr>
        <w:tc>
          <w:tcPr>
            <w:tcW w:w="990" w:type="dxa"/>
            <w:vMerge/>
            <w:shd w:val="clear" w:color="auto" w:fill="F2F2F2" w:themeFill="background1" w:themeFillShade="F2"/>
            <w:tcMar>
              <w:left w:w="28" w:type="dxa"/>
              <w:right w:w="28" w:type="dxa"/>
            </w:tcMar>
          </w:tcPr>
          <w:p w:rsidR="0004437B" w:rsidRDefault="0004437B" w:rsidP="006E47F0">
            <w:pPr>
              <w:pStyle w:val="TableTextDusc"/>
            </w:pPr>
          </w:p>
        </w:tc>
        <w:tc>
          <w:tcPr>
            <w:tcW w:w="1132" w:type="dxa"/>
            <w:vMerge/>
            <w:shd w:val="clear" w:color="auto" w:fill="F2F2F2" w:themeFill="background1" w:themeFillShade="F2"/>
            <w:tcMar>
              <w:left w:w="28" w:type="dxa"/>
              <w:right w:w="28" w:type="dxa"/>
            </w:tcMar>
          </w:tcPr>
          <w:p w:rsidR="0004437B" w:rsidRDefault="0004437B" w:rsidP="006E47F0">
            <w:pPr>
              <w:pStyle w:val="TableTextDusc"/>
            </w:pPr>
          </w:p>
        </w:tc>
        <w:tc>
          <w:tcPr>
            <w:tcW w:w="1417" w:type="dxa"/>
            <w:shd w:val="clear" w:color="auto" w:fill="F2F2F2" w:themeFill="background1" w:themeFillShade="F2"/>
            <w:tcMar>
              <w:left w:w="28" w:type="dxa"/>
              <w:right w:w="28" w:type="dxa"/>
            </w:tcMar>
          </w:tcPr>
          <w:p w:rsidR="0004437B" w:rsidRDefault="0004437B" w:rsidP="006E47F0">
            <w:pPr>
              <w:pStyle w:val="TableTextDusc"/>
            </w:pPr>
            <w:r>
              <w:t>Methotrexate</w:t>
            </w:r>
          </w:p>
        </w:tc>
        <w:tc>
          <w:tcPr>
            <w:tcW w:w="851" w:type="dxa"/>
            <w:shd w:val="clear" w:color="auto" w:fill="F2F2F2" w:themeFill="background1" w:themeFillShade="F2"/>
            <w:tcMar>
              <w:left w:w="28" w:type="dxa"/>
              <w:right w:w="28" w:type="dxa"/>
            </w:tcMar>
          </w:tcPr>
          <w:p w:rsidR="0004437B" w:rsidRDefault="0004437B" w:rsidP="006E47F0">
            <w:pPr>
              <w:pStyle w:val="TableTextDusc"/>
            </w:pPr>
            <w:r>
              <w:t>Oral (SC)</w:t>
            </w:r>
          </w:p>
        </w:tc>
        <w:tc>
          <w:tcPr>
            <w:tcW w:w="4536" w:type="dxa"/>
            <w:shd w:val="clear" w:color="auto" w:fill="F2F2F2" w:themeFill="background1" w:themeFillShade="F2"/>
            <w:tcMar>
              <w:left w:w="28" w:type="dxa"/>
              <w:right w:w="28" w:type="dxa"/>
            </w:tcMar>
          </w:tcPr>
          <w:p w:rsidR="0004437B" w:rsidRDefault="0004437B" w:rsidP="006E47F0">
            <w:pPr>
              <w:pStyle w:val="TableTextDusc"/>
            </w:pPr>
            <w:r>
              <w:t xml:space="preserve">7.5 mg Weeks 0 and 1; 10 mg Weeks 2 and 3; 15 mg from Week 4; increasing by 5 mg every 4 weeks if no response (plus matched placebo injections) </w:t>
            </w:r>
          </w:p>
        </w:tc>
      </w:tr>
      <w:tr w:rsidR="0004437B" w:rsidTr="00EF2B9C">
        <w:trPr>
          <w:cantSplit/>
        </w:trPr>
        <w:tc>
          <w:tcPr>
            <w:tcW w:w="990" w:type="dxa"/>
            <w:vMerge/>
            <w:shd w:val="clear" w:color="auto" w:fill="F2F2F2" w:themeFill="background1" w:themeFillShade="F2"/>
            <w:tcMar>
              <w:left w:w="28" w:type="dxa"/>
              <w:right w:w="28" w:type="dxa"/>
            </w:tcMar>
          </w:tcPr>
          <w:p w:rsidR="0004437B" w:rsidRDefault="0004437B" w:rsidP="006E47F0">
            <w:pPr>
              <w:pStyle w:val="TableTextDusc"/>
            </w:pPr>
          </w:p>
        </w:tc>
        <w:tc>
          <w:tcPr>
            <w:tcW w:w="1132" w:type="dxa"/>
            <w:vMerge/>
            <w:shd w:val="clear" w:color="auto" w:fill="F2F2F2" w:themeFill="background1" w:themeFillShade="F2"/>
            <w:tcMar>
              <w:left w:w="28" w:type="dxa"/>
              <w:right w:w="28" w:type="dxa"/>
            </w:tcMar>
          </w:tcPr>
          <w:p w:rsidR="0004437B" w:rsidRDefault="0004437B" w:rsidP="006E47F0">
            <w:pPr>
              <w:pStyle w:val="TableTextDusc"/>
            </w:pPr>
          </w:p>
        </w:tc>
        <w:tc>
          <w:tcPr>
            <w:tcW w:w="1417" w:type="dxa"/>
            <w:shd w:val="clear" w:color="auto" w:fill="F2F2F2" w:themeFill="background1" w:themeFillShade="F2"/>
            <w:tcMar>
              <w:left w:w="28" w:type="dxa"/>
              <w:right w:w="28" w:type="dxa"/>
            </w:tcMar>
          </w:tcPr>
          <w:p w:rsidR="0004437B" w:rsidRDefault="0004437B" w:rsidP="006E47F0">
            <w:pPr>
              <w:pStyle w:val="TableTextDusc"/>
            </w:pPr>
            <w:r>
              <w:t>Placebo</w:t>
            </w:r>
          </w:p>
        </w:tc>
        <w:tc>
          <w:tcPr>
            <w:tcW w:w="851" w:type="dxa"/>
            <w:shd w:val="clear" w:color="auto" w:fill="F2F2F2" w:themeFill="background1" w:themeFillShade="F2"/>
            <w:tcMar>
              <w:left w:w="28" w:type="dxa"/>
              <w:right w:w="28" w:type="dxa"/>
            </w:tcMar>
          </w:tcPr>
          <w:p w:rsidR="0004437B" w:rsidRDefault="0004437B" w:rsidP="006E47F0">
            <w:pPr>
              <w:pStyle w:val="TableTextDusc"/>
            </w:pPr>
            <w:r>
              <w:t>SC/Oral</w:t>
            </w:r>
          </w:p>
        </w:tc>
        <w:tc>
          <w:tcPr>
            <w:tcW w:w="4536" w:type="dxa"/>
            <w:shd w:val="clear" w:color="auto" w:fill="F2F2F2" w:themeFill="background1" w:themeFillShade="F2"/>
            <w:tcMar>
              <w:left w:w="28" w:type="dxa"/>
              <w:right w:w="28" w:type="dxa"/>
            </w:tcMar>
          </w:tcPr>
          <w:p w:rsidR="0004437B" w:rsidRDefault="0004437B" w:rsidP="006E47F0">
            <w:pPr>
              <w:pStyle w:val="TableTextDusc"/>
            </w:pPr>
            <w:r>
              <w:t>Matched placebo injections and oral capsules</w:t>
            </w:r>
          </w:p>
        </w:tc>
      </w:tr>
      <w:tr w:rsidR="0004437B" w:rsidRPr="004473F8" w:rsidTr="00EF2B9C">
        <w:trPr>
          <w:cantSplit/>
        </w:trPr>
        <w:tc>
          <w:tcPr>
            <w:tcW w:w="8926" w:type="dxa"/>
            <w:gridSpan w:val="5"/>
            <w:tcMar>
              <w:left w:w="28" w:type="dxa"/>
              <w:right w:w="28" w:type="dxa"/>
            </w:tcMar>
          </w:tcPr>
          <w:p w:rsidR="0004437B" w:rsidRPr="004473F8" w:rsidRDefault="0004437B" w:rsidP="006E47F0">
            <w:pPr>
              <w:pStyle w:val="TableTextDusc"/>
              <w:rPr>
                <w:b/>
              </w:rPr>
            </w:pPr>
            <w:r w:rsidRPr="004473F8">
              <w:rPr>
                <w:b/>
              </w:rPr>
              <w:t>Adalimumab versus guselkumab versus placebo</w:t>
            </w:r>
          </w:p>
        </w:tc>
      </w:tr>
      <w:tr w:rsidR="0004437B" w:rsidTr="00EF2B9C">
        <w:trPr>
          <w:cantSplit/>
        </w:trPr>
        <w:tc>
          <w:tcPr>
            <w:tcW w:w="990" w:type="dxa"/>
            <w:vMerge w:val="restart"/>
            <w:tcMar>
              <w:left w:w="28" w:type="dxa"/>
              <w:right w:w="28" w:type="dxa"/>
            </w:tcMar>
          </w:tcPr>
          <w:p w:rsidR="0004437B" w:rsidRDefault="0004437B" w:rsidP="006E47F0">
            <w:pPr>
              <w:pStyle w:val="TableTextDusc"/>
            </w:pPr>
            <w:r>
              <w:t>Gordon (2015)</w:t>
            </w:r>
          </w:p>
        </w:tc>
        <w:tc>
          <w:tcPr>
            <w:tcW w:w="1132" w:type="dxa"/>
            <w:vMerge w:val="restart"/>
            <w:tcMar>
              <w:left w:w="28" w:type="dxa"/>
              <w:right w:w="28" w:type="dxa"/>
            </w:tcMar>
          </w:tcPr>
          <w:p w:rsidR="0004437B" w:rsidRDefault="0004437B" w:rsidP="006E47F0">
            <w:pPr>
              <w:pStyle w:val="TableTextDusc"/>
            </w:pPr>
            <w:r>
              <w:t>16 weeks</w:t>
            </w:r>
          </w:p>
        </w:tc>
        <w:tc>
          <w:tcPr>
            <w:tcW w:w="1417" w:type="dxa"/>
            <w:tcMar>
              <w:left w:w="28" w:type="dxa"/>
              <w:right w:w="28" w:type="dxa"/>
            </w:tcMar>
          </w:tcPr>
          <w:p w:rsidR="0004437B" w:rsidRDefault="0004437B" w:rsidP="006E47F0">
            <w:pPr>
              <w:pStyle w:val="TableTextDusc"/>
            </w:pPr>
            <w:r>
              <w:t>Adalimumab</w:t>
            </w:r>
          </w:p>
        </w:tc>
        <w:tc>
          <w:tcPr>
            <w:tcW w:w="851" w:type="dxa"/>
            <w:tcMar>
              <w:left w:w="28" w:type="dxa"/>
              <w:right w:w="28" w:type="dxa"/>
            </w:tcMar>
          </w:tcPr>
          <w:p w:rsidR="0004437B" w:rsidRDefault="0004437B" w:rsidP="006E47F0">
            <w:pPr>
              <w:pStyle w:val="TableTextDusc"/>
            </w:pPr>
            <w:r>
              <w:t>SC</w:t>
            </w:r>
          </w:p>
        </w:tc>
        <w:tc>
          <w:tcPr>
            <w:tcW w:w="4536" w:type="dxa"/>
            <w:tcMar>
              <w:left w:w="28" w:type="dxa"/>
              <w:right w:w="28" w:type="dxa"/>
            </w:tcMar>
          </w:tcPr>
          <w:p w:rsidR="0004437B" w:rsidRDefault="0004437B" w:rsidP="00647F7E">
            <w:pPr>
              <w:pStyle w:val="TableTextDusc"/>
            </w:pPr>
            <w:r>
              <w:t>80 mg Week 0; 40 mg every other week from Week 1 (unblinded)*</w:t>
            </w:r>
          </w:p>
        </w:tc>
      </w:tr>
      <w:tr w:rsidR="0004437B" w:rsidTr="00EF2B9C">
        <w:trPr>
          <w:cantSplit/>
        </w:trPr>
        <w:tc>
          <w:tcPr>
            <w:tcW w:w="990" w:type="dxa"/>
            <w:vMerge/>
            <w:tcMar>
              <w:left w:w="28" w:type="dxa"/>
              <w:right w:w="28" w:type="dxa"/>
            </w:tcMar>
          </w:tcPr>
          <w:p w:rsidR="0004437B" w:rsidRDefault="0004437B" w:rsidP="006E47F0">
            <w:pPr>
              <w:pStyle w:val="TableTextDusc"/>
            </w:pPr>
          </w:p>
        </w:tc>
        <w:tc>
          <w:tcPr>
            <w:tcW w:w="1132" w:type="dxa"/>
            <w:vMerge/>
            <w:tcMar>
              <w:left w:w="28" w:type="dxa"/>
              <w:right w:w="28" w:type="dxa"/>
            </w:tcMar>
          </w:tcPr>
          <w:p w:rsidR="0004437B" w:rsidRDefault="0004437B" w:rsidP="006E47F0">
            <w:pPr>
              <w:pStyle w:val="TableTextDusc"/>
            </w:pPr>
          </w:p>
        </w:tc>
        <w:tc>
          <w:tcPr>
            <w:tcW w:w="1417" w:type="dxa"/>
            <w:tcMar>
              <w:left w:w="28" w:type="dxa"/>
              <w:right w:w="28" w:type="dxa"/>
            </w:tcMar>
          </w:tcPr>
          <w:p w:rsidR="0004437B" w:rsidRDefault="0004437B" w:rsidP="006E47F0">
            <w:pPr>
              <w:pStyle w:val="TableTextDusc"/>
            </w:pPr>
            <w:r>
              <w:t>Guselkumab</w:t>
            </w:r>
          </w:p>
        </w:tc>
        <w:tc>
          <w:tcPr>
            <w:tcW w:w="851" w:type="dxa"/>
            <w:tcMar>
              <w:left w:w="28" w:type="dxa"/>
              <w:right w:w="28" w:type="dxa"/>
            </w:tcMar>
          </w:tcPr>
          <w:p w:rsidR="0004437B" w:rsidRDefault="0004437B" w:rsidP="006E47F0">
            <w:pPr>
              <w:pStyle w:val="TableTextDusc"/>
            </w:pPr>
            <w:r>
              <w:t>SC</w:t>
            </w:r>
          </w:p>
        </w:tc>
        <w:tc>
          <w:tcPr>
            <w:tcW w:w="4536" w:type="dxa"/>
            <w:tcMar>
              <w:left w:w="28" w:type="dxa"/>
              <w:right w:w="28" w:type="dxa"/>
            </w:tcMar>
          </w:tcPr>
          <w:p w:rsidR="0004437B" w:rsidRDefault="0004437B" w:rsidP="006E47F0">
            <w:pPr>
              <w:pStyle w:val="TableTextDusc"/>
            </w:pPr>
            <w:r>
              <w:t>5 mg Weeks 0 and 4 and then every 12 weeks</w:t>
            </w:r>
          </w:p>
        </w:tc>
      </w:tr>
      <w:tr w:rsidR="0004437B" w:rsidTr="00EF2B9C">
        <w:trPr>
          <w:cantSplit/>
        </w:trPr>
        <w:tc>
          <w:tcPr>
            <w:tcW w:w="990" w:type="dxa"/>
            <w:vMerge/>
            <w:tcMar>
              <w:left w:w="28" w:type="dxa"/>
              <w:right w:w="28" w:type="dxa"/>
            </w:tcMar>
          </w:tcPr>
          <w:p w:rsidR="0004437B" w:rsidRDefault="0004437B" w:rsidP="006E47F0">
            <w:pPr>
              <w:pStyle w:val="TableTextDusc"/>
            </w:pPr>
          </w:p>
        </w:tc>
        <w:tc>
          <w:tcPr>
            <w:tcW w:w="1132" w:type="dxa"/>
            <w:vMerge/>
            <w:tcMar>
              <w:left w:w="28" w:type="dxa"/>
              <w:right w:w="28" w:type="dxa"/>
            </w:tcMar>
          </w:tcPr>
          <w:p w:rsidR="0004437B" w:rsidRDefault="0004437B" w:rsidP="006E47F0">
            <w:pPr>
              <w:pStyle w:val="TableTextDusc"/>
            </w:pPr>
          </w:p>
        </w:tc>
        <w:tc>
          <w:tcPr>
            <w:tcW w:w="1417" w:type="dxa"/>
            <w:tcMar>
              <w:left w:w="28" w:type="dxa"/>
              <w:right w:w="28" w:type="dxa"/>
            </w:tcMar>
          </w:tcPr>
          <w:p w:rsidR="0004437B" w:rsidRDefault="0004437B" w:rsidP="006E47F0">
            <w:pPr>
              <w:pStyle w:val="TableTextDusc"/>
            </w:pPr>
            <w:r>
              <w:t>Guselkumab</w:t>
            </w:r>
          </w:p>
        </w:tc>
        <w:tc>
          <w:tcPr>
            <w:tcW w:w="851" w:type="dxa"/>
            <w:tcMar>
              <w:left w:w="28" w:type="dxa"/>
              <w:right w:w="28" w:type="dxa"/>
            </w:tcMar>
          </w:tcPr>
          <w:p w:rsidR="0004437B" w:rsidRDefault="0004437B" w:rsidP="006E47F0">
            <w:pPr>
              <w:pStyle w:val="TableTextDusc"/>
            </w:pPr>
            <w:r>
              <w:t>SC</w:t>
            </w:r>
          </w:p>
        </w:tc>
        <w:tc>
          <w:tcPr>
            <w:tcW w:w="4536" w:type="dxa"/>
            <w:tcMar>
              <w:left w:w="28" w:type="dxa"/>
              <w:right w:w="28" w:type="dxa"/>
            </w:tcMar>
          </w:tcPr>
          <w:p w:rsidR="0004437B" w:rsidRDefault="0004437B" w:rsidP="006E47F0">
            <w:pPr>
              <w:pStyle w:val="TableTextDusc"/>
            </w:pPr>
            <w:r>
              <w:t>15 mg every 8 weeks</w:t>
            </w:r>
          </w:p>
        </w:tc>
      </w:tr>
      <w:tr w:rsidR="0004437B" w:rsidTr="00EF2B9C">
        <w:trPr>
          <w:cantSplit/>
        </w:trPr>
        <w:tc>
          <w:tcPr>
            <w:tcW w:w="990" w:type="dxa"/>
            <w:vMerge/>
            <w:tcMar>
              <w:left w:w="28" w:type="dxa"/>
              <w:right w:w="28" w:type="dxa"/>
            </w:tcMar>
          </w:tcPr>
          <w:p w:rsidR="0004437B" w:rsidRDefault="0004437B" w:rsidP="006E47F0">
            <w:pPr>
              <w:pStyle w:val="TableTextDusc"/>
            </w:pPr>
          </w:p>
        </w:tc>
        <w:tc>
          <w:tcPr>
            <w:tcW w:w="1132" w:type="dxa"/>
            <w:vMerge/>
            <w:tcMar>
              <w:left w:w="28" w:type="dxa"/>
              <w:right w:w="28" w:type="dxa"/>
            </w:tcMar>
          </w:tcPr>
          <w:p w:rsidR="0004437B" w:rsidRDefault="0004437B" w:rsidP="006E47F0">
            <w:pPr>
              <w:pStyle w:val="TableTextDusc"/>
            </w:pPr>
          </w:p>
        </w:tc>
        <w:tc>
          <w:tcPr>
            <w:tcW w:w="1417" w:type="dxa"/>
            <w:tcMar>
              <w:left w:w="28" w:type="dxa"/>
              <w:right w:w="28" w:type="dxa"/>
            </w:tcMar>
          </w:tcPr>
          <w:p w:rsidR="0004437B" w:rsidRDefault="0004437B" w:rsidP="006E47F0">
            <w:pPr>
              <w:pStyle w:val="TableTextDusc"/>
            </w:pPr>
            <w:r>
              <w:t>Guselkumab</w:t>
            </w:r>
          </w:p>
        </w:tc>
        <w:tc>
          <w:tcPr>
            <w:tcW w:w="851" w:type="dxa"/>
            <w:tcMar>
              <w:left w:w="28" w:type="dxa"/>
              <w:right w:w="28" w:type="dxa"/>
            </w:tcMar>
          </w:tcPr>
          <w:p w:rsidR="0004437B" w:rsidRDefault="0004437B" w:rsidP="006E47F0">
            <w:pPr>
              <w:pStyle w:val="TableTextDusc"/>
            </w:pPr>
            <w:r>
              <w:t>SC</w:t>
            </w:r>
          </w:p>
        </w:tc>
        <w:tc>
          <w:tcPr>
            <w:tcW w:w="4536" w:type="dxa"/>
            <w:tcMar>
              <w:left w:w="28" w:type="dxa"/>
              <w:right w:w="28" w:type="dxa"/>
            </w:tcMar>
          </w:tcPr>
          <w:p w:rsidR="0004437B" w:rsidRDefault="0004437B" w:rsidP="006E47F0">
            <w:pPr>
              <w:pStyle w:val="TableTextDusc"/>
            </w:pPr>
            <w:r>
              <w:t>50 mg Weeks 0 and 4 and then every 12 weeks</w:t>
            </w:r>
          </w:p>
        </w:tc>
      </w:tr>
      <w:tr w:rsidR="0004437B" w:rsidTr="00EF2B9C">
        <w:trPr>
          <w:cantSplit/>
        </w:trPr>
        <w:tc>
          <w:tcPr>
            <w:tcW w:w="990" w:type="dxa"/>
            <w:vMerge/>
            <w:tcMar>
              <w:left w:w="28" w:type="dxa"/>
              <w:right w:w="28" w:type="dxa"/>
            </w:tcMar>
          </w:tcPr>
          <w:p w:rsidR="0004437B" w:rsidRDefault="0004437B" w:rsidP="006E47F0">
            <w:pPr>
              <w:pStyle w:val="TableTextDusc"/>
            </w:pPr>
          </w:p>
        </w:tc>
        <w:tc>
          <w:tcPr>
            <w:tcW w:w="1132" w:type="dxa"/>
            <w:vMerge/>
            <w:tcMar>
              <w:left w:w="28" w:type="dxa"/>
              <w:right w:w="28" w:type="dxa"/>
            </w:tcMar>
          </w:tcPr>
          <w:p w:rsidR="0004437B" w:rsidRDefault="0004437B" w:rsidP="006E47F0">
            <w:pPr>
              <w:pStyle w:val="TableTextDusc"/>
            </w:pPr>
          </w:p>
        </w:tc>
        <w:tc>
          <w:tcPr>
            <w:tcW w:w="1417" w:type="dxa"/>
            <w:tcMar>
              <w:left w:w="28" w:type="dxa"/>
              <w:right w:w="28" w:type="dxa"/>
            </w:tcMar>
          </w:tcPr>
          <w:p w:rsidR="0004437B" w:rsidRDefault="0004437B" w:rsidP="006E47F0">
            <w:pPr>
              <w:pStyle w:val="TableTextDusc"/>
            </w:pPr>
            <w:r>
              <w:t>Guselkumab</w:t>
            </w:r>
          </w:p>
        </w:tc>
        <w:tc>
          <w:tcPr>
            <w:tcW w:w="851" w:type="dxa"/>
            <w:tcMar>
              <w:left w:w="28" w:type="dxa"/>
              <w:right w:w="28" w:type="dxa"/>
            </w:tcMar>
          </w:tcPr>
          <w:p w:rsidR="0004437B" w:rsidRDefault="0004437B" w:rsidP="006E47F0">
            <w:pPr>
              <w:pStyle w:val="TableTextDusc"/>
            </w:pPr>
            <w:r>
              <w:t>SC</w:t>
            </w:r>
          </w:p>
        </w:tc>
        <w:tc>
          <w:tcPr>
            <w:tcW w:w="4536" w:type="dxa"/>
            <w:tcMar>
              <w:left w:w="28" w:type="dxa"/>
              <w:right w:w="28" w:type="dxa"/>
            </w:tcMar>
          </w:tcPr>
          <w:p w:rsidR="0004437B" w:rsidRDefault="0004437B" w:rsidP="006E47F0">
            <w:pPr>
              <w:pStyle w:val="TableTextDusc"/>
            </w:pPr>
            <w:r>
              <w:t>100 mg every 8 weeks</w:t>
            </w:r>
          </w:p>
        </w:tc>
      </w:tr>
      <w:tr w:rsidR="0004437B" w:rsidTr="00EF2B9C">
        <w:trPr>
          <w:cantSplit/>
        </w:trPr>
        <w:tc>
          <w:tcPr>
            <w:tcW w:w="990" w:type="dxa"/>
            <w:vMerge/>
            <w:tcMar>
              <w:left w:w="28" w:type="dxa"/>
              <w:right w:w="28" w:type="dxa"/>
            </w:tcMar>
          </w:tcPr>
          <w:p w:rsidR="0004437B" w:rsidRDefault="0004437B" w:rsidP="006E47F0">
            <w:pPr>
              <w:pStyle w:val="TableTextDusc"/>
            </w:pPr>
          </w:p>
        </w:tc>
        <w:tc>
          <w:tcPr>
            <w:tcW w:w="1132" w:type="dxa"/>
            <w:vMerge/>
            <w:tcMar>
              <w:left w:w="28" w:type="dxa"/>
              <w:right w:w="28" w:type="dxa"/>
            </w:tcMar>
          </w:tcPr>
          <w:p w:rsidR="0004437B" w:rsidRDefault="0004437B" w:rsidP="006E47F0">
            <w:pPr>
              <w:pStyle w:val="TableTextDusc"/>
            </w:pPr>
          </w:p>
        </w:tc>
        <w:tc>
          <w:tcPr>
            <w:tcW w:w="1417" w:type="dxa"/>
            <w:tcMar>
              <w:left w:w="28" w:type="dxa"/>
              <w:right w:w="28" w:type="dxa"/>
            </w:tcMar>
          </w:tcPr>
          <w:p w:rsidR="0004437B" w:rsidRDefault="0004437B" w:rsidP="006E47F0">
            <w:pPr>
              <w:pStyle w:val="TableTextDusc"/>
            </w:pPr>
            <w:r>
              <w:t>Guselkumab</w:t>
            </w:r>
          </w:p>
        </w:tc>
        <w:tc>
          <w:tcPr>
            <w:tcW w:w="851" w:type="dxa"/>
            <w:tcMar>
              <w:left w:w="28" w:type="dxa"/>
              <w:right w:w="28" w:type="dxa"/>
            </w:tcMar>
          </w:tcPr>
          <w:p w:rsidR="0004437B" w:rsidRDefault="0004437B" w:rsidP="006E47F0">
            <w:pPr>
              <w:pStyle w:val="TableTextDusc"/>
            </w:pPr>
            <w:r>
              <w:t>SC</w:t>
            </w:r>
          </w:p>
        </w:tc>
        <w:tc>
          <w:tcPr>
            <w:tcW w:w="4536" w:type="dxa"/>
            <w:tcMar>
              <w:left w:w="28" w:type="dxa"/>
              <w:right w:w="28" w:type="dxa"/>
            </w:tcMar>
          </w:tcPr>
          <w:p w:rsidR="0004437B" w:rsidRDefault="0004437B" w:rsidP="006E47F0">
            <w:pPr>
              <w:pStyle w:val="TableTextDusc"/>
            </w:pPr>
            <w:r>
              <w:t>200 mg Weeks 0 and 4 and then every 12 weeks</w:t>
            </w:r>
          </w:p>
        </w:tc>
      </w:tr>
      <w:tr w:rsidR="0004437B" w:rsidTr="00EF2B9C">
        <w:trPr>
          <w:cantSplit/>
        </w:trPr>
        <w:tc>
          <w:tcPr>
            <w:tcW w:w="990" w:type="dxa"/>
            <w:vMerge/>
            <w:tcMar>
              <w:left w:w="28" w:type="dxa"/>
              <w:right w:w="28" w:type="dxa"/>
            </w:tcMar>
          </w:tcPr>
          <w:p w:rsidR="0004437B" w:rsidRDefault="0004437B" w:rsidP="006E47F0">
            <w:pPr>
              <w:pStyle w:val="TableTextDusc"/>
            </w:pPr>
          </w:p>
        </w:tc>
        <w:tc>
          <w:tcPr>
            <w:tcW w:w="1132" w:type="dxa"/>
            <w:vMerge/>
            <w:tcMar>
              <w:left w:w="28" w:type="dxa"/>
              <w:right w:w="28" w:type="dxa"/>
            </w:tcMar>
          </w:tcPr>
          <w:p w:rsidR="0004437B" w:rsidRDefault="0004437B" w:rsidP="006E47F0">
            <w:pPr>
              <w:pStyle w:val="TableTextDusc"/>
            </w:pPr>
          </w:p>
        </w:tc>
        <w:tc>
          <w:tcPr>
            <w:tcW w:w="1417" w:type="dxa"/>
            <w:tcMar>
              <w:left w:w="28" w:type="dxa"/>
              <w:right w:w="28" w:type="dxa"/>
            </w:tcMar>
          </w:tcPr>
          <w:p w:rsidR="0004437B" w:rsidRDefault="0004437B" w:rsidP="006E47F0">
            <w:pPr>
              <w:pStyle w:val="TableTextDusc"/>
            </w:pPr>
            <w:r>
              <w:t>Placebo</w:t>
            </w:r>
          </w:p>
        </w:tc>
        <w:tc>
          <w:tcPr>
            <w:tcW w:w="851" w:type="dxa"/>
            <w:tcMar>
              <w:left w:w="28" w:type="dxa"/>
              <w:right w:w="28" w:type="dxa"/>
            </w:tcMar>
          </w:tcPr>
          <w:p w:rsidR="0004437B" w:rsidRDefault="0004437B" w:rsidP="006E47F0">
            <w:pPr>
              <w:pStyle w:val="TableTextDusc"/>
            </w:pPr>
            <w:r>
              <w:t>SC</w:t>
            </w:r>
          </w:p>
        </w:tc>
        <w:tc>
          <w:tcPr>
            <w:tcW w:w="4536" w:type="dxa"/>
            <w:tcMar>
              <w:left w:w="28" w:type="dxa"/>
              <w:right w:w="28" w:type="dxa"/>
            </w:tcMar>
          </w:tcPr>
          <w:p w:rsidR="0004437B" w:rsidRDefault="0004437B" w:rsidP="006E47F0">
            <w:pPr>
              <w:pStyle w:val="TableTextDusc"/>
            </w:pPr>
            <w:r>
              <w:t>Matched placebo injections to guselkumab</w:t>
            </w:r>
          </w:p>
        </w:tc>
      </w:tr>
      <w:tr w:rsidR="0004437B" w:rsidTr="00EF2B9C">
        <w:trPr>
          <w:cantSplit/>
          <w:trHeight w:val="363"/>
        </w:trPr>
        <w:tc>
          <w:tcPr>
            <w:tcW w:w="990" w:type="dxa"/>
            <w:vMerge/>
            <w:tcMar>
              <w:left w:w="28" w:type="dxa"/>
              <w:right w:w="28" w:type="dxa"/>
            </w:tcMar>
          </w:tcPr>
          <w:p w:rsidR="0004437B" w:rsidRDefault="0004437B" w:rsidP="006E47F0">
            <w:pPr>
              <w:pStyle w:val="TableTextDusc"/>
            </w:pPr>
          </w:p>
        </w:tc>
        <w:tc>
          <w:tcPr>
            <w:tcW w:w="1132" w:type="dxa"/>
            <w:vMerge/>
            <w:tcMar>
              <w:left w:w="28" w:type="dxa"/>
              <w:right w:w="28" w:type="dxa"/>
            </w:tcMar>
          </w:tcPr>
          <w:p w:rsidR="0004437B" w:rsidRDefault="0004437B" w:rsidP="006E47F0">
            <w:pPr>
              <w:pStyle w:val="TableTextDusc"/>
            </w:pPr>
          </w:p>
        </w:tc>
        <w:tc>
          <w:tcPr>
            <w:tcW w:w="1417" w:type="dxa"/>
            <w:tcMar>
              <w:left w:w="28" w:type="dxa"/>
              <w:right w:w="28" w:type="dxa"/>
            </w:tcMar>
          </w:tcPr>
          <w:p w:rsidR="0004437B" w:rsidRDefault="0004437B" w:rsidP="006E47F0">
            <w:pPr>
              <w:pStyle w:val="TableTextDusc"/>
            </w:pPr>
            <w:r>
              <w:t>Adalimumab</w:t>
            </w:r>
          </w:p>
        </w:tc>
        <w:tc>
          <w:tcPr>
            <w:tcW w:w="851" w:type="dxa"/>
            <w:tcMar>
              <w:left w:w="28" w:type="dxa"/>
              <w:right w:w="28" w:type="dxa"/>
            </w:tcMar>
          </w:tcPr>
          <w:p w:rsidR="0004437B" w:rsidRDefault="0004437B" w:rsidP="006E47F0">
            <w:pPr>
              <w:pStyle w:val="TableTextDusc"/>
            </w:pPr>
            <w:r>
              <w:t>SC (top)</w:t>
            </w:r>
          </w:p>
        </w:tc>
        <w:tc>
          <w:tcPr>
            <w:tcW w:w="4536" w:type="dxa"/>
            <w:tcMar>
              <w:left w:w="28" w:type="dxa"/>
              <w:right w:w="28" w:type="dxa"/>
            </w:tcMar>
          </w:tcPr>
          <w:p w:rsidR="0004437B" w:rsidRDefault="0004437B" w:rsidP="00647F7E">
            <w:pPr>
              <w:pStyle w:val="TableTextDusc"/>
            </w:pPr>
            <w:r>
              <w:t>80 mg Week 0; 40 mg every other week from Week 1 (plus matched placebo cream)*</w:t>
            </w:r>
          </w:p>
        </w:tc>
      </w:tr>
      <w:tr w:rsidR="0004437B" w:rsidRPr="004473F8" w:rsidTr="00EF2B9C">
        <w:trPr>
          <w:cantSplit/>
        </w:trPr>
        <w:tc>
          <w:tcPr>
            <w:tcW w:w="8926" w:type="dxa"/>
            <w:gridSpan w:val="5"/>
            <w:tcMar>
              <w:left w:w="28" w:type="dxa"/>
              <w:right w:w="28" w:type="dxa"/>
            </w:tcMar>
          </w:tcPr>
          <w:p w:rsidR="0004437B" w:rsidRPr="004473F8" w:rsidRDefault="0004437B" w:rsidP="006E47F0">
            <w:pPr>
              <w:pStyle w:val="TableTextDusc"/>
              <w:rPr>
                <w:b/>
              </w:rPr>
            </w:pPr>
            <w:r w:rsidRPr="004473F8">
              <w:rPr>
                <w:b/>
              </w:rPr>
              <w:t>Biosimilar trial</w:t>
            </w:r>
          </w:p>
        </w:tc>
      </w:tr>
      <w:tr w:rsidR="0004437B" w:rsidTr="00EF2B9C">
        <w:trPr>
          <w:cantSplit/>
        </w:trPr>
        <w:tc>
          <w:tcPr>
            <w:tcW w:w="990" w:type="dxa"/>
            <w:vMerge w:val="restart"/>
            <w:tcMar>
              <w:left w:w="28" w:type="dxa"/>
              <w:right w:w="28" w:type="dxa"/>
            </w:tcMar>
          </w:tcPr>
          <w:p w:rsidR="0004437B" w:rsidRDefault="0004437B" w:rsidP="006E47F0">
            <w:pPr>
              <w:pStyle w:val="TableTextDusc"/>
            </w:pPr>
            <w:r>
              <w:t>Papp (2016)</w:t>
            </w:r>
          </w:p>
        </w:tc>
        <w:tc>
          <w:tcPr>
            <w:tcW w:w="1132" w:type="dxa"/>
            <w:vMerge w:val="restart"/>
            <w:tcMar>
              <w:left w:w="28" w:type="dxa"/>
              <w:right w:w="28" w:type="dxa"/>
            </w:tcMar>
          </w:tcPr>
          <w:p w:rsidR="0004437B" w:rsidRDefault="0004437B" w:rsidP="006E47F0">
            <w:pPr>
              <w:pStyle w:val="TableTextDusc"/>
            </w:pPr>
            <w:r>
              <w:t>16 weeks</w:t>
            </w:r>
          </w:p>
        </w:tc>
        <w:tc>
          <w:tcPr>
            <w:tcW w:w="1417" w:type="dxa"/>
            <w:tcMar>
              <w:left w:w="28" w:type="dxa"/>
              <w:right w:w="28" w:type="dxa"/>
            </w:tcMar>
          </w:tcPr>
          <w:p w:rsidR="0004437B" w:rsidRDefault="0004437B" w:rsidP="006E47F0">
            <w:pPr>
              <w:pStyle w:val="TableTextDusc"/>
            </w:pPr>
            <w:r>
              <w:t>Adalimumab</w:t>
            </w:r>
          </w:p>
        </w:tc>
        <w:tc>
          <w:tcPr>
            <w:tcW w:w="851" w:type="dxa"/>
            <w:tcMar>
              <w:left w:w="28" w:type="dxa"/>
              <w:right w:w="28" w:type="dxa"/>
            </w:tcMar>
          </w:tcPr>
          <w:p w:rsidR="0004437B" w:rsidRDefault="0004437B" w:rsidP="006E47F0">
            <w:pPr>
              <w:pStyle w:val="TableTextDusc"/>
            </w:pPr>
            <w:r>
              <w:t>SC</w:t>
            </w:r>
          </w:p>
        </w:tc>
        <w:tc>
          <w:tcPr>
            <w:tcW w:w="4536" w:type="dxa"/>
            <w:tcMar>
              <w:left w:w="28" w:type="dxa"/>
              <w:right w:w="28" w:type="dxa"/>
            </w:tcMar>
          </w:tcPr>
          <w:p w:rsidR="0004437B" w:rsidRDefault="0004437B" w:rsidP="00647F7E">
            <w:pPr>
              <w:pStyle w:val="TableTextDusc"/>
            </w:pPr>
            <w:r>
              <w:t>80 mg Week 0; 40 mg every other week from Week 2*</w:t>
            </w:r>
          </w:p>
        </w:tc>
      </w:tr>
      <w:tr w:rsidR="0004437B" w:rsidTr="00EF2B9C">
        <w:trPr>
          <w:cantSplit/>
        </w:trPr>
        <w:tc>
          <w:tcPr>
            <w:tcW w:w="990" w:type="dxa"/>
            <w:vMerge/>
            <w:tcMar>
              <w:left w:w="28" w:type="dxa"/>
              <w:right w:w="28" w:type="dxa"/>
            </w:tcMar>
          </w:tcPr>
          <w:p w:rsidR="0004437B" w:rsidRDefault="0004437B" w:rsidP="006E47F0">
            <w:pPr>
              <w:pStyle w:val="TableTextDusc"/>
            </w:pPr>
          </w:p>
        </w:tc>
        <w:tc>
          <w:tcPr>
            <w:tcW w:w="1132" w:type="dxa"/>
            <w:vMerge/>
            <w:tcMar>
              <w:left w:w="28" w:type="dxa"/>
              <w:right w:w="28" w:type="dxa"/>
            </w:tcMar>
          </w:tcPr>
          <w:p w:rsidR="0004437B" w:rsidRDefault="0004437B" w:rsidP="006E47F0">
            <w:pPr>
              <w:pStyle w:val="TableTextDusc"/>
            </w:pPr>
          </w:p>
        </w:tc>
        <w:tc>
          <w:tcPr>
            <w:tcW w:w="1417" w:type="dxa"/>
            <w:tcMar>
              <w:left w:w="28" w:type="dxa"/>
              <w:right w:w="28" w:type="dxa"/>
            </w:tcMar>
          </w:tcPr>
          <w:p w:rsidR="0004437B" w:rsidRDefault="0004437B" w:rsidP="006E47F0">
            <w:pPr>
              <w:pStyle w:val="TableTextDusc"/>
            </w:pPr>
            <w:r>
              <w:t>ABP 501</w:t>
            </w:r>
          </w:p>
        </w:tc>
        <w:tc>
          <w:tcPr>
            <w:tcW w:w="851" w:type="dxa"/>
            <w:tcMar>
              <w:left w:w="28" w:type="dxa"/>
              <w:right w:w="28" w:type="dxa"/>
            </w:tcMar>
          </w:tcPr>
          <w:p w:rsidR="0004437B" w:rsidRDefault="0004437B" w:rsidP="006E47F0">
            <w:pPr>
              <w:pStyle w:val="TableTextDusc"/>
            </w:pPr>
            <w:r>
              <w:t>SC</w:t>
            </w:r>
          </w:p>
        </w:tc>
        <w:tc>
          <w:tcPr>
            <w:tcW w:w="4536" w:type="dxa"/>
            <w:tcMar>
              <w:left w:w="28" w:type="dxa"/>
              <w:right w:w="28" w:type="dxa"/>
            </w:tcMar>
          </w:tcPr>
          <w:p w:rsidR="0004437B" w:rsidRDefault="0004437B" w:rsidP="00647F7E">
            <w:pPr>
              <w:pStyle w:val="TableTextDusc"/>
            </w:pPr>
            <w:r>
              <w:t>80 mg Week 0; 40 mg every other week from Week 2*</w:t>
            </w:r>
          </w:p>
        </w:tc>
      </w:tr>
    </w:tbl>
    <w:p w:rsidR="0004437B" w:rsidRDefault="0004437B" w:rsidP="0004437B">
      <w:pPr>
        <w:pStyle w:val="TableFooter"/>
      </w:pPr>
      <w:r>
        <w:t xml:space="preserve">DB = double-blind; </w:t>
      </w:r>
      <w:r w:rsidR="008F196C">
        <w:t xml:space="preserve">PBAC = Pharmaceutical Benefits Advisory Committee; </w:t>
      </w:r>
      <w:r>
        <w:t>PI = Product Information; SC = subcutaneous; top = topical</w:t>
      </w:r>
      <w:r w:rsidR="008F196C">
        <w:t xml:space="preserve">; </w:t>
      </w:r>
      <w:r w:rsidR="008F196C" w:rsidRPr="00513BB3">
        <w:rPr>
          <w:highlight w:val="lightGray"/>
        </w:rPr>
        <w:t>Shaded</w:t>
      </w:r>
      <w:r w:rsidR="008F196C">
        <w:t xml:space="preserve"> = previously considered by the PBAC</w:t>
      </w:r>
    </w:p>
    <w:p w:rsidR="0004437B" w:rsidRDefault="0004437B" w:rsidP="0004437B">
      <w:pPr>
        <w:pStyle w:val="TableFooter"/>
      </w:pPr>
      <w:r>
        <w:t>* PI recommended dose</w:t>
      </w:r>
    </w:p>
    <w:p w:rsidR="006D0080" w:rsidRDefault="006D0080" w:rsidP="00B05C65">
      <w:pPr>
        <w:pStyle w:val="MDsubHead3"/>
      </w:pPr>
      <w:r>
        <w:lastRenderedPageBreak/>
        <w:t>Efficacy</w:t>
      </w:r>
    </w:p>
    <w:p w:rsidR="00EF2B9C" w:rsidRDefault="0004437B" w:rsidP="00B05C65">
      <w:pPr>
        <w:pStyle w:val="Tableheading-row"/>
        <w:keepNext/>
        <w:keepLines/>
      </w:pPr>
      <w:bookmarkStart w:id="333" w:name="_Ref494353247"/>
      <w:bookmarkStart w:id="334" w:name="_Ref494353241"/>
      <w:bookmarkStart w:id="335" w:name="_Toc503774059"/>
      <w:r>
        <w:t xml:space="preserve">Table </w:t>
      </w:r>
      <w:r w:rsidR="00B67E46">
        <w:rPr>
          <w:noProof/>
        </w:rPr>
        <w:t>64</w:t>
      </w:r>
      <w:bookmarkEnd w:id="333"/>
      <w:r>
        <w:t>: Adalimumab trials: efficacy results</w:t>
      </w:r>
      <w:bookmarkEnd w:id="334"/>
      <w:r w:rsidR="005442A3">
        <w:t xml:space="preserve"> – proportion of patients achieving PASI 50, 75, 90 or</w:t>
      </w:r>
      <w:r w:rsidR="00647F7E">
        <w:t xml:space="preserve"> 100</w:t>
      </w:r>
      <w:r w:rsidR="005442A3">
        <w:t xml:space="preserve"> response</w:t>
      </w:r>
      <w:bookmarkEnd w:id="335"/>
    </w:p>
    <w:tbl>
      <w:tblPr>
        <w:tblStyle w:val="TableGrid"/>
        <w:tblW w:w="9067" w:type="dxa"/>
        <w:tblLayout w:type="fixed"/>
        <w:tblLook w:val="04A0" w:firstRow="1" w:lastRow="0" w:firstColumn="1" w:lastColumn="0" w:noHBand="0" w:noVBand="1"/>
        <w:tblCaption w:val="Efficacy results from the adalimumab trials: PASI 50, 75, 90 and 100"/>
      </w:tblPr>
      <w:tblGrid>
        <w:gridCol w:w="1129"/>
        <w:gridCol w:w="1276"/>
        <w:gridCol w:w="851"/>
        <w:gridCol w:w="567"/>
        <w:gridCol w:w="1275"/>
        <w:gridCol w:w="1276"/>
        <w:gridCol w:w="1276"/>
        <w:gridCol w:w="1417"/>
      </w:tblGrid>
      <w:tr w:rsidR="00EF2B9C" w:rsidRPr="0021269C" w:rsidTr="00B652E8">
        <w:trPr>
          <w:cantSplit/>
          <w:trHeight w:val="244"/>
          <w:tblHeader/>
        </w:trPr>
        <w:tc>
          <w:tcPr>
            <w:tcW w:w="1129" w:type="dxa"/>
            <w:tcMar>
              <w:left w:w="28" w:type="dxa"/>
              <w:right w:w="28" w:type="dxa"/>
            </w:tcMar>
          </w:tcPr>
          <w:p w:rsidR="00EF2B9C" w:rsidRPr="0021269C" w:rsidRDefault="00EF2B9C" w:rsidP="00B05C65">
            <w:pPr>
              <w:pStyle w:val="TableTextDusc"/>
              <w:keepNext/>
              <w:keepLines/>
              <w:rPr>
                <w:b/>
              </w:rPr>
            </w:pPr>
            <w:r w:rsidRPr="0021269C">
              <w:rPr>
                <w:b/>
              </w:rPr>
              <w:t>Trial</w:t>
            </w:r>
          </w:p>
        </w:tc>
        <w:tc>
          <w:tcPr>
            <w:tcW w:w="1276" w:type="dxa"/>
            <w:tcMar>
              <w:left w:w="28" w:type="dxa"/>
              <w:right w:w="28" w:type="dxa"/>
            </w:tcMar>
          </w:tcPr>
          <w:p w:rsidR="00EF2B9C" w:rsidRPr="0021269C" w:rsidRDefault="00EF2B9C" w:rsidP="00B05C65">
            <w:pPr>
              <w:pStyle w:val="TableTextDusc"/>
              <w:keepNext/>
              <w:keepLines/>
              <w:rPr>
                <w:b/>
              </w:rPr>
            </w:pPr>
            <w:r w:rsidRPr="0021269C">
              <w:rPr>
                <w:b/>
              </w:rPr>
              <w:t>Time horizon</w:t>
            </w:r>
          </w:p>
        </w:tc>
        <w:tc>
          <w:tcPr>
            <w:tcW w:w="851" w:type="dxa"/>
            <w:tcMar>
              <w:left w:w="28" w:type="dxa"/>
              <w:right w:w="28" w:type="dxa"/>
            </w:tcMar>
          </w:tcPr>
          <w:p w:rsidR="00EF2B9C" w:rsidRPr="0021269C" w:rsidRDefault="00EF2B9C" w:rsidP="00B05C65">
            <w:pPr>
              <w:pStyle w:val="TableTextDusc"/>
              <w:keepNext/>
              <w:keepLines/>
              <w:rPr>
                <w:b/>
              </w:rPr>
            </w:pPr>
            <w:r w:rsidRPr="0021269C">
              <w:rPr>
                <w:b/>
              </w:rPr>
              <w:t>Arm</w:t>
            </w:r>
          </w:p>
        </w:tc>
        <w:tc>
          <w:tcPr>
            <w:tcW w:w="567" w:type="dxa"/>
            <w:tcMar>
              <w:left w:w="28" w:type="dxa"/>
              <w:right w:w="28" w:type="dxa"/>
            </w:tcMar>
          </w:tcPr>
          <w:p w:rsidR="00EF2B9C" w:rsidRPr="0021269C" w:rsidRDefault="00EF2B9C" w:rsidP="00B05C65">
            <w:pPr>
              <w:pStyle w:val="TableTextDusc"/>
              <w:keepNext/>
              <w:keepLines/>
              <w:rPr>
                <w:b/>
              </w:rPr>
            </w:pPr>
            <w:r w:rsidRPr="0021269C">
              <w:rPr>
                <w:b/>
              </w:rPr>
              <w:t>N</w:t>
            </w:r>
          </w:p>
        </w:tc>
        <w:tc>
          <w:tcPr>
            <w:tcW w:w="1275" w:type="dxa"/>
            <w:tcMar>
              <w:left w:w="28" w:type="dxa"/>
              <w:right w:w="28" w:type="dxa"/>
            </w:tcMar>
          </w:tcPr>
          <w:p w:rsidR="00EF2B9C" w:rsidRPr="0021269C" w:rsidRDefault="00EF2B9C" w:rsidP="00B05C65">
            <w:pPr>
              <w:pStyle w:val="TableTextDusc"/>
              <w:keepNext/>
              <w:keepLines/>
              <w:rPr>
                <w:b/>
              </w:rPr>
            </w:pPr>
            <w:r w:rsidRPr="0021269C">
              <w:rPr>
                <w:b/>
              </w:rPr>
              <w:t>PASI</w:t>
            </w:r>
            <w:r>
              <w:rPr>
                <w:b/>
              </w:rPr>
              <w:t xml:space="preserve"> </w:t>
            </w:r>
            <w:r w:rsidRPr="0021269C">
              <w:rPr>
                <w:b/>
              </w:rPr>
              <w:t>50; n (%)</w:t>
            </w:r>
          </w:p>
        </w:tc>
        <w:tc>
          <w:tcPr>
            <w:tcW w:w="1276" w:type="dxa"/>
            <w:tcMar>
              <w:left w:w="28" w:type="dxa"/>
              <w:right w:w="28" w:type="dxa"/>
            </w:tcMar>
          </w:tcPr>
          <w:p w:rsidR="00EF2B9C" w:rsidRPr="0021269C" w:rsidRDefault="00EF2B9C" w:rsidP="00B05C65">
            <w:pPr>
              <w:pStyle w:val="TableTextDusc"/>
              <w:keepNext/>
              <w:keepLines/>
              <w:rPr>
                <w:b/>
              </w:rPr>
            </w:pPr>
            <w:r w:rsidRPr="0021269C">
              <w:rPr>
                <w:b/>
              </w:rPr>
              <w:t>PASI</w:t>
            </w:r>
            <w:r>
              <w:rPr>
                <w:b/>
              </w:rPr>
              <w:t xml:space="preserve"> </w:t>
            </w:r>
            <w:r w:rsidRPr="0021269C">
              <w:rPr>
                <w:b/>
              </w:rPr>
              <w:t>75; n (%)</w:t>
            </w:r>
          </w:p>
        </w:tc>
        <w:tc>
          <w:tcPr>
            <w:tcW w:w="1276" w:type="dxa"/>
            <w:tcMar>
              <w:left w:w="28" w:type="dxa"/>
              <w:right w:w="28" w:type="dxa"/>
            </w:tcMar>
          </w:tcPr>
          <w:p w:rsidR="00EF2B9C" w:rsidRPr="0021269C" w:rsidRDefault="00EF2B9C" w:rsidP="00B05C65">
            <w:pPr>
              <w:pStyle w:val="TableTextDusc"/>
              <w:keepNext/>
              <w:keepLines/>
              <w:rPr>
                <w:b/>
              </w:rPr>
            </w:pPr>
            <w:r w:rsidRPr="0021269C">
              <w:rPr>
                <w:b/>
              </w:rPr>
              <w:t>PASI</w:t>
            </w:r>
            <w:r>
              <w:rPr>
                <w:b/>
              </w:rPr>
              <w:t xml:space="preserve"> </w:t>
            </w:r>
            <w:r w:rsidRPr="0021269C">
              <w:rPr>
                <w:b/>
              </w:rPr>
              <w:t>90; n (%)</w:t>
            </w:r>
          </w:p>
        </w:tc>
        <w:tc>
          <w:tcPr>
            <w:tcW w:w="1417" w:type="dxa"/>
            <w:tcMar>
              <w:left w:w="28" w:type="dxa"/>
              <w:right w:w="28" w:type="dxa"/>
            </w:tcMar>
          </w:tcPr>
          <w:p w:rsidR="00EF2B9C" w:rsidRPr="0021269C" w:rsidRDefault="00EF2B9C" w:rsidP="00B05C65">
            <w:pPr>
              <w:pStyle w:val="TableTextDusc"/>
              <w:keepNext/>
              <w:keepLines/>
              <w:rPr>
                <w:b/>
              </w:rPr>
            </w:pPr>
            <w:r w:rsidRPr="0021269C">
              <w:rPr>
                <w:b/>
              </w:rPr>
              <w:t>PASI</w:t>
            </w:r>
            <w:r>
              <w:rPr>
                <w:b/>
              </w:rPr>
              <w:t xml:space="preserve"> </w:t>
            </w:r>
            <w:r w:rsidRPr="0021269C">
              <w:rPr>
                <w:b/>
              </w:rPr>
              <w:t>100;</w:t>
            </w:r>
            <w:r>
              <w:rPr>
                <w:b/>
              </w:rPr>
              <w:t xml:space="preserve"> </w:t>
            </w:r>
            <w:r w:rsidRPr="0021269C">
              <w:rPr>
                <w:b/>
              </w:rPr>
              <w:t>n (%)</w:t>
            </w:r>
          </w:p>
        </w:tc>
      </w:tr>
      <w:tr w:rsidR="00EF2B9C" w:rsidRPr="0021269C" w:rsidTr="00B652E8">
        <w:trPr>
          <w:cantSplit/>
          <w:trHeight w:val="303"/>
        </w:trPr>
        <w:tc>
          <w:tcPr>
            <w:tcW w:w="9067" w:type="dxa"/>
            <w:gridSpan w:val="8"/>
            <w:tcMar>
              <w:left w:w="28" w:type="dxa"/>
              <w:right w:w="28" w:type="dxa"/>
            </w:tcMar>
          </w:tcPr>
          <w:p w:rsidR="00EF2B9C" w:rsidRPr="0021269C" w:rsidRDefault="00EF2B9C" w:rsidP="00B05C65">
            <w:pPr>
              <w:pStyle w:val="TableTextDusc"/>
              <w:keepNext/>
              <w:keepLines/>
              <w:rPr>
                <w:b/>
              </w:rPr>
            </w:pPr>
            <w:r w:rsidRPr="0021269C">
              <w:rPr>
                <w:b/>
              </w:rPr>
              <w:t>Adalimumab versus placebo</w:t>
            </w:r>
          </w:p>
        </w:tc>
      </w:tr>
      <w:tr w:rsidR="00EF2B9C" w:rsidRPr="0021269C" w:rsidTr="00B652E8">
        <w:trPr>
          <w:cantSplit/>
        </w:trPr>
        <w:tc>
          <w:tcPr>
            <w:tcW w:w="1129" w:type="dxa"/>
            <w:vMerge w:val="restart"/>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REVEAL</w:t>
            </w:r>
          </w:p>
        </w:tc>
        <w:tc>
          <w:tcPr>
            <w:tcW w:w="1276" w:type="dxa"/>
            <w:vMerge w:val="restart"/>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16 weeks</w:t>
            </w:r>
          </w:p>
        </w:tc>
        <w:tc>
          <w:tcPr>
            <w:tcW w:w="851"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Ada</w:t>
            </w:r>
            <w:r w:rsidRPr="001A2242">
              <w:rPr>
                <w:vertAlign w:val="superscript"/>
              </w:rPr>
              <w:t>1</w:t>
            </w:r>
          </w:p>
        </w:tc>
        <w:tc>
          <w:tcPr>
            <w:tcW w:w="567"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814</w:t>
            </w:r>
          </w:p>
        </w:tc>
        <w:tc>
          <w:tcPr>
            <w:tcW w:w="1275"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t>-</w:t>
            </w:r>
          </w:p>
        </w:tc>
        <w:tc>
          <w:tcPr>
            <w:tcW w:w="1276"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71%</w:t>
            </w:r>
          </w:p>
        </w:tc>
        <w:tc>
          <w:tcPr>
            <w:tcW w:w="1276"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45%</w:t>
            </w:r>
          </w:p>
        </w:tc>
        <w:tc>
          <w:tcPr>
            <w:tcW w:w="1417"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20%</w:t>
            </w:r>
          </w:p>
        </w:tc>
      </w:tr>
      <w:tr w:rsidR="00EF2B9C" w:rsidRPr="0021269C" w:rsidTr="00B652E8">
        <w:trPr>
          <w:cantSplit/>
        </w:trPr>
        <w:tc>
          <w:tcPr>
            <w:tcW w:w="1129" w:type="dxa"/>
            <w:vMerge/>
            <w:shd w:val="clear" w:color="auto" w:fill="F2F2F2" w:themeFill="background1" w:themeFillShade="F2"/>
            <w:tcMar>
              <w:left w:w="28" w:type="dxa"/>
              <w:right w:w="28" w:type="dxa"/>
            </w:tcMar>
          </w:tcPr>
          <w:p w:rsidR="00EF2B9C" w:rsidRPr="0021269C" w:rsidRDefault="00EF2B9C" w:rsidP="00B05C65">
            <w:pPr>
              <w:pStyle w:val="TableTextDusc"/>
              <w:keepNext/>
              <w:keepLines/>
            </w:pPr>
          </w:p>
        </w:tc>
        <w:tc>
          <w:tcPr>
            <w:tcW w:w="1276" w:type="dxa"/>
            <w:vMerge/>
            <w:shd w:val="clear" w:color="auto" w:fill="F2F2F2" w:themeFill="background1" w:themeFillShade="F2"/>
            <w:tcMar>
              <w:left w:w="28" w:type="dxa"/>
              <w:right w:w="28" w:type="dxa"/>
            </w:tcMar>
          </w:tcPr>
          <w:p w:rsidR="00EF2B9C" w:rsidRPr="0021269C" w:rsidRDefault="00EF2B9C" w:rsidP="00B05C65">
            <w:pPr>
              <w:pStyle w:val="TableTextDusc"/>
              <w:keepNext/>
              <w:keepLines/>
            </w:pPr>
          </w:p>
        </w:tc>
        <w:tc>
          <w:tcPr>
            <w:tcW w:w="851"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Pbo</w:t>
            </w:r>
          </w:p>
        </w:tc>
        <w:tc>
          <w:tcPr>
            <w:tcW w:w="567"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398</w:t>
            </w:r>
          </w:p>
        </w:tc>
        <w:tc>
          <w:tcPr>
            <w:tcW w:w="1275"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t>-</w:t>
            </w:r>
          </w:p>
        </w:tc>
        <w:tc>
          <w:tcPr>
            <w:tcW w:w="1276"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t>7</w:t>
            </w:r>
            <w:r w:rsidRPr="0021269C">
              <w:t>%</w:t>
            </w:r>
          </w:p>
        </w:tc>
        <w:tc>
          <w:tcPr>
            <w:tcW w:w="1276"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t>2</w:t>
            </w:r>
            <w:r w:rsidRPr="0021269C">
              <w:t>%</w:t>
            </w:r>
          </w:p>
        </w:tc>
        <w:tc>
          <w:tcPr>
            <w:tcW w:w="1417"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t>1</w:t>
            </w:r>
            <w:r w:rsidRPr="0021269C">
              <w:t>%</w:t>
            </w:r>
          </w:p>
        </w:tc>
      </w:tr>
      <w:tr w:rsidR="00EF2B9C" w:rsidRPr="0021269C" w:rsidTr="00B652E8">
        <w:trPr>
          <w:cantSplit/>
          <w:trHeight w:val="212"/>
        </w:trPr>
        <w:tc>
          <w:tcPr>
            <w:tcW w:w="1129" w:type="dxa"/>
            <w:vMerge w:val="restart"/>
            <w:shd w:val="clear" w:color="auto" w:fill="F2F2F2" w:themeFill="background1" w:themeFillShade="F2"/>
            <w:tcMar>
              <w:left w:w="28" w:type="dxa"/>
              <w:right w:w="28" w:type="dxa"/>
            </w:tcMar>
          </w:tcPr>
          <w:p w:rsidR="00EF2B9C" w:rsidRDefault="00EF2B9C" w:rsidP="00B05C65">
            <w:pPr>
              <w:pStyle w:val="TableTextDusc"/>
              <w:keepNext/>
              <w:keepLines/>
            </w:pPr>
            <w:r w:rsidRPr="0021269C">
              <w:t>Asahina (2010)</w:t>
            </w:r>
          </w:p>
        </w:tc>
        <w:tc>
          <w:tcPr>
            <w:tcW w:w="1276" w:type="dxa"/>
            <w:vMerge w:val="restart"/>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16 weeks</w:t>
            </w:r>
          </w:p>
        </w:tc>
        <w:tc>
          <w:tcPr>
            <w:tcW w:w="851"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Ada</w:t>
            </w:r>
            <w:r w:rsidRPr="001A2242">
              <w:rPr>
                <w:vertAlign w:val="superscript"/>
              </w:rPr>
              <w:t>1</w:t>
            </w:r>
          </w:p>
        </w:tc>
        <w:tc>
          <w:tcPr>
            <w:tcW w:w="567"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43</w:t>
            </w:r>
          </w:p>
        </w:tc>
        <w:tc>
          <w:tcPr>
            <w:tcW w:w="1275"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35 (81%)</w:t>
            </w:r>
          </w:p>
        </w:tc>
        <w:tc>
          <w:tcPr>
            <w:tcW w:w="1276"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27 (6</w:t>
            </w:r>
            <w:r>
              <w:t>3</w:t>
            </w:r>
            <w:r w:rsidRPr="0021269C">
              <w:t>%)</w:t>
            </w:r>
          </w:p>
        </w:tc>
        <w:tc>
          <w:tcPr>
            <w:tcW w:w="1276"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17 (</w:t>
            </w:r>
            <w:r>
              <w:t>40</w:t>
            </w:r>
            <w:r w:rsidRPr="0021269C">
              <w:t>%)</w:t>
            </w:r>
          </w:p>
        </w:tc>
        <w:tc>
          <w:tcPr>
            <w:tcW w:w="1417" w:type="dxa"/>
            <w:shd w:val="clear" w:color="auto" w:fill="F2F2F2" w:themeFill="background1" w:themeFillShade="F2"/>
            <w:tcMar>
              <w:left w:w="28" w:type="dxa"/>
              <w:right w:w="28" w:type="dxa"/>
            </w:tcMar>
          </w:tcPr>
          <w:p w:rsidR="00EF2B9C" w:rsidRDefault="00EF2B9C" w:rsidP="00B05C65">
            <w:pPr>
              <w:pStyle w:val="TableTextDusc"/>
              <w:keepNext/>
              <w:keepLines/>
            </w:pPr>
            <w:r>
              <w:t>-</w:t>
            </w:r>
          </w:p>
        </w:tc>
      </w:tr>
      <w:tr w:rsidR="00EF2B9C" w:rsidRPr="0021269C" w:rsidTr="00B652E8">
        <w:trPr>
          <w:cantSplit/>
        </w:trPr>
        <w:tc>
          <w:tcPr>
            <w:tcW w:w="1129" w:type="dxa"/>
            <w:vMerge/>
            <w:shd w:val="clear" w:color="auto" w:fill="F2F2F2" w:themeFill="background1" w:themeFillShade="F2"/>
            <w:tcMar>
              <w:left w:w="28" w:type="dxa"/>
              <w:right w:w="28" w:type="dxa"/>
            </w:tcMar>
          </w:tcPr>
          <w:p w:rsidR="00EF2B9C" w:rsidRPr="0021269C" w:rsidRDefault="00EF2B9C" w:rsidP="00B05C65">
            <w:pPr>
              <w:pStyle w:val="TableTextDusc"/>
              <w:keepNext/>
              <w:keepLines/>
            </w:pPr>
          </w:p>
        </w:tc>
        <w:tc>
          <w:tcPr>
            <w:tcW w:w="1276" w:type="dxa"/>
            <w:vMerge/>
            <w:shd w:val="clear" w:color="auto" w:fill="F2F2F2" w:themeFill="background1" w:themeFillShade="F2"/>
            <w:tcMar>
              <w:left w:w="28" w:type="dxa"/>
              <w:right w:w="28" w:type="dxa"/>
            </w:tcMar>
          </w:tcPr>
          <w:p w:rsidR="00EF2B9C" w:rsidRPr="0021269C" w:rsidRDefault="00EF2B9C" w:rsidP="00B05C65">
            <w:pPr>
              <w:pStyle w:val="TableTextDusc"/>
              <w:keepNext/>
              <w:keepLines/>
            </w:pPr>
          </w:p>
        </w:tc>
        <w:tc>
          <w:tcPr>
            <w:tcW w:w="851"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Pbo</w:t>
            </w:r>
          </w:p>
        </w:tc>
        <w:tc>
          <w:tcPr>
            <w:tcW w:w="567"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46</w:t>
            </w:r>
          </w:p>
        </w:tc>
        <w:tc>
          <w:tcPr>
            <w:tcW w:w="1275"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9 (</w:t>
            </w:r>
            <w:r>
              <w:t>20</w:t>
            </w:r>
            <w:r w:rsidRPr="0021269C">
              <w:t>%)</w:t>
            </w:r>
          </w:p>
        </w:tc>
        <w:tc>
          <w:tcPr>
            <w:tcW w:w="1276"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2 (4%)</w:t>
            </w:r>
          </w:p>
        </w:tc>
        <w:tc>
          <w:tcPr>
            <w:tcW w:w="1276"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0</w:t>
            </w:r>
          </w:p>
        </w:tc>
        <w:tc>
          <w:tcPr>
            <w:tcW w:w="1417"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t>-</w:t>
            </w:r>
          </w:p>
        </w:tc>
      </w:tr>
      <w:tr w:rsidR="00EF2B9C" w:rsidRPr="0021269C" w:rsidTr="00B652E8">
        <w:trPr>
          <w:cantSplit/>
        </w:trPr>
        <w:tc>
          <w:tcPr>
            <w:tcW w:w="1129" w:type="dxa"/>
            <w:vMerge/>
            <w:shd w:val="clear" w:color="auto" w:fill="F2F2F2" w:themeFill="background1" w:themeFillShade="F2"/>
            <w:tcMar>
              <w:left w:w="28" w:type="dxa"/>
              <w:right w:w="28" w:type="dxa"/>
            </w:tcMar>
          </w:tcPr>
          <w:p w:rsidR="00EF2B9C" w:rsidRPr="0021269C" w:rsidRDefault="00EF2B9C" w:rsidP="00B05C65">
            <w:pPr>
              <w:pStyle w:val="TableTextDusc"/>
              <w:keepNext/>
              <w:keepLines/>
            </w:pPr>
          </w:p>
        </w:tc>
        <w:tc>
          <w:tcPr>
            <w:tcW w:w="1276" w:type="dxa"/>
            <w:vMerge w:val="restart"/>
            <w:shd w:val="clear" w:color="auto" w:fill="F2F2F2" w:themeFill="background1" w:themeFillShade="F2"/>
            <w:tcMar>
              <w:left w:w="28" w:type="dxa"/>
              <w:right w:w="28" w:type="dxa"/>
            </w:tcMar>
          </w:tcPr>
          <w:p w:rsidR="00EF2B9C" w:rsidRDefault="00EF2B9C" w:rsidP="00B05C65">
            <w:pPr>
              <w:pStyle w:val="TableTextDusc"/>
              <w:keepNext/>
              <w:keepLines/>
            </w:pPr>
            <w:r>
              <w:t>24</w:t>
            </w:r>
            <w:r w:rsidRPr="0021269C">
              <w:t xml:space="preserve"> weeks</w:t>
            </w:r>
          </w:p>
        </w:tc>
        <w:tc>
          <w:tcPr>
            <w:tcW w:w="851"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Ada</w:t>
            </w:r>
            <w:r w:rsidRPr="001A2242">
              <w:rPr>
                <w:vertAlign w:val="superscript"/>
              </w:rPr>
              <w:t>1</w:t>
            </w:r>
          </w:p>
        </w:tc>
        <w:tc>
          <w:tcPr>
            <w:tcW w:w="567"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43</w:t>
            </w:r>
          </w:p>
        </w:tc>
        <w:tc>
          <w:tcPr>
            <w:tcW w:w="1275" w:type="dxa"/>
            <w:shd w:val="clear" w:color="auto" w:fill="F2F2F2" w:themeFill="background1" w:themeFillShade="F2"/>
            <w:tcMar>
              <w:left w:w="28" w:type="dxa"/>
              <w:right w:w="28" w:type="dxa"/>
            </w:tcMar>
          </w:tcPr>
          <w:p w:rsidR="00EF2B9C" w:rsidRPr="002F38D2" w:rsidRDefault="00EF2B9C" w:rsidP="00B05C65">
            <w:pPr>
              <w:pStyle w:val="TableTextDusc"/>
              <w:keepNext/>
              <w:keepLines/>
              <w:rPr>
                <w:rFonts w:ascii="Calibri" w:hAnsi="Calibri"/>
                <w:color w:val="000000"/>
              </w:rPr>
            </w:pPr>
            <w:r w:rsidRPr="002F38D2">
              <w:rPr>
                <w:rFonts w:ascii="Calibri" w:hAnsi="Calibri"/>
                <w:color w:val="000000"/>
              </w:rPr>
              <w:t>33 (77%)</w:t>
            </w:r>
          </w:p>
        </w:tc>
        <w:tc>
          <w:tcPr>
            <w:tcW w:w="1276" w:type="dxa"/>
            <w:shd w:val="clear" w:color="auto" w:fill="F2F2F2" w:themeFill="background1" w:themeFillShade="F2"/>
            <w:tcMar>
              <w:left w:w="28" w:type="dxa"/>
              <w:right w:w="28" w:type="dxa"/>
            </w:tcMar>
          </w:tcPr>
          <w:p w:rsidR="00EF2B9C" w:rsidRPr="002F38D2" w:rsidRDefault="00EF2B9C" w:rsidP="00B05C65">
            <w:pPr>
              <w:pStyle w:val="TableTextDusc"/>
              <w:keepNext/>
              <w:keepLines/>
              <w:rPr>
                <w:rFonts w:ascii="Calibri" w:hAnsi="Calibri"/>
                <w:color w:val="000000"/>
              </w:rPr>
            </w:pPr>
            <w:r w:rsidRPr="002F38D2">
              <w:rPr>
                <w:rFonts w:ascii="Calibri" w:hAnsi="Calibri"/>
                <w:color w:val="000000"/>
              </w:rPr>
              <w:t>30 (</w:t>
            </w:r>
            <w:r>
              <w:rPr>
                <w:rFonts w:ascii="Calibri" w:hAnsi="Calibri"/>
                <w:color w:val="000000"/>
              </w:rPr>
              <w:t>70</w:t>
            </w:r>
            <w:r w:rsidRPr="002F38D2">
              <w:rPr>
                <w:rFonts w:ascii="Calibri" w:hAnsi="Calibri"/>
                <w:color w:val="000000"/>
              </w:rPr>
              <w:t>%)</w:t>
            </w:r>
          </w:p>
        </w:tc>
        <w:tc>
          <w:tcPr>
            <w:tcW w:w="1276" w:type="dxa"/>
            <w:shd w:val="clear" w:color="auto" w:fill="F2F2F2" w:themeFill="background1" w:themeFillShade="F2"/>
            <w:tcMar>
              <w:left w:w="28" w:type="dxa"/>
              <w:right w:w="28" w:type="dxa"/>
            </w:tcMar>
          </w:tcPr>
          <w:p w:rsidR="00EF2B9C" w:rsidRPr="002F38D2" w:rsidRDefault="00EF2B9C" w:rsidP="00B05C65">
            <w:pPr>
              <w:pStyle w:val="TableTextDusc"/>
              <w:keepNext/>
              <w:keepLines/>
              <w:rPr>
                <w:rFonts w:ascii="Calibri" w:hAnsi="Calibri"/>
                <w:color w:val="000000"/>
              </w:rPr>
            </w:pPr>
            <w:r w:rsidRPr="002F38D2">
              <w:rPr>
                <w:rFonts w:ascii="Calibri" w:hAnsi="Calibri"/>
                <w:color w:val="000000"/>
              </w:rPr>
              <w:t>19 (44%)</w:t>
            </w:r>
          </w:p>
        </w:tc>
        <w:tc>
          <w:tcPr>
            <w:tcW w:w="1417" w:type="dxa"/>
            <w:shd w:val="clear" w:color="auto" w:fill="F2F2F2" w:themeFill="background1" w:themeFillShade="F2"/>
            <w:tcMar>
              <w:left w:w="28" w:type="dxa"/>
              <w:right w:w="28" w:type="dxa"/>
            </w:tcMar>
          </w:tcPr>
          <w:p w:rsidR="00EF2B9C" w:rsidRDefault="00EF2B9C" w:rsidP="00B05C65">
            <w:pPr>
              <w:pStyle w:val="TableTextDusc"/>
              <w:keepNext/>
              <w:keepLines/>
            </w:pPr>
            <w:r>
              <w:t>-</w:t>
            </w:r>
          </w:p>
        </w:tc>
      </w:tr>
      <w:tr w:rsidR="00EF2B9C" w:rsidRPr="0021269C" w:rsidTr="00B652E8">
        <w:trPr>
          <w:cantSplit/>
        </w:trPr>
        <w:tc>
          <w:tcPr>
            <w:tcW w:w="1129" w:type="dxa"/>
            <w:vMerge/>
            <w:shd w:val="clear" w:color="auto" w:fill="F2F2F2" w:themeFill="background1" w:themeFillShade="F2"/>
            <w:tcMar>
              <w:left w:w="28" w:type="dxa"/>
              <w:right w:w="28" w:type="dxa"/>
            </w:tcMar>
          </w:tcPr>
          <w:p w:rsidR="00EF2B9C" w:rsidRPr="0021269C" w:rsidRDefault="00EF2B9C" w:rsidP="00B05C65">
            <w:pPr>
              <w:pStyle w:val="TableTextDusc"/>
              <w:keepNext/>
              <w:keepLines/>
            </w:pPr>
          </w:p>
        </w:tc>
        <w:tc>
          <w:tcPr>
            <w:tcW w:w="1276" w:type="dxa"/>
            <w:vMerge/>
            <w:shd w:val="clear" w:color="auto" w:fill="F2F2F2" w:themeFill="background1" w:themeFillShade="F2"/>
            <w:tcMar>
              <w:left w:w="28" w:type="dxa"/>
              <w:right w:w="28" w:type="dxa"/>
            </w:tcMar>
          </w:tcPr>
          <w:p w:rsidR="00EF2B9C" w:rsidRPr="0021269C" w:rsidRDefault="00EF2B9C" w:rsidP="00B05C65">
            <w:pPr>
              <w:pStyle w:val="TableTextDusc"/>
              <w:keepNext/>
              <w:keepLines/>
            </w:pPr>
          </w:p>
        </w:tc>
        <w:tc>
          <w:tcPr>
            <w:tcW w:w="851"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Pbo</w:t>
            </w:r>
          </w:p>
        </w:tc>
        <w:tc>
          <w:tcPr>
            <w:tcW w:w="567"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46</w:t>
            </w:r>
          </w:p>
        </w:tc>
        <w:tc>
          <w:tcPr>
            <w:tcW w:w="1275" w:type="dxa"/>
            <w:shd w:val="clear" w:color="auto" w:fill="F2F2F2" w:themeFill="background1" w:themeFillShade="F2"/>
            <w:tcMar>
              <w:left w:w="28" w:type="dxa"/>
              <w:right w:w="28" w:type="dxa"/>
            </w:tcMar>
          </w:tcPr>
          <w:p w:rsidR="00EF2B9C" w:rsidRPr="002F38D2" w:rsidRDefault="00EF2B9C" w:rsidP="00B05C65">
            <w:pPr>
              <w:pStyle w:val="TableTextDusc"/>
              <w:keepNext/>
              <w:keepLines/>
            </w:pPr>
            <w:r w:rsidRPr="002F38D2">
              <w:rPr>
                <w:rFonts w:ascii="Calibri" w:hAnsi="Calibri"/>
                <w:color w:val="000000"/>
              </w:rPr>
              <w:t>9 (</w:t>
            </w:r>
            <w:r>
              <w:rPr>
                <w:rFonts w:ascii="Calibri" w:hAnsi="Calibri"/>
                <w:color w:val="000000"/>
              </w:rPr>
              <w:t>20</w:t>
            </w:r>
            <w:r w:rsidRPr="002F38D2">
              <w:rPr>
                <w:rFonts w:ascii="Calibri" w:hAnsi="Calibri"/>
                <w:color w:val="000000"/>
              </w:rPr>
              <w:t>%)</w:t>
            </w:r>
          </w:p>
        </w:tc>
        <w:tc>
          <w:tcPr>
            <w:tcW w:w="1276" w:type="dxa"/>
            <w:shd w:val="clear" w:color="auto" w:fill="F2F2F2" w:themeFill="background1" w:themeFillShade="F2"/>
            <w:tcMar>
              <w:left w:w="28" w:type="dxa"/>
              <w:right w:w="28" w:type="dxa"/>
            </w:tcMar>
          </w:tcPr>
          <w:p w:rsidR="00EF2B9C" w:rsidRPr="002F38D2" w:rsidRDefault="00EF2B9C" w:rsidP="00B05C65">
            <w:pPr>
              <w:pStyle w:val="TableTextDusc"/>
              <w:keepNext/>
              <w:keepLines/>
            </w:pPr>
            <w:r w:rsidRPr="002F38D2">
              <w:rPr>
                <w:rFonts w:ascii="Calibri" w:hAnsi="Calibri"/>
                <w:color w:val="000000"/>
              </w:rPr>
              <w:t>6 (13%)</w:t>
            </w:r>
          </w:p>
        </w:tc>
        <w:tc>
          <w:tcPr>
            <w:tcW w:w="1276" w:type="dxa"/>
            <w:shd w:val="clear" w:color="auto" w:fill="F2F2F2" w:themeFill="background1" w:themeFillShade="F2"/>
            <w:tcMar>
              <w:left w:w="28" w:type="dxa"/>
              <w:right w:w="28" w:type="dxa"/>
            </w:tcMar>
          </w:tcPr>
          <w:p w:rsidR="00EF2B9C" w:rsidRPr="002F38D2" w:rsidRDefault="00EF2B9C" w:rsidP="00B05C65">
            <w:pPr>
              <w:pStyle w:val="TableTextDusc"/>
              <w:keepNext/>
              <w:keepLines/>
            </w:pPr>
            <w:r w:rsidRPr="002F38D2">
              <w:rPr>
                <w:rFonts w:ascii="Calibri" w:hAnsi="Calibri"/>
                <w:color w:val="000000"/>
              </w:rPr>
              <w:t>2 (4%)</w:t>
            </w:r>
          </w:p>
        </w:tc>
        <w:tc>
          <w:tcPr>
            <w:tcW w:w="1417" w:type="dxa"/>
            <w:shd w:val="clear" w:color="auto" w:fill="F2F2F2" w:themeFill="background1" w:themeFillShade="F2"/>
            <w:tcMar>
              <w:left w:w="28" w:type="dxa"/>
              <w:right w:w="28" w:type="dxa"/>
            </w:tcMar>
          </w:tcPr>
          <w:p w:rsidR="00EF2B9C" w:rsidRPr="002F38D2" w:rsidRDefault="00EF2B9C" w:rsidP="00B05C65">
            <w:pPr>
              <w:pStyle w:val="TableTextDusc"/>
              <w:keepNext/>
              <w:keepLines/>
            </w:pPr>
            <w:r>
              <w:t>-</w:t>
            </w:r>
          </w:p>
        </w:tc>
      </w:tr>
      <w:tr w:rsidR="00EF2B9C" w:rsidRPr="0021269C" w:rsidTr="00B652E8">
        <w:trPr>
          <w:cantSplit/>
        </w:trPr>
        <w:tc>
          <w:tcPr>
            <w:tcW w:w="1129" w:type="dxa"/>
            <w:vMerge w:val="restart"/>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Gordon (2006)</w:t>
            </w:r>
          </w:p>
        </w:tc>
        <w:tc>
          <w:tcPr>
            <w:tcW w:w="1276" w:type="dxa"/>
            <w:vMerge w:val="restart"/>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12 weeks</w:t>
            </w:r>
          </w:p>
        </w:tc>
        <w:tc>
          <w:tcPr>
            <w:tcW w:w="851"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Ada</w:t>
            </w:r>
            <w:r w:rsidRPr="001A2242">
              <w:rPr>
                <w:vertAlign w:val="superscript"/>
              </w:rPr>
              <w:t>1</w:t>
            </w:r>
          </w:p>
        </w:tc>
        <w:tc>
          <w:tcPr>
            <w:tcW w:w="567"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45</w:t>
            </w:r>
          </w:p>
        </w:tc>
        <w:tc>
          <w:tcPr>
            <w:tcW w:w="1275"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76%</w:t>
            </w:r>
          </w:p>
        </w:tc>
        <w:tc>
          <w:tcPr>
            <w:tcW w:w="1276"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53%</w:t>
            </w:r>
          </w:p>
        </w:tc>
        <w:tc>
          <w:tcPr>
            <w:tcW w:w="1276"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24%</w:t>
            </w:r>
          </w:p>
        </w:tc>
        <w:tc>
          <w:tcPr>
            <w:tcW w:w="1417"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11%</w:t>
            </w:r>
          </w:p>
        </w:tc>
      </w:tr>
      <w:tr w:rsidR="00EF2B9C" w:rsidRPr="0021269C" w:rsidTr="00B652E8">
        <w:trPr>
          <w:cantSplit/>
        </w:trPr>
        <w:tc>
          <w:tcPr>
            <w:tcW w:w="1129" w:type="dxa"/>
            <w:vMerge/>
            <w:shd w:val="clear" w:color="auto" w:fill="F2F2F2" w:themeFill="background1" w:themeFillShade="F2"/>
            <w:tcMar>
              <w:left w:w="28" w:type="dxa"/>
              <w:right w:w="28" w:type="dxa"/>
            </w:tcMar>
          </w:tcPr>
          <w:p w:rsidR="00EF2B9C" w:rsidRPr="0021269C" w:rsidRDefault="00EF2B9C" w:rsidP="00B05C65">
            <w:pPr>
              <w:pStyle w:val="TableTextDusc"/>
              <w:keepNext/>
              <w:keepLines/>
            </w:pPr>
          </w:p>
        </w:tc>
        <w:tc>
          <w:tcPr>
            <w:tcW w:w="1276" w:type="dxa"/>
            <w:vMerge/>
            <w:shd w:val="clear" w:color="auto" w:fill="F2F2F2" w:themeFill="background1" w:themeFillShade="F2"/>
            <w:tcMar>
              <w:left w:w="28" w:type="dxa"/>
              <w:right w:w="28" w:type="dxa"/>
            </w:tcMar>
          </w:tcPr>
          <w:p w:rsidR="00EF2B9C" w:rsidRPr="0021269C" w:rsidRDefault="00EF2B9C" w:rsidP="00B05C65">
            <w:pPr>
              <w:pStyle w:val="TableTextDusc"/>
              <w:keepNext/>
              <w:keepLines/>
            </w:pPr>
          </w:p>
        </w:tc>
        <w:tc>
          <w:tcPr>
            <w:tcW w:w="851"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Pbo</w:t>
            </w:r>
          </w:p>
        </w:tc>
        <w:tc>
          <w:tcPr>
            <w:tcW w:w="567"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52</w:t>
            </w:r>
          </w:p>
        </w:tc>
        <w:tc>
          <w:tcPr>
            <w:tcW w:w="1275" w:type="dxa"/>
            <w:shd w:val="clear" w:color="auto" w:fill="F2F2F2" w:themeFill="background1" w:themeFillShade="F2"/>
            <w:tcMar>
              <w:left w:w="28" w:type="dxa"/>
              <w:right w:w="28" w:type="dxa"/>
            </w:tcMar>
          </w:tcPr>
          <w:p w:rsidR="00EF2B9C" w:rsidRPr="0021269C" w:rsidRDefault="005A311B" w:rsidP="00B05C65">
            <w:pPr>
              <w:pStyle w:val="TableTextDusc"/>
              <w:keepNext/>
              <w:keepLines/>
            </w:pPr>
            <w:r>
              <w:t>NR</w:t>
            </w:r>
          </w:p>
        </w:tc>
        <w:tc>
          <w:tcPr>
            <w:tcW w:w="1276"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4%</w:t>
            </w:r>
          </w:p>
        </w:tc>
        <w:tc>
          <w:tcPr>
            <w:tcW w:w="1276" w:type="dxa"/>
            <w:shd w:val="clear" w:color="auto" w:fill="F2F2F2" w:themeFill="background1" w:themeFillShade="F2"/>
            <w:tcMar>
              <w:left w:w="28" w:type="dxa"/>
              <w:right w:w="28" w:type="dxa"/>
            </w:tcMar>
          </w:tcPr>
          <w:p w:rsidR="00EF2B9C" w:rsidRPr="0021269C" w:rsidRDefault="005A311B" w:rsidP="00B05C65">
            <w:pPr>
              <w:pStyle w:val="TableTextDusc"/>
              <w:keepNext/>
              <w:keepLines/>
            </w:pPr>
            <w:r>
              <w:t>NR</w:t>
            </w:r>
          </w:p>
        </w:tc>
        <w:tc>
          <w:tcPr>
            <w:tcW w:w="1417"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t>0</w:t>
            </w:r>
          </w:p>
        </w:tc>
      </w:tr>
      <w:tr w:rsidR="00EF2B9C" w:rsidRPr="0021269C" w:rsidTr="00B652E8">
        <w:trPr>
          <w:cantSplit/>
        </w:trPr>
        <w:tc>
          <w:tcPr>
            <w:tcW w:w="1129" w:type="dxa"/>
            <w:vMerge w:val="restart"/>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CHAMPION</w:t>
            </w:r>
          </w:p>
        </w:tc>
        <w:tc>
          <w:tcPr>
            <w:tcW w:w="1276" w:type="dxa"/>
            <w:vMerge w:val="restart"/>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16 weeks</w:t>
            </w:r>
          </w:p>
        </w:tc>
        <w:tc>
          <w:tcPr>
            <w:tcW w:w="851"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Ada</w:t>
            </w:r>
            <w:r w:rsidRPr="001A2242">
              <w:rPr>
                <w:vertAlign w:val="superscript"/>
              </w:rPr>
              <w:t>1</w:t>
            </w:r>
          </w:p>
        </w:tc>
        <w:tc>
          <w:tcPr>
            <w:tcW w:w="567"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108</w:t>
            </w:r>
          </w:p>
        </w:tc>
        <w:tc>
          <w:tcPr>
            <w:tcW w:w="1275"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88%</w:t>
            </w:r>
          </w:p>
        </w:tc>
        <w:tc>
          <w:tcPr>
            <w:tcW w:w="1276"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t>80</w:t>
            </w:r>
            <w:r w:rsidRPr="0021269C">
              <w:t>%</w:t>
            </w:r>
          </w:p>
        </w:tc>
        <w:tc>
          <w:tcPr>
            <w:tcW w:w="1276"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51%</w:t>
            </w:r>
          </w:p>
        </w:tc>
        <w:tc>
          <w:tcPr>
            <w:tcW w:w="1417"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17%</w:t>
            </w:r>
          </w:p>
        </w:tc>
      </w:tr>
      <w:tr w:rsidR="00EF2B9C" w:rsidRPr="0021269C" w:rsidTr="00B652E8">
        <w:trPr>
          <w:cantSplit/>
        </w:trPr>
        <w:tc>
          <w:tcPr>
            <w:tcW w:w="1129" w:type="dxa"/>
            <w:vMerge/>
            <w:tcMar>
              <w:left w:w="28" w:type="dxa"/>
              <w:right w:w="28" w:type="dxa"/>
            </w:tcMar>
          </w:tcPr>
          <w:p w:rsidR="00EF2B9C" w:rsidRPr="0021269C" w:rsidRDefault="00EF2B9C" w:rsidP="00B05C65">
            <w:pPr>
              <w:pStyle w:val="TableTextDusc"/>
              <w:keepNext/>
              <w:keepLines/>
            </w:pPr>
          </w:p>
        </w:tc>
        <w:tc>
          <w:tcPr>
            <w:tcW w:w="1276" w:type="dxa"/>
            <w:vMerge/>
            <w:tcMar>
              <w:left w:w="28" w:type="dxa"/>
              <w:right w:w="28" w:type="dxa"/>
            </w:tcMar>
          </w:tcPr>
          <w:p w:rsidR="00EF2B9C" w:rsidRPr="0021269C" w:rsidRDefault="00EF2B9C" w:rsidP="00B05C65">
            <w:pPr>
              <w:pStyle w:val="TableTextDusc"/>
              <w:keepNext/>
              <w:keepLines/>
            </w:pPr>
          </w:p>
        </w:tc>
        <w:tc>
          <w:tcPr>
            <w:tcW w:w="851"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Pbo</w:t>
            </w:r>
          </w:p>
        </w:tc>
        <w:tc>
          <w:tcPr>
            <w:tcW w:w="567"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53</w:t>
            </w:r>
          </w:p>
        </w:tc>
        <w:tc>
          <w:tcPr>
            <w:tcW w:w="1275"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30%</w:t>
            </w:r>
          </w:p>
        </w:tc>
        <w:tc>
          <w:tcPr>
            <w:tcW w:w="1276"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t>19</w:t>
            </w:r>
            <w:r w:rsidRPr="0021269C">
              <w:t>%</w:t>
            </w:r>
          </w:p>
        </w:tc>
        <w:tc>
          <w:tcPr>
            <w:tcW w:w="1276"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rsidRPr="0021269C">
              <w:t>11%</w:t>
            </w:r>
          </w:p>
        </w:tc>
        <w:tc>
          <w:tcPr>
            <w:tcW w:w="1417" w:type="dxa"/>
            <w:shd w:val="clear" w:color="auto" w:fill="F2F2F2" w:themeFill="background1" w:themeFillShade="F2"/>
            <w:tcMar>
              <w:left w:w="28" w:type="dxa"/>
              <w:right w:w="28" w:type="dxa"/>
            </w:tcMar>
          </w:tcPr>
          <w:p w:rsidR="00EF2B9C" w:rsidRPr="0021269C" w:rsidRDefault="00EF2B9C" w:rsidP="00B05C65">
            <w:pPr>
              <w:pStyle w:val="TableTextDusc"/>
              <w:keepNext/>
              <w:keepLines/>
            </w:pPr>
            <w:r>
              <w:t>2</w:t>
            </w:r>
            <w:r w:rsidRPr="0021269C">
              <w:t>%</w:t>
            </w:r>
          </w:p>
        </w:tc>
      </w:tr>
      <w:tr w:rsidR="00EF2B9C" w:rsidRPr="0021269C" w:rsidTr="00B652E8">
        <w:trPr>
          <w:cantSplit/>
        </w:trPr>
        <w:tc>
          <w:tcPr>
            <w:tcW w:w="1129" w:type="dxa"/>
            <w:vMerge w:val="restart"/>
            <w:tcMar>
              <w:left w:w="28" w:type="dxa"/>
              <w:right w:w="28" w:type="dxa"/>
            </w:tcMar>
          </w:tcPr>
          <w:p w:rsidR="00EF2B9C" w:rsidRPr="0021269C" w:rsidRDefault="00EF2B9C" w:rsidP="00B05C65">
            <w:pPr>
              <w:pStyle w:val="TableTextDusc"/>
              <w:keepNext/>
              <w:keepLines/>
            </w:pPr>
            <w:r w:rsidRPr="0021269C">
              <w:t>Cai (2017)</w:t>
            </w:r>
          </w:p>
        </w:tc>
        <w:tc>
          <w:tcPr>
            <w:tcW w:w="1276" w:type="dxa"/>
            <w:vMerge w:val="restart"/>
            <w:tcMar>
              <w:left w:w="28" w:type="dxa"/>
              <w:right w:w="28" w:type="dxa"/>
            </w:tcMar>
          </w:tcPr>
          <w:p w:rsidR="00EF2B9C" w:rsidRPr="0021269C" w:rsidRDefault="00EF2B9C" w:rsidP="00B05C65">
            <w:pPr>
              <w:pStyle w:val="TableTextDusc"/>
              <w:keepNext/>
              <w:keepLines/>
            </w:pPr>
            <w:r w:rsidRPr="0021269C">
              <w:t>12 weeks</w:t>
            </w:r>
          </w:p>
        </w:tc>
        <w:tc>
          <w:tcPr>
            <w:tcW w:w="851" w:type="dxa"/>
            <w:tcMar>
              <w:left w:w="28" w:type="dxa"/>
              <w:right w:w="28" w:type="dxa"/>
            </w:tcMar>
          </w:tcPr>
          <w:p w:rsidR="00EF2B9C" w:rsidRPr="0021269C" w:rsidRDefault="00EF2B9C" w:rsidP="00B05C65">
            <w:pPr>
              <w:pStyle w:val="TableTextDusc"/>
              <w:keepNext/>
              <w:keepLines/>
            </w:pPr>
            <w:r w:rsidRPr="0021269C">
              <w:t>Ada</w:t>
            </w:r>
            <w:r w:rsidRPr="001A2242">
              <w:rPr>
                <w:vertAlign w:val="superscript"/>
              </w:rPr>
              <w:t>1</w:t>
            </w:r>
          </w:p>
        </w:tc>
        <w:tc>
          <w:tcPr>
            <w:tcW w:w="567" w:type="dxa"/>
            <w:tcMar>
              <w:left w:w="28" w:type="dxa"/>
              <w:right w:w="28" w:type="dxa"/>
            </w:tcMar>
          </w:tcPr>
          <w:p w:rsidR="00EF2B9C" w:rsidRPr="0021269C" w:rsidRDefault="00EF2B9C" w:rsidP="00B05C65">
            <w:pPr>
              <w:pStyle w:val="TableTextDusc"/>
              <w:keepNext/>
              <w:keepLines/>
            </w:pPr>
            <w:r w:rsidRPr="0021269C">
              <w:t>338</w:t>
            </w:r>
          </w:p>
        </w:tc>
        <w:tc>
          <w:tcPr>
            <w:tcW w:w="1275" w:type="dxa"/>
            <w:tcMar>
              <w:left w:w="28" w:type="dxa"/>
              <w:right w:w="28" w:type="dxa"/>
            </w:tcMar>
          </w:tcPr>
          <w:p w:rsidR="00EF2B9C" w:rsidRPr="0021269C" w:rsidRDefault="005A311B" w:rsidP="00B05C65">
            <w:pPr>
              <w:pStyle w:val="TableTextDusc"/>
              <w:keepNext/>
              <w:keepLines/>
            </w:pPr>
            <w:r>
              <w:t>NR</w:t>
            </w:r>
          </w:p>
        </w:tc>
        <w:tc>
          <w:tcPr>
            <w:tcW w:w="1276" w:type="dxa"/>
            <w:tcMar>
              <w:left w:w="28" w:type="dxa"/>
              <w:right w:w="28" w:type="dxa"/>
            </w:tcMar>
          </w:tcPr>
          <w:p w:rsidR="00EF2B9C" w:rsidRPr="0021269C" w:rsidRDefault="00EF2B9C" w:rsidP="00B05C65">
            <w:pPr>
              <w:pStyle w:val="TableTextDusc"/>
              <w:keepNext/>
              <w:keepLines/>
            </w:pPr>
            <w:r w:rsidRPr="0021269C">
              <w:t>78%</w:t>
            </w:r>
          </w:p>
        </w:tc>
        <w:tc>
          <w:tcPr>
            <w:tcW w:w="1276" w:type="dxa"/>
            <w:tcMar>
              <w:left w:w="28" w:type="dxa"/>
              <w:right w:w="28" w:type="dxa"/>
            </w:tcMar>
          </w:tcPr>
          <w:p w:rsidR="00EF2B9C" w:rsidRPr="0021269C" w:rsidRDefault="00EF2B9C" w:rsidP="00B05C65">
            <w:pPr>
              <w:pStyle w:val="TableTextDusc"/>
              <w:keepNext/>
              <w:keepLines/>
            </w:pPr>
            <w:r w:rsidRPr="0021269C">
              <w:t>56%</w:t>
            </w:r>
          </w:p>
        </w:tc>
        <w:tc>
          <w:tcPr>
            <w:tcW w:w="1417" w:type="dxa"/>
            <w:tcMar>
              <w:left w:w="28" w:type="dxa"/>
              <w:right w:w="28" w:type="dxa"/>
            </w:tcMar>
          </w:tcPr>
          <w:p w:rsidR="00EF2B9C" w:rsidRPr="0021269C" w:rsidRDefault="00EF2B9C" w:rsidP="00B05C65">
            <w:pPr>
              <w:pStyle w:val="TableTextDusc"/>
              <w:keepNext/>
              <w:keepLines/>
            </w:pPr>
            <w:r w:rsidRPr="0021269C">
              <w:t>13%</w:t>
            </w:r>
          </w:p>
        </w:tc>
      </w:tr>
      <w:tr w:rsidR="00EF2B9C" w:rsidRPr="0021269C" w:rsidTr="00B652E8">
        <w:trPr>
          <w:cantSplit/>
        </w:trPr>
        <w:tc>
          <w:tcPr>
            <w:tcW w:w="1129" w:type="dxa"/>
            <w:vMerge/>
            <w:tcMar>
              <w:left w:w="28" w:type="dxa"/>
              <w:right w:w="28" w:type="dxa"/>
            </w:tcMar>
          </w:tcPr>
          <w:p w:rsidR="00EF2B9C" w:rsidRPr="0021269C" w:rsidRDefault="00EF2B9C" w:rsidP="00B05C65">
            <w:pPr>
              <w:pStyle w:val="TableTextDusc"/>
              <w:keepNext/>
              <w:keepLines/>
            </w:pPr>
          </w:p>
        </w:tc>
        <w:tc>
          <w:tcPr>
            <w:tcW w:w="1276" w:type="dxa"/>
            <w:vMerge/>
            <w:tcMar>
              <w:left w:w="28" w:type="dxa"/>
              <w:right w:w="28" w:type="dxa"/>
            </w:tcMar>
          </w:tcPr>
          <w:p w:rsidR="00EF2B9C" w:rsidRPr="0021269C" w:rsidRDefault="00EF2B9C" w:rsidP="00B05C65">
            <w:pPr>
              <w:pStyle w:val="TableTextDusc"/>
              <w:keepNext/>
              <w:keepLines/>
            </w:pPr>
          </w:p>
        </w:tc>
        <w:tc>
          <w:tcPr>
            <w:tcW w:w="851" w:type="dxa"/>
            <w:tcMar>
              <w:left w:w="28" w:type="dxa"/>
              <w:right w:w="28" w:type="dxa"/>
            </w:tcMar>
          </w:tcPr>
          <w:p w:rsidR="00EF2B9C" w:rsidRPr="0021269C" w:rsidRDefault="00EF2B9C" w:rsidP="00B05C65">
            <w:pPr>
              <w:pStyle w:val="TableTextDusc"/>
              <w:keepNext/>
              <w:keepLines/>
            </w:pPr>
            <w:r w:rsidRPr="0021269C">
              <w:t>Pbo</w:t>
            </w:r>
          </w:p>
        </w:tc>
        <w:tc>
          <w:tcPr>
            <w:tcW w:w="567" w:type="dxa"/>
            <w:tcMar>
              <w:left w:w="28" w:type="dxa"/>
              <w:right w:w="28" w:type="dxa"/>
            </w:tcMar>
          </w:tcPr>
          <w:p w:rsidR="00EF2B9C" w:rsidRPr="0021269C" w:rsidRDefault="00EF2B9C" w:rsidP="00B05C65">
            <w:pPr>
              <w:pStyle w:val="TableTextDusc"/>
              <w:keepNext/>
              <w:keepLines/>
            </w:pPr>
            <w:r w:rsidRPr="0021269C">
              <w:t>87</w:t>
            </w:r>
          </w:p>
        </w:tc>
        <w:tc>
          <w:tcPr>
            <w:tcW w:w="1275" w:type="dxa"/>
            <w:tcMar>
              <w:left w:w="28" w:type="dxa"/>
              <w:right w:w="28" w:type="dxa"/>
            </w:tcMar>
          </w:tcPr>
          <w:p w:rsidR="00EF2B9C" w:rsidRPr="0021269C" w:rsidRDefault="005A311B" w:rsidP="00B05C65">
            <w:pPr>
              <w:pStyle w:val="TableTextDusc"/>
              <w:keepNext/>
              <w:keepLines/>
            </w:pPr>
            <w:r>
              <w:t>NR</w:t>
            </w:r>
          </w:p>
        </w:tc>
        <w:tc>
          <w:tcPr>
            <w:tcW w:w="1276" w:type="dxa"/>
            <w:tcMar>
              <w:left w:w="28" w:type="dxa"/>
              <w:right w:w="28" w:type="dxa"/>
            </w:tcMar>
          </w:tcPr>
          <w:p w:rsidR="00EF2B9C" w:rsidRPr="0021269C" w:rsidRDefault="00EF2B9C" w:rsidP="00B05C65">
            <w:pPr>
              <w:pStyle w:val="TableTextDusc"/>
              <w:keepNext/>
              <w:keepLines/>
            </w:pPr>
            <w:r w:rsidRPr="0021269C">
              <w:t>1</w:t>
            </w:r>
            <w:r>
              <w:t>2</w:t>
            </w:r>
            <w:r w:rsidRPr="0021269C">
              <w:t>%</w:t>
            </w:r>
          </w:p>
        </w:tc>
        <w:tc>
          <w:tcPr>
            <w:tcW w:w="1276" w:type="dxa"/>
            <w:tcMar>
              <w:left w:w="28" w:type="dxa"/>
              <w:right w:w="28" w:type="dxa"/>
            </w:tcMar>
          </w:tcPr>
          <w:p w:rsidR="00EF2B9C" w:rsidRPr="0021269C" w:rsidRDefault="00EF2B9C" w:rsidP="00B05C65">
            <w:pPr>
              <w:pStyle w:val="TableTextDusc"/>
              <w:keepNext/>
              <w:keepLines/>
            </w:pPr>
            <w:r w:rsidRPr="0021269C">
              <w:t>3%</w:t>
            </w:r>
          </w:p>
        </w:tc>
        <w:tc>
          <w:tcPr>
            <w:tcW w:w="1417" w:type="dxa"/>
            <w:tcMar>
              <w:left w:w="28" w:type="dxa"/>
              <w:right w:w="28" w:type="dxa"/>
            </w:tcMar>
          </w:tcPr>
          <w:p w:rsidR="00EF2B9C" w:rsidRPr="0021269C" w:rsidRDefault="00EF2B9C" w:rsidP="00B05C65">
            <w:pPr>
              <w:pStyle w:val="TableTextDusc"/>
              <w:keepNext/>
              <w:keepLines/>
            </w:pPr>
            <w:r w:rsidRPr="0021269C">
              <w:t>1%</w:t>
            </w:r>
          </w:p>
        </w:tc>
      </w:tr>
      <w:tr w:rsidR="00EF2B9C" w:rsidRPr="0021269C" w:rsidTr="00B652E8">
        <w:trPr>
          <w:cantSplit/>
        </w:trPr>
        <w:tc>
          <w:tcPr>
            <w:tcW w:w="1129" w:type="dxa"/>
            <w:vMerge w:val="restart"/>
            <w:tcMar>
              <w:left w:w="28" w:type="dxa"/>
              <w:right w:w="28" w:type="dxa"/>
            </w:tcMar>
          </w:tcPr>
          <w:p w:rsidR="00EF2B9C" w:rsidRPr="0021269C" w:rsidRDefault="00EF2B9C" w:rsidP="00B05C65">
            <w:pPr>
              <w:pStyle w:val="TableTextDusc"/>
              <w:keepNext/>
              <w:keepLines/>
            </w:pPr>
            <w:r w:rsidRPr="0021269C">
              <w:t>Gordon (2015)</w:t>
            </w:r>
          </w:p>
        </w:tc>
        <w:tc>
          <w:tcPr>
            <w:tcW w:w="1276" w:type="dxa"/>
            <w:vMerge w:val="restart"/>
            <w:tcMar>
              <w:left w:w="28" w:type="dxa"/>
              <w:right w:w="28" w:type="dxa"/>
            </w:tcMar>
          </w:tcPr>
          <w:p w:rsidR="00EF2B9C" w:rsidRPr="0021269C" w:rsidRDefault="00EF2B9C" w:rsidP="00B05C65">
            <w:pPr>
              <w:pStyle w:val="TableTextDusc"/>
              <w:keepNext/>
              <w:keepLines/>
            </w:pPr>
            <w:r>
              <w:t>16 weeks</w:t>
            </w:r>
          </w:p>
        </w:tc>
        <w:tc>
          <w:tcPr>
            <w:tcW w:w="851" w:type="dxa"/>
            <w:tcMar>
              <w:left w:w="28" w:type="dxa"/>
              <w:right w:w="28" w:type="dxa"/>
            </w:tcMar>
          </w:tcPr>
          <w:p w:rsidR="00EF2B9C" w:rsidRPr="0021269C" w:rsidRDefault="00EF2B9C" w:rsidP="00B05C65">
            <w:pPr>
              <w:pStyle w:val="TableTextDusc"/>
              <w:keepNext/>
              <w:keepLines/>
            </w:pPr>
            <w:r w:rsidRPr="0021269C">
              <w:t>Ada</w:t>
            </w:r>
            <w:r w:rsidRPr="001A2242">
              <w:rPr>
                <w:vertAlign w:val="superscript"/>
              </w:rPr>
              <w:t>1</w:t>
            </w:r>
          </w:p>
        </w:tc>
        <w:tc>
          <w:tcPr>
            <w:tcW w:w="567" w:type="dxa"/>
            <w:tcMar>
              <w:left w:w="28" w:type="dxa"/>
              <w:right w:w="28" w:type="dxa"/>
            </w:tcMar>
          </w:tcPr>
          <w:p w:rsidR="00EF2B9C" w:rsidRPr="0021269C" w:rsidRDefault="00EF2B9C" w:rsidP="00B05C65">
            <w:pPr>
              <w:pStyle w:val="TableTextDusc"/>
              <w:keepNext/>
              <w:keepLines/>
            </w:pPr>
            <w:r w:rsidRPr="0021269C">
              <w:t>43</w:t>
            </w:r>
          </w:p>
        </w:tc>
        <w:tc>
          <w:tcPr>
            <w:tcW w:w="1275" w:type="dxa"/>
            <w:tcMar>
              <w:left w:w="28" w:type="dxa"/>
              <w:right w:w="28" w:type="dxa"/>
            </w:tcMar>
          </w:tcPr>
          <w:p w:rsidR="00EF2B9C" w:rsidRPr="0021269C" w:rsidRDefault="005A311B" w:rsidP="00B05C65">
            <w:pPr>
              <w:pStyle w:val="TableTextDusc"/>
              <w:keepNext/>
              <w:keepLines/>
            </w:pPr>
            <w:r>
              <w:t>NR</w:t>
            </w:r>
          </w:p>
        </w:tc>
        <w:tc>
          <w:tcPr>
            <w:tcW w:w="1276" w:type="dxa"/>
            <w:tcMar>
              <w:left w:w="28" w:type="dxa"/>
              <w:right w:w="28" w:type="dxa"/>
            </w:tcMar>
          </w:tcPr>
          <w:p w:rsidR="00EF2B9C" w:rsidRPr="0021269C" w:rsidRDefault="00EF2B9C" w:rsidP="00B05C65">
            <w:pPr>
              <w:pStyle w:val="TableTextDusc"/>
              <w:keepNext/>
              <w:keepLines/>
            </w:pPr>
            <w:r w:rsidRPr="0021269C">
              <w:t>30 (70%)</w:t>
            </w:r>
          </w:p>
        </w:tc>
        <w:tc>
          <w:tcPr>
            <w:tcW w:w="1276" w:type="dxa"/>
            <w:tcMar>
              <w:left w:w="28" w:type="dxa"/>
              <w:right w:w="28" w:type="dxa"/>
            </w:tcMar>
          </w:tcPr>
          <w:p w:rsidR="00EF2B9C" w:rsidRPr="0021269C" w:rsidRDefault="00EF2B9C" w:rsidP="00B05C65">
            <w:pPr>
              <w:pStyle w:val="TableTextDusc"/>
              <w:keepNext/>
              <w:keepLines/>
            </w:pPr>
            <w:r w:rsidRPr="0021269C">
              <w:t>19 (44%)</w:t>
            </w:r>
          </w:p>
        </w:tc>
        <w:tc>
          <w:tcPr>
            <w:tcW w:w="1417" w:type="dxa"/>
            <w:tcMar>
              <w:left w:w="28" w:type="dxa"/>
              <w:right w:w="28" w:type="dxa"/>
            </w:tcMar>
          </w:tcPr>
          <w:p w:rsidR="00EF2B9C" w:rsidRPr="0021269C" w:rsidRDefault="00EF2B9C" w:rsidP="00B05C65">
            <w:pPr>
              <w:pStyle w:val="TableTextDusc"/>
              <w:keepNext/>
              <w:keepLines/>
            </w:pPr>
            <w:r w:rsidRPr="0021269C">
              <w:t>11 (26%)</w:t>
            </w:r>
          </w:p>
        </w:tc>
      </w:tr>
      <w:tr w:rsidR="00EF2B9C" w:rsidRPr="0021269C" w:rsidTr="00B652E8">
        <w:trPr>
          <w:cantSplit/>
        </w:trPr>
        <w:tc>
          <w:tcPr>
            <w:tcW w:w="1129" w:type="dxa"/>
            <w:vMerge/>
            <w:tcMar>
              <w:left w:w="28" w:type="dxa"/>
              <w:right w:w="28" w:type="dxa"/>
            </w:tcMar>
          </w:tcPr>
          <w:p w:rsidR="00EF2B9C" w:rsidRPr="0021269C" w:rsidRDefault="00EF2B9C" w:rsidP="00B05C65">
            <w:pPr>
              <w:pStyle w:val="TableTextDusc"/>
              <w:keepNext/>
              <w:keepLines/>
            </w:pPr>
          </w:p>
        </w:tc>
        <w:tc>
          <w:tcPr>
            <w:tcW w:w="1276" w:type="dxa"/>
            <w:vMerge/>
            <w:tcMar>
              <w:left w:w="28" w:type="dxa"/>
              <w:right w:w="28" w:type="dxa"/>
            </w:tcMar>
          </w:tcPr>
          <w:p w:rsidR="00EF2B9C" w:rsidRPr="0021269C" w:rsidRDefault="00EF2B9C" w:rsidP="00B05C65">
            <w:pPr>
              <w:pStyle w:val="TableTextDusc"/>
              <w:keepNext/>
              <w:keepLines/>
            </w:pPr>
          </w:p>
        </w:tc>
        <w:tc>
          <w:tcPr>
            <w:tcW w:w="851" w:type="dxa"/>
            <w:tcMar>
              <w:left w:w="28" w:type="dxa"/>
              <w:right w:w="28" w:type="dxa"/>
            </w:tcMar>
          </w:tcPr>
          <w:p w:rsidR="00EF2B9C" w:rsidRPr="0021269C" w:rsidRDefault="00EF2B9C" w:rsidP="00B05C65">
            <w:pPr>
              <w:pStyle w:val="TableTextDusc"/>
              <w:keepNext/>
              <w:keepLines/>
            </w:pPr>
            <w:r w:rsidRPr="0021269C">
              <w:t>Pbo</w:t>
            </w:r>
          </w:p>
        </w:tc>
        <w:tc>
          <w:tcPr>
            <w:tcW w:w="567" w:type="dxa"/>
            <w:tcMar>
              <w:left w:w="28" w:type="dxa"/>
              <w:right w:w="28" w:type="dxa"/>
            </w:tcMar>
          </w:tcPr>
          <w:p w:rsidR="00EF2B9C" w:rsidRPr="0021269C" w:rsidRDefault="00EF2B9C" w:rsidP="00B05C65">
            <w:pPr>
              <w:pStyle w:val="TableTextDusc"/>
              <w:keepNext/>
              <w:keepLines/>
            </w:pPr>
            <w:r w:rsidRPr="0021269C">
              <w:t>42</w:t>
            </w:r>
          </w:p>
        </w:tc>
        <w:tc>
          <w:tcPr>
            <w:tcW w:w="1275" w:type="dxa"/>
            <w:tcMar>
              <w:left w:w="28" w:type="dxa"/>
              <w:right w:w="28" w:type="dxa"/>
            </w:tcMar>
          </w:tcPr>
          <w:p w:rsidR="00EF2B9C" w:rsidRPr="0021269C" w:rsidRDefault="005A311B" w:rsidP="00B05C65">
            <w:pPr>
              <w:pStyle w:val="TableTextDusc"/>
              <w:keepNext/>
              <w:keepLines/>
            </w:pPr>
            <w:r>
              <w:t>NR</w:t>
            </w:r>
          </w:p>
        </w:tc>
        <w:tc>
          <w:tcPr>
            <w:tcW w:w="1276" w:type="dxa"/>
            <w:tcMar>
              <w:left w:w="28" w:type="dxa"/>
              <w:right w:w="28" w:type="dxa"/>
            </w:tcMar>
          </w:tcPr>
          <w:p w:rsidR="00EF2B9C" w:rsidRPr="0021269C" w:rsidRDefault="00EF2B9C" w:rsidP="00B05C65">
            <w:pPr>
              <w:pStyle w:val="TableTextDusc"/>
              <w:keepNext/>
              <w:keepLines/>
            </w:pPr>
            <w:r w:rsidRPr="0021269C">
              <w:t>2 (5%)</w:t>
            </w:r>
          </w:p>
        </w:tc>
        <w:tc>
          <w:tcPr>
            <w:tcW w:w="1276" w:type="dxa"/>
            <w:tcMar>
              <w:left w:w="28" w:type="dxa"/>
              <w:right w:w="28" w:type="dxa"/>
            </w:tcMar>
          </w:tcPr>
          <w:p w:rsidR="00EF2B9C" w:rsidRPr="0021269C" w:rsidRDefault="00EF2B9C" w:rsidP="00B05C65">
            <w:pPr>
              <w:pStyle w:val="TableTextDusc"/>
              <w:keepNext/>
              <w:keepLines/>
            </w:pPr>
            <w:r w:rsidRPr="0021269C">
              <w:t>1 (2%)</w:t>
            </w:r>
          </w:p>
        </w:tc>
        <w:tc>
          <w:tcPr>
            <w:tcW w:w="1417" w:type="dxa"/>
            <w:tcMar>
              <w:left w:w="28" w:type="dxa"/>
              <w:right w:w="28" w:type="dxa"/>
            </w:tcMar>
          </w:tcPr>
          <w:p w:rsidR="00EF2B9C" w:rsidRPr="0021269C" w:rsidRDefault="00EF2B9C" w:rsidP="00B05C65">
            <w:pPr>
              <w:pStyle w:val="TableTextDusc"/>
              <w:keepNext/>
              <w:keepLines/>
            </w:pPr>
            <w:r w:rsidRPr="0021269C">
              <w:t>0</w:t>
            </w:r>
          </w:p>
        </w:tc>
      </w:tr>
      <w:tr w:rsidR="00EF2B9C" w:rsidRPr="001A2242" w:rsidTr="00B652E8">
        <w:trPr>
          <w:cantSplit/>
        </w:trPr>
        <w:tc>
          <w:tcPr>
            <w:tcW w:w="9067" w:type="dxa"/>
            <w:gridSpan w:val="8"/>
            <w:tcMar>
              <w:left w:w="28" w:type="dxa"/>
              <w:right w:w="28" w:type="dxa"/>
            </w:tcMar>
          </w:tcPr>
          <w:p w:rsidR="00EF2B9C" w:rsidRPr="001A2242" w:rsidRDefault="00EF2B9C" w:rsidP="00B05C65">
            <w:pPr>
              <w:pStyle w:val="TableTextDusc"/>
              <w:keepNext/>
              <w:keepLines/>
              <w:rPr>
                <w:b/>
              </w:rPr>
            </w:pPr>
            <w:r w:rsidRPr="001A2242">
              <w:rPr>
                <w:b/>
              </w:rPr>
              <w:t xml:space="preserve">Biosimilar trial </w:t>
            </w:r>
          </w:p>
        </w:tc>
      </w:tr>
      <w:tr w:rsidR="00EF2B9C" w:rsidRPr="0021269C" w:rsidTr="00B652E8">
        <w:trPr>
          <w:cantSplit/>
        </w:trPr>
        <w:tc>
          <w:tcPr>
            <w:tcW w:w="1129" w:type="dxa"/>
            <w:vMerge w:val="restart"/>
            <w:tcMar>
              <w:left w:w="28" w:type="dxa"/>
              <w:right w:w="28" w:type="dxa"/>
            </w:tcMar>
          </w:tcPr>
          <w:p w:rsidR="00EF2B9C" w:rsidRPr="0021269C" w:rsidRDefault="00EF2B9C" w:rsidP="00B05C65">
            <w:pPr>
              <w:pStyle w:val="TableTextDusc"/>
              <w:keepNext/>
              <w:keepLines/>
            </w:pPr>
            <w:r w:rsidRPr="0021269C">
              <w:t>Papp (2016)</w:t>
            </w:r>
          </w:p>
        </w:tc>
        <w:tc>
          <w:tcPr>
            <w:tcW w:w="1276" w:type="dxa"/>
            <w:vMerge w:val="restart"/>
            <w:tcMar>
              <w:left w:w="28" w:type="dxa"/>
              <w:right w:w="28" w:type="dxa"/>
            </w:tcMar>
          </w:tcPr>
          <w:p w:rsidR="00EF2B9C" w:rsidRPr="0021269C" w:rsidRDefault="00EF2B9C" w:rsidP="00B05C65">
            <w:pPr>
              <w:pStyle w:val="TableTextDusc"/>
              <w:keepNext/>
              <w:keepLines/>
            </w:pPr>
            <w:r>
              <w:t>16 weeks</w:t>
            </w:r>
          </w:p>
        </w:tc>
        <w:tc>
          <w:tcPr>
            <w:tcW w:w="851" w:type="dxa"/>
            <w:tcMar>
              <w:left w:w="28" w:type="dxa"/>
              <w:right w:w="28" w:type="dxa"/>
            </w:tcMar>
          </w:tcPr>
          <w:p w:rsidR="00EF2B9C" w:rsidRPr="0021269C" w:rsidRDefault="00EF2B9C" w:rsidP="00B05C65">
            <w:pPr>
              <w:pStyle w:val="TableTextDusc"/>
              <w:keepNext/>
              <w:keepLines/>
            </w:pPr>
            <w:r w:rsidRPr="0021269C">
              <w:t>Ada</w:t>
            </w:r>
            <w:r w:rsidRPr="001A2242">
              <w:rPr>
                <w:vertAlign w:val="superscript"/>
              </w:rPr>
              <w:t>1</w:t>
            </w:r>
          </w:p>
        </w:tc>
        <w:tc>
          <w:tcPr>
            <w:tcW w:w="567" w:type="dxa"/>
            <w:tcMar>
              <w:left w:w="28" w:type="dxa"/>
              <w:right w:w="28" w:type="dxa"/>
            </w:tcMar>
          </w:tcPr>
          <w:p w:rsidR="00EF2B9C" w:rsidRPr="0021269C" w:rsidRDefault="00EF2B9C" w:rsidP="00B05C65">
            <w:pPr>
              <w:pStyle w:val="TableTextDusc"/>
              <w:keepNext/>
              <w:keepLines/>
            </w:pPr>
            <w:r w:rsidRPr="0021269C">
              <w:t>175</w:t>
            </w:r>
          </w:p>
        </w:tc>
        <w:tc>
          <w:tcPr>
            <w:tcW w:w="1275" w:type="dxa"/>
            <w:tcMar>
              <w:left w:w="28" w:type="dxa"/>
              <w:right w:w="28" w:type="dxa"/>
            </w:tcMar>
          </w:tcPr>
          <w:p w:rsidR="00EF2B9C" w:rsidRPr="0021269C" w:rsidRDefault="00EF2B9C" w:rsidP="00B05C65">
            <w:pPr>
              <w:pStyle w:val="TableTextDusc"/>
              <w:keepNext/>
              <w:keepLines/>
            </w:pPr>
            <w:r w:rsidRPr="0021269C">
              <w:t>94%</w:t>
            </w:r>
          </w:p>
        </w:tc>
        <w:tc>
          <w:tcPr>
            <w:tcW w:w="1276" w:type="dxa"/>
            <w:tcMar>
              <w:left w:w="28" w:type="dxa"/>
              <w:right w:w="28" w:type="dxa"/>
            </w:tcMar>
          </w:tcPr>
          <w:p w:rsidR="00EF2B9C" w:rsidRPr="0021269C" w:rsidRDefault="00EF2B9C" w:rsidP="00B05C65">
            <w:pPr>
              <w:pStyle w:val="TableTextDusc"/>
              <w:keepNext/>
              <w:keepLines/>
            </w:pPr>
            <w:r w:rsidRPr="0021269C">
              <w:t>8</w:t>
            </w:r>
            <w:r>
              <w:t>3</w:t>
            </w:r>
            <w:r w:rsidRPr="0021269C">
              <w:t>%</w:t>
            </w:r>
          </w:p>
        </w:tc>
        <w:tc>
          <w:tcPr>
            <w:tcW w:w="1276" w:type="dxa"/>
            <w:tcMar>
              <w:left w:w="28" w:type="dxa"/>
              <w:right w:w="28" w:type="dxa"/>
            </w:tcMar>
          </w:tcPr>
          <w:p w:rsidR="00EF2B9C" w:rsidRPr="0021269C" w:rsidRDefault="00EF2B9C" w:rsidP="00B05C65">
            <w:pPr>
              <w:pStyle w:val="TableTextDusc"/>
              <w:keepNext/>
              <w:keepLines/>
            </w:pPr>
            <w:r w:rsidRPr="0021269C">
              <w:t>47%</w:t>
            </w:r>
          </w:p>
        </w:tc>
        <w:tc>
          <w:tcPr>
            <w:tcW w:w="1417" w:type="dxa"/>
            <w:tcMar>
              <w:left w:w="28" w:type="dxa"/>
              <w:right w:w="28" w:type="dxa"/>
            </w:tcMar>
          </w:tcPr>
          <w:p w:rsidR="00EF2B9C" w:rsidRPr="0021269C" w:rsidRDefault="00EF2B9C" w:rsidP="00B05C65">
            <w:pPr>
              <w:pStyle w:val="TableTextDusc"/>
              <w:keepNext/>
              <w:keepLines/>
            </w:pPr>
            <w:r>
              <w:t>20</w:t>
            </w:r>
            <w:r w:rsidRPr="0021269C">
              <w:t>%</w:t>
            </w:r>
          </w:p>
        </w:tc>
      </w:tr>
      <w:tr w:rsidR="00EF2B9C" w:rsidRPr="0021269C" w:rsidTr="00B652E8">
        <w:trPr>
          <w:cantSplit/>
        </w:trPr>
        <w:tc>
          <w:tcPr>
            <w:tcW w:w="1129" w:type="dxa"/>
            <w:vMerge/>
            <w:tcMar>
              <w:left w:w="28" w:type="dxa"/>
              <w:right w:w="28" w:type="dxa"/>
            </w:tcMar>
          </w:tcPr>
          <w:p w:rsidR="00EF2B9C" w:rsidRPr="0021269C" w:rsidRDefault="00EF2B9C" w:rsidP="00B05C65">
            <w:pPr>
              <w:pStyle w:val="TableTextDusc"/>
              <w:keepNext/>
              <w:keepLines/>
            </w:pPr>
          </w:p>
        </w:tc>
        <w:tc>
          <w:tcPr>
            <w:tcW w:w="1276" w:type="dxa"/>
            <w:vMerge/>
            <w:tcMar>
              <w:left w:w="28" w:type="dxa"/>
              <w:right w:w="28" w:type="dxa"/>
            </w:tcMar>
          </w:tcPr>
          <w:p w:rsidR="00EF2B9C" w:rsidRPr="0021269C" w:rsidRDefault="00EF2B9C" w:rsidP="00B05C65">
            <w:pPr>
              <w:pStyle w:val="TableTextDusc"/>
              <w:keepNext/>
              <w:keepLines/>
            </w:pPr>
          </w:p>
        </w:tc>
        <w:tc>
          <w:tcPr>
            <w:tcW w:w="851" w:type="dxa"/>
            <w:tcMar>
              <w:left w:w="28" w:type="dxa"/>
              <w:right w:w="28" w:type="dxa"/>
            </w:tcMar>
          </w:tcPr>
          <w:p w:rsidR="00EF2B9C" w:rsidRPr="0021269C" w:rsidRDefault="00EF2B9C" w:rsidP="00B05C65">
            <w:pPr>
              <w:pStyle w:val="TableTextDusc"/>
              <w:keepNext/>
              <w:keepLines/>
            </w:pPr>
            <w:r w:rsidRPr="0021269C">
              <w:t>ABP 501</w:t>
            </w:r>
            <w:r w:rsidRPr="001A2242">
              <w:rPr>
                <w:vertAlign w:val="superscript"/>
              </w:rPr>
              <w:t>1</w:t>
            </w:r>
          </w:p>
        </w:tc>
        <w:tc>
          <w:tcPr>
            <w:tcW w:w="567" w:type="dxa"/>
            <w:tcMar>
              <w:left w:w="28" w:type="dxa"/>
              <w:right w:w="28" w:type="dxa"/>
            </w:tcMar>
          </w:tcPr>
          <w:p w:rsidR="00EF2B9C" w:rsidRPr="0021269C" w:rsidRDefault="00EF2B9C" w:rsidP="00B05C65">
            <w:pPr>
              <w:pStyle w:val="TableTextDusc"/>
              <w:keepNext/>
              <w:keepLines/>
            </w:pPr>
            <w:r w:rsidRPr="0021269C">
              <w:t>175</w:t>
            </w:r>
          </w:p>
        </w:tc>
        <w:tc>
          <w:tcPr>
            <w:tcW w:w="1275" w:type="dxa"/>
            <w:tcMar>
              <w:left w:w="28" w:type="dxa"/>
              <w:right w:w="28" w:type="dxa"/>
            </w:tcMar>
          </w:tcPr>
          <w:p w:rsidR="00EF2B9C" w:rsidRPr="0021269C" w:rsidRDefault="00EF2B9C" w:rsidP="00B05C65">
            <w:pPr>
              <w:pStyle w:val="TableTextDusc"/>
              <w:keepNext/>
              <w:keepLines/>
            </w:pPr>
            <w:r w:rsidRPr="0021269C">
              <w:t>92%</w:t>
            </w:r>
          </w:p>
        </w:tc>
        <w:tc>
          <w:tcPr>
            <w:tcW w:w="1276" w:type="dxa"/>
            <w:tcMar>
              <w:left w:w="28" w:type="dxa"/>
              <w:right w:w="28" w:type="dxa"/>
            </w:tcMar>
          </w:tcPr>
          <w:p w:rsidR="00EF2B9C" w:rsidRPr="0021269C" w:rsidRDefault="00EF2B9C" w:rsidP="00B05C65">
            <w:pPr>
              <w:pStyle w:val="TableTextDusc"/>
              <w:keepNext/>
              <w:keepLines/>
            </w:pPr>
            <w:r w:rsidRPr="0021269C">
              <w:t>74%</w:t>
            </w:r>
          </w:p>
        </w:tc>
        <w:tc>
          <w:tcPr>
            <w:tcW w:w="1276" w:type="dxa"/>
            <w:tcMar>
              <w:left w:w="28" w:type="dxa"/>
              <w:right w:w="28" w:type="dxa"/>
            </w:tcMar>
          </w:tcPr>
          <w:p w:rsidR="00EF2B9C" w:rsidRPr="0021269C" w:rsidRDefault="00EF2B9C" w:rsidP="00B05C65">
            <w:pPr>
              <w:pStyle w:val="TableTextDusc"/>
              <w:keepNext/>
              <w:keepLines/>
            </w:pPr>
            <w:r w:rsidRPr="0021269C">
              <w:t>47%</w:t>
            </w:r>
          </w:p>
        </w:tc>
        <w:tc>
          <w:tcPr>
            <w:tcW w:w="1417" w:type="dxa"/>
            <w:tcMar>
              <w:left w:w="28" w:type="dxa"/>
              <w:right w:w="28" w:type="dxa"/>
            </w:tcMar>
          </w:tcPr>
          <w:p w:rsidR="00EF2B9C" w:rsidRPr="0021269C" w:rsidRDefault="00EF2B9C" w:rsidP="00B05C65">
            <w:pPr>
              <w:pStyle w:val="TableTextDusc"/>
              <w:keepNext/>
              <w:keepLines/>
            </w:pPr>
            <w:r>
              <w:t>17</w:t>
            </w:r>
            <w:r w:rsidRPr="0021269C">
              <w:t>%</w:t>
            </w:r>
          </w:p>
        </w:tc>
      </w:tr>
    </w:tbl>
    <w:p w:rsidR="00EF2B9C" w:rsidRDefault="00EF2B9C" w:rsidP="00B05C65">
      <w:pPr>
        <w:pStyle w:val="TableFooter"/>
        <w:keepNext/>
        <w:keepLines/>
      </w:pPr>
      <w:r>
        <w:t>ABP 501 = adalimumab biosimilar; Ada = a</w:t>
      </w:r>
      <w:r w:rsidRPr="00961871">
        <w:t>d</w:t>
      </w:r>
      <w:r>
        <w:t>a</w:t>
      </w:r>
      <w:r w:rsidRPr="00961871">
        <w:t>li</w:t>
      </w:r>
      <w:r>
        <w:t>mu</w:t>
      </w:r>
      <w:r w:rsidRPr="00961871">
        <w:t xml:space="preserve">mab; </w:t>
      </w:r>
      <w:r w:rsidR="005A311B" w:rsidRPr="005A311B">
        <w:t xml:space="preserve">NR = not reported; </w:t>
      </w:r>
      <w:r>
        <w:t>PASI 50, 75, 90, 100 = reduction in Psoriasis Area and Se</w:t>
      </w:r>
      <w:r w:rsidRPr="00961871">
        <w:t xml:space="preserve">verity </w:t>
      </w:r>
      <w:r>
        <w:t>I</w:t>
      </w:r>
      <w:r w:rsidRPr="00961871">
        <w:t>ndex</w:t>
      </w:r>
      <w:r>
        <w:t xml:space="preserve"> score of 50%, 75%, 90% or 100%</w:t>
      </w:r>
      <w:r w:rsidRPr="00961871">
        <w:t xml:space="preserve">; </w:t>
      </w:r>
      <w:r>
        <w:t xml:space="preserve">PBAC = Pharmaceutical Benefits Advisory Committee; </w:t>
      </w:r>
      <w:r w:rsidRPr="00961871">
        <w:t xml:space="preserve">Pbo = </w:t>
      </w:r>
      <w:r>
        <w:t>p</w:t>
      </w:r>
      <w:r w:rsidRPr="00961871">
        <w:t xml:space="preserve">lacebo; </w:t>
      </w:r>
      <w:r>
        <w:t xml:space="preserve">PI = Product Information; SC = subcutaneous; </w:t>
      </w:r>
      <w:r w:rsidRPr="00961871">
        <w:t xml:space="preserve">SD = </w:t>
      </w:r>
      <w:r>
        <w:t>s</w:t>
      </w:r>
      <w:r w:rsidRPr="00961871">
        <w:t xml:space="preserve">tandard </w:t>
      </w:r>
      <w:r>
        <w:t>d</w:t>
      </w:r>
      <w:r w:rsidRPr="00961871">
        <w:t>evia</w:t>
      </w:r>
      <w:r>
        <w:t xml:space="preserve">tion; </w:t>
      </w:r>
      <w:r w:rsidRPr="00513BB3">
        <w:rPr>
          <w:highlight w:val="lightGray"/>
        </w:rPr>
        <w:t>Shaded</w:t>
      </w:r>
      <w:r>
        <w:t xml:space="preserve"> = previously considered by the PBAC</w:t>
      </w:r>
    </w:p>
    <w:p w:rsidR="00EF2B9C" w:rsidRDefault="00EF2B9C" w:rsidP="00B05C65">
      <w:pPr>
        <w:pStyle w:val="TableFooter"/>
        <w:keepNext/>
        <w:keepLines/>
      </w:pPr>
      <w:r w:rsidRPr="00B90A0A">
        <w:rPr>
          <w:vertAlign w:val="superscript"/>
        </w:rPr>
        <w:t>1</w:t>
      </w:r>
      <w:r>
        <w:t xml:space="preserve"> Adalimumab 80 mg SC Week 0; 40 mg every other week from Week 1 or 2 (PI recommended dose)</w:t>
      </w:r>
    </w:p>
    <w:p w:rsidR="006D0080" w:rsidRDefault="006D0080" w:rsidP="00B05C65">
      <w:pPr>
        <w:pStyle w:val="MDsubHead3"/>
      </w:pPr>
      <w:r>
        <w:t>Safety</w:t>
      </w:r>
    </w:p>
    <w:p w:rsidR="0004437B" w:rsidRDefault="0004437B" w:rsidP="00B05C65">
      <w:pPr>
        <w:pStyle w:val="Tableheading-row"/>
        <w:keepNext/>
        <w:keepLines/>
      </w:pPr>
      <w:bookmarkStart w:id="336" w:name="_Ref493074616"/>
      <w:bookmarkStart w:id="337" w:name="_Toc503774060"/>
      <w:r>
        <w:t xml:space="preserve">Table </w:t>
      </w:r>
      <w:r w:rsidR="00B67E46">
        <w:rPr>
          <w:noProof/>
        </w:rPr>
        <w:t>65</w:t>
      </w:r>
      <w:bookmarkEnd w:id="336"/>
      <w:r>
        <w:t>: Adalimumab trials: adverse events of interest</w:t>
      </w:r>
      <w:bookmarkEnd w:id="337"/>
    </w:p>
    <w:tbl>
      <w:tblPr>
        <w:tblStyle w:val="TableGrid"/>
        <w:tblW w:w="9072" w:type="dxa"/>
        <w:tblInd w:w="-5" w:type="dxa"/>
        <w:tblLayout w:type="fixed"/>
        <w:tblLook w:val="04A0" w:firstRow="1" w:lastRow="0" w:firstColumn="1" w:lastColumn="0" w:noHBand="0" w:noVBand="1"/>
        <w:tblCaption w:val="Adverse events of interest from the adalimumab trials"/>
      </w:tblPr>
      <w:tblGrid>
        <w:gridCol w:w="1134"/>
        <w:gridCol w:w="709"/>
        <w:gridCol w:w="567"/>
        <w:gridCol w:w="425"/>
        <w:gridCol w:w="567"/>
        <w:gridCol w:w="567"/>
        <w:gridCol w:w="567"/>
        <w:gridCol w:w="567"/>
        <w:gridCol w:w="567"/>
        <w:gridCol w:w="567"/>
        <w:gridCol w:w="567"/>
        <w:gridCol w:w="567"/>
        <w:gridCol w:w="567"/>
        <w:gridCol w:w="567"/>
        <w:gridCol w:w="567"/>
      </w:tblGrid>
      <w:tr w:rsidR="00EF2B9C" w:rsidRPr="004473F8" w:rsidTr="00B652E8">
        <w:trPr>
          <w:cantSplit/>
          <w:trHeight w:val="1550"/>
          <w:tblHeader/>
        </w:trPr>
        <w:tc>
          <w:tcPr>
            <w:tcW w:w="1134" w:type="dxa"/>
            <w:tcMar>
              <w:left w:w="28" w:type="dxa"/>
              <w:right w:w="28" w:type="dxa"/>
            </w:tcMar>
            <w:vAlign w:val="bottom"/>
          </w:tcPr>
          <w:p w:rsidR="00EF2B9C" w:rsidRPr="004473F8" w:rsidRDefault="00EF2B9C" w:rsidP="00B05C65">
            <w:pPr>
              <w:pStyle w:val="TableTextDusc"/>
              <w:keepNext/>
              <w:keepLines/>
              <w:spacing w:before="0" w:after="0"/>
              <w:rPr>
                <w:b/>
              </w:rPr>
            </w:pPr>
            <w:r w:rsidRPr="004473F8">
              <w:rPr>
                <w:b/>
              </w:rPr>
              <w:t>Trial</w:t>
            </w:r>
          </w:p>
        </w:tc>
        <w:tc>
          <w:tcPr>
            <w:tcW w:w="709" w:type="dxa"/>
            <w:tcMar>
              <w:left w:w="28" w:type="dxa"/>
              <w:right w:w="28" w:type="dxa"/>
            </w:tcMar>
            <w:vAlign w:val="bottom"/>
          </w:tcPr>
          <w:p w:rsidR="00EF2B9C" w:rsidRPr="004473F8" w:rsidRDefault="00EF2B9C" w:rsidP="00B05C65">
            <w:pPr>
              <w:pStyle w:val="TableTextDusc"/>
              <w:keepNext/>
              <w:keepLines/>
              <w:spacing w:before="0" w:after="0"/>
              <w:rPr>
                <w:b/>
              </w:rPr>
            </w:pPr>
          </w:p>
          <w:p w:rsidR="00EF2B9C" w:rsidRPr="004473F8" w:rsidRDefault="00EF2B9C" w:rsidP="00B05C65">
            <w:pPr>
              <w:pStyle w:val="TableTextDusc"/>
              <w:keepNext/>
              <w:keepLines/>
              <w:spacing w:before="0" w:after="0"/>
              <w:rPr>
                <w:b/>
              </w:rPr>
            </w:pPr>
            <w:r w:rsidRPr="004473F8">
              <w:rPr>
                <w:b/>
              </w:rPr>
              <w:t>Time horizon</w:t>
            </w:r>
          </w:p>
        </w:tc>
        <w:tc>
          <w:tcPr>
            <w:tcW w:w="567" w:type="dxa"/>
            <w:tcMar>
              <w:left w:w="0" w:type="dxa"/>
              <w:right w:w="0" w:type="dxa"/>
            </w:tcMar>
            <w:textDirection w:val="btLr"/>
          </w:tcPr>
          <w:p w:rsidR="00EF2B9C" w:rsidRPr="004473F8" w:rsidRDefault="00EF2B9C" w:rsidP="00B05C65">
            <w:pPr>
              <w:pStyle w:val="TableTextDusc"/>
              <w:keepNext/>
              <w:keepLines/>
              <w:spacing w:before="0" w:after="0"/>
              <w:rPr>
                <w:b/>
              </w:rPr>
            </w:pPr>
            <w:r w:rsidRPr="004473F8">
              <w:rPr>
                <w:b/>
              </w:rPr>
              <w:t>Arm</w:t>
            </w:r>
          </w:p>
        </w:tc>
        <w:tc>
          <w:tcPr>
            <w:tcW w:w="425" w:type="dxa"/>
            <w:tcMar>
              <w:left w:w="0" w:type="dxa"/>
              <w:right w:w="0" w:type="dxa"/>
            </w:tcMar>
            <w:textDirection w:val="btLr"/>
          </w:tcPr>
          <w:p w:rsidR="00EF2B9C" w:rsidRPr="004473F8" w:rsidRDefault="00EF2B9C" w:rsidP="00B05C65">
            <w:pPr>
              <w:pStyle w:val="TableTextDusc"/>
              <w:keepNext/>
              <w:keepLines/>
              <w:spacing w:before="0" w:after="0"/>
              <w:rPr>
                <w:b/>
              </w:rPr>
            </w:pPr>
            <w:r w:rsidRPr="004473F8">
              <w:rPr>
                <w:b/>
              </w:rPr>
              <w:t>N</w:t>
            </w:r>
          </w:p>
        </w:tc>
        <w:tc>
          <w:tcPr>
            <w:tcW w:w="567" w:type="dxa"/>
            <w:tcMar>
              <w:left w:w="0" w:type="dxa"/>
              <w:right w:w="0" w:type="dxa"/>
            </w:tcMar>
            <w:textDirection w:val="btLr"/>
          </w:tcPr>
          <w:p w:rsidR="00EF2B9C" w:rsidRPr="004473F8" w:rsidRDefault="00EF2B9C" w:rsidP="00B05C65">
            <w:pPr>
              <w:pStyle w:val="TableTextDusc"/>
              <w:keepNext/>
              <w:keepLines/>
              <w:spacing w:before="0" w:after="0"/>
              <w:rPr>
                <w:b/>
              </w:rPr>
            </w:pPr>
            <w:r w:rsidRPr="004473F8">
              <w:rPr>
                <w:b/>
              </w:rPr>
              <w:t>Infection</w:t>
            </w:r>
          </w:p>
        </w:tc>
        <w:tc>
          <w:tcPr>
            <w:tcW w:w="567" w:type="dxa"/>
            <w:tcMar>
              <w:left w:w="0" w:type="dxa"/>
              <w:right w:w="0" w:type="dxa"/>
            </w:tcMar>
            <w:textDirection w:val="btLr"/>
          </w:tcPr>
          <w:p w:rsidR="00EF2B9C" w:rsidRPr="004473F8" w:rsidRDefault="00EF2B9C" w:rsidP="00B05C65">
            <w:pPr>
              <w:pStyle w:val="TableTextDusc"/>
              <w:keepNext/>
              <w:keepLines/>
              <w:spacing w:before="0" w:after="0"/>
              <w:rPr>
                <w:b/>
              </w:rPr>
            </w:pPr>
            <w:r w:rsidRPr="004473F8">
              <w:rPr>
                <w:b/>
              </w:rPr>
              <w:t>Serious infection</w:t>
            </w:r>
          </w:p>
        </w:tc>
        <w:tc>
          <w:tcPr>
            <w:tcW w:w="567" w:type="dxa"/>
            <w:tcMar>
              <w:left w:w="0" w:type="dxa"/>
              <w:right w:w="0" w:type="dxa"/>
            </w:tcMar>
            <w:textDirection w:val="btLr"/>
          </w:tcPr>
          <w:p w:rsidR="00EF2B9C" w:rsidRPr="004473F8" w:rsidRDefault="00EF2B9C" w:rsidP="00B05C65">
            <w:pPr>
              <w:pStyle w:val="TableTextDusc"/>
              <w:keepNext/>
              <w:keepLines/>
              <w:spacing w:before="0" w:after="0"/>
              <w:rPr>
                <w:b/>
              </w:rPr>
            </w:pPr>
            <w:r w:rsidRPr="004473F8">
              <w:rPr>
                <w:b/>
              </w:rPr>
              <w:t>Malignancy</w:t>
            </w:r>
          </w:p>
        </w:tc>
        <w:tc>
          <w:tcPr>
            <w:tcW w:w="567" w:type="dxa"/>
            <w:tcMar>
              <w:left w:w="0" w:type="dxa"/>
              <w:right w:w="0" w:type="dxa"/>
            </w:tcMar>
            <w:textDirection w:val="btLr"/>
          </w:tcPr>
          <w:p w:rsidR="00EF2B9C" w:rsidRPr="004473F8" w:rsidRDefault="00EF2B9C" w:rsidP="00B05C65">
            <w:pPr>
              <w:pStyle w:val="TableTextDusc"/>
              <w:keepNext/>
              <w:keepLines/>
              <w:spacing w:before="0" w:after="0"/>
              <w:rPr>
                <w:b/>
              </w:rPr>
            </w:pPr>
            <w:r w:rsidRPr="004473F8">
              <w:rPr>
                <w:b/>
              </w:rPr>
              <w:t>Skin cancer</w:t>
            </w:r>
          </w:p>
        </w:tc>
        <w:tc>
          <w:tcPr>
            <w:tcW w:w="567" w:type="dxa"/>
            <w:tcMar>
              <w:left w:w="0" w:type="dxa"/>
              <w:right w:w="0" w:type="dxa"/>
            </w:tcMar>
            <w:textDirection w:val="btLr"/>
          </w:tcPr>
          <w:p w:rsidR="00EF2B9C" w:rsidRPr="004473F8" w:rsidRDefault="00EF2B9C" w:rsidP="00B05C65">
            <w:pPr>
              <w:pStyle w:val="TableTextDusc"/>
              <w:keepNext/>
              <w:keepLines/>
              <w:spacing w:before="0" w:after="0"/>
              <w:rPr>
                <w:b/>
              </w:rPr>
            </w:pPr>
            <w:r w:rsidRPr="004473F8">
              <w:rPr>
                <w:b/>
              </w:rPr>
              <w:t>CVD</w:t>
            </w:r>
          </w:p>
        </w:tc>
        <w:tc>
          <w:tcPr>
            <w:tcW w:w="567" w:type="dxa"/>
            <w:tcMar>
              <w:left w:w="0" w:type="dxa"/>
              <w:right w:w="0" w:type="dxa"/>
            </w:tcMar>
            <w:textDirection w:val="btLr"/>
          </w:tcPr>
          <w:p w:rsidR="00EF2B9C" w:rsidRPr="004473F8" w:rsidRDefault="00EF2B9C" w:rsidP="00B05C65">
            <w:pPr>
              <w:pStyle w:val="TableTextDusc"/>
              <w:keepNext/>
              <w:keepLines/>
              <w:spacing w:before="0" w:after="0"/>
              <w:rPr>
                <w:b/>
              </w:rPr>
            </w:pPr>
            <w:r w:rsidRPr="004473F8">
              <w:rPr>
                <w:b/>
              </w:rPr>
              <w:t>URTI</w:t>
            </w:r>
          </w:p>
        </w:tc>
        <w:tc>
          <w:tcPr>
            <w:tcW w:w="567" w:type="dxa"/>
            <w:tcMar>
              <w:left w:w="0" w:type="dxa"/>
              <w:right w:w="0" w:type="dxa"/>
            </w:tcMar>
            <w:textDirection w:val="btLr"/>
          </w:tcPr>
          <w:p w:rsidR="00EF2B9C" w:rsidRPr="004473F8" w:rsidRDefault="00EF2B9C" w:rsidP="00B05C65">
            <w:pPr>
              <w:pStyle w:val="TableTextDusc"/>
              <w:keepNext/>
              <w:keepLines/>
              <w:spacing w:before="0" w:after="0"/>
              <w:rPr>
                <w:b/>
              </w:rPr>
            </w:pPr>
            <w:r w:rsidRPr="004473F8">
              <w:rPr>
                <w:b/>
              </w:rPr>
              <w:t>Nasopharyngitis</w:t>
            </w:r>
          </w:p>
        </w:tc>
        <w:tc>
          <w:tcPr>
            <w:tcW w:w="567" w:type="dxa"/>
            <w:tcMar>
              <w:left w:w="0" w:type="dxa"/>
              <w:right w:w="0" w:type="dxa"/>
            </w:tcMar>
            <w:textDirection w:val="btLr"/>
          </w:tcPr>
          <w:p w:rsidR="00EF2B9C" w:rsidRPr="004473F8" w:rsidRDefault="00EF2B9C" w:rsidP="00B05C65">
            <w:pPr>
              <w:pStyle w:val="TableTextDusc"/>
              <w:keepNext/>
              <w:keepLines/>
              <w:spacing w:before="0" w:after="0"/>
              <w:rPr>
                <w:b/>
              </w:rPr>
            </w:pPr>
            <w:r w:rsidRPr="004473F8">
              <w:rPr>
                <w:b/>
              </w:rPr>
              <w:t>Liver enzyme changes</w:t>
            </w:r>
          </w:p>
        </w:tc>
        <w:tc>
          <w:tcPr>
            <w:tcW w:w="567" w:type="dxa"/>
            <w:tcMar>
              <w:left w:w="0" w:type="dxa"/>
              <w:right w:w="0" w:type="dxa"/>
            </w:tcMar>
            <w:textDirection w:val="btLr"/>
          </w:tcPr>
          <w:p w:rsidR="00EF2B9C" w:rsidRPr="004473F8" w:rsidRDefault="00EF2B9C" w:rsidP="00B05C65">
            <w:pPr>
              <w:pStyle w:val="TableTextDusc"/>
              <w:keepNext/>
              <w:keepLines/>
              <w:spacing w:before="0" w:after="0"/>
              <w:rPr>
                <w:b/>
              </w:rPr>
            </w:pPr>
            <w:r w:rsidRPr="004473F8">
              <w:rPr>
                <w:b/>
              </w:rPr>
              <w:t>Headache</w:t>
            </w:r>
          </w:p>
        </w:tc>
        <w:tc>
          <w:tcPr>
            <w:tcW w:w="567" w:type="dxa"/>
            <w:tcMar>
              <w:left w:w="0" w:type="dxa"/>
              <w:right w:w="0" w:type="dxa"/>
            </w:tcMar>
            <w:textDirection w:val="btLr"/>
          </w:tcPr>
          <w:p w:rsidR="00EF2B9C" w:rsidRPr="004473F8" w:rsidRDefault="00EF2B9C" w:rsidP="00B05C65">
            <w:pPr>
              <w:pStyle w:val="TableTextDusc"/>
              <w:keepNext/>
              <w:keepLines/>
              <w:spacing w:before="0" w:after="0"/>
              <w:rPr>
                <w:b/>
              </w:rPr>
            </w:pPr>
            <w:r w:rsidRPr="004473F8">
              <w:rPr>
                <w:b/>
              </w:rPr>
              <w:t>Pruritus</w:t>
            </w:r>
          </w:p>
        </w:tc>
        <w:tc>
          <w:tcPr>
            <w:tcW w:w="567" w:type="dxa"/>
            <w:tcMar>
              <w:left w:w="0" w:type="dxa"/>
              <w:right w:w="0" w:type="dxa"/>
            </w:tcMar>
            <w:textDirection w:val="btLr"/>
          </w:tcPr>
          <w:p w:rsidR="00EF2B9C" w:rsidRPr="004473F8" w:rsidRDefault="00EF2B9C" w:rsidP="00B05C65">
            <w:pPr>
              <w:pStyle w:val="TableTextDusc"/>
              <w:keepNext/>
              <w:keepLines/>
              <w:spacing w:before="0" w:after="0"/>
              <w:rPr>
                <w:b/>
              </w:rPr>
            </w:pPr>
            <w:r w:rsidRPr="004473F8">
              <w:rPr>
                <w:b/>
              </w:rPr>
              <w:t>Administration site disorders</w:t>
            </w:r>
          </w:p>
        </w:tc>
      </w:tr>
      <w:tr w:rsidR="00EF2B9C" w:rsidRPr="004473F8" w:rsidTr="00B652E8">
        <w:trPr>
          <w:cantSplit/>
          <w:trHeight w:val="144"/>
        </w:trPr>
        <w:tc>
          <w:tcPr>
            <w:tcW w:w="9072" w:type="dxa"/>
            <w:gridSpan w:val="15"/>
            <w:tcMar>
              <w:left w:w="28" w:type="dxa"/>
              <w:right w:w="28" w:type="dxa"/>
            </w:tcMar>
          </w:tcPr>
          <w:p w:rsidR="00EF2B9C" w:rsidRPr="004473F8" w:rsidRDefault="00EF2B9C" w:rsidP="00B05C65">
            <w:pPr>
              <w:pStyle w:val="TableTextDusc"/>
              <w:keepNext/>
              <w:keepLines/>
              <w:rPr>
                <w:b/>
              </w:rPr>
            </w:pPr>
            <w:r w:rsidRPr="004473F8">
              <w:rPr>
                <w:b/>
              </w:rPr>
              <w:t>Adalimumab versus placebo</w:t>
            </w:r>
          </w:p>
        </w:tc>
      </w:tr>
      <w:tr w:rsidR="00EF2B9C" w:rsidRPr="00D52FA9" w:rsidTr="00B652E8">
        <w:trPr>
          <w:cantSplit/>
        </w:trPr>
        <w:tc>
          <w:tcPr>
            <w:tcW w:w="1134" w:type="dxa"/>
            <w:vMerge w:val="restart"/>
            <w:shd w:val="clear" w:color="auto" w:fill="F2F2F2" w:themeFill="background1" w:themeFillShade="F2"/>
            <w:tcMar>
              <w:left w:w="28" w:type="dxa"/>
              <w:right w:w="28" w:type="dxa"/>
            </w:tcMar>
          </w:tcPr>
          <w:p w:rsidR="00EF2B9C" w:rsidRPr="007F4C2A" w:rsidRDefault="00EF2B9C" w:rsidP="00B05C65">
            <w:pPr>
              <w:pStyle w:val="TableTextDusc"/>
              <w:keepNext/>
              <w:keepLines/>
            </w:pPr>
            <w:r w:rsidRPr="007F4C2A">
              <w:t>REVEAL</w:t>
            </w:r>
          </w:p>
          <w:p w:rsidR="00EF2B9C" w:rsidRPr="007F4C2A" w:rsidRDefault="00EF2B9C" w:rsidP="00B05C65">
            <w:pPr>
              <w:pStyle w:val="TableTextDusc"/>
              <w:keepNext/>
              <w:keepLines/>
            </w:pPr>
          </w:p>
        </w:tc>
        <w:tc>
          <w:tcPr>
            <w:tcW w:w="709" w:type="dxa"/>
            <w:vMerge w:val="restart"/>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sidRPr="007F4C2A">
              <w:t>16 weeks</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sidRPr="007F4C2A">
              <w:t>Ada</w:t>
            </w:r>
            <w:r w:rsidRPr="007F4C2A">
              <w:rPr>
                <w:vertAlign w:val="superscript"/>
              </w:rPr>
              <w:t>1</w:t>
            </w:r>
            <w:r>
              <w:rPr>
                <w:vertAlign w:val="superscript"/>
              </w:rPr>
              <w:t>*</w:t>
            </w:r>
          </w:p>
        </w:tc>
        <w:tc>
          <w:tcPr>
            <w:tcW w:w="425"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sidRPr="007F4C2A">
              <w:t>814</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pPr>
            <w:r w:rsidRPr="007F4C2A">
              <w:rPr>
                <w:color w:val="000000"/>
              </w:rPr>
              <w:t>29%</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pPr>
            <w:r w:rsidRPr="007F4C2A">
              <w:rPr>
                <w:color w:val="000000"/>
              </w:rPr>
              <w:t>&lt; 1%</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sidRPr="007F4C2A">
              <w:rPr>
                <w:color w:val="000000"/>
              </w:rPr>
              <w:t>&lt; 1%</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Pr>
                <w:color w:val="000000"/>
              </w:rPr>
              <w:t>1</w:t>
            </w:r>
            <w:r w:rsidRPr="007F4C2A">
              <w:rPr>
                <w:color w:val="000000"/>
              </w:rPr>
              <w:t>%</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sidRPr="007F4C2A">
              <w:rPr>
                <w:color w:val="000000"/>
              </w:rPr>
              <w:t>&lt; 1%</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sidRPr="007F4C2A">
              <w:rPr>
                <w:color w:val="000000"/>
              </w:rPr>
              <w:t>7%</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sidRPr="007F4C2A">
              <w:rPr>
                <w:color w:val="000000"/>
              </w:rPr>
              <w:t>5%</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Pr>
                <w:color w:val="000000"/>
              </w:rPr>
              <w:t>5</w:t>
            </w:r>
            <w:r w:rsidRPr="007F4C2A">
              <w:rPr>
                <w:color w:val="000000"/>
              </w:rPr>
              <w:t>%</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Pr>
                <w:color w:val="000000"/>
              </w:rPr>
              <w:t>8%</w:t>
            </w:r>
          </w:p>
        </w:tc>
      </w:tr>
      <w:tr w:rsidR="00EF2B9C" w:rsidRPr="00D52FA9" w:rsidTr="00B652E8">
        <w:trPr>
          <w:cantSplit/>
        </w:trPr>
        <w:tc>
          <w:tcPr>
            <w:tcW w:w="1134" w:type="dxa"/>
            <w:vMerge/>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p>
        </w:tc>
        <w:tc>
          <w:tcPr>
            <w:tcW w:w="709" w:type="dxa"/>
            <w:vMerge/>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sidRPr="007F4C2A">
              <w:t>Pbo</w:t>
            </w:r>
          </w:p>
        </w:tc>
        <w:tc>
          <w:tcPr>
            <w:tcW w:w="425"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sidRPr="007F4C2A">
              <w:t>398</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pPr>
            <w:r w:rsidRPr="007F4C2A">
              <w:rPr>
                <w:color w:val="000000"/>
              </w:rPr>
              <w:t>22%</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pPr>
            <w:r w:rsidRPr="007F4C2A">
              <w:rPr>
                <w:color w:val="000000"/>
              </w:rPr>
              <w:t>1%</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sidRPr="007F4C2A">
              <w:rPr>
                <w:color w:val="000000"/>
              </w:rPr>
              <w:t>&lt; 1%</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sidRPr="007F4C2A">
              <w:rPr>
                <w:color w:val="000000"/>
              </w:rPr>
              <w:t>&lt; 1%</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sidRPr="007F4C2A">
              <w:rPr>
                <w:color w:val="000000"/>
              </w:rPr>
              <w:t>0</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sidRPr="007F4C2A">
              <w:rPr>
                <w:color w:val="000000"/>
              </w:rPr>
              <w:t>4%</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Pr>
                <w:color w:val="000000"/>
              </w:rPr>
              <w:t>7%</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Pr>
                <w:color w:val="000000"/>
              </w:rPr>
              <w:t>4%</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Pr>
                <w:color w:val="000000"/>
              </w:rPr>
              <w:t>7%</w:t>
            </w:r>
          </w:p>
        </w:tc>
      </w:tr>
      <w:tr w:rsidR="00EF2B9C" w:rsidRPr="00D52FA9" w:rsidTr="00B652E8">
        <w:trPr>
          <w:cantSplit/>
        </w:trPr>
        <w:tc>
          <w:tcPr>
            <w:tcW w:w="1134" w:type="dxa"/>
            <w:vMerge w:val="restart"/>
            <w:shd w:val="clear" w:color="auto" w:fill="F2F2F2" w:themeFill="background1" w:themeFillShade="F2"/>
            <w:tcMar>
              <w:left w:w="28" w:type="dxa"/>
              <w:right w:w="28" w:type="dxa"/>
            </w:tcMar>
          </w:tcPr>
          <w:p w:rsidR="00EF2B9C" w:rsidRPr="007F4C2A" w:rsidRDefault="00EF2B9C" w:rsidP="00B05C65">
            <w:pPr>
              <w:pStyle w:val="TableTextDusc"/>
              <w:keepNext/>
              <w:keepLines/>
            </w:pPr>
            <w:r w:rsidRPr="007F4C2A">
              <w:t>Asahina (2010)</w:t>
            </w:r>
          </w:p>
          <w:p w:rsidR="00EF2B9C" w:rsidRPr="007F4C2A" w:rsidRDefault="00EF2B9C" w:rsidP="00B05C65">
            <w:pPr>
              <w:pStyle w:val="TableTextDusc"/>
              <w:keepNext/>
              <w:keepLines/>
            </w:pPr>
          </w:p>
        </w:tc>
        <w:tc>
          <w:tcPr>
            <w:tcW w:w="709" w:type="dxa"/>
            <w:vMerge w:val="restart"/>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sidRPr="007F4C2A">
              <w:t>24 weeks</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sidRPr="007F4C2A">
              <w:t>Ada</w:t>
            </w:r>
            <w:r w:rsidRPr="007F4C2A">
              <w:rPr>
                <w:vertAlign w:val="superscript"/>
              </w:rPr>
              <w:t>2</w:t>
            </w:r>
          </w:p>
        </w:tc>
        <w:tc>
          <w:tcPr>
            <w:tcW w:w="425"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sidRPr="007F4C2A">
              <w:t>38</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pPr>
            <w:r w:rsidRPr="007F4C2A">
              <w:rPr>
                <w:color w:val="000000"/>
              </w:rPr>
              <w:t>55%</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pPr>
            <w:r>
              <w:rPr>
                <w:color w:val="000000"/>
              </w:rPr>
              <w:t>NR</w:t>
            </w:r>
            <w:r w:rsidR="00EF2B9C" w:rsidRPr="007F4C2A">
              <w:rPr>
                <w:color w:val="000000"/>
              </w:rPr>
              <w:t> </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sidRPr="007F4C2A">
              <w:rPr>
                <w:color w:val="000000"/>
              </w:rPr>
              <w:t>0</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Pr>
                <w:color w:val="000000"/>
              </w:rPr>
              <w:t>16%</w:t>
            </w:r>
          </w:p>
        </w:tc>
      </w:tr>
      <w:tr w:rsidR="00EF2B9C" w:rsidRPr="00D52FA9" w:rsidTr="00B652E8">
        <w:trPr>
          <w:cantSplit/>
          <w:trHeight w:val="136"/>
        </w:trPr>
        <w:tc>
          <w:tcPr>
            <w:tcW w:w="1134" w:type="dxa"/>
            <w:vMerge/>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p>
        </w:tc>
        <w:tc>
          <w:tcPr>
            <w:tcW w:w="709" w:type="dxa"/>
            <w:vMerge/>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sidRPr="007F4C2A">
              <w:t>Ada</w:t>
            </w:r>
            <w:r w:rsidRPr="007F4C2A">
              <w:rPr>
                <w:vertAlign w:val="superscript"/>
              </w:rPr>
              <w:t>1</w:t>
            </w:r>
            <w:r>
              <w:rPr>
                <w:vertAlign w:val="superscript"/>
              </w:rPr>
              <w:t>*</w:t>
            </w:r>
          </w:p>
        </w:tc>
        <w:tc>
          <w:tcPr>
            <w:tcW w:w="425"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sidRPr="007F4C2A">
              <w:t>43</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pPr>
            <w:r w:rsidRPr="007F4C2A">
              <w:rPr>
                <w:color w:val="000000"/>
              </w:rPr>
              <w:t>42%</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pPr>
            <w:r>
              <w:rPr>
                <w:color w:val="000000"/>
              </w:rPr>
              <w:t>NR</w:t>
            </w:r>
            <w:r w:rsidR="00EF2B9C" w:rsidRPr="007F4C2A">
              <w:rPr>
                <w:color w:val="000000"/>
              </w:rPr>
              <w:t> </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sidRPr="007F4C2A">
              <w:rPr>
                <w:color w:val="000000"/>
              </w:rPr>
              <w:t>0</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rPr>
                <w:color w:val="000000"/>
              </w:rPr>
            </w:pPr>
            <w:r>
              <w:rPr>
                <w:color w:val="000000"/>
              </w:rPr>
              <w:t>NR</w:t>
            </w:r>
            <w:r w:rsidR="00EF2B9C" w:rsidRPr="007F4C2A">
              <w:rPr>
                <w:color w:val="000000"/>
              </w:rPr>
              <w:t> </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Pr>
                <w:color w:val="000000"/>
              </w:rPr>
              <w:t>19%</w:t>
            </w:r>
          </w:p>
        </w:tc>
      </w:tr>
      <w:tr w:rsidR="00EF2B9C" w:rsidRPr="00D52FA9" w:rsidTr="00B652E8">
        <w:trPr>
          <w:cantSplit/>
        </w:trPr>
        <w:tc>
          <w:tcPr>
            <w:tcW w:w="1134" w:type="dxa"/>
            <w:vMerge/>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p>
        </w:tc>
        <w:tc>
          <w:tcPr>
            <w:tcW w:w="709" w:type="dxa"/>
            <w:vMerge/>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sidRPr="007F4C2A">
              <w:t>Ada</w:t>
            </w:r>
            <w:r w:rsidRPr="007F4C2A">
              <w:rPr>
                <w:vertAlign w:val="superscript"/>
              </w:rPr>
              <w:t>3</w:t>
            </w:r>
          </w:p>
        </w:tc>
        <w:tc>
          <w:tcPr>
            <w:tcW w:w="425"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sidRPr="007F4C2A">
              <w:t>42</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pPr>
            <w:r w:rsidRPr="007F4C2A">
              <w:rPr>
                <w:color w:val="000000"/>
              </w:rPr>
              <w:t>50%</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pPr>
            <w:r>
              <w:rPr>
                <w:color w:val="000000"/>
              </w:rPr>
              <w:t>NR</w:t>
            </w:r>
            <w:r w:rsidR="00EF2B9C" w:rsidRPr="007F4C2A">
              <w:rPr>
                <w:color w:val="000000"/>
              </w:rPr>
              <w:t> </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sidRPr="007F4C2A">
              <w:rPr>
                <w:color w:val="000000"/>
              </w:rPr>
              <w:t>0</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rPr>
                <w:color w:val="000000"/>
              </w:rPr>
            </w:pPr>
            <w:r>
              <w:rPr>
                <w:color w:val="000000"/>
              </w:rPr>
              <w:t>NR</w:t>
            </w:r>
            <w:r w:rsidR="00EF2B9C" w:rsidRPr="007F4C2A">
              <w:rPr>
                <w:color w:val="000000"/>
              </w:rPr>
              <w:t> </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Pr>
                <w:color w:val="000000"/>
              </w:rPr>
              <w:t>14%</w:t>
            </w:r>
          </w:p>
        </w:tc>
      </w:tr>
      <w:tr w:rsidR="00EF2B9C" w:rsidRPr="00D52FA9" w:rsidTr="00B652E8">
        <w:trPr>
          <w:cantSplit/>
        </w:trPr>
        <w:tc>
          <w:tcPr>
            <w:tcW w:w="1134" w:type="dxa"/>
            <w:vMerge/>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p>
        </w:tc>
        <w:tc>
          <w:tcPr>
            <w:tcW w:w="709" w:type="dxa"/>
            <w:vMerge/>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sidRPr="007F4C2A">
              <w:t>Pbo</w:t>
            </w:r>
          </w:p>
        </w:tc>
        <w:tc>
          <w:tcPr>
            <w:tcW w:w="425"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sidRPr="007F4C2A">
              <w:t>46</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pPr>
            <w:r w:rsidRPr="007F4C2A">
              <w:rPr>
                <w:color w:val="000000"/>
              </w:rPr>
              <w:t>50%</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pPr>
            <w:r>
              <w:rPr>
                <w:color w:val="000000"/>
              </w:rPr>
              <w:t>NR</w:t>
            </w:r>
            <w:r w:rsidR="00EF2B9C" w:rsidRPr="007F4C2A">
              <w:rPr>
                <w:color w:val="000000"/>
              </w:rPr>
              <w:t> </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sidRPr="007F4C2A">
              <w:rPr>
                <w:color w:val="000000"/>
              </w:rPr>
              <w:t>0</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rPr>
                <w:color w:val="000000"/>
              </w:rPr>
            </w:pPr>
            <w:r>
              <w:rPr>
                <w:color w:val="000000"/>
              </w:rPr>
              <w:t>NR</w:t>
            </w:r>
            <w:r w:rsidR="00EF2B9C" w:rsidRPr="007F4C2A">
              <w:rPr>
                <w:color w:val="000000"/>
              </w:rPr>
              <w:t> </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Pr>
                <w:color w:val="000000"/>
              </w:rPr>
              <w:t>7%</w:t>
            </w:r>
          </w:p>
        </w:tc>
      </w:tr>
      <w:tr w:rsidR="00EF2B9C" w:rsidRPr="00BB11F0" w:rsidTr="00B652E8">
        <w:trPr>
          <w:cantSplit/>
        </w:trPr>
        <w:tc>
          <w:tcPr>
            <w:tcW w:w="1134" w:type="dxa"/>
            <w:vMerge w:val="restart"/>
            <w:shd w:val="clear" w:color="auto" w:fill="F2F2F2" w:themeFill="background1" w:themeFillShade="F2"/>
            <w:tcMar>
              <w:left w:w="28" w:type="dxa"/>
              <w:right w:w="28" w:type="dxa"/>
            </w:tcMar>
          </w:tcPr>
          <w:p w:rsidR="00EF2B9C" w:rsidRPr="006F3ABF" w:rsidRDefault="00EF2B9C" w:rsidP="00B05C65">
            <w:pPr>
              <w:pStyle w:val="TableTextDusc"/>
              <w:keepNext/>
              <w:keepLines/>
            </w:pPr>
            <w:r w:rsidRPr="006F3ABF">
              <w:t>Gordon (2006)</w:t>
            </w:r>
          </w:p>
          <w:p w:rsidR="00EF2B9C" w:rsidRPr="006F3ABF" w:rsidRDefault="00EF2B9C" w:rsidP="00B05C65">
            <w:pPr>
              <w:pStyle w:val="TableTextDusc"/>
              <w:keepNext/>
              <w:keepLines/>
            </w:pPr>
          </w:p>
        </w:tc>
        <w:tc>
          <w:tcPr>
            <w:tcW w:w="709" w:type="dxa"/>
            <w:vMerge w:val="restart"/>
            <w:shd w:val="clear" w:color="auto" w:fill="F2F2F2" w:themeFill="background1" w:themeFillShade="F2"/>
            <w:tcMar>
              <w:left w:w="28" w:type="dxa"/>
              <w:right w:w="28" w:type="dxa"/>
            </w:tcMar>
          </w:tcPr>
          <w:p w:rsidR="00EF2B9C" w:rsidRPr="006F3ABF" w:rsidRDefault="00EF2B9C" w:rsidP="00B05C65">
            <w:pPr>
              <w:pStyle w:val="TableTextDusc"/>
              <w:keepNext/>
              <w:keepLines/>
              <w:rPr>
                <w:color w:val="000000"/>
              </w:rPr>
            </w:pPr>
            <w:r w:rsidRPr="006F3ABF">
              <w:t>12 weeks</w:t>
            </w:r>
          </w:p>
        </w:tc>
        <w:tc>
          <w:tcPr>
            <w:tcW w:w="567" w:type="dxa"/>
            <w:shd w:val="clear" w:color="auto" w:fill="F2F2F2" w:themeFill="background1" w:themeFillShade="F2"/>
            <w:tcMar>
              <w:left w:w="28" w:type="dxa"/>
              <w:right w:w="28" w:type="dxa"/>
            </w:tcMar>
          </w:tcPr>
          <w:p w:rsidR="00EF2B9C" w:rsidRPr="006F3ABF" w:rsidRDefault="00EF2B9C" w:rsidP="00B05C65">
            <w:pPr>
              <w:pStyle w:val="TableTextDusc"/>
              <w:keepNext/>
              <w:keepLines/>
              <w:rPr>
                <w:color w:val="000000"/>
              </w:rPr>
            </w:pPr>
            <w:r w:rsidRPr="006F3ABF">
              <w:t>Ada</w:t>
            </w:r>
            <w:r w:rsidRPr="006F3ABF">
              <w:rPr>
                <w:vertAlign w:val="superscript"/>
              </w:rPr>
              <w:t>1</w:t>
            </w:r>
            <w:r>
              <w:rPr>
                <w:vertAlign w:val="superscript"/>
              </w:rPr>
              <w:t>*</w:t>
            </w:r>
          </w:p>
        </w:tc>
        <w:tc>
          <w:tcPr>
            <w:tcW w:w="425" w:type="dxa"/>
            <w:shd w:val="clear" w:color="auto" w:fill="F2F2F2" w:themeFill="background1" w:themeFillShade="F2"/>
            <w:tcMar>
              <w:left w:w="28" w:type="dxa"/>
              <w:right w:w="28" w:type="dxa"/>
            </w:tcMar>
          </w:tcPr>
          <w:p w:rsidR="00EF2B9C" w:rsidRPr="006F3ABF" w:rsidRDefault="00EF2B9C" w:rsidP="00B05C65">
            <w:pPr>
              <w:pStyle w:val="TableTextDusc"/>
              <w:keepNext/>
              <w:keepLines/>
              <w:rPr>
                <w:color w:val="000000"/>
              </w:rPr>
            </w:pPr>
            <w:r w:rsidRPr="006F3ABF">
              <w:rPr>
                <w:color w:val="000000"/>
              </w:rPr>
              <w:t>45</w:t>
            </w:r>
          </w:p>
        </w:tc>
        <w:tc>
          <w:tcPr>
            <w:tcW w:w="567" w:type="dxa"/>
            <w:shd w:val="clear" w:color="auto" w:fill="F2F2F2" w:themeFill="background1" w:themeFillShade="F2"/>
            <w:tcMar>
              <w:left w:w="28" w:type="dxa"/>
              <w:right w:w="28" w:type="dxa"/>
            </w:tcMar>
          </w:tcPr>
          <w:p w:rsidR="00EF2B9C" w:rsidRPr="006F3ABF" w:rsidRDefault="00EF2B9C" w:rsidP="00B05C65">
            <w:pPr>
              <w:pStyle w:val="TableTextDusc"/>
              <w:keepNext/>
              <w:keepLines/>
            </w:pPr>
            <w:r w:rsidRPr="006F3ABF">
              <w:rPr>
                <w:color w:val="000000"/>
              </w:rPr>
              <w:t>0</w:t>
            </w:r>
          </w:p>
        </w:tc>
        <w:tc>
          <w:tcPr>
            <w:tcW w:w="567" w:type="dxa"/>
            <w:shd w:val="clear" w:color="auto" w:fill="F2F2F2" w:themeFill="background1" w:themeFillShade="F2"/>
            <w:tcMar>
              <w:left w:w="28" w:type="dxa"/>
              <w:right w:w="28" w:type="dxa"/>
            </w:tcMar>
          </w:tcPr>
          <w:p w:rsidR="00EF2B9C" w:rsidRPr="006F3ABF" w:rsidRDefault="005A311B" w:rsidP="00B05C65">
            <w:pPr>
              <w:pStyle w:val="TableTextDusc"/>
              <w:keepNext/>
              <w:keepLines/>
            </w:pPr>
            <w:r>
              <w:rPr>
                <w:color w:val="000000"/>
              </w:rPr>
              <w:t>NR</w:t>
            </w:r>
            <w:r w:rsidR="00EF2B9C" w:rsidRPr="006F3ABF">
              <w:rPr>
                <w:color w:val="000000"/>
              </w:rPr>
              <w:t> </w:t>
            </w:r>
          </w:p>
        </w:tc>
        <w:tc>
          <w:tcPr>
            <w:tcW w:w="567" w:type="dxa"/>
            <w:shd w:val="clear" w:color="auto" w:fill="F2F2F2" w:themeFill="background1" w:themeFillShade="F2"/>
            <w:tcMar>
              <w:left w:w="28" w:type="dxa"/>
              <w:right w:w="28" w:type="dxa"/>
            </w:tcMar>
          </w:tcPr>
          <w:p w:rsidR="00EF2B9C" w:rsidRPr="006F3ABF" w:rsidRDefault="005A311B" w:rsidP="00B05C65">
            <w:pPr>
              <w:pStyle w:val="TableTextDusc"/>
              <w:keepNext/>
              <w:keepLines/>
              <w:rPr>
                <w:color w:val="000000"/>
              </w:rPr>
            </w:pPr>
            <w:r>
              <w:rPr>
                <w:color w:val="000000"/>
              </w:rPr>
              <w:t>NR</w:t>
            </w:r>
            <w:r w:rsidR="00EF2B9C" w:rsidRPr="006F3ABF">
              <w:rPr>
                <w:color w:val="000000"/>
              </w:rPr>
              <w:t> </w:t>
            </w:r>
          </w:p>
        </w:tc>
        <w:tc>
          <w:tcPr>
            <w:tcW w:w="567" w:type="dxa"/>
            <w:shd w:val="clear" w:color="auto" w:fill="F2F2F2" w:themeFill="background1" w:themeFillShade="F2"/>
            <w:tcMar>
              <w:left w:w="28" w:type="dxa"/>
              <w:right w:w="28" w:type="dxa"/>
            </w:tcMar>
          </w:tcPr>
          <w:p w:rsidR="00EF2B9C" w:rsidRPr="006F3ABF"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6F3ABF"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6F3ABF"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6F3ABF"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6F3ABF" w:rsidRDefault="00EF2B9C" w:rsidP="00B05C65">
            <w:pPr>
              <w:pStyle w:val="TableTextDusc"/>
              <w:keepNext/>
              <w:keepLines/>
              <w:rPr>
                <w:color w:val="000000"/>
              </w:rPr>
            </w:pPr>
            <w:r w:rsidRPr="006F3ABF">
              <w:rPr>
                <w:color w:val="000000"/>
              </w:rPr>
              <w:t>9%</w:t>
            </w:r>
          </w:p>
        </w:tc>
        <w:tc>
          <w:tcPr>
            <w:tcW w:w="567" w:type="dxa"/>
            <w:shd w:val="clear" w:color="auto" w:fill="F2F2F2" w:themeFill="background1" w:themeFillShade="F2"/>
            <w:tcMar>
              <w:left w:w="28" w:type="dxa"/>
              <w:right w:w="28" w:type="dxa"/>
            </w:tcMar>
          </w:tcPr>
          <w:p w:rsidR="00EF2B9C" w:rsidRPr="006F3ABF"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6F3ABF"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6F3ABF" w:rsidRDefault="00EF2B9C" w:rsidP="00B05C65">
            <w:pPr>
              <w:pStyle w:val="TableTextDusc"/>
              <w:keepNext/>
              <w:keepLines/>
              <w:rPr>
                <w:color w:val="000000"/>
              </w:rPr>
            </w:pPr>
            <w:r w:rsidRPr="006F3ABF">
              <w:rPr>
                <w:color w:val="000000"/>
              </w:rPr>
              <w:t>6%</w:t>
            </w:r>
          </w:p>
        </w:tc>
      </w:tr>
      <w:tr w:rsidR="00EF2B9C" w:rsidRPr="00BB11F0" w:rsidTr="00B652E8">
        <w:trPr>
          <w:cantSplit/>
        </w:trPr>
        <w:tc>
          <w:tcPr>
            <w:tcW w:w="1134" w:type="dxa"/>
            <w:vMerge/>
            <w:shd w:val="clear" w:color="auto" w:fill="F2F2F2" w:themeFill="background1" w:themeFillShade="F2"/>
            <w:tcMar>
              <w:left w:w="28" w:type="dxa"/>
              <w:right w:w="28" w:type="dxa"/>
            </w:tcMar>
          </w:tcPr>
          <w:p w:rsidR="00EF2B9C" w:rsidRPr="006F3ABF" w:rsidRDefault="00EF2B9C" w:rsidP="00B05C65">
            <w:pPr>
              <w:pStyle w:val="TableTextDusc"/>
              <w:keepNext/>
              <w:keepLines/>
              <w:rPr>
                <w:color w:val="000000"/>
              </w:rPr>
            </w:pPr>
          </w:p>
        </w:tc>
        <w:tc>
          <w:tcPr>
            <w:tcW w:w="709" w:type="dxa"/>
            <w:vMerge/>
            <w:shd w:val="clear" w:color="auto" w:fill="F2F2F2" w:themeFill="background1" w:themeFillShade="F2"/>
            <w:tcMar>
              <w:left w:w="28" w:type="dxa"/>
              <w:right w:w="28" w:type="dxa"/>
            </w:tcMar>
          </w:tcPr>
          <w:p w:rsidR="00EF2B9C" w:rsidRPr="006F3ABF" w:rsidRDefault="00EF2B9C" w:rsidP="00B05C65">
            <w:pPr>
              <w:pStyle w:val="TableTextDusc"/>
              <w:keepNext/>
              <w:keepLines/>
              <w:rPr>
                <w:color w:val="000000"/>
              </w:rPr>
            </w:pPr>
          </w:p>
        </w:tc>
        <w:tc>
          <w:tcPr>
            <w:tcW w:w="567" w:type="dxa"/>
            <w:shd w:val="clear" w:color="auto" w:fill="F2F2F2" w:themeFill="background1" w:themeFillShade="F2"/>
            <w:tcMar>
              <w:left w:w="28" w:type="dxa"/>
              <w:right w:w="28" w:type="dxa"/>
            </w:tcMar>
          </w:tcPr>
          <w:p w:rsidR="00EF2B9C" w:rsidRPr="006F3ABF" w:rsidRDefault="00EF2B9C" w:rsidP="00B05C65">
            <w:pPr>
              <w:pStyle w:val="TableTextDusc"/>
              <w:keepNext/>
              <w:keepLines/>
              <w:rPr>
                <w:color w:val="000000"/>
              </w:rPr>
            </w:pPr>
            <w:r w:rsidRPr="006F3ABF">
              <w:t>Ada</w:t>
            </w:r>
            <w:r w:rsidRPr="006F3ABF">
              <w:rPr>
                <w:vertAlign w:val="superscript"/>
              </w:rPr>
              <w:t>4</w:t>
            </w:r>
          </w:p>
        </w:tc>
        <w:tc>
          <w:tcPr>
            <w:tcW w:w="425" w:type="dxa"/>
            <w:shd w:val="clear" w:color="auto" w:fill="F2F2F2" w:themeFill="background1" w:themeFillShade="F2"/>
            <w:tcMar>
              <w:left w:w="28" w:type="dxa"/>
              <w:right w:w="28" w:type="dxa"/>
            </w:tcMar>
          </w:tcPr>
          <w:p w:rsidR="00EF2B9C" w:rsidRPr="006F3ABF" w:rsidRDefault="00EF2B9C" w:rsidP="00B05C65">
            <w:pPr>
              <w:pStyle w:val="TableTextDusc"/>
              <w:keepNext/>
              <w:keepLines/>
              <w:rPr>
                <w:color w:val="000000"/>
              </w:rPr>
            </w:pPr>
            <w:r w:rsidRPr="006F3ABF">
              <w:rPr>
                <w:color w:val="000000"/>
              </w:rPr>
              <w:t>50</w:t>
            </w:r>
          </w:p>
        </w:tc>
        <w:tc>
          <w:tcPr>
            <w:tcW w:w="567" w:type="dxa"/>
            <w:shd w:val="clear" w:color="auto" w:fill="F2F2F2" w:themeFill="background1" w:themeFillShade="F2"/>
            <w:tcMar>
              <w:left w:w="28" w:type="dxa"/>
              <w:right w:w="28" w:type="dxa"/>
            </w:tcMar>
          </w:tcPr>
          <w:p w:rsidR="00EF2B9C" w:rsidRPr="006F3ABF" w:rsidRDefault="00EF2B9C" w:rsidP="00B05C65">
            <w:pPr>
              <w:pStyle w:val="TableTextDusc"/>
              <w:keepNext/>
              <w:keepLines/>
            </w:pPr>
            <w:r w:rsidRPr="006F3ABF">
              <w:rPr>
                <w:color w:val="000000"/>
              </w:rPr>
              <w:t>2%</w:t>
            </w:r>
          </w:p>
        </w:tc>
        <w:tc>
          <w:tcPr>
            <w:tcW w:w="567" w:type="dxa"/>
            <w:shd w:val="clear" w:color="auto" w:fill="F2F2F2" w:themeFill="background1" w:themeFillShade="F2"/>
            <w:tcMar>
              <w:left w:w="28" w:type="dxa"/>
              <w:right w:w="28" w:type="dxa"/>
            </w:tcMar>
          </w:tcPr>
          <w:p w:rsidR="00EF2B9C" w:rsidRPr="006F3ABF" w:rsidRDefault="005A311B" w:rsidP="00B05C65">
            <w:pPr>
              <w:pStyle w:val="TableTextDusc"/>
              <w:keepNext/>
              <w:keepLines/>
            </w:pPr>
            <w:r>
              <w:rPr>
                <w:color w:val="000000"/>
              </w:rPr>
              <w:t>NR</w:t>
            </w:r>
            <w:r w:rsidR="00EF2B9C" w:rsidRPr="006F3ABF">
              <w:rPr>
                <w:color w:val="000000"/>
              </w:rPr>
              <w:t> </w:t>
            </w:r>
          </w:p>
        </w:tc>
        <w:tc>
          <w:tcPr>
            <w:tcW w:w="567" w:type="dxa"/>
            <w:shd w:val="clear" w:color="auto" w:fill="F2F2F2" w:themeFill="background1" w:themeFillShade="F2"/>
            <w:tcMar>
              <w:left w:w="28" w:type="dxa"/>
              <w:right w:w="28" w:type="dxa"/>
            </w:tcMar>
          </w:tcPr>
          <w:p w:rsidR="00EF2B9C" w:rsidRPr="006F3ABF" w:rsidRDefault="005A311B" w:rsidP="00B05C65">
            <w:pPr>
              <w:pStyle w:val="TableTextDusc"/>
              <w:keepNext/>
              <w:keepLines/>
              <w:rPr>
                <w:color w:val="000000"/>
              </w:rPr>
            </w:pPr>
            <w:r>
              <w:rPr>
                <w:color w:val="000000"/>
              </w:rPr>
              <w:t>NR</w:t>
            </w:r>
            <w:r w:rsidR="00EF2B9C" w:rsidRPr="006F3ABF">
              <w:rPr>
                <w:color w:val="000000"/>
              </w:rPr>
              <w:t> </w:t>
            </w:r>
          </w:p>
        </w:tc>
        <w:tc>
          <w:tcPr>
            <w:tcW w:w="567" w:type="dxa"/>
            <w:shd w:val="clear" w:color="auto" w:fill="F2F2F2" w:themeFill="background1" w:themeFillShade="F2"/>
            <w:tcMar>
              <w:left w:w="28" w:type="dxa"/>
              <w:right w:w="28" w:type="dxa"/>
            </w:tcMar>
          </w:tcPr>
          <w:p w:rsidR="00EF2B9C" w:rsidRPr="006F3ABF"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6F3ABF"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6F3ABF"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6F3ABF"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6F3ABF" w:rsidRDefault="00EF2B9C" w:rsidP="00B05C65">
            <w:pPr>
              <w:pStyle w:val="TableTextDusc"/>
              <w:keepNext/>
              <w:keepLines/>
              <w:rPr>
                <w:color w:val="000000"/>
              </w:rPr>
            </w:pPr>
            <w:r w:rsidRPr="006F3ABF">
              <w:rPr>
                <w:color w:val="000000"/>
              </w:rPr>
              <w:t>4%</w:t>
            </w:r>
          </w:p>
        </w:tc>
        <w:tc>
          <w:tcPr>
            <w:tcW w:w="567" w:type="dxa"/>
            <w:shd w:val="clear" w:color="auto" w:fill="F2F2F2" w:themeFill="background1" w:themeFillShade="F2"/>
            <w:tcMar>
              <w:left w:w="28" w:type="dxa"/>
              <w:right w:w="28" w:type="dxa"/>
            </w:tcMar>
          </w:tcPr>
          <w:p w:rsidR="00EF2B9C" w:rsidRPr="006F3ABF"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6F3ABF"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6F3ABF" w:rsidRDefault="00EF2B9C" w:rsidP="00B05C65">
            <w:pPr>
              <w:pStyle w:val="TableTextDusc"/>
              <w:keepNext/>
              <w:keepLines/>
              <w:rPr>
                <w:color w:val="000000"/>
              </w:rPr>
            </w:pPr>
            <w:r w:rsidRPr="006F3ABF">
              <w:rPr>
                <w:color w:val="000000"/>
              </w:rPr>
              <w:t>1%</w:t>
            </w:r>
          </w:p>
        </w:tc>
      </w:tr>
      <w:tr w:rsidR="00EF2B9C" w:rsidRPr="00BB11F0" w:rsidTr="00B652E8">
        <w:trPr>
          <w:cantSplit/>
        </w:trPr>
        <w:tc>
          <w:tcPr>
            <w:tcW w:w="1134" w:type="dxa"/>
            <w:vMerge/>
            <w:shd w:val="clear" w:color="auto" w:fill="F2F2F2" w:themeFill="background1" w:themeFillShade="F2"/>
            <w:tcMar>
              <w:left w:w="28" w:type="dxa"/>
              <w:right w:w="28" w:type="dxa"/>
            </w:tcMar>
          </w:tcPr>
          <w:p w:rsidR="00EF2B9C" w:rsidRPr="006F3ABF" w:rsidRDefault="00EF2B9C" w:rsidP="00B05C65">
            <w:pPr>
              <w:pStyle w:val="TableTextDusc"/>
              <w:keepNext/>
              <w:keepLines/>
              <w:rPr>
                <w:color w:val="000000"/>
              </w:rPr>
            </w:pPr>
          </w:p>
        </w:tc>
        <w:tc>
          <w:tcPr>
            <w:tcW w:w="709" w:type="dxa"/>
            <w:vMerge/>
            <w:shd w:val="clear" w:color="auto" w:fill="F2F2F2" w:themeFill="background1" w:themeFillShade="F2"/>
            <w:tcMar>
              <w:left w:w="28" w:type="dxa"/>
              <w:right w:w="28" w:type="dxa"/>
            </w:tcMar>
          </w:tcPr>
          <w:p w:rsidR="00EF2B9C" w:rsidRPr="006F3ABF" w:rsidRDefault="00EF2B9C" w:rsidP="00B05C65">
            <w:pPr>
              <w:pStyle w:val="TableTextDusc"/>
              <w:keepNext/>
              <w:keepLines/>
              <w:rPr>
                <w:color w:val="000000"/>
              </w:rPr>
            </w:pPr>
          </w:p>
        </w:tc>
        <w:tc>
          <w:tcPr>
            <w:tcW w:w="567" w:type="dxa"/>
            <w:shd w:val="clear" w:color="auto" w:fill="F2F2F2" w:themeFill="background1" w:themeFillShade="F2"/>
            <w:tcMar>
              <w:left w:w="28" w:type="dxa"/>
              <w:right w:w="28" w:type="dxa"/>
            </w:tcMar>
          </w:tcPr>
          <w:p w:rsidR="00EF2B9C" w:rsidRPr="006F3ABF" w:rsidRDefault="00EF2B9C" w:rsidP="00B05C65">
            <w:pPr>
              <w:pStyle w:val="TableTextDusc"/>
              <w:keepNext/>
              <w:keepLines/>
              <w:rPr>
                <w:color w:val="000000"/>
              </w:rPr>
            </w:pPr>
            <w:r w:rsidRPr="006F3ABF">
              <w:t>Pbo</w:t>
            </w:r>
          </w:p>
        </w:tc>
        <w:tc>
          <w:tcPr>
            <w:tcW w:w="425" w:type="dxa"/>
            <w:shd w:val="clear" w:color="auto" w:fill="F2F2F2" w:themeFill="background1" w:themeFillShade="F2"/>
            <w:tcMar>
              <w:left w:w="28" w:type="dxa"/>
              <w:right w:w="28" w:type="dxa"/>
            </w:tcMar>
          </w:tcPr>
          <w:p w:rsidR="00EF2B9C" w:rsidRPr="006F3ABF" w:rsidRDefault="00EF2B9C" w:rsidP="00B05C65">
            <w:pPr>
              <w:pStyle w:val="TableTextDusc"/>
              <w:keepNext/>
              <w:keepLines/>
              <w:rPr>
                <w:color w:val="000000"/>
              </w:rPr>
            </w:pPr>
            <w:r w:rsidRPr="006F3ABF">
              <w:rPr>
                <w:color w:val="000000"/>
              </w:rPr>
              <w:t>52</w:t>
            </w:r>
          </w:p>
        </w:tc>
        <w:tc>
          <w:tcPr>
            <w:tcW w:w="567" w:type="dxa"/>
            <w:shd w:val="clear" w:color="auto" w:fill="F2F2F2" w:themeFill="background1" w:themeFillShade="F2"/>
            <w:tcMar>
              <w:left w:w="28" w:type="dxa"/>
              <w:right w:w="28" w:type="dxa"/>
            </w:tcMar>
          </w:tcPr>
          <w:p w:rsidR="00EF2B9C" w:rsidRPr="006F3ABF" w:rsidRDefault="00EF2B9C" w:rsidP="00B05C65">
            <w:pPr>
              <w:pStyle w:val="TableTextDusc"/>
              <w:keepNext/>
              <w:keepLines/>
            </w:pPr>
            <w:r w:rsidRPr="006F3ABF">
              <w:rPr>
                <w:color w:val="000000"/>
              </w:rPr>
              <w:t>0</w:t>
            </w:r>
          </w:p>
        </w:tc>
        <w:tc>
          <w:tcPr>
            <w:tcW w:w="567" w:type="dxa"/>
            <w:shd w:val="clear" w:color="auto" w:fill="F2F2F2" w:themeFill="background1" w:themeFillShade="F2"/>
            <w:tcMar>
              <w:left w:w="28" w:type="dxa"/>
              <w:right w:w="28" w:type="dxa"/>
            </w:tcMar>
          </w:tcPr>
          <w:p w:rsidR="00EF2B9C" w:rsidRPr="006F3ABF" w:rsidRDefault="005A311B" w:rsidP="00B05C65">
            <w:pPr>
              <w:pStyle w:val="TableTextDusc"/>
              <w:keepNext/>
              <w:keepLines/>
            </w:pPr>
            <w:r>
              <w:rPr>
                <w:color w:val="000000"/>
              </w:rPr>
              <w:t>NR</w:t>
            </w:r>
            <w:r w:rsidR="00EF2B9C" w:rsidRPr="006F3ABF">
              <w:rPr>
                <w:color w:val="000000"/>
              </w:rPr>
              <w:t> </w:t>
            </w:r>
          </w:p>
        </w:tc>
        <w:tc>
          <w:tcPr>
            <w:tcW w:w="567" w:type="dxa"/>
            <w:shd w:val="clear" w:color="auto" w:fill="F2F2F2" w:themeFill="background1" w:themeFillShade="F2"/>
            <w:tcMar>
              <w:left w:w="28" w:type="dxa"/>
              <w:right w:w="28" w:type="dxa"/>
            </w:tcMar>
          </w:tcPr>
          <w:p w:rsidR="00EF2B9C" w:rsidRPr="006F3ABF" w:rsidRDefault="005A311B" w:rsidP="00B05C65">
            <w:pPr>
              <w:pStyle w:val="TableTextDusc"/>
              <w:keepNext/>
              <w:keepLines/>
              <w:rPr>
                <w:color w:val="000000"/>
              </w:rPr>
            </w:pPr>
            <w:r>
              <w:rPr>
                <w:color w:val="000000"/>
              </w:rPr>
              <w:t>NR</w:t>
            </w:r>
            <w:r w:rsidR="00EF2B9C" w:rsidRPr="006F3ABF">
              <w:rPr>
                <w:color w:val="000000"/>
              </w:rPr>
              <w:t> </w:t>
            </w:r>
          </w:p>
        </w:tc>
        <w:tc>
          <w:tcPr>
            <w:tcW w:w="567" w:type="dxa"/>
            <w:shd w:val="clear" w:color="auto" w:fill="F2F2F2" w:themeFill="background1" w:themeFillShade="F2"/>
            <w:tcMar>
              <w:left w:w="28" w:type="dxa"/>
              <w:right w:w="28" w:type="dxa"/>
            </w:tcMar>
          </w:tcPr>
          <w:p w:rsidR="00EF2B9C" w:rsidRPr="006F3ABF"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6F3ABF"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6F3ABF"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6F3ABF"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6F3ABF" w:rsidRDefault="00EF2B9C" w:rsidP="00B05C65">
            <w:pPr>
              <w:pStyle w:val="TableTextDusc"/>
              <w:keepNext/>
              <w:keepLines/>
              <w:rPr>
                <w:color w:val="000000"/>
              </w:rPr>
            </w:pPr>
            <w:r w:rsidRPr="006F3ABF">
              <w:rPr>
                <w:color w:val="000000"/>
              </w:rPr>
              <w:t>4%</w:t>
            </w:r>
          </w:p>
        </w:tc>
        <w:tc>
          <w:tcPr>
            <w:tcW w:w="567" w:type="dxa"/>
            <w:shd w:val="clear" w:color="auto" w:fill="F2F2F2" w:themeFill="background1" w:themeFillShade="F2"/>
            <w:tcMar>
              <w:left w:w="28" w:type="dxa"/>
              <w:right w:w="28" w:type="dxa"/>
            </w:tcMar>
          </w:tcPr>
          <w:p w:rsidR="00EF2B9C" w:rsidRPr="006F3ABF"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6F3ABF"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6F3ABF" w:rsidRDefault="00EF2B9C" w:rsidP="00B05C65">
            <w:pPr>
              <w:pStyle w:val="TableTextDusc"/>
              <w:keepNext/>
              <w:keepLines/>
              <w:rPr>
                <w:color w:val="000000"/>
              </w:rPr>
            </w:pPr>
            <w:r w:rsidRPr="006F3ABF">
              <w:rPr>
                <w:color w:val="000000"/>
              </w:rPr>
              <w:t>1%</w:t>
            </w:r>
          </w:p>
        </w:tc>
      </w:tr>
      <w:tr w:rsidR="00EF2B9C" w:rsidRPr="00D52FA9" w:rsidTr="00B652E8">
        <w:trPr>
          <w:cantSplit/>
        </w:trPr>
        <w:tc>
          <w:tcPr>
            <w:tcW w:w="1134" w:type="dxa"/>
            <w:vMerge w:val="restart"/>
            <w:shd w:val="clear" w:color="auto" w:fill="F2F2F2" w:themeFill="background1" w:themeFillShade="F2"/>
            <w:tcMar>
              <w:left w:w="28" w:type="dxa"/>
              <w:right w:w="28" w:type="dxa"/>
            </w:tcMar>
          </w:tcPr>
          <w:p w:rsidR="00EF2B9C" w:rsidRPr="007F4C2A" w:rsidRDefault="00EF2B9C" w:rsidP="00B05C65">
            <w:pPr>
              <w:pStyle w:val="TableTextDusc"/>
              <w:keepNext/>
              <w:keepLines/>
            </w:pPr>
            <w:r w:rsidRPr="007F4C2A">
              <w:t>CHAMPION</w:t>
            </w:r>
          </w:p>
        </w:tc>
        <w:tc>
          <w:tcPr>
            <w:tcW w:w="709" w:type="dxa"/>
            <w:vMerge w:val="restart"/>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sidRPr="007F4C2A">
              <w:t>16 weeks</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sidRPr="007F4C2A">
              <w:t>Ada</w:t>
            </w:r>
            <w:r w:rsidRPr="007F4C2A">
              <w:rPr>
                <w:vertAlign w:val="superscript"/>
              </w:rPr>
              <w:t>1</w:t>
            </w:r>
            <w:r>
              <w:rPr>
                <w:vertAlign w:val="superscript"/>
              </w:rPr>
              <w:t>*</w:t>
            </w:r>
          </w:p>
        </w:tc>
        <w:tc>
          <w:tcPr>
            <w:tcW w:w="425"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sidRPr="007F4C2A">
              <w:rPr>
                <w:color w:val="000000"/>
              </w:rPr>
              <w:t>108</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pPr>
            <w:r w:rsidRPr="007F4C2A">
              <w:rPr>
                <w:color w:val="000000"/>
              </w:rPr>
              <w:t>48%</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pPr>
            <w:r w:rsidRPr="007F4C2A">
              <w:rPr>
                <w:color w:val="000000"/>
              </w:rPr>
              <w:t>0</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Pr>
                <w:color w:val="000000"/>
              </w:rPr>
              <w:t>28%</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Pr>
                <w:color w:val="000000"/>
              </w:rPr>
              <w:t>2%</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Pr>
                <w:color w:val="000000"/>
              </w:rPr>
              <w:t>13%</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Pr>
                <w:color w:val="000000"/>
              </w:rPr>
              <w:t>4%</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rPr>
                <w:color w:val="000000"/>
              </w:rPr>
            </w:pPr>
            <w:r>
              <w:rPr>
                <w:color w:val="000000"/>
              </w:rPr>
              <w:t>NR</w:t>
            </w:r>
          </w:p>
        </w:tc>
      </w:tr>
      <w:tr w:rsidR="00EF2B9C" w:rsidRPr="00D52FA9" w:rsidTr="00B652E8">
        <w:trPr>
          <w:cantSplit/>
          <w:trHeight w:val="311"/>
        </w:trPr>
        <w:tc>
          <w:tcPr>
            <w:tcW w:w="1134" w:type="dxa"/>
            <w:vMerge/>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p>
        </w:tc>
        <w:tc>
          <w:tcPr>
            <w:tcW w:w="709" w:type="dxa"/>
            <w:vMerge/>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sidRPr="007F4C2A">
              <w:t>Pbo</w:t>
            </w:r>
          </w:p>
        </w:tc>
        <w:tc>
          <w:tcPr>
            <w:tcW w:w="425"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sidRPr="007F4C2A">
              <w:rPr>
                <w:color w:val="000000"/>
              </w:rPr>
              <w:t>53</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pPr>
            <w:r w:rsidRPr="007F4C2A">
              <w:rPr>
                <w:color w:val="000000"/>
              </w:rPr>
              <w:t>43%</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pPr>
            <w:r w:rsidRPr="007F4C2A">
              <w:rPr>
                <w:color w:val="000000"/>
              </w:rPr>
              <w:t>0</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Pr>
                <w:color w:val="000000"/>
              </w:rPr>
              <w:t>21%</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Pr>
                <w:color w:val="000000"/>
              </w:rPr>
              <w:t>8%</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sidRPr="007F4C2A">
              <w:rPr>
                <w:color w:val="000000"/>
              </w:rPr>
              <w:t>9%</w:t>
            </w:r>
          </w:p>
        </w:tc>
        <w:tc>
          <w:tcPr>
            <w:tcW w:w="567" w:type="dxa"/>
            <w:shd w:val="clear" w:color="auto" w:fill="F2F2F2" w:themeFill="background1" w:themeFillShade="F2"/>
            <w:tcMar>
              <w:left w:w="28" w:type="dxa"/>
              <w:right w:w="28" w:type="dxa"/>
            </w:tcMar>
          </w:tcPr>
          <w:p w:rsidR="00EF2B9C" w:rsidRPr="007F4C2A" w:rsidRDefault="00EF2B9C" w:rsidP="00B05C65">
            <w:pPr>
              <w:pStyle w:val="TableTextDusc"/>
              <w:keepNext/>
              <w:keepLines/>
              <w:rPr>
                <w:color w:val="000000"/>
              </w:rPr>
            </w:pPr>
            <w:r>
              <w:rPr>
                <w:color w:val="000000"/>
              </w:rPr>
              <w:t>11%</w:t>
            </w:r>
          </w:p>
        </w:tc>
        <w:tc>
          <w:tcPr>
            <w:tcW w:w="567" w:type="dxa"/>
            <w:shd w:val="clear" w:color="auto" w:fill="F2F2F2" w:themeFill="background1" w:themeFillShade="F2"/>
            <w:tcMar>
              <w:left w:w="28" w:type="dxa"/>
              <w:right w:w="28" w:type="dxa"/>
            </w:tcMar>
          </w:tcPr>
          <w:p w:rsidR="00EF2B9C" w:rsidRPr="007F4C2A" w:rsidRDefault="005A311B" w:rsidP="00B05C65">
            <w:pPr>
              <w:pStyle w:val="TableTextDusc"/>
              <w:keepNext/>
              <w:keepLines/>
              <w:rPr>
                <w:color w:val="000000"/>
              </w:rPr>
            </w:pPr>
            <w:r>
              <w:rPr>
                <w:color w:val="000000"/>
              </w:rPr>
              <w:t>NR</w:t>
            </w:r>
          </w:p>
        </w:tc>
      </w:tr>
      <w:tr w:rsidR="00EF2B9C" w:rsidRPr="00D52FA9" w:rsidTr="00B652E8">
        <w:trPr>
          <w:cantSplit/>
        </w:trPr>
        <w:tc>
          <w:tcPr>
            <w:tcW w:w="1134" w:type="dxa"/>
            <w:vMerge w:val="restart"/>
            <w:tcMar>
              <w:left w:w="28" w:type="dxa"/>
              <w:right w:w="28" w:type="dxa"/>
            </w:tcMar>
          </w:tcPr>
          <w:p w:rsidR="00EF2B9C" w:rsidRPr="007F4C2A" w:rsidRDefault="00EF2B9C" w:rsidP="00B05C65">
            <w:pPr>
              <w:pStyle w:val="TableTextDusc"/>
              <w:keepNext/>
              <w:keepLines/>
            </w:pPr>
            <w:r w:rsidRPr="007F4C2A">
              <w:t>Cai (2017)</w:t>
            </w:r>
          </w:p>
          <w:p w:rsidR="00EF2B9C" w:rsidRPr="007F4C2A" w:rsidRDefault="00EF2B9C" w:rsidP="00B05C65">
            <w:pPr>
              <w:pStyle w:val="TableTextDusc"/>
              <w:keepNext/>
              <w:keepLines/>
            </w:pPr>
          </w:p>
        </w:tc>
        <w:tc>
          <w:tcPr>
            <w:tcW w:w="709" w:type="dxa"/>
            <w:vMerge w:val="restart"/>
            <w:tcMar>
              <w:left w:w="28" w:type="dxa"/>
              <w:right w:w="28" w:type="dxa"/>
            </w:tcMar>
          </w:tcPr>
          <w:p w:rsidR="00EF2B9C" w:rsidRPr="007F4C2A" w:rsidRDefault="00EF2B9C" w:rsidP="00B05C65">
            <w:pPr>
              <w:pStyle w:val="TableTextDusc"/>
              <w:keepNext/>
              <w:keepLines/>
              <w:rPr>
                <w:color w:val="000000"/>
              </w:rPr>
            </w:pPr>
            <w:r w:rsidRPr="007F4C2A">
              <w:t>12 weeks</w:t>
            </w:r>
          </w:p>
        </w:tc>
        <w:tc>
          <w:tcPr>
            <w:tcW w:w="567" w:type="dxa"/>
            <w:tcMar>
              <w:left w:w="28" w:type="dxa"/>
              <w:right w:w="28" w:type="dxa"/>
            </w:tcMar>
          </w:tcPr>
          <w:p w:rsidR="00EF2B9C" w:rsidRPr="007F4C2A" w:rsidRDefault="00EF2B9C" w:rsidP="00B05C65">
            <w:pPr>
              <w:pStyle w:val="TableTextDusc"/>
              <w:keepNext/>
              <w:keepLines/>
              <w:rPr>
                <w:color w:val="000000"/>
              </w:rPr>
            </w:pPr>
            <w:r w:rsidRPr="007F4C2A">
              <w:t>Ada</w:t>
            </w:r>
            <w:r w:rsidRPr="007F4C2A">
              <w:rPr>
                <w:vertAlign w:val="superscript"/>
              </w:rPr>
              <w:t>1</w:t>
            </w:r>
            <w:r>
              <w:rPr>
                <w:vertAlign w:val="superscript"/>
              </w:rPr>
              <w:t>*</w:t>
            </w:r>
          </w:p>
        </w:tc>
        <w:tc>
          <w:tcPr>
            <w:tcW w:w="425" w:type="dxa"/>
            <w:tcMar>
              <w:left w:w="28" w:type="dxa"/>
              <w:right w:w="28" w:type="dxa"/>
            </w:tcMar>
          </w:tcPr>
          <w:p w:rsidR="00EF2B9C" w:rsidRPr="007F4C2A" w:rsidRDefault="00EF2B9C" w:rsidP="00B05C65">
            <w:pPr>
              <w:pStyle w:val="TableTextDusc"/>
              <w:keepNext/>
              <w:keepLines/>
              <w:rPr>
                <w:color w:val="000000"/>
              </w:rPr>
            </w:pPr>
            <w:r w:rsidRPr="007F4C2A">
              <w:rPr>
                <w:color w:val="000000"/>
              </w:rPr>
              <w:t>338</w:t>
            </w:r>
          </w:p>
        </w:tc>
        <w:tc>
          <w:tcPr>
            <w:tcW w:w="567" w:type="dxa"/>
            <w:tcMar>
              <w:left w:w="28" w:type="dxa"/>
              <w:right w:w="28" w:type="dxa"/>
            </w:tcMar>
          </w:tcPr>
          <w:p w:rsidR="00EF2B9C" w:rsidRPr="007F4C2A" w:rsidRDefault="00EF2B9C" w:rsidP="00B05C65">
            <w:pPr>
              <w:pStyle w:val="TableTextDusc"/>
              <w:keepNext/>
              <w:keepLines/>
            </w:pPr>
            <w:r w:rsidRPr="007F4C2A">
              <w:rPr>
                <w:color w:val="000000"/>
              </w:rPr>
              <w:t>18%</w:t>
            </w:r>
          </w:p>
        </w:tc>
        <w:tc>
          <w:tcPr>
            <w:tcW w:w="567" w:type="dxa"/>
            <w:tcMar>
              <w:left w:w="28" w:type="dxa"/>
              <w:right w:w="28" w:type="dxa"/>
            </w:tcMar>
          </w:tcPr>
          <w:p w:rsidR="00EF2B9C" w:rsidRPr="007F4C2A" w:rsidRDefault="00EF2B9C" w:rsidP="00B05C65">
            <w:pPr>
              <w:pStyle w:val="TableTextDusc"/>
              <w:keepNext/>
              <w:keepLines/>
            </w:pPr>
            <w:r w:rsidRPr="007F4C2A">
              <w:rPr>
                <w:color w:val="000000"/>
              </w:rPr>
              <w:t>0</w:t>
            </w:r>
          </w:p>
        </w:tc>
        <w:tc>
          <w:tcPr>
            <w:tcW w:w="567" w:type="dxa"/>
            <w:tcMar>
              <w:left w:w="28" w:type="dxa"/>
              <w:right w:w="28" w:type="dxa"/>
            </w:tcMar>
          </w:tcPr>
          <w:p w:rsidR="00EF2B9C" w:rsidRPr="007F4C2A" w:rsidRDefault="00EF2B9C" w:rsidP="00B05C65">
            <w:pPr>
              <w:pStyle w:val="TableTextDusc"/>
              <w:keepNext/>
              <w:keepLines/>
              <w:rPr>
                <w:color w:val="000000"/>
              </w:rPr>
            </w:pPr>
            <w:r w:rsidRPr="007F4C2A">
              <w:rPr>
                <w:color w:val="000000"/>
              </w:rPr>
              <w:t>0</w:t>
            </w:r>
          </w:p>
        </w:tc>
        <w:tc>
          <w:tcPr>
            <w:tcW w:w="567" w:type="dxa"/>
            <w:tcMar>
              <w:left w:w="28" w:type="dxa"/>
              <w:right w:w="28" w:type="dxa"/>
            </w:tcMar>
          </w:tcPr>
          <w:p w:rsidR="00EF2B9C" w:rsidRPr="007F4C2A" w:rsidRDefault="005A311B" w:rsidP="00B05C65">
            <w:pPr>
              <w:pStyle w:val="TableTextDusc"/>
              <w:keepNext/>
              <w:keepLines/>
              <w:rPr>
                <w:color w:val="000000"/>
              </w:rPr>
            </w:pPr>
            <w:r>
              <w:rPr>
                <w:color w:val="000000"/>
              </w:rPr>
              <w:t>NR</w:t>
            </w:r>
            <w:r w:rsidR="00EF2B9C" w:rsidRPr="007F4C2A">
              <w:rPr>
                <w:color w:val="000000"/>
              </w:rPr>
              <w:t> </w:t>
            </w:r>
          </w:p>
        </w:tc>
        <w:tc>
          <w:tcPr>
            <w:tcW w:w="567" w:type="dxa"/>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rsidR="00EF2B9C" w:rsidRPr="007F4C2A" w:rsidRDefault="005A311B" w:rsidP="00B05C65">
            <w:pPr>
              <w:pStyle w:val="TableTextDusc"/>
              <w:keepNext/>
              <w:keepLines/>
              <w:rPr>
                <w:color w:val="000000"/>
              </w:rPr>
            </w:pPr>
            <w:r>
              <w:rPr>
                <w:color w:val="000000"/>
              </w:rPr>
              <w:t>NR</w:t>
            </w:r>
          </w:p>
        </w:tc>
      </w:tr>
      <w:tr w:rsidR="00EF2B9C" w:rsidRPr="00D52FA9" w:rsidTr="00B652E8">
        <w:trPr>
          <w:cantSplit/>
        </w:trPr>
        <w:tc>
          <w:tcPr>
            <w:tcW w:w="1134" w:type="dxa"/>
            <w:vMerge/>
            <w:tcMar>
              <w:left w:w="28" w:type="dxa"/>
              <w:right w:w="28" w:type="dxa"/>
            </w:tcMar>
          </w:tcPr>
          <w:p w:rsidR="00EF2B9C" w:rsidRPr="007F4C2A" w:rsidRDefault="00EF2B9C" w:rsidP="00B05C65">
            <w:pPr>
              <w:pStyle w:val="TableTextDusc"/>
              <w:keepNext/>
              <w:keepLines/>
              <w:rPr>
                <w:color w:val="000000"/>
              </w:rPr>
            </w:pPr>
          </w:p>
        </w:tc>
        <w:tc>
          <w:tcPr>
            <w:tcW w:w="709" w:type="dxa"/>
            <w:vMerge/>
            <w:tcMar>
              <w:left w:w="28" w:type="dxa"/>
              <w:right w:w="28" w:type="dxa"/>
            </w:tcMar>
          </w:tcPr>
          <w:p w:rsidR="00EF2B9C" w:rsidRPr="007F4C2A" w:rsidRDefault="00EF2B9C" w:rsidP="00B05C65">
            <w:pPr>
              <w:pStyle w:val="TableTextDusc"/>
              <w:keepNext/>
              <w:keepLines/>
              <w:rPr>
                <w:color w:val="000000"/>
              </w:rPr>
            </w:pPr>
          </w:p>
        </w:tc>
        <w:tc>
          <w:tcPr>
            <w:tcW w:w="567" w:type="dxa"/>
            <w:tcMar>
              <w:left w:w="28" w:type="dxa"/>
              <w:right w:w="28" w:type="dxa"/>
            </w:tcMar>
          </w:tcPr>
          <w:p w:rsidR="00EF2B9C" w:rsidRPr="007F4C2A" w:rsidRDefault="00EF2B9C" w:rsidP="00B05C65">
            <w:pPr>
              <w:pStyle w:val="TableTextDusc"/>
              <w:keepNext/>
              <w:keepLines/>
              <w:rPr>
                <w:color w:val="000000"/>
              </w:rPr>
            </w:pPr>
            <w:r w:rsidRPr="007F4C2A">
              <w:t>Pbo</w:t>
            </w:r>
          </w:p>
        </w:tc>
        <w:tc>
          <w:tcPr>
            <w:tcW w:w="425" w:type="dxa"/>
            <w:tcMar>
              <w:left w:w="28" w:type="dxa"/>
              <w:right w:w="28" w:type="dxa"/>
            </w:tcMar>
          </w:tcPr>
          <w:p w:rsidR="00EF2B9C" w:rsidRPr="007F4C2A" w:rsidRDefault="00EF2B9C" w:rsidP="00B05C65">
            <w:pPr>
              <w:pStyle w:val="TableTextDusc"/>
              <w:keepNext/>
              <w:keepLines/>
              <w:rPr>
                <w:color w:val="000000"/>
              </w:rPr>
            </w:pPr>
            <w:r w:rsidRPr="007F4C2A">
              <w:rPr>
                <w:color w:val="000000"/>
              </w:rPr>
              <w:t>87</w:t>
            </w:r>
          </w:p>
        </w:tc>
        <w:tc>
          <w:tcPr>
            <w:tcW w:w="567" w:type="dxa"/>
            <w:tcMar>
              <w:left w:w="28" w:type="dxa"/>
              <w:right w:w="28" w:type="dxa"/>
            </w:tcMar>
          </w:tcPr>
          <w:p w:rsidR="00EF2B9C" w:rsidRPr="007F4C2A" w:rsidRDefault="00EF2B9C" w:rsidP="00B05C65">
            <w:pPr>
              <w:pStyle w:val="TableTextDusc"/>
              <w:keepNext/>
              <w:keepLines/>
            </w:pPr>
            <w:r w:rsidRPr="007F4C2A">
              <w:rPr>
                <w:color w:val="000000"/>
              </w:rPr>
              <w:t>16%</w:t>
            </w:r>
          </w:p>
        </w:tc>
        <w:tc>
          <w:tcPr>
            <w:tcW w:w="567" w:type="dxa"/>
            <w:tcMar>
              <w:left w:w="28" w:type="dxa"/>
              <w:right w:w="28" w:type="dxa"/>
            </w:tcMar>
          </w:tcPr>
          <w:p w:rsidR="00EF2B9C" w:rsidRPr="007F4C2A" w:rsidRDefault="00EF2B9C" w:rsidP="00B05C65">
            <w:pPr>
              <w:pStyle w:val="TableTextDusc"/>
              <w:keepNext/>
              <w:keepLines/>
            </w:pPr>
            <w:r w:rsidRPr="007F4C2A">
              <w:rPr>
                <w:color w:val="000000"/>
              </w:rPr>
              <w:t>0</w:t>
            </w:r>
          </w:p>
        </w:tc>
        <w:tc>
          <w:tcPr>
            <w:tcW w:w="567" w:type="dxa"/>
            <w:tcMar>
              <w:left w:w="28" w:type="dxa"/>
              <w:right w:w="28" w:type="dxa"/>
            </w:tcMar>
          </w:tcPr>
          <w:p w:rsidR="00EF2B9C" w:rsidRPr="007F4C2A" w:rsidRDefault="00EF2B9C" w:rsidP="00B05C65">
            <w:pPr>
              <w:pStyle w:val="TableTextDusc"/>
              <w:keepNext/>
              <w:keepLines/>
              <w:rPr>
                <w:color w:val="000000"/>
              </w:rPr>
            </w:pPr>
            <w:r w:rsidRPr="007F4C2A">
              <w:rPr>
                <w:color w:val="000000"/>
              </w:rPr>
              <w:t>0</w:t>
            </w:r>
          </w:p>
        </w:tc>
        <w:tc>
          <w:tcPr>
            <w:tcW w:w="567" w:type="dxa"/>
            <w:tcMar>
              <w:left w:w="28" w:type="dxa"/>
              <w:right w:w="28" w:type="dxa"/>
            </w:tcMar>
          </w:tcPr>
          <w:p w:rsidR="00EF2B9C" w:rsidRPr="007F4C2A" w:rsidRDefault="005A311B" w:rsidP="00B05C65">
            <w:pPr>
              <w:pStyle w:val="TableTextDusc"/>
              <w:keepNext/>
              <w:keepLines/>
              <w:rPr>
                <w:color w:val="000000"/>
              </w:rPr>
            </w:pPr>
            <w:r>
              <w:rPr>
                <w:color w:val="000000"/>
              </w:rPr>
              <w:t>NR</w:t>
            </w:r>
            <w:r w:rsidR="00EF2B9C" w:rsidRPr="007F4C2A">
              <w:rPr>
                <w:color w:val="000000"/>
              </w:rPr>
              <w:t> </w:t>
            </w:r>
          </w:p>
        </w:tc>
        <w:tc>
          <w:tcPr>
            <w:tcW w:w="567" w:type="dxa"/>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rsidR="00EF2B9C" w:rsidRPr="007F4C2A" w:rsidRDefault="005A311B" w:rsidP="00B05C65">
            <w:pPr>
              <w:pStyle w:val="TableTextDusc"/>
              <w:keepNext/>
              <w:keepLines/>
              <w:rPr>
                <w:color w:val="000000"/>
              </w:rPr>
            </w:pPr>
            <w:r>
              <w:rPr>
                <w:color w:val="000000"/>
              </w:rPr>
              <w:t>NR</w:t>
            </w:r>
          </w:p>
        </w:tc>
      </w:tr>
      <w:tr w:rsidR="00EF2B9C" w:rsidRPr="00D52FA9" w:rsidTr="00B652E8">
        <w:trPr>
          <w:cantSplit/>
        </w:trPr>
        <w:tc>
          <w:tcPr>
            <w:tcW w:w="1134" w:type="dxa"/>
            <w:vMerge w:val="restart"/>
            <w:tcMar>
              <w:left w:w="28" w:type="dxa"/>
              <w:right w:w="28" w:type="dxa"/>
            </w:tcMar>
          </w:tcPr>
          <w:p w:rsidR="00EF2B9C" w:rsidRPr="007F4C2A" w:rsidRDefault="00EF2B9C" w:rsidP="00B05C65">
            <w:pPr>
              <w:pStyle w:val="TableTextDusc"/>
              <w:keepNext/>
              <w:keepLines/>
            </w:pPr>
            <w:r w:rsidRPr="007F4C2A">
              <w:t>Gordon (2015)</w:t>
            </w:r>
          </w:p>
        </w:tc>
        <w:tc>
          <w:tcPr>
            <w:tcW w:w="709" w:type="dxa"/>
            <w:vMerge w:val="restart"/>
            <w:tcMar>
              <w:left w:w="28" w:type="dxa"/>
              <w:right w:w="28" w:type="dxa"/>
            </w:tcMar>
          </w:tcPr>
          <w:p w:rsidR="00EF2B9C" w:rsidRPr="007F4C2A" w:rsidRDefault="00EF2B9C" w:rsidP="00B05C65">
            <w:pPr>
              <w:pStyle w:val="TableTextDusc"/>
              <w:keepNext/>
              <w:keepLines/>
              <w:rPr>
                <w:color w:val="000000"/>
              </w:rPr>
            </w:pPr>
            <w:r w:rsidRPr="007F4C2A">
              <w:t>16 weeks</w:t>
            </w:r>
          </w:p>
        </w:tc>
        <w:tc>
          <w:tcPr>
            <w:tcW w:w="567" w:type="dxa"/>
            <w:tcMar>
              <w:left w:w="28" w:type="dxa"/>
              <w:right w:w="28" w:type="dxa"/>
            </w:tcMar>
          </w:tcPr>
          <w:p w:rsidR="00EF2B9C" w:rsidRPr="007F4C2A" w:rsidRDefault="00EF2B9C" w:rsidP="00B05C65">
            <w:pPr>
              <w:pStyle w:val="TableTextDusc"/>
              <w:keepNext/>
              <w:keepLines/>
              <w:rPr>
                <w:color w:val="000000"/>
              </w:rPr>
            </w:pPr>
            <w:r w:rsidRPr="007F4C2A">
              <w:t>Ada</w:t>
            </w:r>
            <w:r w:rsidRPr="007F4C2A">
              <w:rPr>
                <w:vertAlign w:val="superscript"/>
              </w:rPr>
              <w:t>1</w:t>
            </w:r>
            <w:r>
              <w:rPr>
                <w:vertAlign w:val="superscript"/>
              </w:rPr>
              <w:t>*</w:t>
            </w:r>
          </w:p>
        </w:tc>
        <w:tc>
          <w:tcPr>
            <w:tcW w:w="425" w:type="dxa"/>
            <w:tcMar>
              <w:left w:w="28" w:type="dxa"/>
              <w:right w:w="28" w:type="dxa"/>
            </w:tcMar>
          </w:tcPr>
          <w:p w:rsidR="00EF2B9C" w:rsidRPr="007F4C2A" w:rsidRDefault="00EF2B9C" w:rsidP="00B05C65">
            <w:pPr>
              <w:pStyle w:val="TableTextDusc"/>
              <w:keepNext/>
              <w:keepLines/>
              <w:rPr>
                <w:color w:val="000000"/>
              </w:rPr>
            </w:pPr>
            <w:r w:rsidRPr="007F4C2A">
              <w:rPr>
                <w:color w:val="000000"/>
              </w:rPr>
              <w:t>43</w:t>
            </w:r>
          </w:p>
        </w:tc>
        <w:tc>
          <w:tcPr>
            <w:tcW w:w="567" w:type="dxa"/>
            <w:tcMar>
              <w:left w:w="28" w:type="dxa"/>
              <w:right w:w="28" w:type="dxa"/>
            </w:tcMar>
          </w:tcPr>
          <w:p w:rsidR="00EF2B9C" w:rsidRPr="007F4C2A" w:rsidRDefault="00EF2B9C" w:rsidP="00B05C65">
            <w:pPr>
              <w:pStyle w:val="TableTextDusc"/>
              <w:keepNext/>
              <w:keepLines/>
            </w:pPr>
            <w:r w:rsidRPr="007F4C2A">
              <w:rPr>
                <w:color w:val="000000"/>
              </w:rPr>
              <w:t>12%</w:t>
            </w:r>
          </w:p>
        </w:tc>
        <w:tc>
          <w:tcPr>
            <w:tcW w:w="567" w:type="dxa"/>
            <w:tcMar>
              <w:left w:w="28" w:type="dxa"/>
              <w:right w:w="28" w:type="dxa"/>
            </w:tcMar>
          </w:tcPr>
          <w:p w:rsidR="00EF2B9C" w:rsidRPr="007F4C2A" w:rsidRDefault="00EF2B9C" w:rsidP="00B05C65">
            <w:pPr>
              <w:pStyle w:val="TableTextDusc"/>
              <w:keepNext/>
              <w:keepLines/>
            </w:pPr>
            <w:r w:rsidRPr="007F4C2A">
              <w:rPr>
                <w:color w:val="000000"/>
              </w:rPr>
              <w:t>0</w:t>
            </w:r>
          </w:p>
        </w:tc>
        <w:tc>
          <w:tcPr>
            <w:tcW w:w="567" w:type="dxa"/>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rsidR="00EF2B9C" w:rsidRPr="007F4C2A" w:rsidRDefault="005A311B" w:rsidP="00B05C65">
            <w:pPr>
              <w:pStyle w:val="TableTextDusc"/>
              <w:keepNext/>
              <w:keepLines/>
              <w:rPr>
                <w:color w:val="000000"/>
              </w:rPr>
            </w:pPr>
            <w:r>
              <w:rPr>
                <w:color w:val="000000"/>
              </w:rPr>
              <w:t>NR</w:t>
            </w:r>
          </w:p>
        </w:tc>
      </w:tr>
      <w:tr w:rsidR="00EF2B9C" w:rsidRPr="00D52FA9" w:rsidTr="00B652E8">
        <w:trPr>
          <w:cantSplit/>
        </w:trPr>
        <w:tc>
          <w:tcPr>
            <w:tcW w:w="1134" w:type="dxa"/>
            <w:vMerge/>
            <w:tcMar>
              <w:left w:w="28" w:type="dxa"/>
              <w:right w:w="28" w:type="dxa"/>
            </w:tcMar>
          </w:tcPr>
          <w:p w:rsidR="00EF2B9C" w:rsidRPr="007F4C2A" w:rsidRDefault="00EF2B9C" w:rsidP="00B05C65">
            <w:pPr>
              <w:pStyle w:val="TableTextDusc"/>
              <w:keepNext/>
              <w:keepLines/>
              <w:rPr>
                <w:color w:val="000000"/>
              </w:rPr>
            </w:pPr>
          </w:p>
        </w:tc>
        <w:tc>
          <w:tcPr>
            <w:tcW w:w="709" w:type="dxa"/>
            <w:vMerge/>
            <w:tcMar>
              <w:left w:w="28" w:type="dxa"/>
              <w:right w:w="28" w:type="dxa"/>
            </w:tcMar>
          </w:tcPr>
          <w:p w:rsidR="00EF2B9C" w:rsidRPr="007F4C2A" w:rsidRDefault="00EF2B9C" w:rsidP="00B05C65">
            <w:pPr>
              <w:pStyle w:val="TableTextDusc"/>
              <w:keepNext/>
              <w:keepLines/>
              <w:rPr>
                <w:color w:val="000000"/>
              </w:rPr>
            </w:pPr>
          </w:p>
        </w:tc>
        <w:tc>
          <w:tcPr>
            <w:tcW w:w="567" w:type="dxa"/>
            <w:tcMar>
              <w:left w:w="28" w:type="dxa"/>
              <w:right w:w="28" w:type="dxa"/>
            </w:tcMar>
          </w:tcPr>
          <w:p w:rsidR="00EF2B9C" w:rsidRPr="007F4C2A" w:rsidRDefault="00EF2B9C" w:rsidP="00B05C65">
            <w:pPr>
              <w:pStyle w:val="TableTextDusc"/>
              <w:keepNext/>
              <w:keepLines/>
              <w:rPr>
                <w:color w:val="000000"/>
              </w:rPr>
            </w:pPr>
            <w:r w:rsidRPr="007F4C2A">
              <w:t>Pbo</w:t>
            </w:r>
          </w:p>
        </w:tc>
        <w:tc>
          <w:tcPr>
            <w:tcW w:w="425" w:type="dxa"/>
            <w:tcMar>
              <w:left w:w="28" w:type="dxa"/>
              <w:right w:w="28" w:type="dxa"/>
            </w:tcMar>
          </w:tcPr>
          <w:p w:rsidR="00EF2B9C" w:rsidRPr="007F4C2A" w:rsidRDefault="00EF2B9C" w:rsidP="00B05C65">
            <w:pPr>
              <w:pStyle w:val="TableTextDusc"/>
              <w:keepNext/>
              <w:keepLines/>
              <w:rPr>
                <w:color w:val="000000"/>
              </w:rPr>
            </w:pPr>
            <w:r w:rsidRPr="007F4C2A">
              <w:rPr>
                <w:color w:val="000000"/>
              </w:rPr>
              <w:t>42</w:t>
            </w:r>
          </w:p>
        </w:tc>
        <w:tc>
          <w:tcPr>
            <w:tcW w:w="567" w:type="dxa"/>
            <w:tcMar>
              <w:left w:w="28" w:type="dxa"/>
              <w:right w:w="28" w:type="dxa"/>
            </w:tcMar>
          </w:tcPr>
          <w:p w:rsidR="00EF2B9C" w:rsidRPr="007F4C2A" w:rsidRDefault="00EF2B9C" w:rsidP="00B05C65">
            <w:pPr>
              <w:pStyle w:val="TableTextDusc"/>
              <w:keepNext/>
              <w:keepLines/>
            </w:pPr>
            <w:r w:rsidRPr="007F4C2A">
              <w:rPr>
                <w:color w:val="000000"/>
              </w:rPr>
              <w:t>14%</w:t>
            </w:r>
          </w:p>
        </w:tc>
        <w:tc>
          <w:tcPr>
            <w:tcW w:w="567" w:type="dxa"/>
            <w:tcMar>
              <w:left w:w="28" w:type="dxa"/>
              <w:right w:w="28" w:type="dxa"/>
            </w:tcMar>
          </w:tcPr>
          <w:p w:rsidR="00EF2B9C" w:rsidRPr="007F4C2A" w:rsidRDefault="00EF2B9C" w:rsidP="00B05C65">
            <w:pPr>
              <w:pStyle w:val="TableTextDusc"/>
              <w:keepNext/>
              <w:keepLines/>
            </w:pPr>
            <w:r w:rsidRPr="007F4C2A">
              <w:rPr>
                <w:color w:val="000000"/>
              </w:rPr>
              <w:t>0</w:t>
            </w:r>
          </w:p>
        </w:tc>
        <w:tc>
          <w:tcPr>
            <w:tcW w:w="567" w:type="dxa"/>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rsidR="00EF2B9C" w:rsidRPr="007F4C2A" w:rsidRDefault="005A311B" w:rsidP="00B05C65">
            <w:pPr>
              <w:pStyle w:val="TableTextDusc"/>
              <w:keepNext/>
              <w:keepLines/>
              <w:rPr>
                <w:color w:val="000000"/>
              </w:rPr>
            </w:pPr>
            <w:r>
              <w:rPr>
                <w:color w:val="000000"/>
              </w:rPr>
              <w:t>NR</w:t>
            </w:r>
          </w:p>
        </w:tc>
      </w:tr>
      <w:tr w:rsidR="00EF2B9C" w:rsidRPr="004473F8" w:rsidTr="00B652E8">
        <w:trPr>
          <w:cantSplit/>
        </w:trPr>
        <w:tc>
          <w:tcPr>
            <w:tcW w:w="9072" w:type="dxa"/>
            <w:gridSpan w:val="15"/>
            <w:tcMar>
              <w:left w:w="28" w:type="dxa"/>
              <w:right w:w="28" w:type="dxa"/>
            </w:tcMar>
          </w:tcPr>
          <w:p w:rsidR="00EF2B9C" w:rsidRPr="004473F8" w:rsidRDefault="00EF2B9C" w:rsidP="00B05C65">
            <w:pPr>
              <w:pStyle w:val="TableTextDusc"/>
              <w:keepNext/>
              <w:keepLines/>
              <w:rPr>
                <w:b/>
              </w:rPr>
            </w:pPr>
            <w:r>
              <w:rPr>
                <w:b/>
              </w:rPr>
              <w:t>B</w:t>
            </w:r>
            <w:r w:rsidRPr="004473F8">
              <w:rPr>
                <w:b/>
              </w:rPr>
              <w:t>iosimilar</w:t>
            </w:r>
            <w:r>
              <w:rPr>
                <w:b/>
              </w:rPr>
              <w:t xml:space="preserve"> trial</w:t>
            </w:r>
            <w:r w:rsidRPr="004473F8">
              <w:rPr>
                <w:b/>
              </w:rPr>
              <w:t xml:space="preserve"> </w:t>
            </w:r>
          </w:p>
        </w:tc>
      </w:tr>
      <w:tr w:rsidR="00EF2B9C" w:rsidRPr="00D52FA9" w:rsidTr="00B652E8">
        <w:trPr>
          <w:cantSplit/>
        </w:trPr>
        <w:tc>
          <w:tcPr>
            <w:tcW w:w="1134" w:type="dxa"/>
            <w:vMerge w:val="restart"/>
            <w:tcMar>
              <w:left w:w="28" w:type="dxa"/>
              <w:right w:w="28" w:type="dxa"/>
            </w:tcMar>
          </w:tcPr>
          <w:p w:rsidR="00EF2B9C" w:rsidRPr="007F4C2A" w:rsidRDefault="00EF2B9C" w:rsidP="00B05C65">
            <w:pPr>
              <w:pStyle w:val="TableTextDusc"/>
              <w:keepNext/>
              <w:keepLines/>
            </w:pPr>
            <w:r w:rsidRPr="007F4C2A">
              <w:t>Papp (2016)</w:t>
            </w:r>
          </w:p>
        </w:tc>
        <w:tc>
          <w:tcPr>
            <w:tcW w:w="709" w:type="dxa"/>
            <w:vMerge w:val="restart"/>
            <w:tcMar>
              <w:left w:w="28" w:type="dxa"/>
              <w:right w:w="28" w:type="dxa"/>
            </w:tcMar>
          </w:tcPr>
          <w:p w:rsidR="00EF2B9C" w:rsidRPr="007F4C2A" w:rsidRDefault="00EF2B9C" w:rsidP="00B05C65">
            <w:pPr>
              <w:pStyle w:val="TableTextDusc"/>
              <w:keepNext/>
              <w:keepLines/>
              <w:rPr>
                <w:color w:val="000000"/>
              </w:rPr>
            </w:pPr>
            <w:r w:rsidRPr="007F4C2A">
              <w:t>16 weeks</w:t>
            </w:r>
          </w:p>
        </w:tc>
        <w:tc>
          <w:tcPr>
            <w:tcW w:w="567" w:type="dxa"/>
            <w:tcMar>
              <w:left w:w="28" w:type="dxa"/>
              <w:right w:w="28" w:type="dxa"/>
            </w:tcMar>
          </w:tcPr>
          <w:p w:rsidR="00EF2B9C" w:rsidRPr="007F4C2A" w:rsidRDefault="00EF2B9C" w:rsidP="00B05C65">
            <w:pPr>
              <w:pStyle w:val="TableTextDusc"/>
              <w:keepNext/>
              <w:keepLines/>
              <w:rPr>
                <w:color w:val="000000"/>
              </w:rPr>
            </w:pPr>
            <w:r w:rsidRPr="007F4C2A">
              <w:t>Ada</w:t>
            </w:r>
            <w:r w:rsidRPr="007F4C2A">
              <w:rPr>
                <w:vertAlign w:val="superscript"/>
              </w:rPr>
              <w:t>1</w:t>
            </w:r>
            <w:r>
              <w:rPr>
                <w:vertAlign w:val="superscript"/>
              </w:rPr>
              <w:t>*</w:t>
            </w:r>
          </w:p>
        </w:tc>
        <w:tc>
          <w:tcPr>
            <w:tcW w:w="425" w:type="dxa"/>
            <w:tcMar>
              <w:left w:w="28" w:type="dxa"/>
              <w:right w:w="28" w:type="dxa"/>
            </w:tcMar>
          </w:tcPr>
          <w:p w:rsidR="00EF2B9C" w:rsidRPr="007F4C2A" w:rsidRDefault="00EF2B9C" w:rsidP="00B05C65">
            <w:pPr>
              <w:pStyle w:val="TableTextDusc"/>
              <w:keepNext/>
              <w:keepLines/>
              <w:rPr>
                <w:color w:val="000000"/>
              </w:rPr>
            </w:pPr>
            <w:r w:rsidRPr="007F4C2A">
              <w:rPr>
                <w:color w:val="000000"/>
              </w:rPr>
              <w:t>175</w:t>
            </w:r>
          </w:p>
        </w:tc>
        <w:tc>
          <w:tcPr>
            <w:tcW w:w="567" w:type="dxa"/>
            <w:tcMar>
              <w:left w:w="28" w:type="dxa"/>
              <w:right w:w="28" w:type="dxa"/>
            </w:tcMar>
          </w:tcPr>
          <w:p w:rsidR="00EF2B9C" w:rsidRPr="007F4C2A" w:rsidRDefault="00EF2B9C" w:rsidP="00B05C65">
            <w:pPr>
              <w:pStyle w:val="TableTextDusc"/>
              <w:keepNext/>
              <w:keepLines/>
              <w:rPr>
                <w:i/>
              </w:rPr>
            </w:pPr>
            <w:r w:rsidRPr="007F4C2A">
              <w:rPr>
                <w:color w:val="000000"/>
              </w:rPr>
              <w:t>34%</w:t>
            </w:r>
          </w:p>
        </w:tc>
        <w:tc>
          <w:tcPr>
            <w:tcW w:w="567" w:type="dxa"/>
            <w:tcMar>
              <w:left w:w="28" w:type="dxa"/>
              <w:right w:w="28" w:type="dxa"/>
            </w:tcMar>
          </w:tcPr>
          <w:p w:rsidR="00EF2B9C" w:rsidRPr="007F4C2A" w:rsidRDefault="00EF2B9C" w:rsidP="00B05C65">
            <w:pPr>
              <w:pStyle w:val="TableTextDusc"/>
              <w:keepNext/>
              <w:keepLines/>
            </w:pPr>
            <w:r w:rsidRPr="007F4C2A">
              <w:rPr>
                <w:color w:val="000000"/>
              </w:rPr>
              <w:t>&lt; 1%</w:t>
            </w:r>
          </w:p>
        </w:tc>
        <w:tc>
          <w:tcPr>
            <w:tcW w:w="567" w:type="dxa"/>
            <w:tcMar>
              <w:left w:w="28" w:type="dxa"/>
              <w:right w:w="28" w:type="dxa"/>
            </w:tcMar>
          </w:tcPr>
          <w:p w:rsidR="00EF2B9C" w:rsidRPr="007F4C2A" w:rsidRDefault="00EF2B9C" w:rsidP="00B05C65">
            <w:pPr>
              <w:pStyle w:val="TableTextDusc"/>
              <w:keepNext/>
              <w:keepLines/>
              <w:rPr>
                <w:color w:val="000000"/>
              </w:rPr>
            </w:pPr>
            <w:r>
              <w:rPr>
                <w:color w:val="000000"/>
              </w:rPr>
              <w:t>1%</w:t>
            </w:r>
          </w:p>
        </w:tc>
        <w:tc>
          <w:tcPr>
            <w:tcW w:w="567" w:type="dxa"/>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rsidR="00EF2B9C" w:rsidRPr="007F4C2A" w:rsidRDefault="00EF2B9C" w:rsidP="00B05C65">
            <w:pPr>
              <w:pStyle w:val="TableTextDusc"/>
              <w:keepNext/>
              <w:keepLines/>
              <w:rPr>
                <w:color w:val="000000"/>
              </w:rPr>
            </w:pPr>
            <w:r>
              <w:rPr>
                <w:color w:val="000000"/>
              </w:rPr>
              <w:t>5%</w:t>
            </w:r>
          </w:p>
        </w:tc>
        <w:tc>
          <w:tcPr>
            <w:tcW w:w="567" w:type="dxa"/>
            <w:tcMar>
              <w:left w:w="28" w:type="dxa"/>
              <w:right w:w="28" w:type="dxa"/>
            </w:tcMar>
          </w:tcPr>
          <w:p w:rsidR="00EF2B9C" w:rsidRPr="007F4C2A" w:rsidRDefault="00EF2B9C" w:rsidP="00B05C65">
            <w:pPr>
              <w:pStyle w:val="TableTextDusc"/>
              <w:keepNext/>
              <w:keepLines/>
              <w:rPr>
                <w:color w:val="000000"/>
              </w:rPr>
            </w:pPr>
            <w:r>
              <w:rPr>
                <w:color w:val="000000"/>
              </w:rPr>
              <w:t>16%</w:t>
            </w:r>
          </w:p>
        </w:tc>
        <w:tc>
          <w:tcPr>
            <w:tcW w:w="567" w:type="dxa"/>
            <w:tcMar>
              <w:left w:w="28" w:type="dxa"/>
              <w:right w:w="28" w:type="dxa"/>
            </w:tcMar>
          </w:tcPr>
          <w:p w:rsidR="00EF2B9C" w:rsidRPr="007F4C2A" w:rsidRDefault="00EF2B9C" w:rsidP="00B05C65">
            <w:pPr>
              <w:pStyle w:val="TableTextDusc"/>
              <w:keepNext/>
              <w:keepLines/>
              <w:rPr>
                <w:color w:val="000000"/>
              </w:rPr>
            </w:pPr>
            <w:r>
              <w:rPr>
                <w:color w:val="000000"/>
              </w:rPr>
              <w:t>1%</w:t>
            </w:r>
          </w:p>
        </w:tc>
        <w:tc>
          <w:tcPr>
            <w:tcW w:w="567" w:type="dxa"/>
            <w:tcMar>
              <w:left w:w="28" w:type="dxa"/>
              <w:right w:w="28" w:type="dxa"/>
            </w:tcMar>
          </w:tcPr>
          <w:p w:rsidR="00EF2B9C" w:rsidRPr="007F4C2A" w:rsidRDefault="00EF2B9C" w:rsidP="00B05C65">
            <w:pPr>
              <w:pStyle w:val="TableTextDusc"/>
              <w:keepNext/>
              <w:keepLines/>
              <w:rPr>
                <w:color w:val="000000"/>
              </w:rPr>
            </w:pPr>
            <w:r>
              <w:rPr>
                <w:color w:val="000000"/>
              </w:rPr>
              <w:t>10%</w:t>
            </w:r>
          </w:p>
        </w:tc>
        <w:tc>
          <w:tcPr>
            <w:tcW w:w="567" w:type="dxa"/>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rsidR="00EF2B9C" w:rsidRPr="007F4C2A" w:rsidRDefault="00EF2B9C" w:rsidP="00B05C65">
            <w:pPr>
              <w:pStyle w:val="TableTextDusc"/>
              <w:keepNext/>
              <w:keepLines/>
              <w:rPr>
                <w:color w:val="000000"/>
              </w:rPr>
            </w:pPr>
            <w:r>
              <w:rPr>
                <w:color w:val="000000"/>
              </w:rPr>
              <w:t>5%</w:t>
            </w:r>
          </w:p>
        </w:tc>
      </w:tr>
      <w:tr w:rsidR="00EF2B9C" w:rsidRPr="00D52FA9" w:rsidTr="00B652E8">
        <w:trPr>
          <w:cantSplit/>
        </w:trPr>
        <w:tc>
          <w:tcPr>
            <w:tcW w:w="1134" w:type="dxa"/>
            <w:vMerge/>
            <w:tcMar>
              <w:left w:w="28" w:type="dxa"/>
              <w:right w:w="28" w:type="dxa"/>
            </w:tcMar>
          </w:tcPr>
          <w:p w:rsidR="00EF2B9C" w:rsidRPr="007F4C2A" w:rsidRDefault="00EF2B9C" w:rsidP="00B05C65">
            <w:pPr>
              <w:pStyle w:val="TableTextDusc"/>
              <w:keepNext/>
              <w:keepLines/>
              <w:rPr>
                <w:color w:val="000000"/>
              </w:rPr>
            </w:pPr>
          </w:p>
        </w:tc>
        <w:tc>
          <w:tcPr>
            <w:tcW w:w="709" w:type="dxa"/>
            <w:vMerge/>
            <w:tcMar>
              <w:left w:w="28" w:type="dxa"/>
              <w:right w:w="28" w:type="dxa"/>
            </w:tcMar>
          </w:tcPr>
          <w:p w:rsidR="00EF2B9C" w:rsidRPr="007F4C2A" w:rsidRDefault="00EF2B9C" w:rsidP="00B05C65">
            <w:pPr>
              <w:pStyle w:val="TableTextDusc"/>
              <w:keepNext/>
              <w:keepLines/>
              <w:rPr>
                <w:color w:val="000000"/>
              </w:rPr>
            </w:pPr>
          </w:p>
        </w:tc>
        <w:tc>
          <w:tcPr>
            <w:tcW w:w="567" w:type="dxa"/>
            <w:tcMar>
              <w:left w:w="28" w:type="dxa"/>
              <w:right w:w="28" w:type="dxa"/>
            </w:tcMar>
          </w:tcPr>
          <w:p w:rsidR="00EF2B9C" w:rsidRPr="007F4C2A" w:rsidRDefault="00EF2B9C" w:rsidP="00B05C65">
            <w:pPr>
              <w:pStyle w:val="TableTextDusc"/>
              <w:keepNext/>
              <w:keepLines/>
              <w:rPr>
                <w:color w:val="000000"/>
              </w:rPr>
            </w:pPr>
            <w:r w:rsidRPr="007F4C2A">
              <w:t>ABP 501</w:t>
            </w:r>
            <w:r w:rsidRPr="007F4C2A">
              <w:rPr>
                <w:vertAlign w:val="superscript"/>
              </w:rPr>
              <w:t>1</w:t>
            </w:r>
            <w:r>
              <w:rPr>
                <w:vertAlign w:val="superscript"/>
              </w:rPr>
              <w:t>*</w:t>
            </w:r>
          </w:p>
        </w:tc>
        <w:tc>
          <w:tcPr>
            <w:tcW w:w="425" w:type="dxa"/>
            <w:tcMar>
              <w:left w:w="28" w:type="dxa"/>
              <w:right w:w="28" w:type="dxa"/>
            </w:tcMar>
          </w:tcPr>
          <w:p w:rsidR="00EF2B9C" w:rsidRPr="007F4C2A" w:rsidRDefault="00EF2B9C" w:rsidP="00B05C65">
            <w:pPr>
              <w:pStyle w:val="TableTextDusc"/>
              <w:keepNext/>
              <w:keepLines/>
              <w:rPr>
                <w:color w:val="000000"/>
              </w:rPr>
            </w:pPr>
            <w:r w:rsidRPr="007F4C2A">
              <w:rPr>
                <w:color w:val="000000"/>
              </w:rPr>
              <w:t>175</w:t>
            </w:r>
          </w:p>
        </w:tc>
        <w:tc>
          <w:tcPr>
            <w:tcW w:w="567" w:type="dxa"/>
            <w:tcMar>
              <w:left w:w="28" w:type="dxa"/>
              <w:right w:w="28" w:type="dxa"/>
            </w:tcMar>
          </w:tcPr>
          <w:p w:rsidR="00EF2B9C" w:rsidRPr="007F4C2A" w:rsidRDefault="00EF2B9C" w:rsidP="00B05C65">
            <w:pPr>
              <w:pStyle w:val="TableTextDusc"/>
              <w:keepNext/>
              <w:keepLines/>
              <w:rPr>
                <w:i/>
              </w:rPr>
            </w:pPr>
            <w:r w:rsidRPr="007F4C2A">
              <w:rPr>
                <w:color w:val="000000"/>
              </w:rPr>
              <w:t>34%</w:t>
            </w:r>
          </w:p>
        </w:tc>
        <w:tc>
          <w:tcPr>
            <w:tcW w:w="567" w:type="dxa"/>
            <w:tcMar>
              <w:left w:w="28" w:type="dxa"/>
              <w:right w:w="28" w:type="dxa"/>
            </w:tcMar>
          </w:tcPr>
          <w:p w:rsidR="00EF2B9C" w:rsidRPr="007F4C2A" w:rsidRDefault="00EF2B9C" w:rsidP="00B05C65">
            <w:pPr>
              <w:pStyle w:val="TableTextDusc"/>
              <w:keepNext/>
              <w:keepLines/>
            </w:pPr>
            <w:r>
              <w:rPr>
                <w:color w:val="000000"/>
              </w:rPr>
              <w:t>1%</w:t>
            </w:r>
          </w:p>
        </w:tc>
        <w:tc>
          <w:tcPr>
            <w:tcW w:w="567" w:type="dxa"/>
            <w:tcMar>
              <w:left w:w="28" w:type="dxa"/>
              <w:right w:w="28" w:type="dxa"/>
            </w:tcMar>
          </w:tcPr>
          <w:p w:rsidR="00EF2B9C" w:rsidRPr="007F4C2A" w:rsidRDefault="00EF2B9C" w:rsidP="00B05C65">
            <w:pPr>
              <w:pStyle w:val="TableTextDusc"/>
              <w:keepNext/>
              <w:keepLines/>
              <w:rPr>
                <w:color w:val="000000"/>
              </w:rPr>
            </w:pPr>
            <w:r>
              <w:rPr>
                <w:color w:val="000000"/>
              </w:rPr>
              <w:t>1%</w:t>
            </w:r>
          </w:p>
        </w:tc>
        <w:tc>
          <w:tcPr>
            <w:tcW w:w="567" w:type="dxa"/>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rsidR="00EF2B9C" w:rsidRPr="007F4C2A" w:rsidRDefault="00EF2B9C" w:rsidP="00B05C65">
            <w:pPr>
              <w:pStyle w:val="TableTextDusc"/>
              <w:keepNext/>
              <w:keepLines/>
              <w:rPr>
                <w:color w:val="000000"/>
              </w:rPr>
            </w:pPr>
            <w:r>
              <w:rPr>
                <w:color w:val="000000"/>
              </w:rPr>
              <w:t>5%</w:t>
            </w:r>
          </w:p>
        </w:tc>
        <w:tc>
          <w:tcPr>
            <w:tcW w:w="567" w:type="dxa"/>
            <w:tcMar>
              <w:left w:w="28" w:type="dxa"/>
              <w:right w:w="28" w:type="dxa"/>
            </w:tcMar>
          </w:tcPr>
          <w:p w:rsidR="00EF2B9C" w:rsidRPr="007F4C2A" w:rsidRDefault="00EF2B9C" w:rsidP="00B05C65">
            <w:pPr>
              <w:pStyle w:val="TableTextDusc"/>
              <w:keepNext/>
              <w:keepLines/>
              <w:rPr>
                <w:color w:val="000000"/>
              </w:rPr>
            </w:pPr>
            <w:r>
              <w:rPr>
                <w:color w:val="000000"/>
              </w:rPr>
              <w:t>14%</w:t>
            </w:r>
          </w:p>
        </w:tc>
        <w:tc>
          <w:tcPr>
            <w:tcW w:w="567" w:type="dxa"/>
            <w:tcMar>
              <w:left w:w="28" w:type="dxa"/>
              <w:right w:w="28" w:type="dxa"/>
            </w:tcMar>
          </w:tcPr>
          <w:p w:rsidR="00EF2B9C" w:rsidRPr="007F4C2A" w:rsidRDefault="00EF2B9C" w:rsidP="00B05C65">
            <w:pPr>
              <w:pStyle w:val="TableTextDusc"/>
              <w:keepNext/>
              <w:keepLines/>
              <w:rPr>
                <w:color w:val="000000"/>
              </w:rPr>
            </w:pPr>
            <w:r>
              <w:rPr>
                <w:color w:val="000000"/>
              </w:rPr>
              <w:t>2%</w:t>
            </w:r>
          </w:p>
        </w:tc>
        <w:tc>
          <w:tcPr>
            <w:tcW w:w="567" w:type="dxa"/>
            <w:tcMar>
              <w:left w:w="28" w:type="dxa"/>
              <w:right w:w="28" w:type="dxa"/>
            </w:tcMar>
          </w:tcPr>
          <w:p w:rsidR="00EF2B9C" w:rsidRPr="007F4C2A" w:rsidRDefault="00EF2B9C" w:rsidP="00B05C65">
            <w:pPr>
              <w:pStyle w:val="TableTextDusc"/>
              <w:keepNext/>
              <w:keepLines/>
              <w:rPr>
                <w:color w:val="000000"/>
              </w:rPr>
            </w:pPr>
            <w:r>
              <w:rPr>
                <w:color w:val="000000"/>
              </w:rPr>
              <w:t>8%</w:t>
            </w:r>
          </w:p>
        </w:tc>
        <w:tc>
          <w:tcPr>
            <w:tcW w:w="567" w:type="dxa"/>
            <w:tcMar>
              <w:left w:w="28" w:type="dxa"/>
              <w:right w:w="28" w:type="dxa"/>
            </w:tcMar>
          </w:tcPr>
          <w:p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rsidR="00EF2B9C" w:rsidRPr="007F4C2A" w:rsidRDefault="00EF2B9C" w:rsidP="00B05C65">
            <w:pPr>
              <w:pStyle w:val="TableTextDusc"/>
              <w:keepNext/>
              <w:keepLines/>
              <w:rPr>
                <w:color w:val="000000"/>
              </w:rPr>
            </w:pPr>
            <w:r>
              <w:rPr>
                <w:color w:val="000000"/>
              </w:rPr>
              <w:t>2%</w:t>
            </w:r>
          </w:p>
        </w:tc>
      </w:tr>
    </w:tbl>
    <w:p w:rsidR="00EF2B9C" w:rsidRDefault="00EF2B9C" w:rsidP="00B05C65">
      <w:pPr>
        <w:pStyle w:val="TableFooter"/>
        <w:keepNext/>
        <w:keepLines/>
      </w:pPr>
      <w:r>
        <w:t>ABP 501 = adalimumab biosimilar; Ada = a</w:t>
      </w:r>
      <w:r w:rsidRPr="00961871">
        <w:t>d</w:t>
      </w:r>
      <w:r>
        <w:t>a</w:t>
      </w:r>
      <w:r w:rsidRPr="00961871">
        <w:t>li</w:t>
      </w:r>
      <w:r>
        <w:t>mu</w:t>
      </w:r>
      <w:r w:rsidRPr="00961871">
        <w:t xml:space="preserve">mab; </w:t>
      </w:r>
      <w:r>
        <w:t xml:space="preserve">CVD = cardiovascular disease; </w:t>
      </w:r>
      <w:r w:rsidR="005A311B" w:rsidRPr="005A311B">
        <w:t xml:space="preserve">NR = not reported; </w:t>
      </w:r>
      <w:r>
        <w:t xml:space="preserve">PBAC = Pharmaceutical Benefits Advisory Committee; </w:t>
      </w:r>
      <w:r w:rsidRPr="00961871">
        <w:t xml:space="preserve">Pbo = </w:t>
      </w:r>
      <w:r>
        <w:t>p</w:t>
      </w:r>
      <w:r w:rsidRPr="00961871">
        <w:t xml:space="preserve">lacebo; </w:t>
      </w:r>
      <w:r>
        <w:t xml:space="preserve">PI = Product Information; SC = subcutaneous; URTI = upper respiratory tract infection; </w:t>
      </w:r>
      <w:r w:rsidRPr="00513BB3">
        <w:rPr>
          <w:highlight w:val="lightGray"/>
        </w:rPr>
        <w:t>Shaded</w:t>
      </w:r>
      <w:r>
        <w:t xml:space="preserve"> = previously considered by the PBAC</w:t>
      </w:r>
    </w:p>
    <w:p w:rsidR="00EF2B9C" w:rsidRDefault="00EF2B9C" w:rsidP="00B05C65">
      <w:pPr>
        <w:pStyle w:val="TableFooter"/>
        <w:keepNext/>
        <w:keepLines/>
      </w:pPr>
      <w:r w:rsidRPr="00B90A0A">
        <w:rPr>
          <w:vertAlign w:val="superscript"/>
        </w:rPr>
        <w:t>1</w:t>
      </w:r>
      <w:r>
        <w:rPr>
          <w:vertAlign w:val="superscript"/>
        </w:rPr>
        <w:t>*</w:t>
      </w:r>
      <w:r>
        <w:t xml:space="preserve"> Adalimumab 80 mg SC Week 0; 40 mg every other week from Week 1 or 2 (PI recommended dose)</w:t>
      </w:r>
    </w:p>
    <w:p w:rsidR="00EF2B9C" w:rsidRDefault="00EF2B9C" w:rsidP="00B05C65">
      <w:pPr>
        <w:pStyle w:val="TableFooter"/>
        <w:keepNext/>
        <w:keepLines/>
      </w:pPr>
      <w:r w:rsidRPr="00B90A0A">
        <w:rPr>
          <w:vertAlign w:val="superscript"/>
        </w:rPr>
        <w:t>2</w:t>
      </w:r>
      <w:r>
        <w:t xml:space="preserve"> Adalimumab 40 mg SC every other week</w:t>
      </w:r>
    </w:p>
    <w:p w:rsidR="00EF2B9C" w:rsidRDefault="00EF2B9C" w:rsidP="00B05C65">
      <w:pPr>
        <w:pStyle w:val="TableFooter"/>
        <w:keepNext/>
        <w:keepLines/>
      </w:pPr>
      <w:r w:rsidRPr="00B90A0A">
        <w:rPr>
          <w:vertAlign w:val="superscript"/>
        </w:rPr>
        <w:t>3</w:t>
      </w:r>
      <w:r>
        <w:t xml:space="preserve"> Adalimumab 80 mg SC every other week</w:t>
      </w:r>
    </w:p>
    <w:p w:rsidR="00EF2B9C" w:rsidRDefault="00EF2B9C" w:rsidP="00B05C65">
      <w:pPr>
        <w:pStyle w:val="TableFooter"/>
        <w:keepNext/>
        <w:keepLines/>
      </w:pPr>
      <w:r w:rsidRPr="00B90A0A">
        <w:rPr>
          <w:vertAlign w:val="superscript"/>
        </w:rPr>
        <w:t>4</w:t>
      </w:r>
      <w:r>
        <w:t xml:space="preserve"> Adalimumab 80 mg SC Weeks 0 and 1; 40 mg every week from Week 2</w:t>
      </w:r>
    </w:p>
    <w:p w:rsidR="00B0077B" w:rsidRDefault="00B0077B" w:rsidP="00B0077B">
      <w:pPr>
        <w:pStyle w:val="TableFooter"/>
      </w:pPr>
    </w:p>
    <w:p w:rsidR="004D0452" w:rsidRDefault="004D0452" w:rsidP="00013E73">
      <w:pPr>
        <w:pStyle w:val="MDSubsubheding"/>
      </w:pPr>
      <w:bookmarkStart w:id="338" w:name="_Toc499711768"/>
      <w:bookmarkStart w:id="339" w:name="_Toc503773867"/>
      <w:r>
        <w:lastRenderedPageBreak/>
        <w:t>Efalizumab</w:t>
      </w:r>
      <w:bookmarkEnd w:id="338"/>
      <w:bookmarkEnd w:id="339"/>
    </w:p>
    <w:p w:rsidR="006D0080" w:rsidRPr="006D0080" w:rsidRDefault="006D0080" w:rsidP="006D0080">
      <w:pPr>
        <w:pStyle w:val="MDsubHead3"/>
      </w:pPr>
      <w:r>
        <w:t>Publication details</w:t>
      </w:r>
    </w:p>
    <w:p w:rsidR="004D0452" w:rsidRDefault="004D0452" w:rsidP="006E50E4">
      <w:pPr>
        <w:pStyle w:val="Tableheading-row"/>
        <w:keepNext/>
      </w:pPr>
      <w:bookmarkStart w:id="340" w:name="_Ref493068962"/>
      <w:bookmarkStart w:id="341" w:name="_Toc503774061"/>
      <w:r>
        <w:t xml:space="preserve">Table </w:t>
      </w:r>
      <w:r w:rsidR="00B67E46">
        <w:rPr>
          <w:noProof/>
        </w:rPr>
        <w:t>66</w:t>
      </w:r>
      <w:bookmarkEnd w:id="340"/>
      <w:r>
        <w:t>: Efalizumab trials: publication details</w:t>
      </w:r>
      <w:bookmarkEnd w:id="341"/>
    </w:p>
    <w:tbl>
      <w:tblPr>
        <w:tblStyle w:val="TableGrid"/>
        <w:tblW w:w="9072" w:type="dxa"/>
        <w:tblInd w:w="-5" w:type="dxa"/>
        <w:tblLayout w:type="fixed"/>
        <w:tblLook w:val="06A0" w:firstRow="1" w:lastRow="0" w:firstColumn="1" w:lastColumn="0" w:noHBand="1" w:noVBand="1"/>
        <w:tblCaption w:val="Efalizumab trial publications"/>
      </w:tblPr>
      <w:tblGrid>
        <w:gridCol w:w="1134"/>
        <w:gridCol w:w="5812"/>
        <w:gridCol w:w="1418"/>
        <w:gridCol w:w="708"/>
      </w:tblGrid>
      <w:tr w:rsidR="00EF2B9C" w:rsidRPr="004473F8" w:rsidTr="00B652E8">
        <w:trPr>
          <w:cantSplit/>
          <w:tblHeader/>
        </w:trPr>
        <w:tc>
          <w:tcPr>
            <w:tcW w:w="1134" w:type="dxa"/>
            <w:tcMar>
              <w:left w:w="28" w:type="dxa"/>
              <w:right w:w="28" w:type="dxa"/>
            </w:tcMar>
          </w:tcPr>
          <w:p w:rsidR="00EF2B9C" w:rsidRPr="004473F8" w:rsidRDefault="00EF2B9C" w:rsidP="00B652E8">
            <w:pPr>
              <w:pStyle w:val="TableTextDusc"/>
              <w:keepNext/>
              <w:rPr>
                <w:b/>
              </w:rPr>
            </w:pPr>
            <w:r w:rsidRPr="004473F8">
              <w:rPr>
                <w:b/>
              </w:rPr>
              <w:t>Trial</w:t>
            </w:r>
            <w:r>
              <w:rPr>
                <w:b/>
              </w:rPr>
              <w:t xml:space="preserve"> </w:t>
            </w:r>
          </w:p>
        </w:tc>
        <w:tc>
          <w:tcPr>
            <w:tcW w:w="5812" w:type="dxa"/>
            <w:tcMar>
              <w:left w:w="28" w:type="dxa"/>
              <w:right w:w="28" w:type="dxa"/>
            </w:tcMar>
          </w:tcPr>
          <w:p w:rsidR="00EF2B9C" w:rsidRPr="004473F8" w:rsidRDefault="00EF2B9C" w:rsidP="00B652E8">
            <w:pPr>
              <w:pStyle w:val="TableTextDusc"/>
              <w:keepNext/>
              <w:rPr>
                <w:b/>
                <w:lang w:val="en-US"/>
              </w:rPr>
            </w:pPr>
            <w:r>
              <w:rPr>
                <w:b/>
                <w:noProof/>
              </w:rPr>
              <w:t>Citation</w:t>
            </w:r>
          </w:p>
        </w:tc>
        <w:tc>
          <w:tcPr>
            <w:tcW w:w="1418" w:type="dxa"/>
            <w:tcMar>
              <w:left w:w="28" w:type="dxa"/>
              <w:right w:w="28" w:type="dxa"/>
            </w:tcMar>
          </w:tcPr>
          <w:p w:rsidR="00EF2B9C" w:rsidRPr="004473F8" w:rsidRDefault="00EF2B9C" w:rsidP="00B652E8">
            <w:pPr>
              <w:pStyle w:val="TableTextDusc"/>
              <w:keepNext/>
              <w:rPr>
                <w:b/>
              </w:rPr>
            </w:pPr>
            <w:r>
              <w:rPr>
                <w:b/>
              </w:rPr>
              <w:t>Description</w:t>
            </w:r>
          </w:p>
        </w:tc>
        <w:tc>
          <w:tcPr>
            <w:tcW w:w="708" w:type="dxa"/>
            <w:tcMar>
              <w:left w:w="28" w:type="dxa"/>
              <w:right w:w="28" w:type="dxa"/>
            </w:tcMar>
          </w:tcPr>
          <w:p w:rsidR="00EF2B9C" w:rsidRPr="004473F8" w:rsidRDefault="00EF2B9C" w:rsidP="00B652E8">
            <w:pPr>
              <w:pStyle w:val="TableTextDusc"/>
              <w:keepNext/>
              <w:rPr>
                <w:b/>
              </w:rPr>
            </w:pPr>
            <w:r>
              <w:rPr>
                <w:b/>
              </w:rPr>
              <w:t xml:space="preserve">Seen by </w:t>
            </w:r>
            <w:r w:rsidRPr="004473F8">
              <w:rPr>
                <w:b/>
              </w:rPr>
              <w:t>PBAC</w:t>
            </w:r>
            <w:r>
              <w:rPr>
                <w:b/>
              </w:rPr>
              <w:t>?</w:t>
            </w:r>
          </w:p>
        </w:tc>
      </w:tr>
      <w:tr w:rsidR="00EF2B9C" w:rsidRPr="004473F8" w:rsidTr="00B652E8">
        <w:tblPrEx>
          <w:tblCellMar>
            <w:left w:w="57" w:type="dxa"/>
            <w:right w:w="57" w:type="dxa"/>
          </w:tblCellMar>
          <w:tblLook w:val="04A0" w:firstRow="1" w:lastRow="0" w:firstColumn="1" w:lastColumn="0" w:noHBand="0" w:noVBand="1"/>
        </w:tblPrEx>
        <w:trPr>
          <w:cantSplit/>
          <w:trHeight w:val="267"/>
        </w:trPr>
        <w:tc>
          <w:tcPr>
            <w:tcW w:w="9072" w:type="dxa"/>
            <w:gridSpan w:val="4"/>
            <w:tcMar>
              <w:left w:w="28" w:type="dxa"/>
              <w:right w:w="28" w:type="dxa"/>
            </w:tcMar>
          </w:tcPr>
          <w:p w:rsidR="00EF2B9C" w:rsidRPr="004473F8" w:rsidRDefault="00EF2B9C" w:rsidP="00B652E8">
            <w:pPr>
              <w:pStyle w:val="TableTextDusc"/>
              <w:keepNext/>
              <w:rPr>
                <w:b/>
              </w:rPr>
            </w:pPr>
            <w:r w:rsidRPr="004473F8">
              <w:rPr>
                <w:b/>
                <w:noProof/>
              </w:rPr>
              <w:t>Efalizumab versus placebo</w:t>
            </w:r>
          </w:p>
        </w:tc>
      </w:tr>
      <w:tr w:rsidR="00EF2B9C" w:rsidRPr="00FE5B9B" w:rsidTr="00B652E8">
        <w:tblPrEx>
          <w:tblCellMar>
            <w:left w:w="57" w:type="dxa"/>
            <w:right w:w="57" w:type="dxa"/>
          </w:tblCellMar>
        </w:tblPrEx>
        <w:trPr>
          <w:cantSplit/>
          <w:trHeight w:val="300"/>
        </w:trPr>
        <w:tc>
          <w:tcPr>
            <w:tcW w:w="1134" w:type="dxa"/>
            <w:vMerge w:val="restart"/>
            <w:shd w:val="clear" w:color="auto" w:fill="F2F2F2" w:themeFill="background1" w:themeFillShade="F2"/>
            <w:tcMar>
              <w:left w:w="28" w:type="dxa"/>
              <w:right w:w="28" w:type="dxa"/>
            </w:tcMar>
          </w:tcPr>
          <w:p w:rsidR="00EF2B9C" w:rsidRPr="00013D90" w:rsidRDefault="00EF2B9C" w:rsidP="00B652E8">
            <w:pPr>
              <w:pStyle w:val="TableTextDusc"/>
              <w:keepNext/>
              <w:rPr>
                <w:noProof/>
              </w:rPr>
            </w:pPr>
            <w:r w:rsidRPr="00013D90">
              <w:rPr>
                <w:noProof/>
              </w:rPr>
              <w:t xml:space="preserve">CLEAR </w:t>
            </w:r>
          </w:p>
        </w:tc>
        <w:tc>
          <w:tcPr>
            <w:tcW w:w="5812" w:type="dxa"/>
            <w:shd w:val="clear" w:color="auto" w:fill="F2F2F2" w:themeFill="background1" w:themeFillShade="F2"/>
            <w:noWrap/>
            <w:tcMar>
              <w:left w:w="28" w:type="dxa"/>
              <w:right w:w="28" w:type="dxa"/>
            </w:tcMar>
          </w:tcPr>
          <w:p w:rsidR="00EF2B9C" w:rsidRPr="00013D90" w:rsidRDefault="00EF2B9C" w:rsidP="00B652E8">
            <w:pPr>
              <w:pStyle w:val="TableTextDusc"/>
              <w:keepNext/>
              <w:rPr>
                <w:noProof/>
              </w:rPr>
            </w:pPr>
            <w:r w:rsidRPr="00013D90">
              <w:rPr>
                <w:noProof/>
              </w:rPr>
              <w:t xml:space="preserve">Dubertret L, Sterry W, Bos JD, et al. </w:t>
            </w:r>
            <w:r>
              <w:rPr>
                <w:noProof/>
              </w:rPr>
              <w:t>CLinical E</w:t>
            </w:r>
            <w:r w:rsidRPr="00013D90">
              <w:rPr>
                <w:noProof/>
              </w:rPr>
              <w:t xml:space="preserve">xperience </w:t>
            </w:r>
            <w:r>
              <w:rPr>
                <w:noProof/>
              </w:rPr>
              <w:t>A</w:t>
            </w:r>
            <w:r w:rsidRPr="00013D90">
              <w:rPr>
                <w:noProof/>
              </w:rPr>
              <w:t>cquired with the efalizumab (Raptiva) (CLEAR) trial in patients with moderate-to-severe pl</w:t>
            </w:r>
            <w:r>
              <w:rPr>
                <w:noProof/>
              </w:rPr>
              <w:t>aque psoriasis: results from a P</w:t>
            </w:r>
            <w:r w:rsidRPr="00013D90">
              <w:rPr>
                <w:noProof/>
              </w:rPr>
              <w:t>hase III international randomized, placebo-controlled trial.</w:t>
            </w:r>
            <w:r>
              <w:rPr>
                <w:noProof/>
              </w:rPr>
              <w:t xml:space="preserve"> </w:t>
            </w:r>
            <w:r w:rsidRPr="00013D90">
              <w:rPr>
                <w:noProof/>
              </w:rPr>
              <w:t>British Journal of Dermatology. 2006;</w:t>
            </w:r>
            <w:r>
              <w:rPr>
                <w:noProof/>
              </w:rPr>
              <w:t xml:space="preserve"> </w:t>
            </w:r>
            <w:r w:rsidRPr="00013D90">
              <w:rPr>
                <w:noProof/>
              </w:rPr>
              <w:t>155(1):</w:t>
            </w:r>
            <w:r>
              <w:rPr>
                <w:noProof/>
              </w:rPr>
              <w:t xml:space="preserve"> </w:t>
            </w:r>
            <w:r w:rsidRPr="00013D90">
              <w:rPr>
                <w:noProof/>
              </w:rPr>
              <w:t>170-</w:t>
            </w:r>
            <w:r>
              <w:rPr>
                <w:noProof/>
              </w:rPr>
              <w:t>1</w:t>
            </w:r>
            <w:r w:rsidRPr="00013D90">
              <w:rPr>
                <w:noProof/>
              </w:rPr>
              <w:t>81.</w:t>
            </w:r>
          </w:p>
        </w:tc>
        <w:tc>
          <w:tcPr>
            <w:tcW w:w="1418" w:type="dxa"/>
            <w:shd w:val="clear" w:color="auto" w:fill="F2F2F2" w:themeFill="background1" w:themeFillShade="F2"/>
            <w:tcMar>
              <w:left w:w="28" w:type="dxa"/>
              <w:right w:w="28" w:type="dxa"/>
            </w:tcMar>
          </w:tcPr>
          <w:p w:rsidR="00EF2B9C" w:rsidRPr="00013D90" w:rsidRDefault="00EF2B9C" w:rsidP="00B652E8">
            <w:pPr>
              <w:pStyle w:val="TableTextDusc"/>
              <w:keepNext/>
            </w:pPr>
            <w:r>
              <w:t>RCT: efficacy, safety</w:t>
            </w:r>
          </w:p>
        </w:tc>
        <w:tc>
          <w:tcPr>
            <w:tcW w:w="708" w:type="dxa"/>
            <w:shd w:val="clear" w:color="auto" w:fill="F2F2F2" w:themeFill="background1" w:themeFillShade="F2"/>
            <w:noWrap/>
            <w:tcMar>
              <w:left w:w="28" w:type="dxa"/>
              <w:right w:w="28" w:type="dxa"/>
            </w:tcMar>
          </w:tcPr>
          <w:p w:rsidR="00EF2B9C" w:rsidRPr="00013D90" w:rsidRDefault="00EF2B9C" w:rsidP="00B652E8">
            <w:pPr>
              <w:pStyle w:val="TableTextDusc"/>
              <w:keepNext/>
            </w:pPr>
            <w:r w:rsidRPr="00013D90">
              <w:t>Yes</w:t>
            </w:r>
          </w:p>
        </w:tc>
      </w:tr>
      <w:tr w:rsidR="00EF2B9C" w:rsidRPr="00FE5B9B" w:rsidTr="00B652E8">
        <w:tblPrEx>
          <w:tblCellMar>
            <w:left w:w="57" w:type="dxa"/>
            <w:right w:w="57" w:type="dxa"/>
          </w:tblCellMar>
          <w:tblLook w:val="04A0" w:firstRow="1" w:lastRow="0" w:firstColumn="1" w:lastColumn="0" w:noHBand="0" w:noVBand="1"/>
        </w:tblPrEx>
        <w:trPr>
          <w:cantSplit/>
          <w:trHeight w:val="300"/>
        </w:trPr>
        <w:tc>
          <w:tcPr>
            <w:tcW w:w="1134" w:type="dxa"/>
            <w:vMerge/>
            <w:tcMar>
              <w:left w:w="28" w:type="dxa"/>
              <w:right w:w="28" w:type="dxa"/>
            </w:tcMar>
          </w:tcPr>
          <w:p w:rsidR="00EF2B9C" w:rsidRPr="00013D90" w:rsidRDefault="00EF2B9C" w:rsidP="00B652E8">
            <w:pPr>
              <w:pStyle w:val="TableTextDusc"/>
              <w:keepNext/>
              <w:rPr>
                <w:noProof/>
              </w:rPr>
            </w:pPr>
          </w:p>
        </w:tc>
        <w:tc>
          <w:tcPr>
            <w:tcW w:w="5812" w:type="dxa"/>
            <w:noWrap/>
            <w:tcMar>
              <w:left w:w="28" w:type="dxa"/>
              <w:right w:w="28" w:type="dxa"/>
            </w:tcMar>
          </w:tcPr>
          <w:p w:rsidR="00EF2B9C" w:rsidRPr="00013D90" w:rsidRDefault="00EF2B9C" w:rsidP="00B652E8">
            <w:pPr>
              <w:pStyle w:val="TableTextDusc"/>
              <w:keepNext/>
              <w:rPr>
                <w:noProof/>
              </w:rPr>
            </w:pPr>
            <w:r w:rsidRPr="00013D90">
              <w:rPr>
                <w:noProof/>
              </w:rPr>
              <w:t xml:space="preserve">Ortonne J, Shear N, Shumack S, Henninger E. Impact of efalizumab on patient-reported outcomes in high-need psoriasis patients: results of the international, randomized, placebo-controlled Phase III Clinical Experience Acquired with Raptiva trial. </w:t>
            </w:r>
            <w:r w:rsidRPr="00C83F32">
              <w:rPr>
                <w:noProof/>
              </w:rPr>
              <w:t xml:space="preserve">BMC Dermatology.  2005; 5(1): </w:t>
            </w:r>
            <w:r>
              <w:rPr>
                <w:noProof/>
              </w:rPr>
              <w:t>13.</w:t>
            </w:r>
          </w:p>
        </w:tc>
        <w:tc>
          <w:tcPr>
            <w:tcW w:w="1418" w:type="dxa"/>
            <w:tcMar>
              <w:left w:w="28" w:type="dxa"/>
              <w:right w:w="28" w:type="dxa"/>
            </w:tcMar>
          </w:tcPr>
          <w:p w:rsidR="00EF2B9C" w:rsidRPr="00013D90" w:rsidRDefault="00EF2B9C" w:rsidP="00B652E8">
            <w:pPr>
              <w:pStyle w:val="TableTextDusc"/>
              <w:keepNext/>
            </w:pPr>
            <w:r>
              <w:t>RCT: QoL</w:t>
            </w:r>
          </w:p>
        </w:tc>
        <w:tc>
          <w:tcPr>
            <w:tcW w:w="708" w:type="dxa"/>
            <w:noWrap/>
            <w:tcMar>
              <w:left w:w="28" w:type="dxa"/>
              <w:right w:w="28" w:type="dxa"/>
            </w:tcMar>
          </w:tcPr>
          <w:p w:rsidR="00EF2B9C" w:rsidRPr="00013D90" w:rsidRDefault="00EF2B9C" w:rsidP="00B652E8">
            <w:pPr>
              <w:pStyle w:val="TableTextDusc"/>
              <w:keepNext/>
            </w:pPr>
            <w:r w:rsidRPr="00013D90">
              <w:t>No</w:t>
            </w:r>
          </w:p>
        </w:tc>
      </w:tr>
      <w:tr w:rsidR="00EF2B9C" w:rsidRPr="00FE5B9B" w:rsidTr="00B652E8">
        <w:tblPrEx>
          <w:tblCellMar>
            <w:left w:w="57" w:type="dxa"/>
            <w:right w:w="57" w:type="dxa"/>
          </w:tblCellMar>
        </w:tblPrEx>
        <w:trPr>
          <w:cantSplit/>
          <w:trHeight w:val="983"/>
        </w:trPr>
        <w:tc>
          <w:tcPr>
            <w:tcW w:w="1134" w:type="dxa"/>
            <w:shd w:val="clear" w:color="auto" w:fill="F2F2F2" w:themeFill="background1" w:themeFillShade="F2"/>
            <w:tcMar>
              <w:left w:w="28" w:type="dxa"/>
              <w:right w:w="28" w:type="dxa"/>
            </w:tcMar>
          </w:tcPr>
          <w:p w:rsidR="00EF2B9C" w:rsidRPr="00013D90" w:rsidRDefault="00EF2B9C" w:rsidP="00B652E8">
            <w:pPr>
              <w:pStyle w:val="TableTextDusc"/>
              <w:rPr>
                <w:noProof/>
              </w:rPr>
            </w:pPr>
            <w:r w:rsidRPr="00013D90">
              <w:rPr>
                <w:noProof/>
              </w:rPr>
              <w:t>Gordon (2003)</w:t>
            </w:r>
          </w:p>
        </w:tc>
        <w:tc>
          <w:tcPr>
            <w:tcW w:w="5812" w:type="dxa"/>
            <w:shd w:val="clear" w:color="auto" w:fill="F2F2F2" w:themeFill="background1" w:themeFillShade="F2"/>
            <w:noWrap/>
            <w:tcMar>
              <w:left w:w="28" w:type="dxa"/>
              <w:right w:w="28" w:type="dxa"/>
            </w:tcMar>
          </w:tcPr>
          <w:p w:rsidR="00EF2B9C" w:rsidRPr="00013D90" w:rsidRDefault="00EF2B9C" w:rsidP="00B652E8">
            <w:pPr>
              <w:pStyle w:val="TableTextDusc"/>
              <w:rPr>
                <w:noProof/>
              </w:rPr>
            </w:pPr>
            <w:r w:rsidRPr="00013D90">
              <w:rPr>
                <w:noProof/>
              </w:rPr>
              <w:t>Gordon KB, Papp KA, Hamilton TK, et al.</w:t>
            </w:r>
            <w:r>
              <w:rPr>
                <w:noProof/>
              </w:rPr>
              <w:t xml:space="preserve"> </w:t>
            </w:r>
            <w:r w:rsidRPr="00013D90">
              <w:t>Efalizumab for patients with moderate to severe plaque psoriasis: a randomized controlled trial.</w:t>
            </w:r>
            <w:r>
              <w:t xml:space="preserve"> </w:t>
            </w:r>
            <w:r w:rsidRPr="00013D90">
              <w:rPr>
                <w:noProof/>
              </w:rPr>
              <w:t>Journal of the American Medical Association. 2003; 290 (23):</w:t>
            </w:r>
            <w:r w:rsidRPr="00013D90">
              <w:rPr>
                <w:rFonts w:cs="Segoe UI"/>
              </w:rPr>
              <w:t xml:space="preserve"> </w:t>
            </w:r>
            <w:r w:rsidRPr="00013D90">
              <w:rPr>
                <w:noProof/>
              </w:rPr>
              <w:t>3073-</w:t>
            </w:r>
            <w:r>
              <w:rPr>
                <w:noProof/>
              </w:rPr>
              <w:t>30</w:t>
            </w:r>
            <w:r w:rsidRPr="00013D90">
              <w:rPr>
                <w:noProof/>
              </w:rPr>
              <w:t>80</w:t>
            </w:r>
            <w:r>
              <w:rPr>
                <w:noProof/>
              </w:rPr>
              <w:t>.</w:t>
            </w:r>
          </w:p>
        </w:tc>
        <w:tc>
          <w:tcPr>
            <w:tcW w:w="1418" w:type="dxa"/>
            <w:shd w:val="clear" w:color="auto" w:fill="F2F2F2" w:themeFill="background1" w:themeFillShade="F2"/>
            <w:tcMar>
              <w:left w:w="28" w:type="dxa"/>
              <w:right w:w="28" w:type="dxa"/>
            </w:tcMar>
          </w:tcPr>
          <w:p w:rsidR="00EF2B9C" w:rsidRPr="00013D90" w:rsidRDefault="00EF2B9C" w:rsidP="00B652E8">
            <w:pPr>
              <w:pStyle w:val="TableTextDusc"/>
            </w:pPr>
            <w:r>
              <w:t>RCT: efficacy, safety, QoL</w:t>
            </w:r>
          </w:p>
        </w:tc>
        <w:tc>
          <w:tcPr>
            <w:tcW w:w="708" w:type="dxa"/>
            <w:shd w:val="clear" w:color="auto" w:fill="F2F2F2" w:themeFill="background1" w:themeFillShade="F2"/>
            <w:noWrap/>
            <w:tcMar>
              <w:left w:w="28" w:type="dxa"/>
              <w:right w:w="28" w:type="dxa"/>
            </w:tcMar>
          </w:tcPr>
          <w:p w:rsidR="00EF2B9C" w:rsidRPr="00013D90" w:rsidRDefault="00EF2B9C" w:rsidP="00B652E8">
            <w:pPr>
              <w:pStyle w:val="TableTextDusc"/>
            </w:pPr>
            <w:r w:rsidRPr="00013D90">
              <w:t>Yes</w:t>
            </w:r>
          </w:p>
        </w:tc>
      </w:tr>
      <w:tr w:rsidR="00EF2B9C" w:rsidRPr="00FE5B9B" w:rsidTr="00B652E8">
        <w:tblPrEx>
          <w:tblCellMar>
            <w:left w:w="57" w:type="dxa"/>
            <w:right w:w="57" w:type="dxa"/>
          </w:tblCellMar>
        </w:tblPrEx>
        <w:trPr>
          <w:cantSplit/>
          <w:trHeight w:val="300"/>
        </w:trPr>
        <w:tc>
          <w:tcPr>
            <w:tcW w:w="1134" w:type="dxa"/>
            <w:shd w:val="clear" w:color="auto" w:fill="F2F2F2" w:themeFill="background1" w:themeFillShade="F2"/>
            <w:tcMar>
              <w:left w:w="28" w:type="dxa"/>
              <w:right w:w="28" w:type="dxa"/>
            </w:tcMar>
          </w:tcPr>
          <w:p w:rsidR="00EF2B9C" w:rsidRPr="00013D90" w:rsidRDefault="00EF2B9C" w:rsidP="00B652E8">
            <w:pPr>
              <w:pStyle w:val="TableTextDusc"/>
              <w:rPr>
                <w:noProof/>
              </w:rPr>
            </w:pPr>
            <w:r w:rsidRPr="00013D90">
              <w:rPr>
                <w:noProof/>
              </w:rPr>
              <w:t>Lebwohl (2003)</w:t>
            </w:r>
          </w:p>
        </w:tc>
        <w:tc>
          <w:tcPr>
            <w:tcW w:w="5812" w:type="dxa"/>
            <w:shd w:val="clear" w:color="auto" w:fill="F2F2F2" w:themeFill="background1" w:themeFillShade="F2"/>
            <w:noWrap/>
            <w:tcMar>
              <w:left w:w="28" w:type="dxa"/>
              <w:right w:w="28" w:type="dxa"/>
            </w:tcMar>
          </w:tcPr>
          <w:p w:rsidR="00EF2B9C" w:rsidRPr="00013D90" w:rsidRDefault="00EF2B9C" w:rsidP="00B652E8">
            <w:pPr>
              <w:pStyle w:val="TableTextDusc"/>
              <w:rPr>
                <w:noProof/>
              </w:rPr>
            </w:pPr>
            <w:r w:rsidRPr="00013D90">
              <w:rPr>
                <w:noProof/>
              </w:rPr>
              <w:t>Lebwohl M, Tyring SK, Hamilton TK, et al. A novel targeted T-cell modulator, efalizumab, for plaque psoriasis.</w:t>
            </w:r>
            <w:r>
              <w:rPr>
                <w:noProof/>
              </w:rPr>
              <w:t xml:space="preserve"> </w:t>
            </w:r>
            <w:r w:rsidRPr="00013D90">
              <w:rPr>
                <w:noProof/>
              </w:rPr>
              <w:t>New England Journal of Medicine.</w:t>
            </w:r>
            <w:r>
              <w:rPr>
                <w:noProof/>
              </w:rPr>
              <w:t xml:space="preserve"> </w:t>
            </w:r>
            <w:r w:rsidRPr="00013D90">
              <w:rPr>
                <w:noProof/>
              </w:rPr>
              <w:t>2003;</w:t>
            </w:r>
            <w:r>
              <w:rPr>
                <w:noProof/>
              </w:rPr>
              <w:t xml:space="preserve"> </w:t>
            </w:r>
            <w:r w:rsidRPr="00013D90">
              <w:rPr>
                <w:noProof/>
              </w:rPr>
              <w:t>349(21):</w:t>
            </w:r>
            <w:r>
              <w:rPr>
                <w:noProof/>
              </w:rPr>
              <w:t xml:space="preserve"> </w:t>
            </w:r>
            <w:r w:rsidRPr="00013D90">
              <w:rPr>
                <w:noProof/>
              </w:rPr>
              <w:t>2004-</w:t>
            </w:r>
            <w:r>
              <w:rPr>
                <w:noProof/>
              </w:rPr>
              <w:t>20</w:t>
            </w:r>
            <w:r w:rsidRPr="00013D90">
              <w:rPr>
                <w:noProof/>
              </w:rPr>
              <w:t>13.</w:t>
            </w:r>
          </w:p>
        </w:tc>
        <w:tc>
          <w:tcPr>
            <w:tcW w:w="1418" w:type="dxa"/>
            <w:shd w:val="clear" w:color="auto" w:fill="F2F2F2" w:themeFill="background1" w:themeFillShade="F2"/>
            <w:tcMar>
              <w:left w:w="28" w:type="dxa"/>
              <w:right w:w="28" w:type="dxa"/>
            </w:tcMar>
          </w:tcPr>
          <w:p w:rsidR="00EF2B9C" w:rsidRPr="00013D90" w:rsidRDefault="00EF2B9C" w:rsidP="00B652E8">
            <w:pPr>
              <w:pStyle w:val="TableTextDusc"/>
            </w:pPr>
            <w:r>
              <w:t>RCT: efficacy, safety</w:t>
            </w:r>
          </w:p>
        </w:tc>
        <w:tc>
          <w:tcPr>
            <w:tcW w:w="708" w:type="dxa"/>
            <w:shd w:val="clear" w:color="auto" w:fill="F2F2F2" w:themeFill="background1" w:themeFillShade="F2"/>
            <w:noWrap/>
            <w:tcMar>
              <w:left w:w="28" w:type="dxa"/>
              <w:right w:w="28" w:type="dxa"/>
            </w:tcMar>
          </w:tcPr>
          <w:p w:rsidR="00EF2B9C" w:rsidRPr="00013D90" w:rsidRDefault="00EF2B9C" w:rsidP="00B652E8">
            <w:pPr>
              <w:pStyle w:val="TableTextDusc"/>
            </w:pPr>
            <w:r w:rsidRPr="00013D90">
              <w:t>Yes</w:t>
            </w:r>
          </w:p>
        </w:tc>
      </w:tr>
      <w:tr w:rsidR="00EF2B9C" w:rsidRPr="00FE5B9B" w:rsidTr="00B652E8">
        <w:tblPrEx>
          <w:tblCellMar>
            <w:left w:w="57" w:type="dxa"/>
            <w:right w:w="57" w:type="dxa"/>
          </w:tblCellMar>
        </w:tblPrEx>
        <w:trPr>
          <w:cantSplit/>
          <w:trHeight w:val="300"/>
        </w:trPr>
        <w:tc>
          <w:tcPr>
            <w:tcW w:w="1134" w:type="dxa"/>
            <w:shd w:val="clear" w:color="auto" w:fill="F2F2F2" w:themeFill="background1" w:themeFillShade="F2"/>
            <w:tcMar>
              <w:left w:w="28" w:type="dxa"/>
              <w:right w:w="28" w:type="dxa"/>
            </w:tcMar>
          </w:tcPr>
          <w:p w:rsidR="00EF2B9C" w:rsidRPr="00013D90" w:rsidRDefault="00EF2B9C" w:rsidP="00B652E8">
            <w:pPr>
              <w:pStyle w:val="TableTextDusc"/>
              <w:rPr>
                <w:noProof/>
              </w:rPr>
            </w:pPr>
            <w:r w:rsidRPr="00013D90">
              <w:rPr>
                <w:noProof/>
              </w:rPr>
              <w:t>Leonardi (2005)</w:t>
            </w:r>
          </w:p>
        </w:tc>
        <w:tc>
          <w:tcPr>
            <w:tcW w:w="5812" w:type="dxa"/>
            <w:shd w:val="clear" w:color="auto" w:fill="F2F2F2" w:themeFill="background1" w:themeFillShade="F2"/>
            <w:noWrap/>
            <w:tcMar>
              <w:left w:w="28" w:type="dxa"/>
              <w:right w:w="28" w:type="dxa"/>
            </w:tcMar>
          </w:tcPr>
          <w:p w:rsidR="00EF2B9C" w:rsidRPr="00013D90" w:rsidRDefault="00EF2B9C" w:rsidP="00B652E8">
            <w:pPr>
              <w:pStyle w:val="TableTextDusc"/>
              <w:rPr>
                <w:noProof/>
              </w:rPr>
            </w:pPr>
            <w:r w:rsidRPr="00013D90">
              <w:rPr>
                <w:noProof/>
              </w:rPr>
              <w:t xml:space="preserve">Leonardi CL, Papp KA, Gordon KB, et al. Extended efalizumab therapy improves chronic plaque psoriasis: results from a randomized </w:t>
            </w:r>
            <w:r>
              <w:rPr>
                <w:noProof/>
              </w:rPr>
              <w:t>P</w:t>
            </w:r>
            <w:r w:rsidRPr="00013D90">
              <w:rPr>
                <w:noProof/>
              </w:rPr>
              <w:t>hase III trial.</w:t>
            </w:r>
            <w:r>
              <w:rPr>
                <w:noProof/>
              </w:rPr>
              <w:t xml:space="preserve"> </w:t>
            </w:r>
            <w:r w:rsidRPr="00013D90">
              <w:rPr>
                <w:noProof/>
              </w:rPr>
              <w:t>Journal of the American Academy of Dermatology. 2005;</w:t>
            </w:r>
            <w:r>
              <w:rPr>
                <w:noProof/>
              </w:rPr>
              <w:t xml:space="preserve"> </w:t>
            </w:r>
            <w:r w:rsidRPr="00013D90">
              <w:rPr>
                <w:noProof/>
              </w:rPr>
              <w:t>52(3 Pt 1):</w:t>
            </w:r>
            <w:r>
              <w:rPr>
                <w:noProof/>
              </w:rPr>
              <w:t xml:space="preserve"> </w:t>
            </w:r>
            <w:r w:rsidRPr="00013D90">
              <w:rPr>
                <w:noProof/>
              </w:rPr>
              <w:t>425-</w:t>
            </w:r>
            <w:r>
              <w:rPr>
                <w:noProof/>
              </w:rPr>
              <w:t>4</w:t>
            </w:r>
            <w:r w:rsidRPr="00013D90">
              <w:rPr>
                <w:noProof/>
              </w:rPr>
              <w:t>33.</w:t>
            </w:r>
          </w:p>
        </w:tc>
        <w:tc>
          <w:tcPr>
            <w:tcW w:w="1418" w:type="dxa"/>
            <w:shd w:val="clear" w:color="auto" w:fill="F2F2F2" w:themeFill="background1" w:themeFillShade="F2"/>
            <w:tcMar>
              <w:left w:w="28" w:type="dxa"/>
              <w:right w:w="28" w:type="dxa"/>
            </w:tcMar>
          </w:tcPr>
          <w:p w:rsidR="00EF2B9C" w:rsidRPr="00013D90" w:rsidRDefault="00EF2B9C" w:rsidP="00B652E8">
            <w:pPr>
              <w:pStyle w:val="TableTextDusc"/>
            </w:pPr>
            <w:r>
              <w:t>RCT: efficacy, safety</w:t>
            </w:r>
          </w:p>
        </w:tc>
        <w:tc>
          <w:tcPr>
            <w:tcW w:w="708" w:type="dxa"/>
            <w:shd w:val="clear" w:color="auto" w:fill="F2F2F2" w:themeFill="background1" w:themeFillShade="F2"/>
            <w:noWrap/>
            <w:tcMar>
              <w:left w:w="28" w:type="dxa"/>
              <w:right w:w="28" w:type="dxa"/>
            </w:tcMar>
          </w:tcPr>
          <w:p w:rsidR="00EF2B9C" w:rsidRPr="00013D90" w:rsidRDefault="00EF2B9C" w:rsidP="00B652E8">
            <w:pPr>
              <w:pStyle w:val="TableTextDusc"/>
            </w:pPr>
            <w:r w:rsidRPr="00013D90">
              <w:t>Yes</w:t>
            </w:r>
          </w:p>
        </w:tc>
      </w:tr>
      <w:tr w:rsidR="00EF2B9C" w:rsidRPr="00FE5B9B" w:rsidTr="00B652E8">
        <w:tblPrEx>
          <w:tblCellMar>
            <w:left w:w="57" w:type="dxa"/>
            <w:right w:w="57" w:type="dxa"/>
          </w:tblCellMar>
        </w:tblPrEx>
        <w:trPr>
          <w:cantSplit/>
          <w:trHeight w:val="300"/>
        </w:trPr>
        <w:tc>
          <w:tcPr>
            <w:tcW w:w="1134" w:type="dxa"/>
            <w:shd w:val="clear" w:color="auto" w:fill="F2F2F2" w:themeFill="background1" w:themeFillShade="F2"/>
            <w:tcMar>
              <w:left w:w="28" w:type="dxa"/>
              <w:right w:w="28" w:type="dxa"/>
            </w:tcMar>
          </w:tcPr>
          <w:p w:rsidR="00EF2B9C" w:rsidRDefault="00EF2B9C" w:rsidP="00B652E8">
            <w:pPr>
              <w:pStyle w:val="TableTextDusc"/>
              <w:rPr>
                <w:noProof/>
              </w:rPr>
            </w:pPr>
            <w:r w:rsidRPr="00013D90">
              <w:rPr>
                <w:noProof/>
              </w:rPr>
              <w:t>Papp (2006)</w:t>
            </w:r>
          </w:p>
          <w:p w:rsidR="00EF2B9C" w:rsidRDefault="00EF2B9C" w:rsidP="00B652E8">
            <w:pPr>
              <w:pStyle w:val="TableTextDusc"/>
            </w:pPr>
          </w:p>
          <w:p w:rsidR="00EF2B9C" w:rsidRPr="00013D90" w:rsidRDefault="00EF2B9C" w:rsidP="00B652E8">
            <w:pPr>
              <w:pStyle w:val="TableTextDusc"/>
              <w:rPr>
                <w:noProof/>
              </w:rPr>
            </w:pPr>
          </w:p>
        </w:tc>
        <w:tc>
          <w:tcPr>
            <w:tcW w:w="5812" w:type="dxa"/>
            <w:shd w:val="clear" w:color="auto" w:fill="F2F2F2" w:themeFill="background1" w:themeFillShade="F2"/>
            <w:noWrap/>
            <w:tcMar>
              <w:left w:w="28" w:type="dxa"/>
              <w:right w:w="28" w:type="dxa"/>
            </w:tcMar>
          </w:tcPr>
          <w:p w:rsidR="00EF2B9C" w:rsidRPr="00013D90" w:rsidRDefault="00EF2B9C" w:rsidP="00B652E8">
            <w:pPr>
              <w:pStyle w:val="TableTextDusc"/>
              <w:rPr>
                <w:noProof/>
              </w:rPr>
            </w:pPr>
            <w:r w:rsidRPr="00013D90">
              <w:rPr>
                <w:noProof/>
              </w:rPr>
              <w:t>Papp KA, Bressinck R, Fretzin S, et al. Safety of efalizumab in adults with chronic moderate</w:t>
            </w:r>
            <w:r>
              <w:rPr>
                <w:noProof/>
              </w:rPr>
              <w:t xml:space="preserve"> to severe plaque psoriasis: a P</w:t>
            </w:r>
            <w:r w:rsidRPr="00013D90">
              <w:rPr>
                <w:noProof/>
              </w:rPr>
              <w:t>hase IIIb, randomized, controlled trial. International Journal of Dermatology. 2006;</w:t>
            </w:r>
            <w:r>
              <w:rPr>
                <w:noProof/>
              </w:rPr>
              <w:t xml:space="preserve"> </w:t>
            </w:r>
            <w:r w:rsidRPr="00013D90">
              <w:rPr>
                <w:noProof/>
              </w:rPr>
              <w:t>45(5):</w:t>
            </w:r>
            <w:r>
              <w:rPr>
                <w:noProof/>
              </w:rPr>
              <w:t xml:space="preserve"> </w:t>
            </w:r>
            <w:r w:rsidRPr="00013D90">
              <w:rPr>
                <w:noProof/>
              </w:rPr>
              <w:t>605-</w:t>
            </w:r>
            <w:r>
              <w:rPr>
                <w:noProof/>
              </w:rPr>
              <w:t>6</w:t>
            </w:r>
            <w:r w:rsidRPr="00013D90">
              <w:rPr>
                <w:noProof/>
              </w:rPr>
              <w:t>14.</w:t>
            </w:r>
          </w:p>
        </w:tc>
        <w:tc>
          <w:tcPr>
            <w:tcW w:w="1418" w:type="dxa"/>
            <w:shd w:val="clear" w:color="auto" w:fill="F2F2F2" w:themeFill="background1" w:themeFillShade="F2"/>
            <w:tcMar>
              <w:left w:w="28" w:type="dxa"/>
              <w:right w:w="28" w:type="dxa"/>
            </w:tcMar>
          </w:tcPr>
          <w:p w:rsidR="00EF2B9C" w:rsidRPr="00013D90" w:rsidRDefault="00EF2B9C" w:rsidP="00B652E8">
            <w:pPr>
              <w:pStyle w:val="TableTextDusc"/>
            </w:pPr>
            <w:r>
              <w:t>RCT: efficacy, safety</w:t>
            </w:r>
          </w:p>
        </w:tc>
        <w:tc>
          <w:tcPr>
            <w:tcW w:w="708" w:type="dxa"/>
            <w:shd w:val="clear" w:color="auto" w:fill="F2F2F2" w:themeFill="background1" w:themeFillShade="F2"/>
            <w:noWrap/>
            <w:tcMar>
              <w:left w:w="28" w:type="dxa"/>
              <w:right w:w="28" w:type="dxa"/>
            </w:tcMar>
          </w:tcPr>
          <w:p w:rsidR="00EF2B9C" w:rsidRPr="00013D90" w:rsidRDefault="00EF2B9C" w:rsidP="00B652E8">
            <w:pPr>
              <w:pStyle w:val="TableTextDusc"/>
            </w:pPr>
            <w:r w:rsidRPr="00013D90">
              <w:t>Yes</w:t>
            </w:r>
          </w:p>
        </w:tc>
      </w:tr>
    </w:tbl>
    <w:p w:rsidR="00EF2B9C" w:rsidRDefault="00EF2B9C" w:rsidP="00EF2B9C">
      <w:pPr>
        <w:pStyle w:val="TableFooter"/>
      </w:pPr>
      <w:r>
        <w:t xml:space="preserve">PBAC = Pharmaceutical Benefits Advisory Committee; QoL = quality of life; RCT = randomised controlled trial; </w:t>
      </w:r>
      <w:r w:rsidRPr="00513BB3">
        <w:rPr>
          <w:highlight w:val="lightGray"/>
        </w:rPr>
        <w:t>Shaded</w:t>
      </w:r>
      <w:r>
        <w:t xml:space="preserve"> = previously considered by the PBAC</w:t>
      </w:r>
    </w:p>
    <w:p w:rsidR="00EF2B9C" w:rsidRDefault="00EF2B9C" w:rsidP="00EF2B9C">
      <w:pPr>
        <w:pStyle w:val="TableFooter"/>
      </w:pPr>
    </w:p>
    <w:p w:rsidR="006D0080" w:rsidRDefault="006D0080" w:rsidP="006D0080">
      <w:pPr>
        <w:pStyle w:val="MDsubHead3"/>
      </w:pPr>
      <w:r>
        <w:lastRenderedPageBreak/>
        <w:t>Inclusion and exclusion criteria</w:t>
      </w:r>
    </w:p>
    <w:p w:rsidR="004D0452" w:rsidRDefault="004D0452" w:rsidP="006E50E4">
      <w:pPr>
        <w:pStyle w:val="Tableheading-row"/>
        <w:keepNext/>
      </w:pPr>
      <w:bookmarkStart w:id="342" w:name="_Ref493068984"/>
      <w:bookmarkStart w:id="343" w:name="_Toc503774062"/>
      <w:r>
        <w:t xml:space="preserve">Table </w:t>
      </w:r>
      <w:r w:rsidR="00B67E46">
        <w:rPr>
          <w:noProof/>
        </w:rPr>
        <w:t>67</w:t>
      </w:r>
      <w:bookmarkEnd w:id="342"/>
      <w:r>
        <w:t>: Efalizumab trials: inclusion and exclusion criteria</w:t>
      </w:r>
      <w:bookmarkEnd w:id="343"/>
    </w:p>
    <w:tbl>
      <w:tblPr>
        <w:tblStyle w:val="TableGrid"/>
        <w:tblW w:w="0" w:type="auto"/>
        <w:tblLayout w:type="fixed"/>
        <w:tblLook w:val="04A0" w:firstRow="1" w:lastRow="0" w:firstColumn="1" w:lastColumn="0" w:noHBand="0" w:noVBand="1"/>
        <w:tblCaption w:val="Inclusion and exclusion criteria in the efalizumab trials"/>
      </w:tblPr>
      <w:tblGrid>
        <w:gridCol w:w="846"/>
        <w:gridCol w:w="4111"/>
        <w:gridCol w:w="3969"/>
      </w:tblGrid>
      <w:tr w:rsidR="004D0452" w:rsidRPr="004473F8" w:rsidTr="00EF2B9C">
        <w:trPr>
          <w:cantSplit/>
          <w:tblHeader/>
        </w:trPr>
        <w:tc>
          <w:tcPr>
            <w:tcW w:w="846" w:type="dxa"/>
            <w:tcMar>
              <w:left w:w="28" w:type="dxa"/>
              <w:right w:w="28" w:type="dxa"/>
            </w:tcMar>
          </w:tcPr>
          <w:p w:rsidR="004D0452" w:rsidRPr="004473F8" w:rsidRDefault="004D0452" w:rsidP="006E50E4">
            <w:pPr>
              <w:pStyle w:val="TableTextDusc"/>
              <w:keepNext/>
              <w:rPr>
                <w:b/>
              </w:rPr>
            </w:pPr>
            <w:r w:rsidRPr="004473F8">
              <w:rPr>
                <w:b/>
              </w:rPr>
              <w:t>Trial</w:t>
            </w:r>
          </w:p>
        </w:tc>
        <w:tc>
          <w:tcPr>
            <w:tcW w:w="4111" w:type="dxa"/>
            <w:tcMar>
              <w:left w:w="28" w:type="dxa"/>
              <w:right w:w="28" w:type="dxa"/>
            </w:tcMar>
          </w:tcPr>
          <w:p w:rsidR="004D0452" w:rsidRPr="004473F8" w:rsidRDefault="004D0452" w:rsidP="006E50E4">
            <w:pPr>
              <w:pStyle w:val="TableTextDusc"/>
              <w:keepNext/>
              <w:rPr>
                <w:b/>
              </w:rPr>
            </w:pPr>
            <w:r w:rsidRPr="004473F8">
              <w:rPr>
                <w:b/>
              </w:rPr>
              <w:t>Inclusion criteria</w:t>
            </w:r>
          </w:p>
        </w:tc>
        <w:tc>
          <w:tcPr>
            <w:tcW w:w="3969" w:type="dxa"/>
            <w:tcMar>
              <w:left w:w="28" w:type="dxa"/>
              <w:right w:w="28" w:type="dxa"/>
            </w:tcMar>
          </w:tcPr>
          <w:p w:rsidR="004D0452" w:rsidRPr="004473F8" w:rsidRDefault="004D0452" w:rsidP="006E50E4">
            <w:pPr>
              <w:pStyle w:val="TableTextDusc"/>
              <w:keepNext/>
              <w:rPr>
                <w:b/>
              </w:rPr>
            </w:pPr>
            <w:r w:rsidRPr="004473F8">
              <w:rPr>
                <w:b/>
              </w:rPr>
              <w:t>Exclusion criteria</w:t>
            </w:r>
          </w:p>
        </w:tc>
      </w:tr>
      <w:tr w:rsidR="004D0452" w:rsidRPr="004473F8" w:rsidTr="00EF2B9C">
        <w:trPr>
          <w:cantSplit/>
        </w:trPr>
        <w:tc>
          <w:tcPr>
            <w:tcW w:w="8926" w:type="dxa"/>
            <w:gridSpan w:val="3"/>
            <w:tcMar>
              <w:left w:w="28" w:type="dxa"/>
              <w:right w:w="28" w:type="dxa"/>
            </w:tcMar>
          </w:tcPr>
          <w:p w:rsidR="004D0452" w:rsidRPr="004473F8" w:rsidRDefault="004D0452" w:rsidP="006E50E4">
            <w:pPr>
              <w:pStyle w:val="TableTextDusc"/>
              <w:keepNext/>
              <w:rPr>
                <w:b/>
              </w:rPr>
            </w:pPr>
            <w:r w:rsidRPr="004473F8">
              <w:rPr>
                <w:b/>
                <w:noProof/>
              </w:rPr>
              <w:t>Efalizumab versus placebo</w:t>
            </w:r>
          </w:p>
        </w:tc>
      </w:tr>
      <w:tr w:rsidR="004D0452" w:rsidTr="00EF2B9C">
        <w:trPr>
          <w:cantSplit/>
        </w:trPr>
        <w:tc>
          <w:tcPr>
            <w:tcW w:w="846" w:type="dxa"/>
            <w:shd w:val="clear" w:color="auto" w:fill="F2F2F2" w:themeFill="background1" w:themeFillShade="F2"/>
            <w:tcMar>
              <w:left w:w="28" w:type="dxa"/>
              <w:right w:w="28" w:type="dxa"/>
            </w:tcMar>
          </w:tcPr>
          <w:p w:rsidR="004D0452" w:rsidRPr="00012C40" w:rsidRDefault="004D0452" w:rsidP="006E50E4">
            <w:pPr>
              <w:pStyle w:val="TableTextDusc"/>
              <w:keepNext/>
            </w:pPr>
            <w:r w:rsidRPr="00012C40">
              <w:rPr>
                <w:noProof/>
              </w:rPr>
              <w:t xml:space="preserve">CLEAR </w:t>
            </w:r>
          </w:p>
        </w:tc>
        <w:tc>
          <w:tcPr>
            <w:tcW w:w="4111" w:type="dxa"/>
            <w:shd w:val="clear" w:color="auto" w:fill="F2F2F2" w:themeFill="background1" w:themeFillShade="F2"/>
            <w:tcMar>
              <w:left w:w="28" w:type="dxa"/>
              <w:right w:w="28" w:type="dxa"/>
            </w:tcMar>
          </w:tcPr>
          <w:p w:rsidR="004D0452" w:rsidRPr="00012C40" w:rsidRDefault="004D0452" w:rsidP="006E50E4">
            <w:pPr>
              <w:pStyle w:val="TableTextDusc"/>
              <w:keepNext/>
            </w:pPr>
            <w:r w:rsidRPr="00012C40">
              <w:t xml:space="preserve">- 18-75 years; </w:t>
            </w:r>
          </w:p>
          <w:p w:rsidR="004D0452" w:rsidRPr="00012C40" w:rsidRDefault="004D0452" w:rsidP="006E50E4">
            <w:pPr>
              <w:pStyle w:val="TableTextDusc"/>
              <w:keepNext/>
            </w:pPr>
            <w:r w:rsidRPr="00012C40">
              <w:t xml:space="preserve">- ≥ 6 month history of plaque psoriasis; </w:t>
            </w:r>
          </w:p>
          <w:p w:rsidR="004D0452" w:rsidRPr="00012C40" w:rsidRDefault="004D0452" w:rsidP="006E50E4">
            <w:pPr>
              <w:pStyle w:val="TableTextDusc"/>
              <w:keepNext/>
            </w:pPr>
            <w:r w:rsidRPr="00012C40">
              <w:t xml:space="preserve">- BSA ≥ 10%, PASI ≥ 12; </w:t>
            </w:r>
          </w:p>
          <w:p w:rsidR="004D0452" w:rsidRPr="00012C40" w:rsidRDefault="004D0452" w:rsidP="006E50E4">
            <w:pPr>
              <w:pStyle w:val="TableTextDusc"/>
              <w:keepNext/>
            </w:pPr>
            <w:r w:rsidRPr="00012C40">
              <w:t>- candidate for systemic treatment (changed after a protocol amendment to patients of high-need i.e. unsuitability of ≥ 2 systemic treatments due to lack of efficacy/intolerance/contraindicated)</w:t>
            </w:r>
          </w:p>
        </w:tc>
        <w:tc>
          <w:tcPr>
            <w:tcW w:w="3969" w:type="dxa"/>
            <w:shd w:val="clear" w:color="auto" w:fill="F2F2F2" w:themeFill="background1" w:themeFillShade="F2"/>
            <w:tcMar>
              <w:left w:w="28" w:type="dxa"/>
              <w:right w:w="28" w:type="dxa"/>
            </w:tcMar>
          </w:tcPr>
          <w:p w:rsidR="004D0452" w:rsidRPr="00012C40" w:rsidRDefault="004D0452" w:rsidP="006E50E4">
            <w:pPr>
              <w:pStyle w:val="TableTextDusc"/>
              <w:keepNext/>
            </w:pPr>
            <w:r w:rsidRPr="00012C40">
              <w:t xml:space="preserve">- clinically significant disease flares; </w:t>
            </w:r>
          </w:p>
          <w:p w:rsidR="004D0452" w:rsidRPr="00012C40" w:rsidRDefault="004D0452" w:rsidP="006E50E4">
            <w:pPr>
              <w:pStyle w:val="TableTextDusc"/>
              <w:keepNext/>
            </w:pPr>
            <w:r w:rsidRPr="00012C40">
              <w:t>- major concomitant illnesses, immune disorders or organ dysfunction</w:t>
            </w:r>
          </w:p>
        </w:tc>
      </w:tr>
      <w:tr w:rsidR="004D0452" w:rsidTr="00EF2B9C">
        <w:trPr>
          <w:cantSplit/>
        </w:trPr>
        <w:tc>
          <w:tcPr>
            <w:tcW w:w="846" w:type="dxa"/>
            <w:shd w:val="clear" w:color="auto" w:fill="F2F2F2" w:themeFill="background1" w:themeFillShade="F2"/>
            <w:tcMar>
              <w:left w:w="28" w:type="dxa"/>
              <w:right w:w="28" w:type="dxa"/>
            </w:tcMar>
          </w:tcPr>
          <w:p w:rsidR="004D0452" w:rsidRPr="00012C40" w:rsidRDefault="004D0452" w:rsidP="006E47F0">
            <w:pPr>
              <w:pStyle w:val="TableTextDusc"/>
            </w:pPr>
            <w:r w:rsidRPr="00012C40">
              <w:rPr>
                <w:noProof/>
              </w:rPr>
              <w:t>Gordon (2003)</w:t>
            </w:r>
          </w:p>
        </w:tc>
        <w:tc>
          <w:tcPr>
            <w:tcW w:w="4111" w:type="dxa"/>
            <w:shd w:val="clear" w:color="auto" w:fill="F2F2F2" w:themeFill="background1" w:themeFillShade="F2"/>
            <w:tcMar>
              <w:left w:w="28" w:type="dxa"/>
              <w:right w:w="28" w:type="dxa"/>
            </w:tcMar>
          </w:tcPr>
          <w:p w:rsidR="004D0452" w:rsidRPr="00012C40" w:rsidRDefault="004D0452" w:rsidP="006E47F0">
            <w:pPr>
              <w:pStyle w:val="TableTextDusc"/>
            </w:pPr>
            <w:r w:rsidRPr="00012C40">
              <w:t xml:space="preserve">- 18-75 years; </w:t>
            </w:r>
          </w:p>
          <w:p w:rsidR="004D0452" w:rsidRPr="00012C40" w:rsidRDefault="004D0452" w:rsidP="006E47F0">
            <w:pPr>
              <w:pStyle w:val="TableTextDusc"/>
            </w:pPr>
            <w:r w:rsidRPr="00012C40">
              <w:t xml:space="preserve">- plaque psoriasis for ≥ 6 months; </w:t>
            </w:r>
          </w:p>
          <w:p w:rsidR="004D0452" w:rsidRPr="00012C40" w:rsidRDefault="004D0452" w:rsidP="006E47F0">
            <w:pPr>
              <w:pStyle w:val="TableTextDusc"/>
            </w:pPr>
            <w:r w:rsidRPr="00012C40">
              <w:t xml:space="preserve">- BSA ≥ 10%; PASI ≥ 12; </w:t>
            </w:r>
          </w:p>
          <w:p w:rsidR="004D0452" w:rsidRPr="00012C40" w:rsidRDefault="004D0452" w:rsidP="006E47F0">
            <w:pPr>
              <w:pStyle w:val="TableTextDusc"/>
            </w:pPr>
            <w:r w:rsidRPr="00012C40">
              <w:t>- candidate for systemic therapy</w:t>
            </w:r>
          </w:p>
        </w:tc>
        <w:tc>
          <w:tcPr>
            <w:tcW w:w="3969" w:type="dxa"/>
            <w:shd w:val="clear" w:color="auto" w:fill="F2F2F2" w:themeFill="background1" w:themeFillShade="F2"/>
            <w:tcMar>
              <w:left w:w="28" w:type="dxa"/>
              <w:right w:w="28" w:type="dxa"/>
            </w:tcMar>
          </w:tcPr>
          <w:p w:rsidR="004D0452" w:rsidRPr="00012C40" w:rsidRDefault="004D0452" w:rsidP="006E47F0">
            <w:pPr>
              <w:pStyle w:val="TableTextDusc"/>
            </w:pPr>
            <w:r w:rsidRPr="00012C40">
              <w:t>-</w:t>
            </w:r>
          </w:p>
        </w:tc>
      </w:tr>
      <w:tr w:rsidR="004D0452" w:rsidTr="00EF2B9C">
        <w:trPr>
          <w:cantSplit/>
        </w:trPr>
        <w:tc>
          <w:tcPr>
            <w:tcW w:w="846" w:type="dxa"/>
            <w:shd w:val="clear" w:color="auto" w:fill="F2F2F2" w:themeFill="background1" w:themeFillShade="F2"/>
            <w:tcMar>
              <w:left w:w="28" w:type="dxa"/>
              <w:right w:w="28" w:type="dxa"/>
            </w:tcMar>
          </w:tcPr>
          <w:p w:rsidR="004D0452" w:rsidRPr="00012C40" w:rsidRDefault="004D0452" w:rsidP="006E47F0">
            <w:pPr>
              <w:pStyle w:val="TableTextDusc"/>
            </w:pPr>
            <w:r w:rsidRPr="00012C40">
              <w:rPr>
                <w:noProof/>
              </w:rPr>
              <w:t>Lebwohl (2003)</w:t>
            </w:r>
          </w:p>
        </w:tc>
        <w:tc>
          <w:tcPr>
            <w:tcW w:w="4111" w:type="dxa"/>
            <w:shd w:val="clear" w:color="auto" w:fill="F2F2F2" w:themeFill="background1" w:themeFillShade="F2"/>
            <w:tcMar>
              <w:left w:w="28" w:type="dxa"/>
              <w:right w:w="28" w:type="dxa"/>
            </w:tcMar>
          </w:tcPr>
          <w:p w:rsidR="004D0452" w:rsidRPr="00012C40" w:rsidRDefault="004D0452" w:rsidP="006E47F0">
            <w:pPr>
              <w:pStyle w:val="TableTextDusc"/>
            </w:pPr>
            <w:r w:rsidRPr="00012C40">
              <w:t xml:space="preserve">- 18-70 years; </w:t>
            </w:r>
          </w:p>
          <w:p w:rsidR="004D0452" w:rsidRPr="00012C40" w:rsidRDefault="004D0452" w:rsidP="006E47F0">
            <w:pPr>
              <w:pStyle w:val="TableTextDusc"/>
            </w:pPr>
            <w:r w:rsidRPr="00012C40">
              <w:t xml:space="preserve">- plaque psoriasis stable for ≥ 3 months and mod-to-severe for ≥ 6 months; </w:t>
            </w:r>
          </w:p>
          <w:p w:rsidR="004D0452" w:rsidRPr="00012C40" w:rsidRDefault="004D0452" w:rsidP="006E47F0">
            <w:pPr>
              <w:pStyle w:val="TableTextDusc"/>
            </w:pPr>
            <w:r w:rsidRPr="00012C40">
              <w:t xml:space="preserve">- BSA ≥ 10%, PASI ≥ 12 </w:t>
            </w:r>
          </w:p>
        </w:tc>
        <w:tc>
          <w:tcPr>
            <w:tcW w:w="3969" w:type="dxa"/>
            <w:shd w:val="clear" w:color="auto" w:fill="F2F2F2" w:themeFill="background1" w:themeFillShade="F2"/>
            <w:tcMar>
              <w:left w:w="28" w:type="dxa"/>
              <w:right w:w="28" w:type="dxa"/>
            </w:tcMar>
          </w:tcPr>
          <w:p w:rsidR="004D0452" w:rsidRPr="00012C40" w:rsidRDefault="004D0452" w:rsidP="006E47F0">
            <w:pPr>
              <w:pStyle w:val="TableTextDusc"/>
            </w:pPr>
            <w:r w:rsidRPr="00012C40">
              <w:t xml:space="preserve">- history of or ongoing uncontrolled infection; </w:t>
            </w:r>
          </w:p>
          <w:p w:rsidR="004D0452" w:rsidRPr="00012C40" w:rsidRDefault="004D0452" w:rsidP="006E47F0">
            <w:pPr>
              <w:pStyle w:val="TableTextDusc"/>
            </w:pPr>
            <w:r w:rsidRPr="00012C40">
              <w:t xml:space="preserve">- cancer or a history of cancer; </w:t>
            </w:r>
          </w:p>
          <w:p w:rsidR="004D0452" w:rsidRPr="00012C40" w:rsidRDefault="004D0452" w:rsidP="006E47F0">
            <w:pPr>
              <w:pStyle w:val="TableTextDusc"/>
            </w:pPr>
            <w:r w:rsidRPr="00012C40">
              <w:t xml:space="preserve">- hepatic/renal dysfunction; </w:t>
            </w:r>
          </w:p>
          <w:p w:rsidR="004D0452" w:rsidRPr="00012C40" w:rsidRDefault="004D0452" w:rsidP="006E47F0">
            <w:pPr>
              <w:pStyle w:val="TableTextDusc"/>
            </w:pPr>
            <w:r w:rsidRPr="00012C40">
              <w:t>- WBC &lt; 4000/mm</w:t>
            </w:r>
            <w:r w:rsidRPr="00012C40">
              <w:rPr>
                <w:vertAlign w:val="superscript"/>
              </w:rPr>
              <w:t>3</w:t>
            </w:r>
            <w:r w:rsidRPr="00012C40">
              <w:t xml:space="preserve"> or &gt; 14,000/mm</w:t>
            </w:r>
            <w:r w:rsidRPr="00012C40">
              <w:rPr>
                <w:vertAlign w:val="superscript"/>
              </w:rPr>
              <w:t>3</w:t>
            </w:r>
            <w:r w:rsidRPr="00012C40">
              <w:t xml:space="preserve">; </w:t>
            </w:r>
          </w:p>
          <w:p w:rsidR="004D0452" w:rsidRPr="00012C40" w:rsidRDefault="004D0452" w:rsidP="006E47F0">
            <w:pPr>
              <w:pStyle w:val="TableTextDusc"/>
            </w:pPr>
            <w:r w:rsidRPr="00012C40">
              <w:t>- previous efalizumab</w:t>
            </w:r>
          </w:p>
        </w:tc>
      </w:tr>
      <w:tr w:rsidR="004D0452" w:rsidTr="00EF2B9C">
        <w:trPr>
          <w:cantSplit/>
        </w:trPr>
        <w:tc>
          <w:tcPr>
            <w:tcW w:w="846" w:type="dxa"/>
            <w:shd w:val="clear" w:color="auto" w:fill="F2F2F2" w:themeFill="background1" w:themeFillShade="F2"/>
            <w:tcMar>
              <w:left w:w="28" w:type="dxa"/>
              <w:right w:w="28" w:type="dxa"/>
            </w:tcMar>
          </w:tcPr>
          <w:p w:rsidR="004D0452" w:rsidRPr="00012C40" w:rsidRDefault="004D0452" w:rsidP="006E47F0">
            <w:pPr>
              <w:pStyle w:val="TableTextDusc"/>
            </w:pPr>
            <w:r w:rsidRPr="00012C40">
              <w:rPr>
                <w:noProof/>
              </w:rPr>
              <w:t>Leonardi (2005)</w:t>
            </w:r>
          </w:p>
        </w:tc>
        <w:tc>
          <w:tcPr>
            <w:tcW w:w="4111" w:type="dxa"/>
            <w:shd w:val="clear" w:color="auto" w:fill="F2F2F2" w:themeFill="background1" w:themeFillShade="F2"/>
            <w:tcMar>
              <w:left w:w="28" w:type="dxa"/>
              <w:right w:w="28" w:type="dxa"/>
            </w:tcMar>
          </w:tcPr>
          <w:p w:rsidR="004D0452" w:rsidRPr="00012C40" w:rsidRDefault="004D0452" w:rsidP="006E47F0">
            <w:pPr>
              <w:pStyle w:val="TableTextDusc"/>
            </w:pPr>
            <w:r w:rsidRPr="00012C40">
              <w:t xml:space="preserve">- 18-70 years; </w:t>
            </w:r>
          </w:p>
          <w:p w:rsidR="004D0452" w:rsidRPr="00012C40" w:rsidRDefault="004D0452" w:rsidP="006E47F0">
            <w:pPr>
              <w:pStyle w:val="TableTextDusc"/>
            </w:pPr>
            <w:r w:rsidRPr="00012C40">
              <w:t xml:space="preserve">- mod-to-severe plaque psoriasis for ≥ 6 months; </w:t>
            </w:r>
          </w:p>
          <w:p w:rsidR="004D0452" w:rsidRPr="00012C40" w:rsidRDefault="004D0452" w:rsidP="006E47F0">
            <w:pPr>
              <w:pStyle w:val="TableTextDusc"/>
            </w:pPr>
            <w:r w:rsidRPr="00012C40">
              <w:t xml:space="preserve">- stable for ≥ 3 months; </w:t>
            </w:r>
          </w:p>
          <w:p w:rsidR="004D0452" w:rsidRPr="00012C40" w:rsidRDefault="004D0452" w:rsidP="006E47F0">
            <w:pPr>
              <w:pStyle w:val="TableTextDusc"/>
            </w:pPr>
            <w:r w:rsidRPr="00012C40">
              <w:t xml:space="preserve">- BSA ≥ 10%, PASI ≥ 12; </w:t>
            </w:r>
          </w:p>
          <w:p w:rsidR="004D0452" w:rsidRPr="00012C40" w:rsidRDefault="004D0452" w:rsidP="006E47F0">
            <w:pPr>
              <w:pStyle w:val="TableTextDusc"/>
            </w:pPr>
            <w:r w:rsidRPr="00012C40">
              <w:t>- candidate for systemic therapy</w:t>
            </w:r>
          </w:p>
        </w:tc>
        <w:tc>
          <w:tcPr>
            <w:tcW w:w="3969" w:type="dxa"/>
            <w:shd w:val="clear" w:color="auto" w:fill="F2F2F2" w:themeFill="background1" w:themeFillShade="F2"/>
            <w:tcMar>
              <w:left w:w="28" w:type="dxa"/>
              <w:right w:w="28" w:type="dxa"/>
            </w:tcMar>
          </w:tcPr>
          <w:p w:rsidR="004D0452" w:rsidRPr="00012C40" w:rsidRDefault="004D0452" w:rsidP="006E47F0">
            <w:pPr>
              <w:pStyle w:val="TableTextDusc"/>
            </w:pPr>
            <w:r w:rsidRPr="00012C40">
              <w:t>-</w:t>
            </w:r>
          </w:p>
        </w:tc>
      </w:tr>
      <w:tr w:rsidR="004D0452" w:rsidTr="00EF2B9C">
        <w:trPr>
          <w:cantSplit/>
        </w:trPr>
        <w:tc>
          <w:tcPr>
            <w:tcW w:w="846" w:type="dxa"/>
            <w:shd w:val="clear" w:color="auto" w:fill="F2F2F2" w:themeFill="background1" w:themeFillShade="F2"/>
            <w:tcMar>
              <w:left w:w="28" w:type="dxa"/>
              <w:right w:w="28" w:type="dxa"/>
            </w:tcMar>
          </w:tcPr>
          <w:p w:rsidR="004D0452" w:rsidRPr="00012C40" w:rsidRDefault="004D0452" w:rsidP="006E47F0">
            <w:pPr>
              <w:pStyle w:val="TableTextDusc"/>
            </w:pPr>
            <w:r w:rsidRPr="00012C40">
              <w:rPr>
                <w:noProof/>
              </w:rPr>
              <w:t>Papp (2006)</w:t>
            </w:r>
          </w:p>
        </w:tc>
        <w:tc>
          <w:tcPr>
            <w:tcW w:w="4111" w:type="dxa"/>
            <w:shd w:val="clear" w:color="auto" w:fill="F2F2F2" w:themeFill="background1" w:themeFillShade="F2"/>
            <w:tcMar>
              <w:left w:w="28" w:type="dxa"/>
              <w:right w:w="28" w:type="dxa"/>
            </w:tcMar>
          </w:tcPr>
          <w:p w:rsidR="004D0452" w:rsidRPr="00012C40" w:rsidRDefault="004D0452" w:rsidP="006E47F0">
            <w:pPr>
              <w:pStyle w:val="TableTextDusc"/>
            </w:pPr>
            <w:r w:rsidRPr="00012C40">
              <w:t xml:space="preserve">- 18-75 years; </w:t>
            </w:r>
          </w:p>
          <w:p w:rsidR="004D0452" w:rsidRPr="00012C40" w:rsidRDefault="004D0452" w:rsidP="006E47F0">
            <w:pPr>
              <w:pStyle w:val="TableTextDusc"/>
            </w:pPr>
            <w:r w:rsidRPr="00012C40">
              <w:t xml:space="preserve">- required systemic therapy; </w:t>
            </w:r>
          </w:p>
          <w:p w:rsidR="004D0452" w:rsidRPr="00012C40" w:rsidRDefault="004D0452" w:rsidP="006E47F0">
            <w:pPr>
              <w:pStyle w:val="TableTextDusc"/>
            </w:pPr>
            <w:r w:rsidRPr="00012C40">
              <w:t xml:space="preserve">- diagnosis for ≥ 6 months; </w:t>
            </w:r>
          </w:p>
          <w:p w:rsidR="004D0452" w:rsidRPr="00012C40" w:rsidRDefault="004D0452" w:rsidP="006E47F0">
            <w:pPr>
              <w:pStyle w:val="TableTextDusc"/>
            </w:pPr>
            <w:r w:rsidRPr="00012C40">
              <w:t xml:space="preserve">- BSA ≥ 10%, PASI ≥ 12; </w:t>
            </w:r>
          </w:p>
          <w:p w:rsidR="004D0452" w:rsidRPr="00012C40" w:rsidRDefault="004D0452" w:rsidP="006E47F0">
            <w:pPr>
              <w:pStyle w:val="TableTextDusc"/>
            </w:pPr>
            <w:r w:rsidRPr="00012C40">
              <w:t>- body weight ≤ 140 kg</w:t>
            </w:r>
          </w:p>
        </w:tc>
        <w:tc>
          <w:tcPr>
            <w:tcW w:w="3969" w:type="dxa"/>
            <w:shd w:val="clear" w:color="auto" w:fill="F2F2F2" w:themeFill="background1" w:themeFillShade="F2"/>
            <w:tcMar>
              <w:left w:w="28" w:type="dxa"/>
              <w:right w:w="28" w:type="dxa"/>
            </w:tcMar>
          </w:tcPr>
          <w:p w:rsidR="004D0452" w:rsidRPr="00012C40" w:rsidRDefault="004D0452" w:rsidP="006E47F0">
            <w:pPr>
              <w:pStyle w:val="TableTextDusc"/>
            </w:pPr>
            <w:r w:rsidRPr="00012C40">
              <w:t xml:space="preserve">- guttate, erythrodermic or pustular psoriasis; </w:t>
            </w:r>
          </w:p>
          <w:p w:rsidR="004D0452" w:rsidRPr="00012C40" w:rsidRDefault="004D0452" w:rsidP="006E47F0">
            <w:pPr>
              <w:pStyle w:val="TableTextDusc"/>
            </w:pPr>
            <w:r w:rsidRPr="00012C40">
              <w:t xml:space="preserve">- previous efalizumab; </w:t>
            </w:r>
          </w:p>
          <w:p w:rsidR="004D0452" w:rsidRPr="00012C40" w:rsidRDefault="004D0452" w:rsidP="006E47F0">
            <w:pPr>
              <w:pStyle w:val="TableTextDusc"/>
            </w:pPr>
            <w:r w:rsidRPr="00012C40">
              <w:t xml:space="preserve">- uncontrolled bacterial, viral, fungal or atypical mycobacterial infections, opportunistic infections, TB, malignancy, substance abuse, clinically unstable psoriasis, HIV, Hep B/C, pregnant or breast-feeding; </w:t>
            </w:r>
          </w:p>
          <w:p w:rsidR="004D0452" w:rsidRPr="00012C40" w:rsidRDefault="004D0452" w:rsidP="006E47F0">
            <w:pPr>
              <w:pStyle w:val="TableTextDusc"/>
            </w:pPr>
            <w:r w:rsidRPr="00012C40">
              <w:t>- WBC &lt; 4000/mm</w:t>
            </w:r>
            <w:r w:rsidRPr="00012C40">
              <w:rPr>
                <w:vertAlign w:val="superscript"/>
              </w:rPr>
              <w:t>3</w:t>
            </w:r>
            <w:r w:rsidRPr="00012C40">
              <w:t xml:space="preserve"> or &gt; 14000/mm</w:t>
            </w:r>
            <w:r w:rsidRPr="00012C40">
              <w:rPr>
                <w:vertAlign w:val="superscript"/>
              </w:rPr>
              <w:t>3</w:t>
            </w:r>
          </w:p>
        </w:tc>
      </w:tr>
    </w:tbl>
    <w:p w:rsidR="004D0452" w:rsidRDefault="004D0452" w:rsidP="004D0452">
      <w:pPr>
        <w:pStyle w:val="TableFooter"/>
      </w:pPr>
      <w:r w:rsidRPr="00FB47D5">
        <w:t>BSA = body surface area; CPP = chronic plaque psoriasis; CV = cerebrovascular; Hep = hepatitis; HIV = human immunodeficiency</w:t>
      </w:r>
      <w:r>
        <w:t xml:space="preserve"> virus; mod = moderate; PASI = P</w:t>
      </w:r>
      <w:r w:rsidRPr="00FB47D5">
        <w:t xml:space="preserve">soriasis </w:t>
      </w:r>
      <w:r>
        <w:t>A</w:t>
      </w:r>
      <w:r w:rsidRPr="00FB47D5">
        <w:t xml:space="preserve">rea and </w:t>
      </w:r>
      <w:r>
        <w:t>Severity I</w:t>
      </w:r>
      <w:r w:rsidRPr="00FB47D5">
        <w:t>ndex; TB = tuberculosis; WBC = white blood cell</w:t>
      </w:r>
      <w:r w:rsidR="008F196C">
        <w:t xml:space="preserve">; </w:t>
      </w:r>
      <w:r w:rsidR="008F196C" w:rsidRPr="00513BB3">
        <w:rPr>
          <w:highlight w:val="lightGray"/>
        </w:rPr>
        <w:t>Shaded</w:t>
      </w:r>
      <w:r w:rsidR="008F196C">
        <w:t xml:space="preserve"> = previously considered by the PBAC</w:t>
      </w:r>
    </w:p>
    <w:p w:rsidR="006D0080" w:rsidRDefault="006D0080" w:rsidP="006D0080">
      <w:pPr>
        <w:pStyle w:val="MDsubHead3"/>
      </w:pPr>
      <w:r>
        <w:lastRenderedPageBreak/>
        <w:t>Baseline characteristics</w:t>
      </w:r>
    </w:p>
    <w:p w:rsidR="004D0452" w:rsidRDefault="004D0452" w:rsidP="006E50E4">
      <w:pPr>
        <w:pStyle w:val="Tableheading-row"/>
        <w:keepNext/>
      </w:pPr>
      <w:bookmarkStart w:id="344" w:name="_Ref493069008"/>
      <w:bookmarkStart w:id="345" w:name="_Toc503774063"/>
      <w:r>
        <w:t xml:space="preserve">Table </w:t>
      </w:r>
      <w:r w:rsidR="00B67E46">
        <w:rPr>
          <w:noProof/>
        </w:rPr>
        <w:t>68</w:t>
      </w:r>
      <w:bookmarkEnd w:id="344"/>
      <w:r>
        <w:t>:</w:t>
      </w:r>
      <w:r w:rsidRPr="00D50432">
        <w:t xml:space="preserve"> Efalizumab trials: baseline characteristics</w:t>
      </w:r>
      <w:bookmarkEnd w:id="345"/>
    </w:p>
    <w:tbl>
      <w:tblPr>
        <w:tblStyle w:val="TableGrid"/>
        <w:tblW w:w="9072" w:type="dxa"/>
        <w:tblInd w:w="-5" w:type="dxa"/>
        <w:tblLayout w:type="fixed"/>
        <w:tblLook w:val="04A0" w:firstRow="1" w:lastRow="0" w:firstColumn="1" w:lastColumn="0" w:noHBand="0" w:noVBand="1"/>
        <w:tblCaption w:val="Baseline characteristics of patients in the efalizumab trials"/>
      </w:tblPr>
      <w:tblGrid>
        <w:gridCol w:w="851"/>
        <w:gridCol w:w="850"/>
        <w:gridCol w:w="567"/>
        <w:gridCol w:w="993"/>
        <w:gridCol w:w="567"/>
        <w:gridCol w:w="708"/>
        <w:gridCol w:w="851"/>
        <w:gridCol w:w="992"/>
        <w:gridCol w:w="992"/>
        <w:gridCol w:w="993"/>
        <w:gridCol w:w="708"/>
      </w:tblGrid>
      <w:tr w:rsidR="00EF2B9C" w:rsidRPr="004473F8" w:rsidTr="00B652E8">
        <w:trPr>
          <w:cantSplit/>
          <w:tblHeader/>
        </w:trPr>
        <w:tc>
          <w:tcPr>
            <w:tcW w:w="851" w:type="dxa"/>
            <w:tcMar>
              <w:left w:w="28" w:type="dxa"/>
              <w:right w:w="28" w:type="dxa"/>
            </w:tcMar>
          </w:tcPr>
          <w:p w:rsidR="00EF2B9C" w:rsidRPr="004473F8" w:rsidRDefault="00EF2B9C" w:rsidP="00B652E8">
            <w:pPr>
              <w:pStyle w:val="TableTextDusc"/>
              <w:keepNext/>
              <w:rPr>
                <w:b/>
              </w:rPr>
            </w:pPr>
            <w:r w:rsidRPr="004473F8">
              <w:rPr>
                <w:b/>
              </w:rPr>
              <w:t>Trial</w:t>
            </w:r>
          </w:p>
        </w:tc>
        <w:tc>
          <w:tcPr>
            <w:tcW w:w="850" w:type="dxa"/>
            <w:tcMar>
              <w:left w:w="28" w:type="dxa"/>
              <w:right w:w="28" w:type="dxa"/>
            </w:tcMar>
          </w:tcPr>
          <w:p w:rsidR="00EF2B9C" w:rsidRPr="004473F8" w:rsidRDefault="00EF2B9C" w:rsidP="00B652E8">
            <w:pPr>
              <w:pStyle w:val="TableTextDusc"/>
              <w:keepNext/>
              <w:rPr>
                <w:b/>
              </w:rPr>
            </w:pPr>
            <w:r w:rsidRPr="004473F8">
              <w:rPr>
                <w:b/>
              </w:rPr>
              <w:t>Arm</w:t>
            </w:r>
          </w:p>
        </w:tc>
        <w:tc>
          <w:tcPr>
            <w:tcW w:w="567" w:type="dxa"/>
            <w:tcMar>
              <w:left w:w="28" w:type="dxa"/>
              <w:right w:w="28" w:type="dxa"/>
            </w:tcMar>
          </w:tcPr>
          <w:p w:rsidR="00EF2B9C" w:rsidRPr="004473F8" w:rsidRDefault="00EF2B9C" w:rsidP="00B652E8">
            <w:pPr>
              <w:pStyle w:val="TableTextDusc"/>
              <w:keepNext/>
              <w:rPr>
                <w:b/>
              </w:rPr>
            </w:pPr>
            <w:r w:rsidRPr="004473F8">
              <w:rPr>
                <w:b/>
              </w:rPr>
              <w:t>N</w:t>
            </w:r>
          </w:p>
        </w:tc>
        <w:tc>
          <w:tcPr>
            <w:tcW w:w="993" w:type="dxa"/>
            <w:tcMar>
              <w:left w:w="28" w:type="dxa"/>
              <w:right w:w="28" w:type="dxa"/>
            </w:tcMar>
          </w:tcPr>
          <w:p w:rsidR="00EF2B9C" w:rsidRPr="004473F8" w:rsidRDefault="00EF2B9C" w:rsidP="00B652E8">
            <w:pPr>
              <w:pStyle w:val="TableTextDusc"/>
              <w:keepNext/>
              <w:rPr>
                <w:b/>
              </w:rPr>
            </w:pPr>
            <w:r w:rsidRPr="004473F8">
              <w:rPr>
                <w:b/>
              </w:rPr>
              <w:t>Age, years; mean (SD)</w:t>
            </w:r>
          </w:p>
        </w:tc>
        <w:tc>
          <w:tcPr>
            <w:tcW w:w="567" w:type="dxa"/>
            <w:tcMar>
              <w:left w:w="28" w:type="dxa"/>
              <w:right w:w="28" w:type="dxa"/>
            </w:tcMar>
          </w:tcPr>
          <w:p w:rsidR="00EF2B9C" w:rsidRPr="004473F8" w:rsidRDefault="00EF2B9C" w:rsidP="00B652E8">
            <w:pPr>
              <w:pStyle w:val="TableTextDusc"/>
              <w:keepNext/>
              <w:rPr>
                <w:b/>
              </w:rPr>
            </w:pPr>
            <w:r w:rsidRPr="004473F8">
              <w:rPr>
                <w:b/>
              </w:rPr>
              <w:t>Male; %</w:t>
            </w:r>
          </w:p>
        </w:tc>
        <w:tc>
          <w:tcPr>
            <w:tcW w:w="708" w:type="dxa"/>
            <w:tcMar>
              <w:left w:w="28" w:type="dxa"/>
              <w:right w:w="28" w:type="dxa"/>
            </w:tcMar>
          </w:tcPr>
          <w:p w:rsidR="00EF2B9C" w:rsidRPr="004473F8" w:rsidRDefault="00EF2B9C" w:rsidP="00B652E8">
            <w:pPr>
              <w:pStyle w:val="TableTextDusc"/>
              <w:keepNext/>
              <w:rPr>
                <w:b/>
              </w:rPr>
            </w:pPr>
            <w:r w:rsidRPr="004473F8">
              <w:rPr>
                <w:b/>
              </w:rPr>
              <w:t>Race; %</w:t>
            </w:r>
          </w:p>
        </w:tc>
        <w:tc>
          <w:tcPr>
            <w:tcW w:w="851" w:type="dxa"/>
            <w:tcMar>
              <w:left w:w="28" w:type="dxa"/>
              <w:right w:w="28" w:type="dxa"/>
            </w:tcMar>
          </w:tcPr>
          <w:p w:rsidR="00EF2B9C" w:rsidRPr="004473F8" w:rsidRDefault="00EF2B9C" w:rsidP="00B652E8">
            <w:pPr>
              <w:pStyle w:val="TableTextDusc"/>
              <w:keepNext/>
              <w:rPr>
                <w:b/>
              </w:rPr>
            </w:pPr>
            <w:r w:rsidRPr="004473F8">
              <w:rPr>
                <w:b/>
              </w:rPr>
              <w:t>Weight, kg; mean (SD)</w:t>
            </w:r>
          </w:p>
        </w:tc>
        <w:tc>
          <w:tcPr>
            <w:tcW w:w="992" w:type="dxa"/>
            <w:tcMar>
              <w:left w:w="28" w:type="dxa"/>
              <w:right w:w="28" w:type="dxa"/>
            </w:tcMar>
          </w:tcPr>
          <w:p w:rsidR="00EF2B9C" w:rsidRPr="004473F8" w:rsidRDefault="00EF2B9C" w:rsidP="00B652E8">
            <w:pPr>
              <w:pStyle w:val="TableTextDusc"/>
              <w:keepNext/>
              <w:rPr>
                <w:b/>
              </w:rPr>
            </w:pPr>
            <w:r w:rsidRPr="004473F8">
              <w:rPr>
                <w:b/>
              </w:rPr>
              <w:t>DoD, years; mean (SD)</w:t>
            </w:r>
          </w:p>
        </w:tc>
        <w:tc>
          <w:tcPr>
            <w:tcW w:w="992" w:type="dxa"/>
            <w:tcMar>
              <w:left w:w="28" w:type="dxa"/>
              <w:right w:w="28" w:type="dxa"/>
            </w:tcMar>
          </w:tcPr>
          <w:p w:rsidR="00EF2B9C" w:rsidRPr="004473F8" w:rsidRDefault="00EF2B9C" w:rsidP="00B652E8">
            <w:pPr>
              <w:pStyle w:val="TableTextDusc"/>
              <w:keepNext/>
              <w:rPr>
                <w:b/>
              </w:rPr>
            </w:pPr>
            <w:r w:rsidRPr="004473F8">
              <w:rPr>
                <w:b/>
              </w:rPr>
              <w:t xml:space="preserve">BSA; </w:t>
            </w:r>
            <w:r>
              <w:rPr>
                <w:b/>
              </w:rPr>
              <w:t xml:space="preserve"> </w:t>
            </w:r>
            <w:r w:rsidRPr="004473F8">
              <w:rPr>
                <w:b/>
              </w:rPr>
              <w:t>mean % (SD)</w:t>
            </w:r>
          </w:p>
        </w:tc>
        <w:tc>
          <w:tcPr>
            <w:tcW w:w="993" w:type="dxa"/>
            <w:tcMar>
              <w:left w:w="28" w:type="dxa"/>
              <w:right w:w="28" w:type="dxa"/>
            </w:tcMar>
          </w:tcPr>
          <w:p w:rsidR="00EF2B9C" w:rsidRPr="004473F8" w:rsidRDefault="00EF2B9C" w:rsidP="00B652E8">
            <w:pPr>
              <w:pStyle w:val="TableTextDusc"/>
              <w:keepNext/>
              <w:rPr>
                <w:b/>
              </w:rPr>
            </w:pPr>
            <w:r w:rsidRPr="004473F8">
              <w:rPr>
                <w:b/>
              </w:rPr>
              <w:t>PASI; mean (SD)</w:t>
            </w:r>
          </w:p>
        </w:tc>
        <w:tc>
          <w:tcPr>
            <w:tcW w:w="708" w:type="dxa"/>
            <w:tcMar>
              <w:left w:w="28" w:type="dxa"/>
              <w:right w:w="28" w:type="dxa"/>
            </w:tcMar>
          </w:tcPr>
          <w:p w:rsidR="00EF2B9C" w:rsidRPr="004473F8" w:rsidRDefault="00EF2B9C" w:rsidP="00B652E8">
            <w:pPr>
              <w:pStyle w:val="TableTextDusc"/>
              <w:keepNext/>
              <w:rPr>
                <w:b/>
              </w:rPr>
            </w:pPr>
            <w:r w:rsidRPr="004473F8">
              <w:rPr>
                <w:b/>
              </w:rPr>
              <w:t>DLQI; mean (SD)</w:t>
            </w:r>
          </w:p>
        </w:tc>
      </w:tr>
      <w:tr w:rsidR="00EF2B9C" w:rsidRPr="004473F8" w:rsidTr="00B652E8">
        <w:tblPrEx>
          <w:tblCellMar>
            <w:left w:w="57" w:type="dxa"/>
            <w:right w:w="57" w:type="dxa"/>
          </w:tblCellMar>
        </w:tblPrEx>
        <w:trPr>
          <w:cantSplit/>
          <w:trHeight w:val="300"/>
        </w:trPr>
        <w:tc>
          <w:tcPr>
            <w:tcW w:w="9072" w:type="dxa"/>
            <w:gridSpan w:val="11"/>
            <w:tcMar>
              <w:left w:w="28" w:type="dxa"/>
              <w:right w:w="28" w:type="dxa"/>
            </w:tcMar>
          </w:tcPr>
          <w:p w:rsidR="00EF2B9C" w:rsidRPr="004473F8" w:rsidRDefault="00EF2B9C" w:rsidP="00B652E8">
            <w:pPr>
              <w:pStyle w:val="TableTextDusc"/>
              <w:keepNext/>
              <w:rPr>
                <w:b/>
                <w:color w:val="000000"/>
              </w:rPr>
            </w:pPr>
            <w:r w:rsidRPr="004473F8">
              <w:rPr>
                <w:b/>
                <w:noProof/>
              </w:rPr>
              <w:t>Efalizumab versus placebo</w:t>
            </w:r>
          </w:p>
        </w:tc>
      </w:tr>
      <w:tr w:rsidR="00EF2B9C" w:rsidRPr="00AB050E" w:rsidTr="00B652E8">
        <w:trPr>
          <w:cantSplit/>
        </w:trPr>
        <w:tc>
          <w:tcPr>
            <w:tcW w:w="851" w:type="dxa"/>
            <w:vMerge w:val="restart"/>
            <w:shd w:val="clear" w:color="auto" w:fill="F2F2F2" w:themeFill="background1" w:themeFillShade="F2"/>
            <w:tcMar>
              <w:left w:w="28" w:type="dxa"/>
              <w:right w:w="28" w:type="dxa"/>
            </w:tcMar>
          </w:tcPr>
          <w:p w:rsidR="00EF2B9C" w:rsidRPr="00A56DBF" w:rsidRDefault="00EF2B9C" w:rsidP="00B652E8">
            <w:pPr>
              <w:pStyle w:val="TableTextDusc"/>
              <w:keepNext/>
            </w:pPr>
            <w:r w:rsidRPr="00A56DBF">
              <w:rPr>
                <w:noProof/>
              </w:rPr>
              <w:t xml:space="preserve">CLEAR </w:t>
            </w:r>
          </w:p>
        </w:tc>
        <w:tc>
          <w:tcPr>
            <w:tcW w:w="850" w:type="dxa"/>
            <w:shd w:val="clear" w:color="auto" w:fill="F2F2F2" w:themeFill="background1" w:themeFillShade="F2"/>
            <w:tcMar>
              <w:left w:w="28" w:type="dxa"/>
              <w:right w:w="28" w:type="dxa"/>
            </w:tcMar>
          </w:tcPr>
          <w:p w:rsidR="00EF2B9C" w:rsidRPr="00A56DBF" w:rsidRDefault="00EF2B9C" w:rsidP="00B652E8">
            <w:pPr>
              <w:pStyle w:val="TableTextDusc"/>
              <w:keepNext/>
              <w:rPr>
                <w:vertAlign w:val="superscript"/>
              </w:rPr>
            </w:pPr>
            <w:r w:rsidRPr="00A56DBF">
              <w:t>Efa</w:t>
            </w:r>
            <w:r w:rsidRPr="00A56DBF">
              <w:rPr>
                <w:vertAlign w:val="superscript"/>
              </w:rPr>
              <w:t>1</w:t>
            </w:r>
          </w:p>
        </w:tc>
        <w:tc>
          <w:tcPr>
            <w:tcW w:w="567" w:type="dxa"/>
            <w:shd w:val="clear" w:color="auto" w:fill="F2F2F2" w:themeFill="background1" w:themeFillShade="F2"/>
            <w:tcMar>
              <w:left w:w="28" w:type="dxa"/>
              <w:right w:w="28" w:type="dxa"/>
            </w:tcMar>
          </w:tcPr>
          <w:p w:rsidR="00EF2B9C" w:rsidRPr="00A56DBF" w:rsidRDefault="00EF2B9C" w:rsidP="00B652E8">
            <w:pPr>
              <w:pStyle w:val="TableTextDusc"/>
              <w:keepNext/>
            </w:pPr>
            <w:r w:rsidRPr="00A56DBF">
              <w:rPr>
                <w:color w:val="000000"/>
              </w:rPr>
              <w:t>529</w:t>
            </w:r>
          </w:p>
        </w:tc>
        <w:tc>
          <w:tcPr>
            <w:tcW w:w="993" w:type="dxa"/>
            <w:shd w:val="clear" w:color="auto" w:fill="F2F2F2" w:themeFill="background1" w:themeFillShade="F2"/>
            <w:tcMar>
              <w:left w:w="28" w:type="dxa"/>
              <w:right w:w="28" w:type="dxa"/>
            </w:tcMar>
          </w:tcPr>
          <w:p w:rsidR="00EF2B9C" w:rsidRPr="00A56DBF" w:rsidRDefault="00EF2B9C" w:rsidP="00B652E8">
            <w:pPr>
              <w:pStyle w:val="TableTextDusc"/>
              <w:keepNext/>
            </w:pPr>
            <w:r w:rsidRPr="00A56DBF">
              <w:t>44 (12)</w:t>
            </w:r>
          </w:p>
        </w:tc>
        <w:tc>
          <w:tcPr>
            <w:tcW w:w="567" w:type="dxa"/>
            <w:shd w:val="clear" w:color="auto" w:fill="F2F2F2" w:themeFill="background1" w:themeFillShade="F2"/>
            <w:tcMar>
              <w:left w:w="28" w:type="dxa"/>
              <w:right w:w="28" w:type="dxa"/>
            </w:tcMar>
          </w:tcPr>
          <w:p w:rsidR="00EF2B9C" w:rsidRPr="00A56DBF" w:rsidRDefault="00EF2B9C" w:rsidP="00B652E8">
            <w:pPr>
              <w:pStyle w:val="TableTextDusc"/>
              <w:keepNext/>
            </w:pPr>
            <w:r w:rsidRPr="00A56DBF">
              <w:t>67%</w:t>
            </w:r>
          </w:p>
        </w:tc>
        <w:tc>
          <w:tcPr>
            <w:tcW w:w="708" w:type="dxa"/>
            <w:shd w:val="clear" w:color="auto" w:fill="F2F2F2" w:themeFill="background1" w:themeFillShade="F2"/>
            <w:tcMar>
              <w:left w:w="28" w:type="dxa"/>
              <w:right w:w="28" w:type="dxa"/>
            </w:tcMar>
          </w:tcPr>
          <w:p w:rsidR="00EF2B9C" w:rsidRPr="00A56DBF" w:rsidRDefault="005A311B" w:rsidP="00B652E8">
            <w:pPr>
              <w:pStyle w:val="TableTextDusc"/>
              <w:keepNext/>
            </w:pPr>
            <w:r>
              <w:t>NR</w:t>
            </w:r>
          </w:p>
        </w:tc>
        <w:tc>
          <w:tcPr>
            <w:tcW w:w="851" w:type="dxa"/>
            <w:shd w:val="clear" w:color="auto" w:fill="F2F2F2" w:themeFill="background1" w:themeFillShade="F2"/>
            <w:tcMar>
              <w:left w:w="28" w:type="dxa"/>
              <w:right w:w="28" w:type="dxa"/>
            </w:tcMar>
          </w:tcPr>
          <w:p w:rsidR="00EF2B9C" w:rsidRPr="00A56DBF" w:rsidRDefault="00EF2B9C" w:rsidP="00B652E8">
            <w:pPr>
              <w:pStyle w:val="TableTextDusc"/>
              <w:keepNext/>
            </w:pPr>
            <w:r w:rsidRPr="00A56DBF">
              <w:t>82 (16)</w:t>
            </w:r>
          </w:p>
        </w:tc>
        <w:tc>
          <w:tcPr>
            <w:tcW w:w="992" w:type="dxa"/>
            <w:shd w:val="clear" w:color="auto" w:fill="F2F2F2" w:themeFill="background1" w:themeFillShade="F2"/>
            <w:tcMar>
              <w:left w:w="28" w:type="dxa"/>
              <w:right w:w="28" w:type="dxa"/>
            </w:tcMar>
          </w:tcPr>
          <w:p w:rsidR="00EF2B9C" w:rsidRPr="00A56DBF" w:rsidRDefault="00EF2B9C" w:rsidP="00B652E8">
            <w:pPr>
              <w:pStyle w:val="TableTextDusc"/>
              <w:keepNext/>
            </w:pPr>
            <w:r w:rsidRPr="00A56DBF">
              <w:t>19 (10)</w:t>
            </w:r>
          </w:p>
        </w:tc>
        <w:tc>
          <w:tcPr>
            <w:tcW w:w="992" w:type="dxa"/>
            <w:shd w:val="clear" w:color="auto" w:fill="F2F2F2" w:themeFill="background1" w:themeFillShade="F2"/>
            <w:tcMar>
              <w:left w:w="28" w:type="dxa"/>
              <w:right w:w="28" w:type="dxa"/>
            </w:tcMar>
          </w:tcPr>
          <w:p w:rsidR="00EF2B9C" w:rsidRPr="00A56DBF" w:rsidRDefault="00EF2B9C" w:rsidP="00B652E8">
            <w:pPr>
              <w:pStyle w:val="TableTextDusc"/>
              <w:keepNext/>
            </w:pPr>
            <w:r w:rsidRPr="00A56DBF">
              <w:t>37% (20)</w:t>
            </w:r>
          </w:p>
        </w:tc>
        <w:tc>
          <w:tcPr>
            <w:tcW w:w="993" w:type="dxa"/>
            <w:shd w:val="clear" w:color="auto" w:fill="F2F2F2" w:themeFill="background1" w:themeFillShade="F2"/>
            <w:tcMar>
              <w:left w:w="28" w:type="dxa"/>
              <w:right w:w="28" w:type="dxa"/>
            </w:tcMar>
          </w:tcPr>
          <w:p w:rsidR="00EF2B9C" w:rsidRPr="00A56DBF" w:rsidRDefault="00EF2B9C" w:rsidP="00B652E8">
            <w:pPr>
              <w:pStyle w:val="TableTextDusc"/>
              <w:keepNext/>
            </w:pPr>
            <w:r w:rsidRPr="00A56DBF">
              <w:t>23.6 (9.7)</w:t>
            </w:r>
          </w:p>
        </w:tc>
        <w:tc>
          <w:tcPr>
            <w:tcW w:w="708" w:type="dxa"/>
            <w:shd w:val="clear" w:color="auto" w:fill="F2F2F2" w:themeFill="background1" w:themeFillShade="F2"/>
            <w:tcMar>
              <w:left w:w="28" w:type="dxa"/>
              <w:right w:w="28" w:type="dxa"/>
            </w:tcMar>
          </w:tcPr>
          <w:p w:rsidR="00EF2B9C" w:rsidRPr="00A56DBF" w:rsidRDefault="005A311B" w:rsidP="00B652E8">
            <w:pPr>
              <w:pStyle w:val="TableTextDusc"/>
              <w:keepNext/>
            </w:pPr>
            <w:r>
              <w:t>NR</w:t>
            </w:r>
          </w:p>
        </w:tc>
      </w:tr>
      <w:tr w:rsidR="00EF2B9C" w:rsidRPr="00AB050E" w:rsidTr="00B652E8">
        <w:trPr>
          <w:cantSplit/>
        </w:trPr>
        <w:tc>
          <w:tcPr>
            <w:tcW w:w="851" w:type="dxa"/>
            <w:vMerge/>
            <w:shd w:val="clear" w:color="auto" w:fill="F2F2F2" w:themeFill="background1" w:themeFillShade="F2"/>
            <w:tcMar>
              <w:left w:w="28" w:type="dxa"/>
              <w:right w:w="28" w:type="dxa"/>
            </w:tcMar>
          </w:tcPr>
          <w:p w:rsidR="00EF2B9C" w:rsidRPr="00A56DBF" w:rsidRDefault="00EF2B9C" w:rsidP="00B652E8">
            <w:pPr>
              <w:pStyle w:val="TableTextDusc"/>
              <w:keepNext/>
              <w:rPr>
                <w:noProof/>
              </w:rPr>
            </w:pPr>
          </w:p>
        </w:tc>
        <w:tc>
          <w:tcPr>
            <w:tcW w:w="850" w:type="dxa"/>
            <w:shd w:val="clear" w:color="auto" w:fill="F2F2F2" w:themeFill="background1" w:themeFillShade="F2"/>
            <w:tcMar>
              <w:left w:w="28" w:type="dxa"/>
              <w:right w:w="28" w:type="dxa"/>
            </w:tcMar>
          </w:tcPr>
          <w:p w:rsidR="00EF2B9C" w:rsidRPr="00A56DBF" w:rsidRDefault="00EF2B9C" w:rsidP="00B652E8">
            <w:pPr>
              <w:pStyle w:val="TableTextDusc"/>
              <w:keepNext/>
            </w:pPr>
            <w:r w:rsidRPr="00A56DBF">
              <w:t>Pbo</w:t>
            </w:r>
          </w:p>
        </w:tc>
        <w:tc>
          <w:tcPr>
            <w:tcW w:w="567" w:type="dxa"/>
            <w:shd w:val="clear" w:color="auto" w:fill="F2F2F2" w:themeFill="background1" w:themeFillShade="F2"/>
            <w:tcMar>
              <w:left w:w="28" w:type="dxa"/>
              <w:right w:w="28" w:type="dxa"/>
            </w:tcMar>
          </w:tcPr>
          <w:p w:rsidR="00EF2B9C" w:rsidRPr="00A56DBF" w:rsidRDefault="00EF2B9C" w:rsidP="00B652E8">
            <w:pPr>
              <w:pStyle w:val="TableTextDusc"/>
              <w:keepNext/>
            </w:pPr>
            <w:r w:rsidRPr="00A56DBF">
              <w:rPr>
                <w:color w:val="000000"/>
              </w:rPr>
              <w:t>264</w:t>
            </w:r>
          </w:p>
        </w:tc>
        <w:tc>
          <w:tcPr>
            <w:tcW w:w="993" w:type="dxa"/>
            <w:shd w:val="clear" w:color="auto" w:fill="F2F2F2" w:themeFill="background1" w:themeFillShade="F2"/>
            <w:tcMar>
              <w:left w:w="28" w:type="dxa"/>
              <w:right w:w="28" w:type="dxa"/>
            </w:tcMar>
          </w:tcPr>
          <w:p w:rsidR="00EF2B9C" w:rsidRPr="00A56DBF" w:rsidRDefault="00EF2B9C" w:rsidP="00B652E8">
            <w:pPr>
              <w:pStyle w:val="TableTextDusc"/>
              <w:keepNext/>
            </w:pPr>
            <w:r w:rsidRPr="00A56DBF">
              <w:t>45 (12)</w:t>
            </w:r>
          </w:p>
        </w:tc>
        <w:tc>
          <w:tcPr>
            <w:tcW w:w="567" w:type="dxa"/>
            <w:shd w:val="clear" w:color="auto" w:fill="F2F2F2" w:themeFill="background1" w:themeFillShade="F2"/>
            <w:tcMar>
              <w:left w:w="28" w:type="dxa"/>
              <w:right w:w="28" w:type="dxa"/>
            </w:tcMar>
          </w:tcPr>
          <w:p w:rsidR="00EF2B9C" w:rsidRPr="00A56DBF" w:rsidRDefault="00EF2B9C" w:rsidP="00B652E8">
            <w:pPr>
              <w:pStyle w:val="TableTextDusc"/>
              <w:keepNext/>
            </w:pPr>
            <w:r w:rsidRPr="00A56DBF">
              <w:t>67%</w:t>
            </w:r>
          </w:p>
        </w:tc>
        <w:tc>
          <w:tcPr>
            <w:tcW w:w="708" w:type="dxa"/>
            <w:shd w:val="clear" w:color="auto" w:fill="F2F2F2" w:themeFill="background1" w:themeFillShade="F2"/>
            <w:tcMar>
              <w:left w:w="28" w:type="dxa"/>
              <w:right w:w="28" w:type="dxa"/>
            </w:tcMar>
          </w:tcPr>
          <w:p w:rsidR="00EF2B9C" w:rsidRPr="00A56DBF" w:rsidRDefault="005A311B" w:rsidP="00B652E8">
            <w:pPr>
              <w:pStyle w:val="TableTextDusc"/>
              <w:keepNext/>
            </w:pPr>
            <w:r>
              <w:t>NR</w:t>
            </w:r>
          </w:p>
        </w:tc>
        <w:tc>
          <w:tcPr>
            <w:tcW w:w="851" w:type="dxa"/>
            <w:shd w:val="clear" w:color="auto" w:fill="F2F2F2" w:themeFill="background1" w:themeFillShade="F2"/>
            <w:tcMar>
              <w:left w:w="28" w:type="dxa"/>
              <w:right w:w="28" w:type="dxa"/>
            </w:tcMar>
          </w:tcPr>
          <w:p w:rsidR="00EF2B9C" w:rsidRPr="00A56DBF" w:rsidRDefault="00EF2B9C" w:rsidP="00B652E8">
            <w:pPr>
              <w:pStyle w:val="TableTextDusc"/>
              <w:keepNext/>
            </w:pPr>
            <w:r w:rsidRPr="00A56DBF">
              <w:t>82 (16)</w:t>
            </w:r>
          </w:p>
        </w:tc>
        <w:tc>
          <w:tcPr>
            <w:tcW w:w="992" w:type="dxa"/>
            <w:shd w:val="clear" w:color="auto" w:fill="F2F2F2" w:themeFill="background1" w:themeFillShade="F2"/>
            <w:tcMar>
              <w:left w:w="28" w:type="dxa"/>
              <w:right w:w="28" w:type="dxa"/>
            </w:tcMar>
          </w:tcPr>
          <w:p w:rsidR="00EF2B9C" w:rsidRPr="00A56DBF" w:rsidRDefault="00EF2B9C" w:rsidP="00B652E8">
            <w:pPr>
              <w:pStyle w:val="TableTextDusc"/>
              <w:keepNext/>
            </w:pPr>
            <w:r w:rsidRPr="00A56DBF">
              <w:t>21 (12)</w:t>
            </w:r>
          </w:p>
        </w:tc>
        <w:tc>
          <w:tcPr>
            <w:tcW w:w="992" w:type="dxa"/>
            <w:shd w:val="clear" w:color="auto" w:fill="F2F2F2" w:themeFill="background1" w:themeFillShade="F2"/>
            <w:tcMar>
              <w:left w:w="28" w:type="dxa"/>
              <w:right w:w="28" w:type="dxa"/>
            </w:tcMar>
          </w:tcPr>
          <w:p w:rsidR="00EF2B9C" w:rsidRPr="00A56DBF" w:rsidRDefault="00EF2B9C" w:rsidP="00B652E8">
            <w:pPr>
              <w:pStyle w:val="TableTextDusc"/>
              <w:keepNext/>
            </w:pPr>
            <w:r w:rsidRPr="00A56DBF">
              <w:t>26% (21)</w:t>
            </w:r>
          </w:p>
        </w:tc>
        <w:tc>
          <w:tcPr>
            <w:tcW w:w="993" w:type="dxa"/>
            <w:shd w:val="clear" w:color="auto" w:fill="F2F2F2" w:themeFill="background1" w:themeFillShade="F2"/>
            <w:tcMar>
              <w:left w:w="28" w:type="dxa"/>
              <w:right w:w="28" w:type="dxa"/>
            </w:tcMar>
          </w:tcPr>
          <w:p w:rsidR="00EF2B9C" w:rsidRPr="00A56DBF" w:rsidRDefault="00EF2B9C" w:rsidP="00B652E8">
            <w:pPr>
              <w:pStyle w:val="TableTextDusc"/>
              <w:keepNext/>
            </w:pPr>
            <w:r w:rsidRPr="00A56DBF">
              <w:t>23.0 (9.6)</w:t>
            </w:r>
          </w:p>
        </w:tc>
        <w:tc>
          <w:tcPr>
            <w:tcW w:w="708" w:type="dxa"/>
            <w:shd w:val="clear" w:color="auto" w:fill="F2F2F2" w:themeFill="background1" w:themeFillShade="F2"/>
            <w:tcMar>
              <w:left w:w="28" w:type="dxa"/>
              <w:right w:w="28" w:type="dxa"/>
            </w:tcMar>
          </w:tcPr>
          <w:p w:rsidR="00EF2B9C" w:rsidRPr="00A56DBF" w:rsidRDefault="005A311B" w:rsidP="00B652E8">
            <w:pPr>
              <w:pStyle w:val="TableTextDusc"/>
              <w:keepNext/>
            </w:pPr>
            <w:r>
              <w:t>NR</w:t>
            </w:r>
          </w:p>
        </w:tc>
      </w:tr>
      <w:tr w:rsidR="00EF2B9C" w:rsidRPr="00AB050E" w:rsidTr="00B652E8">
        <w:trPr>
          <w:cantSplit/>
          <w:trHeight w:val="198"/>
        </w:trPr>
        <w:tc>
          <w:tcPr>
            <w:tcW w:w="851" w:type="dxa"/>
            <w:vMerge w:val="restart"/>
            <w:shd w:val="clear" w:color="auto" w:fill="F2F2F2" w:themeFill="background1" w:themeFillShade="F2"/>
            <w:tcMar>
              <w:left w:w="28" w:type="dxa"/>
              <w:right w:w="28" w:type="dxa"/>
            </w:tcMar>
          </w:tcPr>
          <w:p w:rsidR="00EF2B9C" w:rsidRPr="00A56DBF" w:rsidRDefault="00EF2B9C" w:rsidP="00B652E8">
            <w:pPr>
              <w:pStyle w:val="TableTextDusc"/>
            </w:pPr>
            <w:r w:rsidRPr="00A56DBF">
              <w:rPr>
                <w:noProof/>
              </w:rPr>
              <w:t>Gordon (2003)</w:t>
            </w:r>
          </w:p>
        </w:tc>
        <w:tc>
          <w:tcPr>
            <w:tcW w:w="850" w:type="dxa"/>
            <w:shd w:val="clear" w:color="auto" w:fill="F2F2F2" w:themeFill="background1" w:themeFillShade="F2"/>
            <w:tcMar>
              <w:left w:w="28" w:type="dxa"/>
              <w:right w:w="28" w:type="dxa"/>
            </w:tcMar>
          </w:tcPr>
          <w:p w:rsidR="00EF2B9C" w:rsidRPr="00A56DBF" w:rsidRDefault="00EF2B9C" w:rsidP="00B652E8">
            <w:pPr>
              <w:pStyle w:val="TableTextDusc"/>
            </w:pPr>
            <w:r w:rsidRPr="00A56DBF">
              <w:t>Efa</w:t>
            </w:r>
            <w:r w:rsidRPr="00A56DBF">
              <w:rPr>
                <w:vertAlign w:val="superscript"/>
              </w:rPr>
              <w:t>1</w:t>
            </w:r>
          </w:p>
        </w:tc>
        <w:tc>
          <w:tcPr>
            <w:tcW w:w="567" w:type="dxa"/>
            <w:shd w:val="clear" w:color="auto" w:fill="F2F2F2" w:themeFill="background1" w:themeFillShade="F2"/>
            <w:tcMar>
              <w:left w:w="28" w:type="dxa"/>
              <w:right w:w="28" w:type="dxa"/>
            </w:tcMar>
          </w:tcPr>
          <w:p w:rsidR="00EF2B9C" w:rsidRPr="00A56DBF" w:rsidRDefault="00EF2B9C" w:rsidP="00B652E8">
            <w:pPr>
              <w:pStyle w:val="TableTextDusc"/>
            </w:pPr>
            <w:r w:rsidRPr="00A56DBF">
              <w:t>369</w:t>
            </w:r>
          </w:p>
        </w:tc>
        <w:tc>
          <w:tcPr>
            <w:tcW w:w="993" w:type="dxa"/>
            <w:shd w:val="clear" w:color="auto" w:fill="F2F2F2" w:themeFill="background1" w:themeFillShade="F2"/>
            <w:tcMar>
              <w:left w:w="28" w:type="dxa"/>
              <w:right w:w="28" w:type="dxa"/>
            </w:tcMar>
          </w:tcPr>
          <w:p w:rsidR="00EF2B9C" w:rsidRPr="00A56DBF" w:rsidRDefault="00EF2B9C" w:rsidP="00B652E8">
            <w:pPr>
              <w:pStyle w:val="TableTextDusc"/>
              <w:rPr>
                <w:i/>
              </w:rPr>
            </w:pPr>
            <w:r w:rsidRPr="00402591">
              <w:t xml:space="preserve">45.3 </w:t>
            </w:r>
            <w:r>
              <w:br/>
            </w:r>
            <w:r w:rsidRPr="00A56DBF">
              <w:rPr>
                <w:i/>
              </w:rPr>
              <w:t>(18-75)</w:t>
            </w:r>
          </w:p>
        </w:tc>
        <w:tc>
          <w:tcPr>
            <w:tcW w:w="567" w:type="dxa"/>
            <w:shd w:val="clear" w:color="auto" w:fill="F2F2F2" w:themeFill="background1" w:themeFillShade="F2"/>
            <w:tcMar>
              <w:left w:w="28" w:type="dxa"/>
              <w:right w:w="28" w:type="dxa"/>
            </w:tcMar>
          </w:tcPr>
          <w:p w:rsidR="00EF2B9C" w:rsidRPr="00A56DBF" w:rsidRDefault="00EF2B9C" w:rsidP="00B652E8">
            <w:pPr>
              <w:pStyle w:val="TableTextDusc"/>
            </w:pPr>
            <w:r w:rsidRPr="00A56DBF">
              <w:t>68%</w:t>
            </w:r>
          </w:p>
        </w:tc>
        <w:tc>
          <w:tcPr>
            <w:tcW w:w="708" w:type="dxa"/>
            <w:shd w:val="clear" w:color="auto" w:fill="F2F2F2" w:themeFill="background1" w:themeFillShade="F2"/>
            <w:tcMar>
              <w:left w:w="28" w:type="dxa"/>
              <w:right w:w="28" w:type="dxa"/>
            </w:tcMar>
          </w:tcPr>
          <w:p w:rsidR="00EF2B9C" w:rsidRPr="00A56DBF" w:rsidRDefault="00EF2B9C" w:rsidP="00B652E8">
            <w:pPr>
              <w:pStyle w:val="TableTextDusc"/>
            </w:pPr>
            <w:r>
              <w:t>C</w:t>
            </w:r>
            <w:r w:rsidRPr="00A56DBF">
              <w:t>: 90%</w:t>
            </w:r>
          </w:p>
        </w:tc>
        <w:tc>
          <w:tcPr>
            <w:tcW w:w="851" w:type="dxa"/>
            <w:shd w:val="clear" w:color="auto" w:fill="F2F2F2" w:themeFill="background1" w:themeFillShade="F2"/>
            <w:tcMar>
              <w:left w:w="28" w:type="dxa"/>
              <w:right w:w="28" w:type="dxa"/>
            </w:tcMar>
          </w:tcPr>
          <w:p w:rsidR="00EF2B9C" w:rsidRPr="00A56DBF" w:rsidRDefault="005A311B" w:rsidP="00B652E8">
            <w:pPr>
              <w:pStyle w:val="TableTextDusc"/>
            </w:pPr>
            <w:r>
              <w:t>NR</w:t>
            </w:r>
          </w:p>
        </w:tc>
        <w:tc>
          <w:tcPr>
            <w:tcW w:w="992" w:type="dxa"/>
            <w:shd w:val="clear" w:color="auto" w:fill="F2F2F2" w:themeFill="background1" w:themeFillShade="F2"/>
            <w:tcMar>
              <w:left w:w="28" w:type="dxa"/>
              <w:right w:w="28" w:type="dxa"/>
            </w:tcMar>
          </w:tcPr>
          <w:p w:rsidR="00EF2B9C" w:rsidRPr="00A56DBF" w:rsidRDefault="00EF2B9C" w:rsidP="00B652E8">
            <w:pPr>
              <w:pStyle w:val="TableTextDusc"/>
              <w:rPr>
                <w:i/>
              </w:rPr>
            </w:pPr>
            <w:r w:rsidRPr="00402591">
              <w:t xml:space="preserve">19 </w:t>
            </w:r>
            <w:r>
              <w:br/>
            </w:r>
            <w:r w:rsidRPr="00A56DBF">
              <w:rPr>
                <w:i/>
              </w:rPr>
              <w:t>(1-62)</w:t>
            </w:r>
          </w:p>
        </w:tc>
        <w:tc>
          <w:tcPr>
            <w:tcW w:w="992" w:type="dxa"/>
            <w:shd w:val="clear" w:color="auto" w:fill="F2F2F2" w:themeFill="background1" w:themeFillShade="F2"/>
            <w:tcMar>
              <w:left w:w="28" w:type="dxa"/>
              <w:right w:w="28" w:type="dxa"/>
            </w:tcMar>
          </w:tcPr>
          <w:p w:rsidR="00EF2B9C" w:rsidRPr="00A56DBF" w:rsidRDefault="00EF2B9C" w:rsidP="00B652E8">
            <w:pPr>
              <w:pStyle w:val="TableTextDusc"/>
              <w:rPr>
                <w:i/>
              </w:rPr>
            </w:pPr>
            <w:r w:rsidRPr="00402591">
              <w:t xml:space="preserve">28% </w:t>
            </w:r>
            <w:r>
              <w:br/>
            </w:r>
            <w:r w:rsidRPr="00A56DBF">
              <w:rPr>
                <w:i/>
              </w:rPr>
              <w:t>(10-95)</w:t>
            </w:r>
          </w:p>
        </w:tc>
        <w:tc>
          <w:tcPr>
            <w:tcW w:w="993" w:type="dxa"/>
            <w:shd w:val="clear" w:color="auto" w:fill="F2F2F2" w:themeFill="background1" w:themeFillShade="F2"/>
            <w:tcMar>
              <w:left w:w="28" w:type="dxa"/>
              <w:right w:w="28" w:type="dxa"/>
            </w:tcMar>
          </w:tcPr>
          <w:p w:rsidR="00EF2B9C" w:rsidRPr="00A56DBF" w:rsidRDefault="00EF2B9C" w:rsidP="00B652E8">
            <w:pPr>
              <w:pStyle w:val="TableTextDusc"/>
              <w:rPr>
                <w:i/>
              </w:rPr>
            </w:pPr>
            <w:r w:rsidRPr="00402591">
              <w:t xml:space="preserve">19.4 </w:t>
            </w:r>
            <w:r>
              <w:br/>
            </w:r>
            <w:r w:rsidRPr="00A56DBF">
              <w:rPr>
                <w:i/>
              </w:rPr>
              <w:t>(10</w:t>
            </w:r>
            <w:r>
              <w:rPr>
                <w:i/>
              </w:rPr>
              <w:t>.1</w:t>
            </w:r>
            <w:r w:rsidRPr="00A56DBF">
              <w:rPr>
                <w:i/>
              </w:rPr>
              <w:t>-5</w:t>
            </w:r>
            <w:r>
              <w:rPr>
                <w:i/>
              </w:rPr>
              <w:t>8.7</w:t>
            </w:r>
            <w:r w:rsidRPr="00A56DBF">
              <w:rPr>
                <w:i/>
              </w:rPr>
              <w:t>)</w:t>
            </w:r>
          </w:p>
        </w:tc>
        <w:tc>
          <w:tcPr>
            <w:tcW w:w="708" w:type="dxa"/>
            <w:shd w:val="clear" w:color="auto" w:fill="F2F2F2" w:themeFill="background1" w:themeFillShade="F2"/>
            <w:tcMar>
              <w:left w:w="28" w:type="dxa"/>
              <w:right w:w="28" w:type="dxa"/>
            </w:tcMar>
          </w:tcPr>
          <w:p w:rsidR="00EF2B9C" w:rsidRPr="00A56DBF" w:rsidRDefault="00EF2B9C" w:rsidP="00B652E8">
            <w:pPr>
              <w:pStyle w:val="TableTextDusc"/>
              <w:rPr>
                <w:i/>
              </w:rPr>
            </w:pPr>
            <w:r w:rsidRPr="00402591">
              <w:t>12</w:t>
            </w:r>
            <w:r>
              <w:br/>
            </w:r>
            <w:r w:rsidRPr="00A56DBF">
              <w:rPr>
                <w:i/>
              </w:rPr>
              <w:t>(0-30)</w:t>
            </w:r>
          </w:p>
        </w:tc>
      </w:tr>
      <w:tr w:rsidR="00EF2B9C" w:rsidRPr="00AB050E" w:rsidTr="00B652E8">
        <w:trPr>
          <w:cantSplit/>
          <w:trHeight w:val="291"/>
        </w:trPr>
        <w:tc>
          <w:tcPr>
            <w:tcW w:w="851" w:type="dxa"/>
            <w:vMerge/>
            <w:shd w:val="clear" w:color="auto" w:fill="F2F2F2" w:themeFill="background1" w:themeFillShade="F2"/>
            <w:tcMar>
              <w:left w:w="28" w:type="dxa"/>
              <w:right w:w="28" w:type="dxa"/>
            </w:tcMar>
          </w:tcPr>
          <w:p w:rsidR="00EF2B9C" w:rsidRPr="00A56DBF" w:rsidRDefault="00EF2B9C" w:rsidP="00B652E8">
            <w:pPr>
              <w:pStyle w:val="TableTextDusc"/>
              <w:rPr>
                <w:noProof/>
              </w:rPr>
            </w:pPr>
          </w:p>
        </w:tc>
        <w:tc>
          <w:tcPr>
            <w:tcW w:w="850" w:type="dxa"/>
            <w:shd w:val="clear" w:color="auto" w:fill="F2F2F2" w:themeFill="background1" w:themeFillShade="F2"/>
            <w:tcMar>
              <w:left w:w="28" w:type="dxa"/>
              <w:right w:w="28" w:type="dxa"/>
            </w:tcMar>
          </w:tcPr>
          <w:p w:rsidR="00EF2B9C" w:rsidRPr="00A56DBF" w:rsidRDefault="00EF2B9C" w:rsidP="00B652E8">
            <w:pPr>
              <w:pStyle w:val="TableTextDusc"/>
            </w:pPr>
            <w:r w:rsidRPr="00A56DBF">
              <w:t>Pbo</w:t>
            </w:r>
          </w:p>
        </w:tc>
        <w:tc>
          <w:tcPr>
            <w:tcW w:w="567" w:type="dxa"/>
            <w:shd w:val="clear" w:color="auto" w:fill="F2F2F2" w:themeFill="background1" w:themeFillShade="F2"/>
            <w:tcMar>
              <w:left w:w="28" w:type="dxa"/>
              <w:right w:w="28" w:type="dxa"/>
            </w:tcMar>
          </w:tcPr>
          <w:p w:rsidR="00EF2B9C" w:rsidRPr="00A56DBF" w:rsidRDefault="00EF2B9C" w:rsidP="00B652E8">
            <w:pPr>
              <w:pStyle w:val="TableTextDusc"/>
            </w:pPr>
            <w:r w:rsidRPr="00A56DBF">
              <w:t>187</w:t>
            </w:r>
          </w:p>
        </w:tc>
        <w:tc>
          <w:tcPr>
            <w:tcW w:w="993" w:type="dxa"/>
            <w:shd w:val="clear" w:color="auto" w:fill="F2F2F2" w:themeFill="background1" w:themeFillShade="F2"/>
            <w:tcMar>
              <w:left w:w="28" w:type="dxa"/>
              <w:right w:w="28" w:type="dxa"/>
            </w:tcMar>
          </w:tcPr>
          <w:p w:rsidR="00EF2B9C" w:rsidRPr="00A56DBF" w:rsidRDefault="00EF2B9C" w:rsidP="00B652E8">
            <w:pPr>
              <w:pStyle w:val="TableTextDusc"/>
              <w:rPr>
                <w:i/>
              </w:rPr>
            </w:pPr>
            <w:r w:rsidRPr="00402591">
              <w:t xml:space="preserve">44.9 </w:t>
            </w:r>
            <w:r>
              <w:br/>
            </w:r>
            <w:r w:rsidRPr="00A56DBF">
              <w:rPr>
                <w:i/>
              </w:rPr>
              <w:t>(20-75)</w:t>
            </w:r>
          </w:p>
        </w:tc>
        <w:tc>
          <w:tcPr>
            <w:tcW w:w="567" w:type="dxa"/>
            <w:shd w:val="clear" w:color="auto" w:fill="F2F2F2" w:themeFill="background1" w:themeFillShade="F2"/>
            <w:tcMar>
              <w:left w:w="28" w:type="dxa"/>
              <w:right w:w="28" w:type="dxa"/>
            </w:tcMar>
          </w:tcPr>
          <w:p w:rsidR="00EF2B9C" w:rsidRPr="00A56DBF" w:rsidRDefault="00EF2B9C" w:rsidP="00B652E8">
            <w:pPr>
              <w:pStyle w:val="TableTextDusc"/>
            </w:pPr>
            <w:r w:rsidRPr="00A56DBF">
              <w:t>71%</w:t>
            </w:r>
          </w:p>
        </w:tc>
        <w:tc>
          <w:tcPr>
            <w:tcW w:w="708" w:type="dxa"/>
            <w:shd w:val="clear" w:color="auto" w:fill="F2F2F2" w:themeFill="background1" w:themeFillShade="F2"/>
            <w:tcMar>
              <w:left w:w="28" w:type="dxa"/>
              <w:right w:w="28" w:type="dxa"/>
            </w:tcMar>
          </w:tcPr>
          <w:p w:rsidR="00EF2B9C" w:rsidRPr="00A56DBF" w:rsidRDefault="00EF2B9C" w:rsidP="00B652E8">
            <w:pPr>
              <w:pStyle w:val="TableTextDusc"/>
            </w:pPr>
            <w:r>
              <w:t>C</w:t>
            </w:r>
            <w:r w:rsidRPr="00A56DBF">
              <w:t>: 89%</w:t>
            </w:r>
          </w:p>
        </w:tc>
        <w:tc>
          <w:tcPr>
            <w:tcW w:w="851" w:type="dxa"/>
            <w:shd w:val="clear" w:color="auto" w:fill="F2F2F2" w:themeFill="background1" w:themeFillShade="F2"/>
            <w:tcMar>
              <w:left w:w="28" w:type="dxa"/>
              <w:right w:w="28" w:type="dxa"/>
            </w:tcMar>
          </w:tcPr>
          <w:p w:rsidR="00EF2B9C" w:rsidRPr="00A56DBF" w:rsidRDefault="005A311B" w:rsidP="00B652E8">
            <w:pPr>
              <w:pStyle w:val="TableTextDusc"/>
            </w:pPr>
            <w:r>
              <w:t>NR</w:t>
            </w:r>
          </w:p>
        </w:tc>
        <w:tc>
          <w:tcPr>
            <w:tcW w:w="992" w:type="dxa"/>
            <w:shd w:val="clear" w:color="auto" w:fill="F2F2F2" w:themeFill="background1" w:themeFillShade="F2"/>
            <w:tcMar>
              <w:left w:w="28" w:type="dxa"/>
              <w:right w:w="28" w:type="dxa"/>
            </w:tcMar>
          </w:tcPr>
          <w:p w:rsidR="00EF2B9C" w:rsidRPr="00A56DBF" w:rsidRDefault="00EF2B9C" w:rsidP="00B652E8">
            <w:pPr>
              <w:pStyle w:val="TableTextDusc"/>
              <w:rPr>
                <w:i/>
              </w:rPr>
            </w:pPr>
            <w:r w:rsidRPr="00402591">
              <w:t xml:space="preserve">19 </w:t>
            </w:r>
            <w:r>
              <w:br/>
            </w:r>
            <w:r w:rsidRPr="00A56DBF">
              <w:rPr>
                <w:i/>
              </w:rPr>
              <w:t>(1-53)</w:t>
            </w:r>
          </w:p>
        </w:tc>
        <w:tc>
          <w:tcPr>
            <w:tcW w:w="992" w:type="dxa"/>
            <w:shd w:val="clear" w:color="auto" w:fill="F2F2F2" w:themeFill="background1" w:themeFillShade="F2"/>
            <w:tcMar>
              <w:left w:w="28" w:type="dxa"/>
              <w:right w:w="28" w:type="dxa"/>
            </w:tcMar>
          </w:tcPr>
          <w:p w:rsidR="00EF2B9C" w:rsidRPr="00A56DBF" w:rsidRDefault="00EF2B9C" w:rsidP="00B652E8">
            <w:pPr>
              <w:pStyle w:val="TableTextDusc"/>
              <w:rPr>
                <w:i/>
              </w:rPr>
            </w:pPr>
            <w:r w:rsidRPr="00402591">
              <w:t xml:space="preserve">27% </w:t>
            </w:r>
            <w:r>
              <w:br/>
            </w:r>
            <w:r w:rsidRPr="00A56DBF">
              <w:rPr>
                <w:i/>
              </w:rPr>
              <w:t>(10-90)</w:t>
            </w:r>
          </w:p>
        </w:tc>
        <w:tc>
          <w:tcPr>
            <w:tcW w:w="993" w:type="dxa"/>
            <w:shd w:val="clear" w:color="auto" w:fill="F2F2F2" w:themeFill="background1" w:themeFillShade="F2"/>
            <w:tcMar>
              <w:left w:w="28" w:type="dxa"/>
              <w:right w:w="28" w:type="dxa"/>
            </w:tcMar>
          </w:tcPr>
          <w:p w:rsidR="00EF2B9C" w:rsidRPr="00A56DBF" w:rsidRDefault="00EF2B9C" w:rsidP="00B652E8">
            <w:pPr>
              <w:pStyle w:val="TableTextDusc"/>
              <w:rPr>
                <w:i/>
              </w:rPr>
            </w:pPr>
            <w:r w:rsidRPr="00402591">
              <w:t xml:space="preserve">19.4 </w:t>
            </w:r>
            <w:r>
              <w:br/>
            </w:r>
            <w:r w:rsidRPr="00A56DBF">
              <w:rPr>
                <w:i/>
              </w:rPr>
              <w:t>(1</w:t>
            </w:r>
            <w:r>
              <w:rPr>
                <w:i/>
              </w:rPr>
              <w:t>1.4</w:t>
            </w:r>
            <w:r w:rsidRPr="00A56DBF">
              <w:rPr>
                <w:i/>
              </w:rPr>
              <w:t>-50</w:t>
            </w:r>
            <w:r>
              <w:rPr>
                <w:i/>
              </w:rPr>
              <w:t>.3</w:t>
            </w:r>
            <w:r w:rsidRPr="00A56DBF">
              <w:rPr>
                <w:i/>
              </w:rPr>
              <w:t>)</w:t>
            </w:r>
          </w:p>
        </w:tc>
        <w:tc>
          <w:tcPr>
            <w:tcW w:w="708" w:type="dxa"/>
            <w:shd w:val="clear" w:color="auto" w:fill="F2F2F2" w:themeFill="background1" w:themeFillShade="F2"/>
            <w:tcMar>
              <w:left w:w="28" w:type="dxa"/>
              <w:right w:w="28" w:type="dxa"/>
            </w:tcMar>
          </w:tcPr>
          <w:p w:rsidR="00EF2B9C" w:rsidRPr="00A56DBF" w:rsidRDefault="00EF2B9C" w:rsidP="00B652E8">
            <w:pPr>
              <w:pStyle w:val="TableTextDusc"/>
              <w:rPr>
                <w:i/>
              </w:rPr>
            </w:pPr>
            <w:r w:rsidRPr="00402591">
              <w:t>12</w:t>
            </w:r>
            <w:r w:rsidRPr="00A56DBF">
              <w:rPr>
                <w:i/>
              </w:rPr>
              <w:t xml:space="preserve"> </w:t>
            </w:r>
            <w:r>
              <w:rPr>
                <w:i/>
              </w:rPr>
              <w:br/>
            </w:r>
            <w:r w:rsidRPr="00A56DBF">
              <w:rPr>
                <w:i/>
              </w:rPr>
              <w:t>(0-30)</w:t>
            </w:r>
          </w:p>
        </w:tc>
      </w:tr>
      <w:tr w:rsidR="00EF2B9C" w:rsidRPr="00AB050E" w:rsidTr="00B652E8">
        <w:trPr>
          <w:cantSplit/>
        </w:trPr>
        <w:tc>
          <w:tcPr>
            <w:tcW w:w="851" w:type="dxa"/>
            <w:vMerge w:val="restart"/>
            <w:shd w:val="clear" w:color="auto" w:fill="F2F2F2" w:themeFill="background1" w:themeFillShade="F2"/>
            <w:tcMar>
              <w:left w:w="28" w:type="dxa"/>
              <w:right w:w="28" w:type="dxa"/>
            </w:tcMar>
          </w:tcPr>
          <w:p w:rsidR="00EF2B9C" w:rsidRPr="00A56DBF" w:rsidRDefault="00EF2B9C" w:rsidP="00B652E8">
            <w:pPr>
              <w:pStyle w:val="TableTextDusc"/>
            </w:pPr>
            <w:r w:rsidRPr="00A56DBF">
              <w:rPr>
                <w:noProof/>
              </w:rPr>
              <w:t>Lebwohl (2003)</w:t>
            </w:r>
          </w:p>
        </w:tc>
        <w:tc>
          <w:tcPr>
            <w:tcW w:w="850" w:type="dxa"/>
            <w:shd w:val="clear" w:color="auto" w:fill="F2F2F2" w:themeFill="background1" w:themeFillShade="F2"/>
            <w:tcMar>
              <w:left w:w="28" w:type="dxa"/>
              <w:right w:w="28" w:type="dxa"/>
            </w:tcMar>
          </w:tcPr>
          <w:p w:rsidR="00EF2B9C" w:rsidRPr="00A254D2" w:rsidRDefault="00EF2B9C" w:rsidP="00B652E8">
            <w:pPr>
              <w:pStyle w:val="TableTextDusc"/>
            </w:pPr>
            <w:r w:rsidRPr="00A254D2">
              <w:t>Efa</w:t>
            </w:r>
            <w:r w:rsidRPr="00A254D2">
              <w:rPr>
                <w:vertAlign w:val="superscript"/>
              </w:rPr>
              <w:t>1</w:t>
            </w:r>
          </w:p>
        </w:tc>
        <w:tc>
          <w:tcPr>
            <w:tcW w:w="567" w:type="dxa"/>
            <w:shd w:val="clear" w:color="auto" w:fill="F2F2F2" w:themeFill="background1" w:themeFillShade="F2"/>
            <w:tcMar>
              <w:left w:w="28" w:type="dxa"/>
              <w:right w:w="28" w:type="dxa"/>
            </w:tcMar>
          </w:tcPr>
          <w:p w:rsidR="00EF2B9C" w:rsidRPr="00A56DBF" w:rsidRDefault="00EF2B9C" w:rsidP="00B652E8">
            <w:pPr>
              <w:pStyle w:val="TableTextDusc"/>
            </w:pPr>
            <w:r w:rsidRPr="00A56DBF">
              <w:t>232</w:t>
            </w:r>
          </w:p>
        </w:tc>
        <w:tc>
          <w:tcPr>
            <w:tcW w:w="993" w:type="dxa"/>
            <w:vMerge w:val="restart"/>
            <w:shd w:val="clear" w:color="auto" w:fill="F2F2F2" w:themeFill="background1" w:themeFillShade="F2"/>
            <w:tcMar>
              <w:left w:w="28" w:type="dxa"/>
              <w:right w:w="28" w:type="dxa"/>
            </w:tcMar>
          </w:tcPr>
          <w:p w:rsidR="00EF2B9C" w:rsidRPr="00A56DBF" w:rsidRDefault="00EF2B9C" w:rsidP="00B652E8">
            <w:pPr>
              <w:pStyle w:val="TableTextDusc"/>
            </w:pPr>
            <w:r w:rsidRPr="00A56DBF">
              <w:t>46</w:t>
            </w:r>
          </w:p>
        </w:tc>
        <w:tc>
          <w:tcPr>
            <w:tcW w:w="567" w:type="dxa"/>
            <w:vMerge w:val="restart"/>
            <w:shd w:val="clear" w:color="auto" w:fill="F2F2F2" w:themeFill="background1" w:themeFillShade="F2"/>
            <w:tcMar>
              <w:left w:w="28" w:type="dxa"/>
              <w:right w:w="28" w:type="dxa"/>
            </w:tcMar>
          </w:tcPr>
          <w:p w:rsidR="00EF2B9C" w:rsidRPr="00A56DBF" w:rsidRDefault="00EF2B9C" w:rsidP="00B652E8">
            <w:pPr>
              <w:pStyle w:val="TableTextDusc"/>
            </w:pPr>
            <w:r w:rsidRPr="00A56DBF">
              <w:t>65</w:t>
            </w:r>
          </w:p>
        </w:tc>
        <w:tc>
          <w:tcPr>
            <w:tcW w:w="708" w:type="dxa"/>
            <w:vMerge w:val="restart"/>
            <w:shd w:val="clear" w:color="auto" w:fill="F2F2F2" w:themeFill="background1" w:themeFillShade="F2"/>
            <w:tcMar>
              <w:left w:w="28" w:type="dxa"/>
              <w:right w:w="28" w:type="dxa"/>
            </w:tcMar>
          </w:tcPr>
          <w:p w:rsidR="00EF2B9C" w:rsidRPr="00A56DBF" w:rsidRDefault="005A311B" w:rsidP="00B652E8">
            <w:pPr>
              <w:pStyle w:val="TableTextDusc"/>
            </w:pPr>
            <w:r>
              <w:t>NR</w:t>
            </w:r>
          </w:p>
        </w:tc>
        <w:tc>
          <w:tcPr>
            <w:tcW w:w="851" w:type="dxa"/>
            <w:vMerge w:val="restart"/>
            <w:shd w:val="clear" w:color="auto" w:fill="F2F2F2" w:themeFill="background1" w:themeFillShade="F2"/>
            <w:tcMar>
              <w:left w:w="28" w:type="dxa"/>
              <w:right w:w="28" w:type="dxa"/>
            </w:tcMar>
          </w:tcPr>
          <w:p w:rsidR="00EF2B9C" w:rsidRPr="00A56DBF" w:rsidRDefault="005A311B" w:rsidP="00B652E8">
            <w:pPr>
              <w:pStyle w:val="TableTextDusc"/>
            </w:pPr>
            <w:r>
              <w:t>NR</w:t>
            </w:r>
          </w:p>
        </w:tc>
        <w:tc>
          <w:tcPr>
            <w:tcW w:w="992" w:type="dxa"/>
            <w:vMerge w:val="restart"/>
            <w:shd w:val="clear" w:color="auto" w:fill="F2F2F2" w:themeFill="background1" w:themeFillShade="F2"/>
            <w:tcMar>
              <w:left w:w="28" w:type="dxa"/>
              <w:right w:w="28" w:type="dxa"/>
            </w:tcMar>
          </w:tcPr>
          <w:p w:rsidR="00EF2B9C" w:rsidRPr="00A56DBF" w:rsidRDefault="00EF2B9C" w:rsidP="00B652E8">
            <w:pPr>
              <w:pStyle w:val="TableTextDusc"/>
            </w:pPr>
            <w:r w:rsidRPr="00A56DBF">
              <w:t>19</w:t>
            </w:r>
          </w:p>
        </w:tc>
        <w:tc>
          <w:tcPr>
            <w:tcW w:w="992" w:type="dxa"/>
            <w:vMerge w:val="restart"/>
            <w:shd w:val="clear" w:color="auto" w:fill="F2F2F2" w:themeFill="background1" w:themeFillShade="F2"/>
            <w:tcMar>
              <w:left w:w="28" w:type="dxa"/>
              <w:right w:w="28" w:type="dxa"/>
            </w:tcMar>
          </w:tcPr>
          <w:p w:rsidR="00EF2B9C" w:rsidRPr="00A56DBF" w:rsidRDefault="005A311B" w:rsidP="00B652E8">
            <w:pPr>
              <w:pStyle w:val="TableTextDusc"/>
            </w:pPr>
            <w:r>
              <w:t>NR</w:t>
            </w:r>
          </w:p>
        </w:tc>
        <w:tc>
          <w:tcPr>
            <w:tcW w:w="993" w:type="dxa"/>
            <w:vMerge w:val="restart"/>
            <w:shd w:val="clear" w:color="auto" w:fill="F2F2F2" w:themeFill="background1" w:themeFillShade="F2"/>
            <w:tcMar>
              <w:left w:w="28" w:type="dxa"/>
              <w:right w:w="28" w:type="dxa"/>
            </w:tcMar>
          </w:tcPr>
          <w:p w:rsidR="00EF2B9C" w:rsidRPr="00A56DBF" w:rsidRDefault="00EF2B9C" w:rsidP="00B652E8">
            <w:pPr>
              <w:pStyle w:val="TableTextDusc"/>
            </w:pPr>
            <w:r w:rsidRPr="00A56DBF">
              <w:t>20</w:t>
            </w:r>
          </w:p>
        </w:tc>
        <w:tc>
          <w:tcPr>
            <w:tcW w:w="708" w:type="dxa"/>
            <w:vMerge w:val="restart"/>
            <w:shd w:val="clear" w:color="auto" w:fill="F2F2F2" w:themeFill="background1" w:themeFillShade="F2"/>
            <w:tcMar>
              <w:left w:w="28" w:type="dxa"/>
              <w:right w:w="28" w:type="dxa"/>
            </w:tcMar>
          </w:tcPr>
          <w:p w:rsidR="00EF2B9C" w:rsidRPr="00A56DBF" w:rsidRDefault="005A311B" w:rsidP="00B652E8">
            <w:pPr>
              <w:pStyle w:val="TableTextDusc"/>
            </w:pPr>
            <w:r>
              <w:t>NR</w:t>
            </w:r>
          </w:p>
        </w:tc>
      </w:tr>
      <w:tr w:rsidR="00EF2B9C" w:rsidRPr="00AB050E" w:rsidTr="00B652E8">
        <w:trPr>
          <w:cantSplit/>
        </w:trPr>
        <w:tc>
          <w:tcPr>
            <w:tcW w:w="851" w:type="dxa"/>
            <w:vMerge/>
            <w:shd w:val="clear" w:color="auto" w:fill="F2F2F2" w:themeFill="background1" w:themeFillShade="F2"/>
            <w:tcMar>
              <w:left w:w="28" w:type="dxa"/>
              <w:right w:w="28" w:type="dxa"/>
            </w:tcMar>
          </w:tcPr>
          <w:p w:rsidR="00EF2B9C" w:rsidRPr="00A56DBF" w:rsidRDefault="00EF2B9C" w:rsidP="00B652E8">
            <w:pPr>
              <w:pStyle w:val="TableTextDusc"/>
              <w:rPr>
                <w:noProof/>
              </w:rPr>
            </w:pPr>
          </w:p>
        </w:tc>
        <w:tc>
          <w:tcPr>
            <w:tcW w:w="850" w:type="dxa"/>
            <w:shd w:val="clear" w:color="auto" w:fill="F2F2F2" w:themeFill="background1" w:themeFillShade="F2"/>
            <w:tcMar>
              <w:left w:w="28" w:type="dxa"/>
              <w:right w:w="28" w:type="dxa"/>
            </w:tcMar>
          </w:tcPr>
          <w:p w:rsidR="00EF2B9C" w:rsidRPr="00A56DBF" w:rsidRDefault="00EF2B9C" w:rsidP="00B652E8">
            <w:pPr>
              <w:pStyle w:val="TableTextDusc"/>
            </w:pPr>
            <w:r w:rsidRPr="00A56DBF">
              <w:t>Pbo</w:t>
            </w:r>
          </w:p>
        </w:tc>
        <w:tc>
          <w:tcPr>
            <w:tcW w:w="567" w:type="dxa"/>
            <w:shd w:val="clear" w:color="auto" w:fill="F2F2F2" w:themeFill="background1" w:themeFillShade="F2"/>
            <w:tcMar>
              <w:left w:w="28" w:type="dxa"/>
              <w:right w:w="28" w:type="dxa"/>
            </w:tcMar>
          </w:tcPr>
          <w:p w:rsidR="00EF2B9C" w:rsidRPr="00A56DBF" w:rsidRDefault="00EF2B9C" w:rsidP="00B652E8">
            <w:pPr>
              <w:pStyle w:val="TableTextDusc"/>
            </w:pPr>
            <w:r w:rsidRPr="00A56DBF">
              <w:t>122</w:t>
            </w:r>
          </w:p>
        </w:tc>
        <w:tc>
          <w:tcPr>
            <w:tcW w:w="993" w:type="dxa"/>
            <w:vMerge/>
            <w:shd w:val="clear" w:color="auto" w:fill="F2F2F2" w:themeFill="background1" w:themeFillShade="F2"/>
            <w:tcMar>
              <w:left w:w="28" w:type="dxa"/>
              <w:right w:w="28" w:type="dxa"/>
            </w:tcMar>
          </w:tcPr>
          <w:p w:rsidR="00EF2B9C" w:rsidRPr="00A56DBF" w:rsidRDefault="00EF2B9C" w:rsidP="00B652E8">
            <w:pPr>
              <w:pStyle w:val="TableTextDusc"/>
            </w:pPr>
          </w:p>
        </w:tc>
        <w:tc>
          <w:tcPr>
            <w:tcW w:w="567" w:type="dxa"/>
            <w:vMerge/>
            <w:shd w:val="clear" w:color="auto" w:fill="F2F2F2" w:themeFill="background1" w:themeFillShade="F2"/>
            <w:tcMar>
              <w:left w:w="28" w:type="dxa"/>
              <w:right w:w="28" w:type="dxa"/>
            </w:tcMar>
          </w:tcPr>
          <w:p w:rsidR="00EF2B9C" w:rsidRPr="00A56DBF" w:rsidRDefault="00EF2B9C" w:rsidP="00B652E8">
            <w:pPr>
              <w:pStyle w:val="TableTextDusc"/>
            </w:pPr>
          </w:p>
        </w:tc>
        <w:tc>
          <w:tcPr>
            <w:tcW w:w="708" w:type="dxa"/>
            <w:vMerge/>
            <w:shd w:val="clear" w:color="auto" w:fill="F2F2F2" w:themeFill="background1" w:themeFillShade="F2"/>
            <w:tcMar>
              <w:left w:w="28" w:type="dxa"/>
              <w:right w:w="28" w:type="dxa"/>
            </w:tcMar>
          </w:tcPr>
          <w:p w:rsidR="00EF2B9C" w:rsidRPr="00A56DBF" w:rsidRDefault="00EF2B9C" w:rsidP="00B652E8">
            <w:pPr>
              <w:pStyle w:val="TableTextDusc"/>
            </w:pPr>
          </w:p>
        </w:tc>
        <w:tc>
          <w:tcPr>
            <w:tcW w:w="851" w:type="dxa"/>
            <w:vMerge/>
            <w:shd w:val="clear" w:color="auto" w:fill="F2F2F2" w:themeFill="background1" w:themeFillShade="F2"/>
            <w:tcMar>
              <w:left w:w="28" w:type="dxa"/>
              <w:right w:w="28" w:type="dxa"/>
            </w:tcMar>
          </w:tcPr>
          <w:p w:rsidR="00EF2B9C" w:rsidRPr="00A56DBF" w:rsidRDefault="00EF2B9C" w:rsidP="00B652E8">
            <w:pPr>
              <w:pStyle w:val="TableTextDusc"/>
            </w:pPr>
          </w:p>
        </w:tc>
        <w:tc>
          <w:tcPr>
            <w:tcW w:w="992" w:type="dxa"/>
            <w:vMerge/>
            <w:shd w:val="clear" w:color="auto" w:fill="F2F2F2" w:themeFill="background1" w:themeFillShade="F2"/>
            <w:tcMar>
              <w:left w:w="28" w:type="dxa"/>
              <w:right w:w="28" w:type="dxa"/>
            </w:tcMar>
          </w:tcPr>
          <w:p w:rsidR="00EF2B9C" w:rsidRPr="00A56DBF" w:rsidRDefault="00EF2B9C" w:rsidP="00B652E8">
            <w:pPr>
              <w:pStyle w:val="TableTextDusc"/>
            </w:pPr>
          </w:p>
        </w:tc>
        <w:tc>
          <w:tcPr>
            <w:tcW w:w="992" w:type="dxa"/>
            <w:vMerge/>
            <w:shd w:val="clear" w:color="auto" w:fill="F2F2F2" w:themeFill="background1" w:themeFillShade="F2"/>
            <w:tcMar>
              <w:left w:w="28" w:type="dxa"/>
              <w:right w:w="28" w:type="dxa"/>
            </w:tcMar>
          </w:tcPr>
          <w:p w:rsidR="00EF2B9C" w:rsidRPr="00A56DBF" w:rsidRDefault="00EF2B9C" w:rsidP="00B652E8">
            <w:pPr>
              <w:pStyle w:val="TableTextDusc"/>
            </w:pPr>
          </w:p>
        </w:tc>
        <w:tc>
          <w:tcPr>
            <w:tcW w:w="993" w:type="dxa"/>
            <w:vMerge/>
            <w:shd w:val="clear" w:color="auto" w:fill="F2F2F2" w:themeFill="background1" w:themeFillShade="F2"/>
            <w:tcMar>
              <w:left w:w="28" w:type="dxa"/>
              <w:right w:w="28" w:type="dxa"/>
            </w:tcMar>
          </w:tcPr>
          <w:p w:rsidR="00EF2B9C" w:rsidRPr="00A56DBF" w:rsidRDefault="00EF2B9C" w:rsidP="00B652E8">
            <w:pPr>
              <w:pStyle w:val="TableTextDusc"/>
            </w:pPr>
          </w:p>
        </w:tc>
        <w:tc>
          <w:tcPr>
            <w:tcW w:w="708" w:type="dxa"/>
            <w:vMerge/>
            <w:shd w:val="clear" w:color="auto" w:fill="F2F2F2" w:themeFill="background1" w:themeFillShade="F2"/>
            <w:tcMar>
              <w:left w:w="28" w:type="dxa"/>
              <w:right w:w="28" w:type="dxa"/>
            </w:tcMar>
          </w:tcPr>
          <w:p w:rsidR="00EF2B9C" w:rsidRPr="00A56DBF" w:rsidRDefault="00EF2B9C" w:rsidP="00B652E8">
            <w:pPr>
              <w:pStyle w:val="TableTextDusc"/>
            </w:pPr>
          </w:p>
        </w:tc>
      </w:tr>
      <w:tr w:rsidR="00EF2B9C" w:rsidRPr="00AB050E" w:rsidTr="00B652E8">
        <w:trPr>
          <w:cantSplit/>
          <w:trHeight w:val="387"/>
        </w:trPr>
        <w:tc>
          <w:tcPr>
            <w:tcW w:w="851" w:type="dxa"/>
            <w:vMerge w:val="restart"/>
            <w:shd w:val="clear" w:color="auto" w:fill="F2F2F2" w:themeFill="background1" w:themeFillShade="F2"/>
            <w:tcMar>
              <w:left w:w="28" w:type="dxa"/>
              <w:right w:w="28" w:type="dxa"/>
            </w:tcMar>
          </w:tcPr>
          <w:p w:rsidR="00EF2B9C" w:rsidRPr="00A56DBF" w:rsidRDefault="00EF2B9C" w:rsidP="00B652E8">
            <w:pPr>
              <w:pStyle w:val="TableTextDusc"/>
            </w:pPr>
            <w:r w:rsidRPr="00A56DBF">
              <w:rPr>
                <w:noProof/>
              </w:rPr>
              <w:t>Leonardi (2005)</w:t>
            </w:r>
          </w:p>
        </w:tc>
        <w:tc>
          <w:tcPr>
            <w:tcW w:w="850" w:type="dxa"/>
            <w:shd w:val="clear" w:color="auto" w:fill="F2F2F2" w:themeFill="background1" w:themeFillShade="F2"/>
            <w:tcMar>
              <w:left w:w="28" w:type="dxa"/>
              <w:right w:w="28" w:type="dxa"/>
            </w:tcMar>
          </w:tcPr>
          <w:p w:rsidR="00EF2B9C" w:rsidRPr="00A56DBF" w:rsidRDefault="00EF2B9C" w:rsidP="00B652E8">
            <w:pPr>
              <w:pStyle w:val="TableTextDusc"/>
            </w:pPr>
            <w:r w:rsidRPr="00A56DBF">
              <w:t>Efa</w:t>
            </w:r>
            <w:r w:rsidRPr="00A56DBF">
              <w:rPr>
                <w:vertAlign w:val="superscript"/>
              </w:rPr>
              <w:t>1</w:t>
            </w:r>
          </w:p>
        </w:tc>
        <w:tc>
          <w:tcPr>
            <w:tcW w:w="567" w:type="dxa"/>
            <w:shd w:val="clear" w:color="auto" w:fill="F2F2F2" w:themeFill="background1" w:themeFillShade="F2"/>
            <w:tcMar>
              <w:left w:w="28" w:type="dxa"/>
              <w:right w:w="28" w:type="dxa"/>
            </w:tcMar>
          </w:tcPr>
          <w:p w:rsidR="00EF2B9C" w:rsidRPr="00A56DBF" w:rsidRDefault="00EF2B9C" w:rsidP="00B652E8">
            <w:pPr>
              <w:pStyle w:val="TableTextDusc"/>
            </w:pPr>
            <w:r w:rsidRPr="00A56DBF">
              <w:t>162</w:t>
            </w:r>
          </w:p>
        </w:tc>
        <w:tc>
          <w:tcPr>
            <w:tcW w:w="993" w:type="dxa"/>
            <w:shd w:val="clear" w:color="auto" w:fill="F2F2F2" w:themeFill="background1" w:themeFillShade="F2"/>
            <w:tcMar>
              <w:left w:w="28" w:type="dxa"/>
              <w:right w:w="28" w:type="dxa"/>
            </w:tcMar>
          </w:tcPr>
          <w:p w:rsidR="00EF2B9C" w:rsidRPr="00A56DBF" w:rsidRDefault="00EF2B9C" w:rsidP="00B652E8">
            <w:pPr>
              <w:pStyle w:val="TableTextDusc"/>
              <w:rPr>
                <w:i/>
              </w:rPr>
            </w:pPr>
            <w:r w:rsidRPr="00402591">
              <w:t xml:space="preserve">45.2 </w:t>
            </w:r>
            <w:r>
              <w:br/>
            </w:r>
            <w:r w:rsidRPr="00A56DBF">
              <w:rPr>
                <w:i/>
              </w:rPr>
              <w:t>(18-75)</w:t>
            </w:r>
          </w:p>
        </w:tc>
        <w:tc>
          <w:tcPr>
            <w:tcW w:w="567" w:type="dxa"/>
            <w:shd w:val="clear" w:color="auto" w:fill="F2F2F2" w:themeFill="background1" w:themeFillShade="F2"/>
            <w:tcMar>
              <w:left w:w="28" w:type="dxa"/>
              <w:right w:w="28" w:type="dxa"/>
            </w:tcMar>
          </w:tcPr>
          <w:p w:rsidR="00EF2B9C" w:rsidRPr="00A56DBF" w:rsidRDefault="00EF2B9C" w:rsidP="00B652E8">
            <w:pPr>
              <w:pStyle w:val="TableTextDusc"/>
            </w:pPr>
            <w:r w:rsidRPr="00A56DBF">
              <w:t>73%</w:t>
            </w:r>
          </w:p>
        </w:tc>
        <w:tc>
          <w:tcPr>
            <w:tcW w:w="708" w:type="dxa"/>
            <w:shd w:val="clear" w:color="auto" w:fill="F2F2F2" w:themeFill="background1" w:themeFillShade="F2"/>
            <w:tcMar>
              <w:left w:w="28" w:type="dxa"/>
              <w:right w:w="28" w:type="dxa"/>
            </w:tcMar>
          </w:tcPr>
          <w:p w:rsidR="00EF2B9C" w:rsidRPr="00A56DBF" w:rsidRDefault="005A311B" w:rsidP="00B652E8">
            <w:pPr>
              <w:pStyle w:val="TableTextDusc"/>
            </w:pPr>
            <w:r>
              <w:t>NR</w:t>
            </w:r>
          </w:p>
        </w:tc>
        <w:tc>
          <w:tcPr>
            <w:tcW w:w="851" w:type="dxa"/>
            <w:shd w:val="clear" w:color="auto" w:fill="F2F2F2" w:themeFill="background1" w:themeFillShade="F2"/>
            <w:tcMar>
              <w:left w:w="28" w:type="dxa"/>
              <w:right w:w="28" w:type="dxa"/>
            </w:tcMar>
          </w:tcPr>
          <w:p w:rsidR="00EF2B9C" w:rsidRPr="00A56DBF" w:rsidRDefault="005A311B" w:rsidP="00B652E8">
            <w:pPr>
              <w:pStyle w:val="TableTextDusc"/>
            </w:pPr>
            <w:r>
              <w:t>NR</w:t>
            </w:r>
          </w:p>
        </w:tc>
        <w:tc>
          <w:tcPr>
            <w:tcW w:w="992" w:type="dxa"/>
            <w:shd w:val="clear" w:color="auto" w:fill="F2F2F2" w:themeFill="background1" w:themeFillShade="F2"/>
            <w:tcMar>
              <w:left w:w="28" w:type="dxa"/>
              <w:right w:w="28" w:type="dxa"/>
            </w:tcMar>
          </w:tcPr>
          <w:p w:rsidR="00EF2B9C" w:rsidRPr="00A56DBF" w:rsidRDefault="00EF2B9C" w:rsidP="00B652E8">
            <w:pPr>
              <w:pStyle w:val="TableTextDusc"/>
              <w:rPr>
                <w:i/>
              </w:rPr>
            </w:pPr>
            <w:r w:rsidRPr="00402591">
              <w:t xml:space="preserve">19 </w:t>
            </w:r>
            <w:r>
              <w:br/>
            </w:r>
            <w:r w:rsidRPr="00A56DBF">
              <w:rPr>
                <w:i/>
              </w:rPr>
              <w:t>(1-58)</w:t>
            </w:r>
          </w:p>
        </w:tc>
        <w:tc>
          <w:tcPr>
            <w:tcW w:w="992" w:type="dxa"/>
            <w:shd w:val="clear" w:color="auto" w:fill="F2F2F2" w:themeFill="background1" w:themeFillShade="F2"/>
            <w:tcMar>
              <w:left w:w="28" w:type="dxa"/>
              <w:right w:w="28" w:type="dxa"/>
            </w:tcMar>
          </w:tcPr>
          <w:p w:rsidR="00EF2B9C" w:rsidRPr="00A56DBF" w:rsidRDefault="00EF2B9C" w:rsidP="00B652E8">
            <w:pPr>
              <w:pStyle w:val="TableTextDusc"/>
              <w:rPr>
                <w:i/>
              </w:rPr>
            </w:pPr>
            <w:r w:rsidRPr="00402591">
              <w:t xml:space="preserve">30% </w:t>
            </w:r>
            <w:r>
              <w:br/>
            </w:r>
            <w:r w:rsidRPr="00A56DBF">
              <w:rPr>
                <w:i/>
              </w:rPr>
              <w:t>(10-72)</w:t>
            </w:r>
          </w:p>
        </w:tc>
        <w:tc>
          <w:tcPr>
            <w:tcW w:w="993" w:type="dxa"/>
            <w:shd w:val="clear" w:color="auto" w:fill="F2F2F2" w:themeFill="background1" w:themeFillShade="F2"/>
            <w:tcMar>
              <w:left w:w="28" w:type="dxa"/>
              <w:right w:w="28" w:type="dxa"/>
            </w:tcMar>
          </w:tcPr>
          <w:p w:rsidR="00EF2B9C" w:rsidRPr="00A56DBF" w:rsidRDefault="00EF2B9C" w:rsidP="00B652E8">
            <w:pPr>
              <w:pStyle w:val="TableTextDusc"/>
              <w:rPr>
                <w:i/>
              </w:rPr>
            </w:pPr>
            <w:r w:rsidRPr="00402591">
              <w:t xml:space="preserve">18.6 </w:t>
            </w:r>
            <w:r>
              <w:br/>
            </w:r>
            <w:r w:rsidRPr="00A56DBF">
              <w:rPr>
                <w:i/>
              </w:rPr>
              <w:t>(</w:t>
            </w:r>
            <w:r>
              <w:rPr>
                <w:i/>
              </w:rPr>
              <w:t>11.9</w:t>
            </w:r>
            <w:r w:rsidRPr="00A56DBF">
              <w:rPr>
                <w:i/>
              </w:rPr>
              <w:t>-50</w:t>
            </w:r>
            <w:r>
              <w:rPr>
                <w:i/>
              </w:rPr>
              <w:t>.1</w:t>
            </w:r>
            <w:r w:rsidRPr="00A56DBF">
              <w:rPr>
                <w:i/>
              </w:rPr>
              <w:t>)</w:t>
            </w:r>
          </w:p>
        </w:tc>
        <w:tc>
          <w:tcPr>
            <w:tcW w:w="708" w:type="dxa"/>
            <w:shd w:val="clear" w:color="auto" w:fill="F2F2F2" w:themeFill="background1" w:themeFillShade="F2"/>
            <w:tcMar>
              <w:left w:w="28" w:type="dxa"/>
              <w:right w:w="28" w:type="dxa"/>
            </w:tcMar>
          </w:tcPr>
          <w:p w:rsidR="00EF2B9C" w:rsidRPr="00A56DBF" w:rsidRDefault="005A311B" w:rsidP="00B652E8">
            <w:pPr>
              <w:pStyle w:val="TableTextDusc"/>
            </w:pPr>
            <w:r>
              <w:t>NR</w:t>
            </w:r>
          </w:p>
        </w:tc>
      </w:tr>
      <w:tr w:rsidR="00EF2B9C" w:rsidRPr="00AB050E" w:rsidTr="00B652E8">
        <w:trPr>
          <w:cantSplit/>
          <w:trHeight w:val="197"/>
        </w:trPr>
        <w:tc>
          <w:tcPr>
            <w:tcW w:w="851" w:type="dxa"/>
            <w:vMerge/>
            <w:shd w:val="clear" w:color="auto" w:fill="F2F2F2" w:themeFill="background1" w:themeFillShade="F2"/>
            <w:tcMar>
              <w:left w:w="28" w:type="dxa"/>
              <w:right w:w="28" w:type="dxa"/>
            </w:tcMar>
          </w:tcPr>
          <w:p w:rsidR="00EF2B9C" w:rsidRPr="00A56DBF" w:rsidRDefault="00EF2B9C" w:rsidP="00B652E8">
            <w:pPr>
              <w:pStyle w:val="TableTextDusc"/>
              <w:rPr>
                <w:noProof/>
              </w:rPr>
            </w:pPr>
          </w:p>
        </w:tc>
        <w:tc>
          <w:tcPr>
            <w:tcW w:w="850" w:type="dxa"/>
            <w:shd w:val="clear" w:color="auto" w:fill="F2F2F2" w:themeFill="background1" w:themeFillShade="F2"/>
            <w:tcMar>
              <w:left w:w="28" w:type="dxa"/>
              <w:right w:w="28" w:type="dxa"/>
            </w:tcMar>
          </w:tcPr>
          <w:p w:rsidR="00EF2B9C" w:rsidRPr="00A56DBF" w:rsidRDefault="00EF2B9C" w:rsidP="00B652E8">
            <w:pPr>
              <w:pStyle w:val="TableTextDusc"/>
            </w:pPr>
            <w:r w:rsidRPr="00A56DBF">
              <w:t>Pbo</w:t>
            </w:r>
          </w:p>
        </w:tc>
        <w:tc>
          <w:tcPr>
            <w:tcW w:w="567" w:type="dxa"/>
            <w:shd w:val="clear" w:color="auto" w:fill="F2F2F2" w:themeFill="background1" w:themeFillShade="F2"/>
            <w:tcMar>
              <w:left w:w="28" w:type="dxa"/>
              <w:right w:w="28" w:type="dxa"/>
            </w:tcMar>
          </w:tcPr>
          <w:p w:rsidR="00EF2B9C" w:rsidRPr="00A56DBF" w:rsidRDefault="00EF2B9C" w:rsidP="00B652E8">
            <w:pPr>
              <w:pStyle w:val="TableTextDusc"/>
            </w:pPr>
            <w:r w:rsidRPr="00A56DBF">
              <w:t>170</w:t>
            </w:r>
          </w:p>
        </w:tc>
        <w:tc>
          <w:tcPr>
            <w:tcW w:w="993" w:type="dxa"/>
            <w:shd w:val="clear" w:color="auto" w:fill="F2F2F2" w:themeFill="background1" w:themeFillShade="F2"/>
            <w:tcMar>
              <w:left w:w="28" w:type="dxa"/>
              <w:right w:w="28" w:type="dxa"/>
            </w:tcMar>
          </w:tcPr>
          <w:p w:rsidR="00EF2B9C" w:rsidRPr="00A56DBF" w:rsidRDefault="00EF2B9C" w:rsidP="00B652E8">
            <w:pPr>
              <w:pStyle w:val="TableTextDusc"/>
              <w:rPr>
                <w:i/>
              </w:rPr>
            </w:pPr>
            <w:r w:rsidRPr="00402591">
              <w:t xml:space="preserve">41.7 </w:t>
            </w:r>
            <w:r>
              <w:br/>
            </w:r>
            <w:r w:rsidRPr="00A56DBF">
              <w:rPr>
                <w:i/>
              </w:rPr>
              <w:t>(18-68)</w:t>
            </w:r>
          </w:p>
        </w:tc>
        <w:tc>
          <w:tcPr>
            <w:tcW w:w="567" w:type="dxa"/>
            <w:shd w:val="clear" w:color="auto" w:fill="F2F2F2" w:themeFill="background1" w:themeFillShade="F2"/>
            <w:tcMar>
              <w:left w:w="28" w:type="dxa"/>
              <w:right w:w="28" w:type="dxa"/>
            </w:tcMar>
          </w:tcPr>
          <w:p w:rsidR="00EF2B9C" w:rsidRPr="00A56DBF" w:rsidRDefault="00EF2B9C" w:rsidP="00B652E8">
            <w:pPr>
              <w:pStyle w:val="TableTextDusc"/>
            </w:pPr>
            <w:r w:rsidRPr="00A56DBF">
              <w:t>73%</w:t>
            </w:r>
          </w:p>
        </w:tc>
        <w:tc>
          <w:tcPr>
            <w:tcW w:w="708" w:type="dxa"/>
            <w:shd w:val="clear" w:color="auto" w:fill="F2F2F2" w:themeFill="background1" w:themeFillShade="F2"/>
            <w:tcMar>
              <w:left w:w="28" w:type="dxa"/>
              <w:right w:w="28" w:type="dxa"/>
            </w:tcMar>
          </w:tcPr>
          <w:p w:rsidR="00EF2B9C" w:rsidRPr="00A56DBF" w:rsidRDefault="005A311B" w:rsidP="00B652E8">
            <w:pPr>
              <w:pStyle w:val="TableTextDusc"/>
            </w:pPr>
            <w:r>
              <w:t>NR</w:t>
            </w:r>
          </w:p>
        </w:tc>
        <w:tc>
          <w:tcPr>
            <w:tcW w:w="851" w:type="dxa"/>
            <w:shd w:val="clear" w:color="auto" w:fill="F2F2F2" w:themeFill="background1" w:themeFillShade="F2"/>
            <w:tcMar>
              <w:left w:w="28" w:type="dxa"/>
              <w:right w:w="28" w:type="dxa"/>
            </w:tcMar>
          </w:tcPr>
          <w:p w:rsidR="00EF2B9C" w:rsidRPr="00A56DBF" w:rsidRDefault="005A311B" w:rsidP="00B652E8">
            <w:pPr>
              <w:pStyle w:val="TableTextDusc"/>
            </w:pPr>
            <w:r>
              <w:t>NR</w:t>
            </w:r>
          </w:p>
        </w:tc>
        <w:tc>
          <w:tcPr>
            <w:tcW w:w="992" w:type="dxa"/>
            <w:shd w:val="clear" w:color="auto" w:fill="F2F2F2" w:themeFill="background1" w:themeFillShade="F2"/>
            <w:tcMar>
              <w:left w:w="28" w:type="dxa"/>
              <w:right w:w="28" w:type="dxa"/>
            </w:tcMar>
          </w:tcPr>
          <w:p w:rsidR="00EF2B9C" w:rsidRPr="00A56DBF" w:rsidRDefault="00EF2B9C" w:rsidP="00B652E8">
            <w:pPr>
              <w:pStyle w:val="TableTextDusc"/>
              <w:rPr>
                <w:i/>
              </w:rPr>
            </w:pPr>
            <w:r w:rsidRPr="00402591">
              <w:t xml:space="preserve">19 </w:t>
            </w:r>
            <w:r>
              <w:br/>
            </w:r>
            <w:r w:rsidRPr="00A56DBF">
              <w:rPr>
                <w:i/>
              </w:rPr>
              <w:t>(1-56)</w:t>
            </w:r>
          </w:p>
        </w:tc>
        <w:tc>
          <w:tcPr>
            <w:tcW w:w="992" w:type="dxa"/>
            <w:shd w:val="clear" w:color="auto" w:fill="F2F2F2" w:themeFill="background1" w:themeFillShade="F2"/>
            <w:tcMar>
              <w:left w:w="28" w:type="dxa"/>
              <w:right w:w="28" w:type="dxa"/>
            </w:tcMar>
          </w:tcPr>
          <w:p w:rsidR="00EF2B9C" w:rsidRPr="00A56DBF" w:rsidRDefault="00EF2B9C" w:rsidP="00B652E8">
            <w:pPr>
              <w:pStyle w:val="TableTextDusc"/>
              <w:rPr>
                <w:i/>
              </w:rPr>
            </w:pPr>
            <w:r w:rsidRPr="00402591">
              <w:t xml:space="preserve">29% </w:t>
            </w:r>
            <w:r>
              <w:br/>
            </w:r>
            <w:r w:rsidRPr="00A56DBF">
              <w:rPr>
                <w:i/>
              </w:rPr>
              <w:t>(10-85)</w:t>
            </w:r>
          </w:p>
        </w:tc>
        <w:tc>
          <w:tcPr>
            <w:tcW w:w="993" w:type="dxa"/>
            <w:shd w:val="clear" w:color="auto" w:fill="F2F2F2" w:themeFill="background1" w:themeFillShade="F2"/>
            <w:tcMar>
              <w:left w:w="28" w:type="dxa"/>
              <w:right w:w="28" w:type="dxa"/>
            </w:tcMar>
          </w:tcPr>
          <w:p w:rsidR="00EF2B9C" w:rsidRPr="00A56DBF" w:rsidRDefault="00EF2B9C" w:rsidP="00B652E8">
            <w:pPr>
              <w:pStyle w:val="TableTextDusc"/>
              <w:rPr>
                <w:i/>
              </w:rPr>
            </w:pPr>
            <w:r w:rsidRPr="00402591">
              <w:t xml:space="preserve">19.0 </w:t>
            </w:r>
            <w:r>
              <w:br/>
            </w:r>
            <w:r w:rsidRPr="00A56DBF">
              <w:rPr>
                <w:i/>
              </w:rPr>
              <w:t>(</w:t>
            </w:r>
            <w:r>
              <w:rPr>
                <w:i/>
              </w:rPr>
              <w:t>9.6</w:t>
            </w:r>
            <w:r w:rsidRPr="00A56DBF">
              <w:rPr>
                <w:i/>
              </w:rPr>
              <w:t>-5</w:t>
            </w:r>
            <w:r>
              <w:rPr>
                <w:i/>
              </w:rPr>
              <w:t>7.6</w:t>
            </w:r>
            <w:r w:rsidRPr="00A56DBF">
              <w:rPr>
                <w:i/>
              </w:rPr>
              <w:t>)</w:t>
            </w:r>
          </w:p>
        </w:tc>
        <w:tc>
          <w:tcPr>
            <w:tcW w:w="708" w:type="dxa"/>
            <w:shd w:val="clear" w:color="auto" w:fill="F2F2F2" w:themeFill="background1" w:themeFillShade="F2"/>
            <w:tcMar>
              <w:left w:w="28" w:type="dxa"/>
              <w:right w:w="28" w:type="dxa"/>
            </w:tcMar>
          </w:tcPr>
          <w:p w:rsidR="00EF2B9C" w:rsidRPr="00A56DBF" w:rsidRDefault="005A311B" w:rsidP="00B652E8">
            <w:pPr>
              <w:pStyle w:val="TableTextDusc"/>
            </w:pPr>
            <w:r>
              <w:t>NR</w:t>
            </w:r>
          </w:p>
        </w:tc>
      </w:tr>
      <w:tr w:rsidR="00EF2B9C" w:rsidRPr="00AB050E" w:rsidTr="00B652E8">
        <w:trPr>
          <w:cantSplit/>
        </w:trPr>
        <w:tc>
          <w:tcPr>
            <w:tcW w:w="851" w:type="dxa"/>
            <w:vMerge w:val="restart"/>
            <w:shd w:val="clear" w:color="auto" w:fill="F2F2F2" w:themeFill="background1" w:themeFillShade="F2"/>
            <w:tcMar>
              <w:left w:w="28" w:type="dxa"/>
              <w:right w:w="28" w:type="dxa"/>
            </w:tcMar>
          </w:tcPr>
          <w:p w:rsidR="00EF2B9C" w:rsidRPr="00A56DBF" w:rsidRDefault="00EF2B9C" w:rsidP="00B652E8">
            <w:pPr>
              <w:pStyle w:val="TableTextDusc"/>
            </w:pPr>
            <w:r w:rsidRPr="00A56DBF">
              <w:rPr>
                <w:noProof/>
              </w:rPr>
              <w:t>Papp (2006)</w:t>
            </w:r>
          </w:p>
        </w:tc>
        <w:tc>
          <w:tcPr>
            <w:tcW w:w="850" w:type="dxa"/>
            <w:shd w:val="clear" w:color="auto" w:fill="F2F2F2" w:themeFill="background1" w:themeFillShade="F2"/>
            <w:tcMar>
              <w:left w:w="28" w:type="dxa"/>
              <w:right w:w="28" w:type="dxa"/>
            </w:tcMar>
          </w:tcPr>
          <w:p w:rsidR="00EF2B9C" w:rsidRPr="00A56DBF" w:rsidRDefault="00EF2B9C" w:rsidP="00B652E8">
            <w:pPr>
              <w:pStyle w:val="TableTextDusc"/>
            </w:pPr>
            <w:r w:rsidRPr="00A56DBF">
              <w:t>Efa</w:t>
            </w:r>
            <w:r w:rsidRPr="00A56DBF">
              <w:rPr>
                <w:vertAlign w:val="superscript"/>
              </w:rPr>
              <w:t>1</w:t>
            </w:r>
          </w:p>
        </w:tc>
        <w:tc>
          <w:tcPr>
            <w:tcW w:w="567" w:type="dxa"/>
            <w:shd w:val="clear" w:color="auto" w:fill="F2F2F2" w:themeFill="background1" w:themeFillShade="F2"/>
            <w:tcMar>
              <w:left w:w="28" w:type="dxa"/>
              <w:right w:w="28" w:type="dxa"/>
            </w:tcMar>
          </w:tcPr>
          <w:p w:rsidR="00EF2B9C" w:rsidRPr="00A56DBF" w:rsidRDefault="00EF2B9C" w:rsidP="00B652E8">
            <w:pPr>
              <w:pStyle w:val="TableTextDusc"/>
            </w:pPr>
            <w:r w:rsidRPr="00A56DBF">
              <w:t>450</w:t>
            </w:r>
          </w:p>
        </w:tc>
        <w:tc>
          <w:tcPr>
            <w:tcW w:w="993" w:type="dxa"/>
            <w:shd w:val="clear" w:color="auto" w:fill="F2F2F2" w:themeFill="background1" w:themeFillShade="F2"/>
            <w:tcMar>
              <w:left w:w="28" w:type="dxa"/>
              <w:right w:w="28" w:type="dxa"/>
            </w:tcMar>
          </w:tcPr>
          <w:p w:rsidR="00EF2B9C" w:rsidRPr="00A56DBF" w:rsidRDefault="00EF2B9C" w:rsidP="00B652E8">
            <w:pPr>
              <w:pStyle w:val="TableTextDusc"/>
            </w:pPr>
            <w:r>
              <w:t>45.6</w:t>
            </w:r>
            <w:r w:rsidRPr="00A56DBF">
              <w:t xml:space="preserve"> (1</w:t>
            </w:r>
            <w:r>
              <w:t>2.5</w:t>
            </w:r>
            <w:r w:rsidRPr="00A56DBF">
              <w:t>)</w:t>
            </w:r>
          </w:p>
        </w:tc>
        <w:tc>
          <w:tcPr>
            <w:tcW w:w="567" w:type="dxa"/>
            <w:shd w:val="clear" w:color="auto" w:fill="F2F2F2" w:themeFill="background1" w:themeFillShade="F2"/>
            <w:tcMar>
              <w:left w:w="28" w:type="dxa"/>
              <w:right w:w="28" w:type="dxa"/>
            </w:tcMar>
          </w:tcPr>
          <w:p w:rsidR="00EF2B9C" w:rsidRPr="00A56DBF" w:rsidRDefault="00EF2B9C" w:rsidP="00B652E8">
            <w:pPr>
              <w:pStyle w:val="TableTextDusc"/>
            </w:pPr>
            <w:r w:rsidRPr="00A56DBF">
              <w:t>67%</w:t>
            </w:r>
          </w:p>
        </w:tc>
        <w:tc>
          <w:tcPr>
            <w:tcW w:w="708" w:type="dxa"/>
            <w:shd w:val="clear" w:color="auto" w:fill="F2F2F2" w:themeFill="background1" w:themeFillShade="F2"/>
            <w:tcMar>
              <w:left w:w="28" w:type="dxa"/>
              <w:right w:w="28" w:type="dxa"/>
            </w:tcMar>
          </w:tcPr>
          <w:p w:rsidR="00EF2B9C" w:rsidRPr="00A56DBF" w:rsidRDefault="00EF2B9C" w:rsidP="00B652E8">
            <w:pPr>
              <w:pStyle w:val="TableTextDusc"/>
            </w:pPr>
            <w:r>
              <w:t>C</w:t>
            </w:r>
            <w:r w:rsidRPr="00A56DBF">
              <w:t>: 92%</w:t>
            </w:r>
          </w:p>
        </w:tc>
        <w:tc>
          <w:tcPr>
            <w:tcW w:w="851" w:type="dxa"/>
            <w:shd w:val="clear" w:color="auto" w:fill="F2F2F2" w:themeFill="background1" w:themeFillShade="F2"/>
            <w:tcMar>
              <w:left w:w="28" w:type="dxa"/>
              <w:right w:w="28" w:type="dxa"/>
            </w:tcMar>
          </w:tcPr>
          <w:p w:rsidR="00EF2B9C" w:rsidRPr="00A56DBF" w:rsidRDefault="005A311B" w:rsidP="00B652E8">
            <w:pPr>
              <w:pStyle w:val="TableTextDusc"/>
            </w:pPr>
            <w:r>
              <w:t>NR</w:t>
            </w:r>
          </w:p>
        </w:tc>
        <w:tc>
          <w:tcPr>
            <w:tcW w:w="992" w:type="dxa"/>
            <w:shd w:val="clear" w:color="auto" w:fill="F2F2F2" w:themeFill="background1" w:themeFillShade="F2"/>
            <w:tcMar>
              <w:left w:w="28" w:type="dxa"/>
              <w:right w:w="28" w:type="dxa"/>
            </w:tcMar>
          </w:tcPr>
          <w:p w:rsidR="00EF2B9C" w:rsidRPr="00A56DBF" w:rsidRDefault="00EF2B9C" w:rsidP="00B652E8">
            <w:pPr>
              <w:pStyle w:val="TableTextDusc"/>
            </w:pPr>
            <w:r w:rsidRPr="00A56DBF">
              <w:t>18 (12)</w:t>
            </w:r>
          </w:p>
        </w:tc>
        <w:tc>
          <w:tcPr>
            <w:tcW w:w="992" w:type="dxa"/>
            <w:shd w:val="clear" w:color="auto" w:fill="F2F2F2" w:themeFill="background1" w:themeFillShade="F2"/>
            <w:tcMar>
              <w:left w:w="28" w:type="dxa"/>
              <w:right w:w="28" w:type="dxa"/>
            </w:tcMar>
          </w:tcPr>
          <w:p w:rsidR="00EF2B9C" w:rsidRPr="00A56DBF" w:rsidRDefault="00EF2B9C" w:rsidP="00B652E8">
            <w:pPr>
              <w:pStyle w:val="TableTextDusc"/>
            </w:pPr>
            <w:r w:rsidRPr="00A56DBF">
              <w:t>28% (16)</w:t>
            </w:r>
          </w:p>
        </w:tc>
        <w:tc>
          <w:tcPr>
            <w:tcW w:w="993" w:type="dxa"/>
            <w:shd w:val="clear" w:color="auto" w:fill="F2F2F2" w:themeFill="background1" w:themeFillShade="F2"/>
            <w:tcMar>
              <w:left w:w="28" w:type="dxa"/>
              <w:right w:w="28" w:type="dxa"/>
            </w:tcMar>
          </w:tcPr>
          <w:p w:rsidR="00EF2B9C" w:rsidRPr="00A56DBF" w:rsidRDefault="00EF2B9C" w:rsidP="00B652E8">
            <w:pPr>
              <w:pStyle w:val="TableTextDusc"/>
            </w:pPr>
            <w:r w:rsidRPr="00A56DBF">
              <w:t>19.1 (7.5)</w:t>
            </w:r>
          </w:p>
        </w:tc>
        <w:tc>
          <w:tcPr>
            <w:tcW w:w="708" w:type="dxa"/>
            <w:shd w:val="clear" w:color="auto" w:fill="F2F2F2" w:themeFill="background1" w:themeFillShade="F2"/>
            <w:tcMar>
              <w:left w:w="28" w:type="dxa"/>
              <w:right w:w="28" w:type="dxa"/>
            </w:tcMar>
          </w:tcPr>
          <w:p w:rsidR="00EF2B9C" w:rsidRPr="00A56DBF" w:rsidRDefault="005A311B" w:rsidP="00B652E8">
            <w:pPr>
              <w:pStyle w:val="TableTextDusc"/>
            </w:pPr>
            <w:r>
              <w:t>NR</w:t>
            </w:r>
          </w:p>
        </w:tc>
      </w:tr>
      <w:tr w:rsidR="00EF2B9C" w:rsidRPr="00AB050E" w:rsidTr="00B652E8">
        <w:trPr>
          <w:cantSplit/>
        </w:trPr>
        <w:tc>
          <w:tcPr>
            <w:tcW w:w="851" w:type="dxa"/>
            <w:vMerge/>
            <w:shd w:val="clear" w:color="auto" w:fill="F2F2F2" w:themeFill="background1" w:themeFillShade="F2"/>
            <w:tcMar>
              <w:left w:w="28" w:type="dxa"/>
              <w:right w:w="28" w:type="dxa"/>
            </w:tcMar>
          </w:tcPr>
          <w:p w:rsidR="00EF2B9C" w:rsidRPr="00A56DBF" w:rsidRDefault="00EF2B9C" w:rsidP="00B652E8">
            <w:pPr>
              <w:pStyle w:val="TableTextDusc"/>
              <w:rPr>
                <w:noProof/>
              </w:rPr>
            </w:pPr>
          </w:p>
        </w:tc>
        <w:tc>
          <w:tcPr>
            <w:tcW w:w="850" w:type="dxa"/>
            <w:shd w:val="clear" w:color="auto" w:fill="F2F2F2" w:themeFill="background1" w:themeFillShade="F2"/>
            <w:tcMar>
              <w:left w:w="28" w:type="dxa"/>
              <w:right w:w="28" w:type="dxa"/>
            </w:tcMar>
          </w:tcPr>
          <w:p w:rsidR="00EF2B9C" w:rsidRPr="00A56DBF" w:rsidRDefault="00EF2B9C" w:rsidP="00B652E8">
            <w:pPr>
              <w:pStyle w:val="TableTextDusc"/>
            </w:pPr>
            <w:r w:rsidRPr="00A56DBF">
              <w:t>Pbo</w:t>
            </w:r>
          </w:p>
        </w:tc>
        <w:tc>
          <w:tcPr>
            <w:tcW w:w="567" w:type="dxa"/>
            <w:shd w:val="clear" w:color="auto" w:fill="F2F2F2" w:themeFill="background1" w:themeFillShade="F2"/>
            <w:tcMar>
              <w:left w:w="28" w:type="dxa"/>
              <w:right w:w="28" w:type="dxa"/>
            </w:tcMar>
          </w:tcPr>
          <w:p w:rsidR="00EF2B9C" w:rsidRPr="00A56DBF" w:rsidRDefault="00EF2B9C" w:rsidP="00B652E8">
            <w:pPr>
              <w:pStyle w:val="TableTextDusc"/>
            </w:pPr>
            <w:r w:rsidRPr="00A56DBF">
              <w:t>236</w:t>
            </w:r>
          </w:p>
        </w:tc>
        <w:tc>
          <w:tcPr>
            <w:tcW w:w="993" w:type="dxa"/>
            <w:shd w:val="clear" w:color="auto" w:fill="F2F2F2" w:themeFill="background1" w:themeFillShade="F2"/>
            <w:tcMar>
              <w:left w:w="28" w:type="dxa"/>
              <w:right w:w="28" w:type="dxa"/>
            </w:tcMar>
          </w:tcPr>
          <w:p w:rsidR="00EF2B9C" w:rsidRPr="00A56DBF" w:rsidRDefault="00EF2B9C" w:rsidP="00B652E8">
            <w:pPr>
              <w:pStyle w:val="TableTextDusc"/>
            </w:pPr>
            <w:r w:rsidRPr="00A56DBF">
              <w:t>46</w:t>
            </w:r>
            <w:r>
              <w:t>.4</w:t>
            </w:r>
            <w:r w:rsidRPr="00A56DBF">
              <w:t xml:space="preserve"> (12</w:t>
            </w:r>
            <w:r>
              <w:t>.1</w:t>
            </w:r>
            <w:r w:rsidRPr="00A56DBF">
              <w:t>)</w:t>
            </w:r>
          </w:p>
        </w:tc>
        <w:tc>
          <w:tcPr>
            <w:tcW w:w="567" w:type="dxa"/>
            <w:shd w:val="clear" w:color="auto" w:fill="F2F2F2" w:themeFill="background1" w:themeFillShade="F2"/>
            <w:tcMar>
              <w:left w:w="28" w:type="dxa"/>
              <w:right w:w="28" w:type="dxa"/>
            </w:tcMar>
          </w:tcPr>
          <w:p w:rsidR="00EF2B9C" w:rsidRPr="00A56DBF" w:rsidRDefault="00EF2B9C" w:rsidP="00B652E8">
            <w:pPr>
              <w:pStyle w:val="TableTextDusc"/>
            </w:pPr>
            <w:r w:rsidRPr="00A56DBF">
              <w:t>59%</w:t>
            </w:r>
          </w:p>
        </w:tc>
        <w:tc>
          <w:tcPr>
            <w:tcW w:w="708" w:type="dxa"/>
            <w:shd w:val="clear" w:color="auto" w:fill="F2F2F2" w:themeFill="background1" w:themeFillShade="F2"/>
            <w:tcMar>
              <w:left w:w="28" w:type="dxa"/>
              <w:right w:w="28" w:type="dxa"/>
            </w:tcMar>
          </w:tcPr>
          <w:p w:rsidR="00EF2B9C" w:rsidRPr="00A56DBF" w:rsidRDefault="00EF2B9C" w:rsidP="00B652E8">
            <w:pPr>
              <w:pStyle w:val="TableTextDusc"/>
            </w:pPr>
            <w:r>
              <w:t>C</w:t>
            </w:r>
            <w:r w:rsidRPr="00A56DBF">
              <w:t>: 9</w:t>
            </w:r>
            <w:r>
              <w:t>1</w:t>
            </w:r>
            <w:r w:rsidRPr="00A56DBF">
              <w:t>%</w:t>
            </w:r>
          </w:p>
        </w:tc>
        <w:tc>
          <w:tcPr>
            <w:tcW w:w="851" w:type="dxa"/>
            <w:shd w:val="clear" w:color="auto" w:fill="F2F2F2" w:themeFill="background1" w:themeFillShade="F2"/>
            <w:tcMar>
              <w:left w:w="28" w:type="dxa"/>
              <w:right w:w="28" w:type="dxa"/>
            </w:tcMar>
          </w:tcPr>
          <w:p w:rsidR="00EF2B9C" w:rsidRPr="00A56DBF" w:rsidRDefault="005A311B" w:rsidP="00B652E8">
            <w:pPr>
              <w:pStyle w:val="TableTextDusc"/>
            </w:pPr>
            <w:r>
              <w:t>NR</w:t>
            </w:r>
          </w:p>
        </w:tc>
        <w:tc>
          <w:tcPr>
            <w:tcW w:w="992" w:type="dxa"/>
            <w:shd w:val="clear" w:color="auto" w:fill="F2F2F2" w:themeFill="background1" w:themeFillShade="F2"/>
            <w:tcMar>
              <w:left w:w="28" w:type="dxa"/>
              <w:right w:w="28" w:type="dxa"/>
            </w:tcMar>
          </w:tcPr>
          <w:p w:rsidR="00EF2B9C" w:rsidRPr="00A56DBF" w:rsidRDefault="00EF2B9C" w:rsidP="00B652E8">
            <w:pPr>
              <w:pStyle w:val="TableTextDusc"/>
            </w:pPr>
            <w:r w:rsidRPr="00A56DBF">
              <w:t>18 (11)</w:t>
            </w:r>
          </w:p>
        </w:tc>
        <w:tc>
          <w:tcPr>
            <w:tcW w:w="992" w:type="dxa"/>
            <w:shd w:val="clear" w:color="auto" w:fill="F2F2F2" w:themeFill="background1" w:themeFillShade="F2"/>
            <w:tcMar>
              <w:left w:w="28" w:type="dxa"/>
              <w:right w:w="28" w:type="dxa"/>
            </w:tcMar>
          </w:tcPr>
          <w:p w:rsidR="00EF2B9C" w:rsidRPr="00A56DBF" w:rsidRDefault="00EF2B9C" w:rsidP="00B652E8">
            <w:pPr>
              <w:pStyle w:val="TableTextDusc"/>
            </w:pPr>
            <w:r w:rsidRPr="00A56DBF">
              <w:t>27% (15)</w:t>
            </w:r>
          </w:p>
        </w:tc>
        <w:tc>
          <w:tcPr>
            <w:tcW w:w="993" w:type="dxa"/>
            <w:shd w:val="clear" w:color="auto" w:fill="F2F2F2" w:themeFill="background1" w:themeFillShade="F2"/>
            <w:tcMar>
              <w:left w:w="28" w:type="dxa"/>
              <w:right w:w="28" w:type="dxa"/>
            </w:tcMar>
          </w:tcPr>
          <w:p w:rsidR="00EF2B9C" w:rsidRPr="00A56DBF" w:rsidRDefault="00EF2B9C" w:rsidP="00B652E8">
            <w:pPr>
              <w:pStyle w:val="TableTextDusc"/>
            </w:pPr>
            <w:r w:rsidRPr="00A56DBF">
              <w:t>18.7 (7.0)</w:t>
            </w:r>
          </w:p>
        </w:tc>
        <w:tc>
          <w:tcPr>
            <w:tcW w:w="708" w:type="dxa"/>
            <w:shd w:val="clear" w:color="auto" w:fill="F2F2F2" w:themeFill="background1" w:themeFillShade="F2"/>
            <w:tcMar>
              <w:left w:w="28" w:type="dxa"/>
              <w:right w:w="28" w:type="dxa"/>
            </w:tcMar>
          </w:tcPr>
          <w:p w:rsidR="00EF2B9C" w:rsidRPr="00A56DBF" w:rsidRDefault="005A311B" w:rsidP="00B652E8">
            <w:pPr>
              <w:pStyle w:val="TableTextDusc"/>
            </w:pPr>
            <w:r>
              <w:t>NR</w:t>
            </w:r>
          </w:p>
        </w:tc>
      </w:tr>
      <w:tr w:rsidR="00EF2B9C" w:rsidRPr="003E2290" w:rsidTr="00B652E8">
        <w:tc>
          <w:tcPr>
            <w:tcW w:w="9072" w:type="dxa"/>
            <w:gridSpan w:val="11"/>
            <w:tcBorders>
              <w:top w:val="single" w:sz="4" w:space="0" w:color="auto"/>
              <w:bottom w:val="single" w:sz="4" w:space="0" w:color="auto"/>
            </w:tcBorders>
            <w:tcMar>
              <w:left w:w="28" w:type="dxa"/>
              <w:right w:w="28" w:type="dxa"/>
            </w:tcMar>
          </w:tcPr>
          <w:p w:rsidR="00EF2B9C" w:rsidRPr="003E2290" w:rsidRDefault="00EF2B9C" w:rsidP="00B652E8">
            <w:pPr>
              <w:pStyle w:val="TableTextDusc"/>
              <w:rPr>
                <w:b/>
              </w:rPr>
            </w:pPr>
            <w:r w:rsidRPr="003E2290">
              <w:rPr>
                <w:b/>
              </w:rPr>
              <w:t>AVERAGE OF ALL TRIALS</w:t>
            </w:r>
            <w:r w:rsidRPr="00C87A56">
              <w:rPr>
                <w:b/>
                <w:vertAlign w:val="superscript"/>
              </w:rPr>
              <w:t>a</w:t>
            </w:r>
          </w:p>
        </w:tc>
      </w:tr>
      <w:tr w:rsidR="00EF2B9C" w:rsidRPr="00AB050E" w:rsidTr="00B652E8">
        <w:tc>
          <w:tcPr>
            <w:tcW w:w="851" w:type="dxa"/>
            <w:tcBorders>
              <w:top w:val="single" w:sz="4" w:space="0" w:color="auto"/>
            </w:tcBorders>
            <w:tcMar>
              <w:left w:w="28" w:type="dxa"/>
              <w:right w:w="28" w:type="dxa"/>
            </w:tcMar>
          </w:tcPr>
          <w:p w:rsidR="00EF2B9C" w:rsidRPr="00A56DBF" w:rsidRDefault="00EF2B9C" w:rsidP="00B652E8">
            <w:pPr>
              <w:pStyle w:val="TableTextDusc"/>
              <w:rPr>
                <w:noProof/>
              </w:rPr>
            </w:pPr>
            <w:r>
              <w:rPr>
                <w:noProof/>
              </w:rPr>
              <w:t>N = 2,721</w:t>
            </w:r>
          </w:p>
        </w:tc>
        <w:tc>
          <w:tcPr>
            <w:tcW w:w="850" w:type="dxa"/>
            <w:tcBorders>
              <w:top w:val="single" w:sz="4" w:space="0" w:color="auto"/>
            </w:tcBorders>
            <w:tcMar>
              <w:left w:w="28" w:type="dxa"/>
              <w:right w:w="28" w:type="dxa"/>
            </w:tcMar>
          </w:tcPr>
          <w:p w:rsidR="00EF2B9C" w:rsidRPr="00A56DBF" w:rsidRDefault="005A311B" w:rsidP="00B652E8">
            <w:pPr>
              <w:pStyle w:val="TableTextDusc"/>
            </w:pPr>
            <w:r>
              <w:t>NR</w:t>
            </w:r>
          </w:p>
        </w:tc>
        <w:tc>
          <w:tcPr>
            <w:tcW w:w="567" w:type="dxa"/>
            <w:tcBorders>
              <w:top w:val="single" w:sz="4" w:space="0" w:color="auto"/>
            </w:tcBorders>
            <w:tcMar>
              <w:left w:w="28" w:type="dxa"/>
              <w:right w:w="28" w:type="dxa"/>
            </w:tcMar>
          </w:tcPr>
          <w:p w:rsidR="00EF2B9C" w:rsidRPr="00A56DBF" w:rsidRDefault="005A311B" w:rsidP="00B652E8">
            <w:pPr>
              <w:pStyle w:val="TableTextDusc"/>
            </w:pPr>
            <w:r>
              <w:t>NR</w:t>
            </w:r>
          </w:p>
        </w:tc>
        <w:tc>
          <w:tcPr>
            <w:tcW w:w="993" w:type="dxa"/>
            <w:tcBorders>
              <w:top w:val="nil"/>
            </w:tcBorders>
            <w:tcMar>
              <w:left w:w="28" w:type="dxa"/>
              <w:right w:w="28" w:type="dxa"/>
            </w:tcMar>
          </w:tcPr>
          <w:p w:rsidR="00EF2B9C" w:rsidRPr="00A56DBF" w:rsidRDefault="00EF2B9C" w:rsidP="00B652E8">
            <w:pPr>
              <w:pStyle w:val="TableTextDusc"/>
            </w:pPr>
            <w:r>
              <w:t>45.1</w:t>
            </w:r>
          </w:p>
        </w:tc>
        <w:tc>
          <w:tcPr>
            <w:tcW w:w="567" w:type="dxa"/>
            <w:tcBorders>
              <w:top w:val="nil"/>
            </w:tcBorders>
            <w:tcMar>
              <w:left w:w="28" w:type="dxa"/>
              <w:right w:w="28" w:type="dxa"/>
            </w:tcMar>
          </w:tcPr>
          <w:p w:rsidR="00EF2B9C" w:rsidRPr="00A56DBF" w:rsidRDefault="00EF2B9C" w:rsidP="00B652E8">
            <w:pPr>
              <w:pStyle w:val="TableTextDusc"/>
            </w:pPr>
            <w:r>
              <w:t>67%</w:t>
            </w:r>
          </w:p>
        </w:tc>
        <w:tc>
          <w:tcPr>
            <w:tcW w:w="708" w:type="dxa"/>
            <w:tcBorders>
              <w:top w:val="nil"/>
            </w:tcBorders>
            <w:tcMar>
              <w:left w:w="28" w:type="dxa"/>
              <w:right w:w="28" w:type="dxa"/>
            </w:tcMar>
          </w:tcPr>
          <w:p w:rsidR="00EF2B9C" w:rsidRPr="00A56DBF" w:rsidRDefault="00EF2B9C" w:rsidP="00B652E8">
            <w:pPr>
              <w:pStyle w:val="TableTextDusc"/>
            </w:pPr>
            <w:r>
              <w:t>91%</w:t>
            </w:r>
          </w:p>
        </w:tc>
        <w:tc>
          <w:tcPr>
            <w:tcW w:w="851" w:type="dxa"/>
            <w:tcBorders>
              <w:top w:val="nil"/>
            </w:tcBorders>
            <w:tcMar>
              <w:left w:w="28" w:type="dxa"/>
              <w:right w:w="28" w:type="dxa"/>
            </w:tcMar>
          </w:tcPr>
          <w:p w:rsidR="00EF2B9C" w:rsidRPr="00A56DBF" w:rsidRDefault="00EF2B9C" w:rsidP="00B652E8">
            <w:pPr>
              <w:pStyle w:val="TableTextDusc"/>
            </w:pPr>
            <w:r>
              <w:t>82</w:t>
            </w:r>
          </w:p>
        </w:tc>
        <w:tc>
          <w:tcPr>
            <w:tcW w:w="992" w:type="dxa"/>
            <w:tcBorders>
              <w:top w:val="nil"/>
            </w:tcBorders>
            <w:tcMar>
              <w:left w:w="28" w:type="dxa"/>
              <w:right w:w="28" w:type="dxa"/>
            </w:tcMar>
          </w:tcPr>
          <w:p w:rsidR="00EF2B9C" w:rsidRPr="00A56DBF" w:rsidRDefault="00EF2B9C" w:rsidP="00B652E8">
            <w:pPr>
              <w:pStyle w:val="TableTextDusc"/>
            </w:pPr>
            <w:r>
              <w:t>19</w:t>
            </w:r>
          </w:p>
        </w:tc>
        <w:tc>
          <w:tcPr>
            <w:tcW w:w="992" w:type="dxa"/>
            <w:tcBorders>
              <w:top w:val="nil"/>
            </w:tcBorders>
            <w:tcMar>
              <w:left w:w="28" w:type="dxa"/>
              <w:right w:w="28" w:type="dxa"/>
            </w:tcMar>
          </w:tcPr>
          <w:p w:rsidR="00EF2B9C" w:rsidRPr="00A56DBF" w:rsidRDefault="00EF2B9C" w:rsidP="00B652E8">
            <w:pPr>
              <w:pStyle w:val="TableTextDusc"/>
            </w:pPr>
            <w:r>
              <w:t>30%</w:t>
            </w:r>
          </w:p>
        </w:tc>
        <w:tc>
          <w:tcPr>
            <w:tcW w:w="993" w:type="dxa"/>
            <w:tcBorders>
              <w:top w:val="nil"/>
            </w:tcBorders>
            <w:tcMar>
              <w:left w:w="28" w:type="dxa"/>
              <w:right w:w="28" w:type="dxa"/>
            </w:tcMar>
          </w:tcPr>
          <w:p w:rsidR="00EF2B9C" w:rsidRPr="00A56DBF" w:rsidRDefault="00EF2B9C" w:rsidP="00B652E8">
            <w:pPr>
              <w:pStyle w:val="TableTextDusc"/>
            </w:pPr>
            <w:r>
              <w:t>20.4</w:t>
            </w:r>
          </w:p>
        </w:tc>
        <w:tc>
          <w:tcPr>
            <w:tcW w:w="708" w:type="dxa"/>
            <w:tcBorders>
              <w:top w:val="nil"/>
            </w:tcBorders>
            <w:tcMar>
              <w:left w:w="28" w:type="dxa"/>
              <w:right w:w="28" w:type="dxa"/>
            </w:tcMar>
          </w:tcPr>
          <w:p w:rsidR="00EF2B9C" w:rsidRPr="00A56DBF" w:rsidRDefault="00EF2B9C" w:rsidP="00B652E8">
            <w:pPr>
              <w:pStyle w:val="TableTextDusc"/>
            </w:pPr>
            <w:r>
              <w:t>12.0</w:t>
            </w:r>
          </w:p>
        </w:tc>
      </w:tr>
    </w:tbl>
    <w:p w:rsidR="00EF2B9C" w:rsidRDefault="00EF2B9C" w:rsidP="00EF2B9C">
      <w:pPr>
        <w:pStyle w:val="TableFooter"/>
      </w:pPr>
      <w:r>
        <w:t>BSA = body surface area; C = Caucasian; DLQI = D</w:t>
      </w:r>
      <w:r w:rsidRPr="00C1074A">
        <w:t xml:space="preserve">ermatology </w:t>
      </w:r>
      <w:r>
        <w:t>L</w:t>
      </w:r>
      <w:r w:rsidRPr="00C1074A">
        <w:t xml:space="preserve">ife </w:t>
      </w:r>
      <w:r>
        <w:t>Q</w:t>
      </w:r>
      <w:r w:rsidRPr="00C1074A">
        <w:t xml:space="preserve">uality </w:t>
      </w:r>
      <w:r>
        <w:t>I</w:t>
      </w:r>
      <w:r w:rsidRPr="00C1074A">
        <w:t>ndex</w:t>
      </w:r>
      <w:r>
        <w:t>; DoD = duration of disease; Efa = e</w:t>
      </w:r>
      <w:r w:rsidRPr="00127EB4">
        <w:t>falizumab</w:t>
      </w:r>
      <w:r>
        <w:t xml:space="preserve">; </w:t>
      </w:r>
      <w:r w:rsidR="005A311B" w:rsidRPr="005A311B">
        <w:t xml:space="preserve">NR = not reported; </w:t>
      </w:r>
      <w:r>
        <w:t xml:space="preserve">PASI = Psoriasis Area and Severity Index; Pbo = placebo; PI = Product Information; SC = subcutaneous; SD = standard deviation; </w:t>
      </w:r>
      <w:r w:rsidRPr="00897FE0">
        <w:rPr>
          <w:i/>
        </w:rPr>
        <w:t>Italics =</w:t>
      </w:r>
      <w:r w:rsidRPr="00A51F12">
        <w:rPr>
          <w:i/>
        </w:rPr>
        <w:t xml:space="preserve"> </w:t>
      </w:r>
      <w:r>
        <w:rPr>
          <w:i/>
        </w:rPr>
        <w:t xml:space="preserve">(range); </w:t>
      </w:r>
      <w:r w:rsidRPr="00513BB3">
        <w:rPr>
          <w:highlight w:val="lightGray"/>
        </w:rPr>
        <w:t>Shaded</w:t>
      </w:r>
      <w:r>
        <w:t xml:space="preserve"> = previously considered by the PBAC</w:t>
      </w:r>
    </w:p>
    <w:p w:rsidR="00EF2B9C" w:rsidRDefault="00EF2B9C" w:rsidP="00EF2B9C">
      <w:pPr>
        <w:pStyle w:val="TableFooter"/>
      </w:pPr>
      <w:r w:rsidRPr="00C87A56">
        <w:rPr>
          <w:vertAlign w:val="superscript"/>
        </w:rPr>
        <w:t>a</w:t>
      </w:r>
      <w:r>
        <w:t xml:space="preserve"> Arms presented above only</w:t>
      </w:r>
    </w:p>
    <w:p w:rsidR="00EF2B9C" w:rsidRDefault="00EF2B9C" w:rsidP="00EF2B9C">
      <w:pPr>
        <w:pStyle w:val="TableFooter"/>
      </w:pPr>
      <w:r w:rsidRPr="009B575C">
        <w:rPr>
          <w:vertAlign w:val="superscript"/>
        </w:rPr>
        <w:t>1</w:t>
      </w:r>
      <w:r w:rsidRPr="00A254D2">
        <w:t xml:space="preserve"> Efalizumab 0.7 mg/kg </w:t>
      </w:r>
      <w:r>
        <w:t xml:space="preserve">SC Week 0; </w:t>
      </w:r>
      <w:r w:rsidRPr="00A254D2">
        <w:t>1 mg/kg every week from Week 1</w:t>
      </w:r>
      <w:r>
        <w:t xml:space="preserve"> (PI recommended dose, prior to deregistration)</w:t>
      </w:r>
    </w:p>
    <w:p w:rsidR="006D0080" w:rsidRDefault="006D0080" w:rsidP="00B05C65">
      <w:pPr>
        <w:pStyle w:val="MDsubHead3"/>
      </w:pPr>
      <w:r>
        <w:lastRenderedPageBreak/>
        <w:t>Treatment details</w:t>
      </w:r>
    </w:p>
    <w:p w:rsidR="004D0452" w:rsidRPr="001D424E" w:rsidRDefault="004D0452" w:rsidP="00B05C65">
      <w:pPr>
        <w:pStyle w:val="Tableheading-row"/>
        <w:keepNext/>
        <w:keepLines/>
      </w:pPr>
      <w:bookmarkStart w:id="346" w:name="_Ref496086081"/>
      <w:bookmarkStart w:id="347" w:name="_Toc503774064"/>
      <w:r>
        <w:t xml:space="preserve">Table </w:t>
      </w:r>
      <w:r w:rsidR="00B67E46">
        <w:rPr>
          <w:noProof/>
        </w:rPr>
        <w:t>69</w:t>
      </w:r>
      <w:bookmarkEnd w:id="346"/>
      <w:r>
        <w:t>: Efalizumab trials: treatment details</w:t>
      </w:r>
      <w:bookmarkEnd w:id="347"/>
    </w:p>
    <w:tbl>
      <w:tblPr>
        <w:tblStyle w:val="TableGrid"/>
        <w:tblW w:w="0" w:type="auto"/>
        <w:tblLayout w:type="fixed"/>
        <w:tblLook w:val="04A0" w:firstRow="1" w:lastRow="0" w:firstColumn="1" w:lastColumn="0" w:noHBand="0" w:noVBand="1"/>
        <w:tblCaption w:val="Treatment details in the adalimumab trials"/>
      </w:tblPr>
      <w:tblGrid>
        <w:gridCol w:w="1129"/>
        <w:gridCol w:w="1276"/>
        <w:gridCol w:w="1134"/>
        <w:gridCol w:w="851"/>
        <w:gridCol w:w="4626"/>
        <w:gridCol w:w="33"/>
      </w:tblGrid>
      <w:tr w:rsidR="004D0452" w:rsidRPr="004473F8" w:rsidTr="00EF2B9C">
        <w:trPr>
          <w:gridAfter w:val="1"/>
          <w:wAfter w:w="33" w:type="dxa"/>
          <w:cantSplit/>
          <w:tblHeader/>
        </w:trPr>
        <w:tc>
          <w:tcPr>
            <w:tcW w:w="1129" w:type="dxa"/>
            <w:tcMar>
              <w:left w:w="28" w:type="dxa"/>
              <w:right w:w="28" w:type="dxa"/>
            </w:tcMar>
          </w:tcPr>
          <w:p w:rsidR="004D0452" w:rsidRPr="004473F8" w:rsidRDefault="004D0452" w:rsidP="00B05C65">
            <w:pPr>
              <w:pStyle w:val="TableTextDusc"/>
              <w:keepNext/>
              <w:keepLines/>
              <w:rPr>
                <w:b/>
              </w:rPr>
            </w:pPr>
            <w:r w:rsidRPr="004473F8">
              <w:rPr>
                <w:b/>
              </w:rPr>
              <w:t>Trial</w:t>
            </w:r>
          </w:p>
        </w:tc>
        <w:tc>
          <w:tcPr>
            <w:tcW w:w="1276" w:type="dxa"/>
            <w:tcMar>
              <w:left w:w="28" w:type="dxa"/>
              <w:right w:w="28" w:type="dxa"/>
            </w:tcMar>
          </w:tcPr>
          <w:p w:rsidR="004D0452" w:rsidRPr="004473F8" w:rsidRDefault="004D0452" w:rsidP="00B05C65">
            <w:pPr>
              <w:pStyle w:val="TableTextDusc"/>
              <w:keepNext/>
              <w:keepLines/>
              <w:rPr>
                <w:b/>
              </w:rPr>
            </w:pPr>
            <w:r>
              <w:rPr>
                <w:b/>
              </w:rPr>
              <w:t>Time horizon</w:t>
            </w:r>
          </w:p>
        </w:tc>
        <w:tc>
          <w:tcPr>
            <w:tcW w:w="1134" w:type="dxa"/>
            <w:tcMar>
              <w:left w:w="28" w:type="dxa"/>
              <w:right w:w="28" w:type="dxa"/>
            </w:tcMar>
          </w:tcPr>
          <w:p w:rsidR="004D0452" w:rsidRPr="004473F8" w:rsidRDefault="004D0452" w:rsidP="00B05C65">
            <w:pPr>
              <w:pStyle w:val="TableTextDusc"/>
              <w:keepNext/>
              <w:keepLines/>
              <w:rPr>
                <w:b/>
              </w:rPr>
            </w:pPr>
            <w:r w:rsidRPr="004473F8">
              <w:rPr>
                <w:b/>
              </w:rPr>
              <w:t>Treatment</w:t>
            </w:r>
          </w:p>
        </w:tc>
        <w:tc>
          <w:tcPr>
            <w:tcW w:w="851" w:type="dxa"/>
            <w:tcMar>
              <w:left w:w="28" w:type="dxa"/>
              <w:right w:w="28" w:type="dxa"/>
            </w:tcMar>
          </w:tcPr>
          <w:p w:rsidR="004D0452" w:rsidRPr="004473F8" w:rsidRDefault="004D0452" w:rsidP="00B05C65">
            <w:pPr>
              <w:pStyle w:val="TableTextDusc"/>
              <w:keepNext/>
              <w:keepLines/>
              <w:rPr>
                <w:b/>
              </w:rPr>
            </w:pPr>
            <w:r w:rsidRPr="004473F8">
              <w:rPr>
                <w:b/>
              </w:rPr>
              <w:t>Delivery</w:t>
            </w:r>
          </w:p>
        </w:tc>
        <w:tc>
          <w:tcPr>
            <w:tcW w:w="4626" w:type="dxa"/>
            <w:tcMar>
              <w:left w:w="28" w:type="dxa"/>
              <w:right w:w="28" w:type="dxa"/>
            </w:tcMar>
          </w:tcPr>
          <w:p w:rsidR="004D0452" w:rsidRPr="004473F8" w:rsidRDefault="004D0452" w:rsidP="00B05C65">
            <w:pPr>
              <w:pStyle w:val="TableTextDusc"/>
              <w:keepNext/>
              <w:keepLines/>
              <w:rPr>
                <w:b/>
              </w:rPr>
            </w:pPr>
            <w:r w:rsidRPr="004473F8">
              <w:rPr>
                <w:b/>
              </w:rPr>
              <w:t>Dose</w:t>
            </w:r>
          </w:p>
        </w:tc>
      </w:tr>
      <w:tr w:rsidR="004D0452" w:rsidRPr="00E00C06" w:rsidTr="00EF2B9C">
        <w:trPr>
          <w:gridAfter w:val="1"/>
          <w:wAfter w:w="33" w:type="dxa"/>
          <w:cantSplit/>
        </w:trPr>
        <w:tc>
          <w:tcPr>
            <w:tcW w:w="9016" w:type="dxa"/>
            <w:gridSpan w:val="5"/>
            <w:tcMar>
              <w:left w:w="28" w:type="dxa"/>
              <w:right w:w="28" w:type="dxa"/>
            </w:tcMar>
          </w:tcPr>
          <w:p w:rsidR="004D0452" w:rsidRPr="00E00C06" w:rsidRDefault="004D0452" w:rsidP="00B05C65">
            <w:pPr>
              <w:pStyle w:val="TableTextDusc"/>
              <w:keepNext/>
              <w:keepLines/>
              <w:rPr>
                <w:color w:val="000000"/>
              </w:rPr>
            </w:pPr>
            <w:r w:rsidRPr="00E00C06">
              <w:rPr>
                <w:color w:val="000000"/>
              </w:rPr>
              <w:t xml:space="preserve">PI recommended dose: </w:t>
            </w:r>
            <w:r>
              <w:rPr>
                <w:color w:val="000000"/>
              </w:rPr>
              <w:t>0.7 mg/kg Week 0; then 1 mg/kg weekly from Week 1</w:t>
            </w:r>
            <w:r>
              <w:rPr>
                <w:color w:val="000000"/>
                <w:vertAlign w:val="superscript"/>
              </w:rPr>
              <w:t xml:space="preserve"> </w:t>
            </w:r>
          </w:p>
        </w:tc>
      </w:tr>
      <w:tr w:rsidR="004D0452" w:rsidRPr="004473F8" w:rsidTr="00EF2B9C">
        <w:trPr>
          <w:gridAfter w:val="1"/>
          <w:wAfter w:w="33" w:type="dxa"/>
          <w:cantSplit/>
        </w:trPr>
        <w:tc>
          <w:tcPr>
            <w:tcW w:w="9016" w:type="dxa"/>
            <w:gridSpan w:val="5"/>
            <w:tcMar>
              <w:left w:w="28" w:type="dxa"/>
              <w:right w:w="28" w:type="dxa"/>
            </w:tcMar>
          </w:tcPr>
          <w:p w:rsidR="004D0452" w:rsidRPr="004473F8" w:rsidRDefault="004D0452" w:rsidP="00B05C65">
            <w:pPr>
              <w:pStyle w:val="TableTextDusc"/>
              <w:keepNext/>
              <w:keepLines/>
              <w:rPr>
                <w:b/>
              </w:rPr>
            </w:pPr>
            <w:r w:rsidRPr="004473F8">
              <w:rPr>
                <w:b/>
                <w:noProof/>
              </w:rPr>
              <w:t>Efalizumab versus placebo</w:t>
            </w:r>
          </w:p>
        </w:tc>
      </w:tr>
      <w:tr w:rsidR="004D0452" w:rsidRPr="00E00C06" w:rsidTr="00EF2B9C">
        <w:trPr>
          <w:cantSplit/>
        </w:trPr>
        <w:tc>
          <w:tcPr>
            <w:tcW w:w="1129" w:type="dxa"/>
            <w:vMerge w:val="restart"/>
            <w:shd w:val="clear" w:color="auto" w:fill="F2F2F2" w:themeFill="background1" w:themeFillShade="F2"/>
            <w:tcMar>
              <w:left w:w="28" w:type="dxa"/>
              <w:right w:w="28" w:type="dxa"/>
            </w:tcMar>
          </w:tcPr>
          <w:p w:rsidR="004D0452" w:rsidRPr="00E00C06" w:rsidRDefault="004D0452" w:rsidP="00B05C65">
            <w:pPr>
              <w:pStyle w:val="TableTextDusc"/>
              <w:keepNext/>
              <w:keepLines/>
            </w:pPr>
            <w:r w:rsidRPr="00E00C06">
              <w:rPr>
                <w:noProof/>
              </w:rPr>
              <w:t xml:space="preserve">CLEAR </w:t>
            </w:r>
          </w:p>
        </w:tc>
        <w:tc>
          <w:tcPr>
            <w:tcW w:w="1276" w:type="dxa"/>
            <w:vMerge w:val="restart"/>
            <w:shd w:val="clear" w:color="auto" w:fill="F2F2F2" w:themeFill="background1" w:themeFillShade="F2"/>
            <w:tcMar>
              <w:left w:w="28" w:type="dxa"/>
              <w:right w:w="28" w:type="dxa"/>
            </w:tcMar>
          </w:tcPr>
          <w:p w:rsidR="004D0452" w:rsidRPr="00E00C06" w:rsidRDefault="004D0452" w:rsidP="00B05C65">
            <w:pPr>
              <w:pStyle w:val="TableTextDusc"/>
              <w:keepNext/>
              <w:keepLines/>
            </w:pPr>
            <w:r w:rsidRPr="00E00C06">
              <w:t>12 weeks</w:t>
            </w:r>
          </w:p>
        </w:tc>
        <w:tc>
          <w:tcPr>
            <w:tcW w:w="1134" w:type="dxa"/>
            <w:shd w:val="clear" w:color="auto" w:fill="F2F2F2" w:themeFill="background1" w:themeFillShade="F2"/>
            <w:tcMar>
              <w:left w:w="28" w:type="dxa"/>
              <w:right w:w="28" w:type="dxa"/>
            </w:tcMar>
          </w:tcPr>
          <w:p w:rsidR="004D0452" w:rsidRPr="00E00C06" w:rsidRDefault="004D0452" w:rsidP="00B05C65">
            <w:pPr>
              <w:pStyle w:val="TableTextDusc"/>
              <w:keepNext/>
              <w:keepLines/>
            </w:pPr>
            <w:r w:rsidRPr="00E00C06">
              <w:t>Efalizumab</w:t>
            </w:r>
          </w:p>
        </w:tc>
        <w:tc>
          <w:tcPr>
            <w:tcW w:w="851" w:type="dxa"/>
            <w:shd w:val="clear" w:color="auto" w:fill="F2F2F2" w:themeFill="background1" w:themeFillShade="F2"/>
            <w:tcMar>
              <w:left w:w="28" w:type="dxa"/>
              <w:right w:w="28" w:type="dxa"/>
            </w:tcMar>
          </w:tcPr>
          <w:p w:rsidR="004D0452" w:rsidRPr="00E00C06" w:rsidRDefault="004D0452" w:rsidP="00B05C65">
            <w:pPr>
              <w:pStyle w:val="TableTextDusc"/>
              <w:keepNext/>
              <w:keepLines/>
            </w:pPr>
            <w:r w:rsidRPr="00E00C06">
              <w:t>SC</w:t>
            </w:r>
          </w:p>
        </w:tc>
        <w:tc>
          <w:tcPr>
            <w:tcW w:w="4626" w:type="dxa"/>
            <w:gridSpan w:val="2"/>
            <w:shd w:val="clear" w:color="auto" w:fill="F2F2F2" w:themeFill="background1" w:themeFillShade="F2"/>
            <w:tcMar>
              <w:left w:w="28" w:type="dxa"/>
              <w:right w:w="28" w:type="dxa"/>
            </w:tcMar>
          </w:tcPr>
          <w:p w:rsidR="004D0452" w:rsidRPr="00E00C06" w:rsidRDefault="004D0452" w:rsidP="00B05C65">
            <w:pPr>
              <w:pStyle w:val="TableTextDusc"/>
              <w:keepNext/>
              <w:keepLines/>
            </w:pPr>
            <w:r w:rsidRPr="00E00C06">
              <w:t>0.7 mg/kg Week 0</w:t>
            </w:r>
            <w:r>
              <w:t>; then</w:t>
            </w:r>
            <w:r w:rsidRPr="00E00C06">
              <w:t xml:space="preserve"> 1 mg/kg week</w:t>
            </w:r>
            <w:r>
              <w:t>ly</w:t>
            </w:r>
            <w:r w:rsidRPr="00E00C06">
              <w:t xml:space="preserve"> from Week 1</w:t>
            </w:r>
            <w:r>
              <w:t>*</w:t>
            </w:r>
          </w:p>
        </w:tc>
      </w:tr>
      <w:tr w:rsidR="004D0452" w:rsidRPr="00E00C06" w:rsidTr="00EF2B9C">
        <w:trPr>
          <w:cantSplit/>
        </w:trPr>
        <w:tc>
          <w:tcPr>
            <w:tcW w:w="1129" w:type="dxa"/>
            <w:vMerge/>
            <w:shd w:val="clear" w:color="auto" w:fill="F2F2F2" w:themeFill="background1" w:themeFillShade="F2"/>
            <w:tcMar>
              <w:left w:w="28" w:type="dxa"/>
              <w:right w:w="28" w:type="dxa"/>
            </w:tcMar>
          </w:tcPr>
          <w:p w:rsidR="004D0452" w:rsidRPr="00E00C06" w:rsidRDefault="004D0452" w:rsidP="00B05C65">
            <w:pPr>
              <w:pStyle w:val="TableTextDusc"/>
              <w:keepNext/>
              <w:keepLines/>
              <w:rPr>
                <w:noProof/>
              </w:rPr>
            </w:pPr>
          </w:p>
        </w:tc>
        <w:tc>
          <w:tcPr>
            <w:tcW w:w="1276" w:type="dxa"/>
            <w:vMerge/>
            <w:shd w:val="clear" w:color="auto" w:fill="F2F2F2" w:themeFill="background1" w:themeFillShade="F2"/>
            <w:tcMar>
              <w:left w:w="28" w:type="dxa"/>
              <w:right w:w="28" w:type="dxa"/>
            </w:tcMar>
          </w:tcPr>
          <w:p w:rsidR="004D0452" w:rsidRPr="00E00C06" w:rsidRDefault="004D0452" w:rsidP="00B05C65">
            <w:pPr>
              <w:pStyle w:val="TableTextDusc"/>
              <w:keepNext/>
              <w:keepLines/>
            </w:pPr>
          </w:p>
        </w:tc>
        <w:tc>
          <w:tcPr>
            <w:tcW w:w="1134" w:type="dxa"/>
            <w:shd w:val="clear" w:color="auto" w:fill="F2F2F2" w:themeFill="background1" w:themeFillShade="F2"/>
            <w:tcMar>
              <w:left w:w="28" w:type="dxa"/>
              <w:right w:w="28" w:type="dxa"/>
            </w:tcMar>
          </w:tcPr>
          <w:p w:rsidR="004D0452" w:rsidRPr="00E00C06" w:rsidRDefault="004D0452" w:rsidP="00B05C65">
            <w:pPr>
              <w:pStyle w:val="TableTextDusc"/>
              <w:keepNext/>
              <w:keepLines/>
            </w:pPr>
            <w:r w:rsidRPr="00E00C06">
              <w:t>Placebo</w:t>
            </w:r>
          </w:p>
        </w:tc>
        <w:tc>
          <w:tcPr>
            <w:tcW w:w="851" w:type="dxa"/>
            <w:shd w:val="clear" w:color="auto" w:fill="F2F2F2" w:themeFill="background1" w:themeFillShade="F2"/>
            <w:tcMar>
              <w:left w:w="28" w:type="dxa"/>
              <w:right w:w="28" w:type="dxa"/>
            </w:tcMar>
          </w:tcPr>
          <w:p w:rsidR="004D0452" w:rsidRPr="00E00C06" w:rsidRDefault="004D0452" w:rsidP="00B05C65">
            <w:pPr>
              <w:pStyle w:val="TableTextDusc"/>
              <w:keepNext/>
              <w:keepLines/>
            </w:pPr>
            <w:r w:rsidRPr="00E00C06">
              <w:t>SC</w:t>
            </w:r>
          </w:p>
        </w:tc>
        <w:tc>
          <w:tcPr>
            <w:tcW w:w="4626" w:type="dxa"/>
            <w:gridSpan w:val="2"/>
            <w:shd w:val="clear" w:color="auto" w:fill="F2F2F2" w:themeFill="background1" w:themeFillShade="F2"/>
            <w:tcMar>
              <w:left w:w="28" w:type="dxa"/>
              <w:right w:w="28" w:type="dxa"/>
            </w:tcMar>
          </w:tcPr>
          <w:p w:rsidR="004D0452" w:rsidRPr="00E00C06" w:rsidRDefault="004D0452" w:rsidP="00B05C65">
            <w:pPr>
              <w:pStyle w:val="TableTextDusc"/>
              <w:keepNext/>
              <w:keepLines/>
            </w:pPr>
            <w:r w:rsidRPr="00E00C06">
              <w:t>Match</w:t>
            </w:r>
            <w:r>
              <w:t>ed</w:t>
            </w:r>
            <w:r w:rsidRPr="00E00C06">
              <w:t xml:space="preserve"> placebo injections</w:t>
            </w:r>
          </w:p>
        </w:tc>
      </w:tr>
      <w:tr w:rsidR="004D0452" w:rsidRPr="00E00C06" w:rsidTr="00EF2B9C">
        <w:trPr>
          <w:cantSplit/>
        </w:trPr>
        <w:tc>
          <w:tcPr>
            <w:tcW w:w="1129" w:type="dxa"/>
            <w:vMerge w:val="restart"/>
            <w:shd w:val="clear" w:color="auto" w:fill="F2F2F2" w:themeFill="background1" w:themeFillShade="F2"/>
            <w:tcMar>
              <w:left w:w="28" w:type="dxa"/>
              <w:right w:w="28" w:type="dxa"/>
            </w:tcMar>
          </w:tcPr>
          <w:p w:rsidR="004D0452" w:rsidRPr="00E00C06" w:rsidRDefault="004D0452" w:rsidP="00B05C65">
            <w:pPr>
              <w:pStyle w:val="TableTextDusc"/>
              <w:keepNext/>
              <w:keepLines/>
            </w:pPr>
            <w:r w:rsidRPr="00E00C06">
              <w:rPr>
                <w:noProof/>
              </w:rPr>
              <w:t>Gordon (2003)</w:t>
            </w:r>
          </w:p>
        </w:tc>
        <w:tc>
          <w:tcPr>
            <w:tcW w:w="1276" w:type="dxa"/>
            <w:vMerge w:val="restart"/>
            <w:shd w:val="clear" w:color="auto" w:fill="F2F2F2" w:themeFill="background1" w:themeFillShade="F2"/>
            <w:tcMar>
              <w:left w:w="28" w:type="dxa"/>
              <w:right w:w="28" w:type="dxa"/>
            </w:tcMar>
          </w:tcPr>
          <w:p w:rsidR="004D0452" w:rsidRPr="00E00C06" w:rsidRDefault="004D0452" w:rsidP="00B05C65">
            <w:pPr>
              <w:pStyle w:val="TableTextDusc"/>
              <w:keepNext/>
              <w:keepLines/>
            </w:pPr>
            <w:r w:rsidRPr="00E00C06">
              <w:t>12 weeks</w:t>
            </w:r>
          </w:p>
        </w:tc>
        <w:tc>
          <w:tcPr>
            <w:tcW w:w="1134" w:type="dxa"/>
            <w:shd w:val="clear" w:color="auto" w:fill="F2F2F2" w:themeFill="background1" w:themeFillShade="F2"/>
            <w:tcMar>
              <w:left w:w="28" w:type="dxa"/>
              <w:right w:w="28" w:type="dxa"/>
            </w:tcMar>
          </w:tcPr>
          <w:p w:rsidR="004D0452" w:rsidRPr="00E00C06" w:rsidRDefault="004D0452" w:rsidP="00B05C65">
            <w:pPr>
              <w:pStyle w:val="TableTextDusc"/>
              <w:keepNext/>
              <w:keepLines/>
            </w:pPr>
            <w:r w:rsidRPr="00E00C06">
              <w:t>Efalizumab</w:t>
            </w:r>
          </w:p>
        </w:tc>
        <w:tc>
          <w:tcPr>
            <w:tcW w:w="851" w:type="dxa"/>
            <w:shd w:val="clear" w:color="auto" w:fill="F2F2F2" w:themeFill="background1" w:themeFillShade="F2"/>
            <w:tcMar>
              <w:left w:w="28" w:type="dxa"/>
              <w:right w:w="28" w:type="dxa"/>
            </w:tcMar>
          </w:tcPr>
          <w:p w:rsidR="004D0452" w:rsidRPr="00E00C06" w:rsidRDefault="004D0452" w:rsidP="00B05C65">
            <w:pPr>
              <w:pStyle w:val="TableTextDusc"/>
              <w:keepNext/>
              <w:keepLines/>
            </w:pPr>
            <w:r w:rsidRPr="00E00C06">
              <w:t>SC</w:t>
            </w:r>
          </w:p>
        </w:tc>
        <w:tc>
          <w:tcPr>
            <w:tcW w:w="4626" w:type="dxa"/>
            <w:gridSpan w:val="2"/>
            <w:shd w:val="clear" w:color="auto" w:fill="F2F2F2" w:themeFill="background1" w:themeFillShade="F2"/>
            <w:tcMar>
              <w:left w:w="28" w:type="dxa"/>
              <w:right w:w="28" w:type="dxa"/>
            </w:tcMar>
          </w:tcPr>
          <w:p w:rsidR="004D0452" w:rsidRPr="00E00C06" w:rsidRDefault="004D0452" w:rsidP="00B05C65">
            <w:pPr>
              <w:pStyle w:val="TableTextDusc"/>
              <w:keepNext/>
              <w:keepLines/>
            </w:pPr>
            <w:r w:rsidRPr="00E00C06">
              <w:t>0.7 mg/kg Week 0</w:t>
            </w:r>
            <w:r>
              <w:t>; then</w:t>
            </w:r>
            <w:r w:rsidRPr="00E00C06">
              <w:t xml:space="preserve"> 1 mg/kg week</w:t>
            </w:r>
            <w:r>
              <w:t>ly</w:t>
            </w:r>
            <w:r w:rsidRPr="00E00C06">
              <w:t xml:space="preserve"> from Week 1</w:t>
            </w:r>
            <w:r>
              <w:t>*</w:t>
            </w:r>
          </w:p>
        </w:tc>
      </w:tr>
      <w:tr w:rsidR="004D0452" w:rsidRPr="00E00C06" w:rsidTr="00EF2B9C">
        <w:trPr>
          <w:cantSplit/>
        </w:trPr>
        <w:tc>
          <w:tcPr>
            <w:tcW w:w="1129" w:type="dxa"/>
            <w:vMerge/>
            <w:shd w:val="clear" w:color="auto" w:fill="F2F2F2" w:themeFill="background1" w:themeFillShade="F2"/>
            <w:tcMar>
              <w:left w:w="28" w:type="dxa"/>
              <w:right w:w="28" w:type="dxa"/>
            </w:tcMar>
          </w:tcPr>
          <w:p w:rsidR="004D0452" w:rsidRPr="00E00C06" w:rsidRDefault="004D0452" w:rsidP="00B05C65">
            <w:pPr>
              <w:pStyle w:val="TableTextDusc"/>
              <w:keepNext/>
              <w:keepLines/>
              <w:rPr>
                <w:noProof/>
              </w:rPr>
            </w:pPr>
          </w:p>
        </w:tc>
        <w:tc>
          <w:tcPr>
            <w:tcW w:w="1276" w:type="dxa"/>
            <w:vMerge/>
            <w:shd w:val="clear" w:color="auto" w:fill="F2F2F2" w:themeFill="background1" w:themeFillShade="F2"/>
            <w:tcMar>
              <w:left w:w="28" w:type="dxa"/>
              <w:right w:w="28" w:type="dxa"/>
            </w:tcMar>
          </w:tcPr>
          <w:p w:rsidR="004D0452" w:rsidRPr="00E00C06" w:rsidRDefault="004D0452" w:rsidP="00B05C65">
            <w:pPr>
              <w:pStyle w:val="TableTextDusc"/>
              <w:keepNext/>
              <w:keepLines/>
            </w:pPr>
          </w:p>
        </w:tc>
        <w:tc>
          <w:tcPr>
            <w:tcW w:w="1134" w:type="dxa"/>
            <w:shd w:val="clear" w:color="auto" w:fill="F2F2F2" w:themeFill="background1" w:themeFillShade="F2"/>
            <w:tcMar>
              <w:left w:w="28" w:type="dxa"/>
              <w:right w:w="28" w:type="dxa"/>
            </w:tcMar>
          </w:tcPr>
          <w:p w:rsidR="004D0452" w:rsidRPr="00E00C06" w:rsidRDefault="004D0452" w:rsidP="00B05C65">
            <w:pPr>
              <w:pStyle w:val="TableTextDusc"/>
              <w:keepNext/>
              <w:keepLines/>
            </w:pPr>
            <w:r w:rsidRPr="00E00C06">
              <w:t>Placebo</w:t>
            </w:r>
          </w:p>
        </w:tc>
        <w:tc>
          <w:tcPr>
            <w:tcW w:w="851" w:type="dxa"/>
            <w:shd w:val="clear" w:color="auto" w:fill="F2F2F2" w:themeFill="background1" w:themeFillShade="F2"/>
            <w:tcMar>
              <w:left w:w="28" w:type="dxa"/>
              <w:right w:w="28" w:type="dxa"/>
            </w:tcMar>
          </w:tcPr>
          <w:p w:rsidR="004D0452" w:rsidRPr="00E00C06" w:rsidRDefault="004D0452" w:rsidP="00B05C65">
            <w:pPr>
              <w:pStyle w:val="TableTextDusc"/>
              <w:keepNext/>
              <w:keepLines/>
            </w:pPr>
            <w:r w:rsidRPr="00E00C06">
              <w:t>SC</w:t>
            </w:r>
          </w:p>
        </w:tc>
        <w:tc>
          <w:tcPr>
            <w:tcW w:w="4626" w:type="dxa"/>
            <w:gridSpan w:val="2"/>
            <w:shd w:val="clear" w:color="auto" w:fill="F2F2F2" w:themeFill="background1" w:themeFillShade="F2"/>
            <w:tcMar>
              <w:left w:w="28" w:type="dxa"/>
              <w:right w:w="28" w:type="dxa"/>
            </w:tcMar>
          </w:tcPr>
          <w:p w:rsidR="004D0452" w:rsidRPr="00E00C06" w:rsidRDefault="004D0452" w:rsidP="00B05C65">
            <w:pPr>
              <w:pStyle w:val="TableTextDusc"/>
              <w:keepNext/>
              <w:keepLines/>
            </w:pPr>
            <w:r w:rsidRPr="00E00C06">
              <w:t>Match</w:t>
            </w:r>
            <w:r>
              <w:t>ed</w:t>
            </w:r>
            <w:r w:rsidRPr="00E00C06">
              <w:t xml:space="preserve"> placebo injections</w:t>
            </w:r>
          </w:p>
        </w:tc>
      </w:tr>
      <w:tr w:rsidR="004D0452" w:rsidRPr="00E00C06" w:rsidTr="00EF2B9C">
        <w:trPr>
          <w:cantSplit/>
        </w:trPr>
        <w:tc>
          <w:tcPr>
            <w:tcW w:w="1129" w:type="dxa"/>
            <w:vMerge w:val="restart"/>
            <w:shd w:val="clear" w:color="auto" w:fill="F2F2F2" w:themeFill="background1" w:themeFillShade="F2"/>
            <w:tcMar>
              <w:left w:w="28" w:type="dxa"/>
              <w:right w:w="28" w:type="dxa"/>
            </w:tcMar>
          </w:tcPr>
          <w:p w:rsidR="004D0452" w:rsidRPr="00E00C06" w:rsidRDefault="004D0452" w:rsidP="00B05C65">
            <w:pPr>
              <w:pStyle w:val="TableTextDusc"/>
              <w:keepNext/>
              <w:keepLines/>
            </w:pPr>
            <w:r w:rsidRPr="00E00C06">
              <w:rPr>
                <w:noProof/>
              </w:rPr>
              <w:t>Lebwohl (2003)</w:t>
            </w:r>
          </w:p>
        </w:tc>
        <w:tc>
          <w:tcPr>
            <w:tcW w:w="1276" w:type="dxa"/>
            <w:vMerge w:val="restart"/>
            <w:shd w:val="clear" w:color="auto" w:fill="F2F2F2" w:themeFill="background1" w:themeFillShade="F2"/>
            <w:tcMar>
              <w:left w:w="28" w:type="dxa"/>
              <w:right w:w="28" w:type="dxa"/>
            </w:tcMar>
          </w:tcPr>
          <w:p w:rsidR="004D0452" w:rsidRPr="00E00C06" w:rsidRDefault="004D0452" w:rsidP="00B05C65">
            <w:pPr>
              <w:pStyle w:val="TableTextDusc"/>
              <w:keepNext/>
              <w:keepLines/>
            </w:pPr>
            <w:r w:rsidRPr="00E00C06">
              <w:t>12 weeks</w:t>
            </w:r>
          </w:p>
        </w:tc>
        <w:tc>
          <w:tcPr>
            <w:tcW w:w="1134" w:type="dxa"/>
            <w:shd w:val="clear" w:color="auto" w:fill="F2F2F2" w:themeFill="background1" w:themeFillShade="F2"/>
            <w:tcMar>
              <w:left w:w="28" w:type="dxa"/>
              <w:right w:w="28" w:type="dxa"/>
            </w:tcMar>
          </w:tcPr>
          <w:p w:rsidR="004D0452" w:rsidRPr="00E00C06" w:rsidRDefault="004D0452" w:rsidP="00B05C65">
            <w:pPr>
              <w:pStyle w:val="TableTextDusc"/>
              <w:keepNext/>
              <w:keepLines/>
            </w:pPr>
            <w:r w:rsidRPr="00E00C06">
              <w:t>Efalizumab</w:t>
            </w:r>
          </w:p>
        </w:tc>
        <w:tc>
          <w:tcPr>
            <w:tcW w:w="851" w:type="dxa"/>
            <w:shd w:val="clear" w:color="auto" w:fill="F2F2F2" w:themeFill="background1" w:themeFillShade="F2"/>
            <w:tcMar>
              <w:left w:w="28" w:type="dxa"/>
              <w:right w:w="28" w:type="dxa"/>
            </w:tcMar>
          </w:tcPr>
          <w:p w:rsidR="004D0452" w:rsidRPr="00E00C06" w:rsidRDefault="004D0452" w:rsidP="00B05C65">
            <w:pPr>
              <w:pStyle w:val="TableTextDusc"/>
              <w:keepNext/>
              <w:keepLines/>
            </w:pPr>
            <w:r w:rsidRPr="00E00C06">
              <w:t>SC</w:t>
            </w:r>
          </w:p>
        </w:tc>
        <w:tc>
          <w:tcPr>
            <w:tcW w:w="4626" w:type="dxa"/>
            <w:gridSpan w:val="2"/>
            <w:shd w:val="clear" w:color="auto" w:fill="F2F2F2" w:themeFill="background1" w:themeFillShade="F2"/>
            <w:tcMar>
              <w:left w:w="28" w:type="dxa"/>
              <w:right w:w="28" w:type="dxa"/>
            </w:tcMar>
          </w:tcPr>
          <w:p w:rsidR="004D0452" w:rsidRPr="00E00C06" w:rsidRDefault="004D0452" w:rsidP="00B05C65">
            <w:pPr>
              <w:pStyle w:val="TableTextDusc"/>
              <w:keepNext/>
              <w:keepLines/>
            </w:pPr>
            <w:r w:rsidRPr="00E00C06">
              <w:t>0.7 mg/kg Week 0</w:t>
            </w:r>
            <w:r>
              <w:t>; then</w:t>
            </w:r>
            <w:r w:rsidRPr="00E00C06">
              <w:t xml:space="preserve"> 1 mg/kg week</w:t>
            </w:r>
            <w:r>
              <w:t>ly</w:t>
            </w:r>
            <w:r w:rsidRPr="00E00C06">
              <w:t xml:space="preserve"> from Week 1</w:t>
            </w:r>
            <w:r>
              <w:t>*</w:t>
            </w:r>
          </w:p>
        </w:tc>
      </w:tr>
      <w:tr w:rsidR="004D0452" w:rsidRPr="00E00C06" w:rsidTr="00EF2B9C">
        <w:trPr>
          <w:cantSplit/>
        </w:trPr>
        <w:tc>
          <w:tcPr>
            <w:tcW w:w="1129" w:type="dxa"/>
            <w:vMerge/>
            <w:shd w:val="clear" w:color="auto" w:fill="F2F2F2" w:themeFill="background1" w:themeFillShade="F2"/>
            <w:tcMar>
              <w:left w:w="28" w:type="dxa"/>
              <w:right w:w="28" w:type="dxa"/>
            </w:tcMar>
          </w:tcPr>
          <w:p w:rsidR="004D0452" w:rsidRPr="00E00C06" w:rsidRDefault="004D0452" w:rsidP="00B05C65">
            <w:pPr>
              <w:pStyle w:val="TableTextDusc"/>
              <w:keepNext/>
              <w:keepLines/>
              <w:rPr>
                <w:noProof/>
              </w:rPr>
            </w:pPr>
          </w:p>
        </w:tc>
        <w:tc>
          <w:tcPr>
            <w:tcW w:w="1276" w:type="dxa"/>
            <w:vMerge/>
            <w:shd w:val="clear" w:color="auto" w:fill="F2F2F2" w:themeFill="background1" w:themeFillShade="F2"/>
            <w:tcMar>
              <w:left w:w="28" w:type="dxa"/>
              <w:right w:w="28" w:type="dxa"/>
            </w:tcMar>
          </w:tcPr>
          <w:p w:rsidR="004D0452" w:rsidRPr="00E00C06" w:rsidRDefault="004D0452" w:rsidP="00B05C65">
            <w:pPr>
              <w:pStyle w:val="TableTextDusc"/>
              <w:keepNext/>
              <w:keepLines/>
            </w:pPr>
          </w:p>
        </w:tc>
        <w:tc>
          <w:tcPr>
            <w:tcW w:w="1134" w:type="dxa"/>
            <w:shd w:val="clear" w:color="auto" w:fill="F2F2F2" w:themeFill="background1" w:themeFillShade="F2"/>
            <w:tcMar>
              <w:left w:w="28" w:type="dxa"/>
              <w:right w:w="28" w:type="dxa"/>
            </w:tcMar>
          </w:tcPr>
          <w:p w:rsidR="004D0452" w:rsidRPr="00E00C06" w:rsidRDefault="004D0452" w:rsidP="00B05C65">
            <w:pPr>
              <w:pStyle w:val="TableTextDusc"/>
              <w:keepNext/>
              <w:keepLines/>
            </w:pPr>
            <w:r w:rsidRPr="00E00C06">
              <w:t>Efalizumab</w:t>
            </w:r>
          </w:p>
        </w:tc>
        <w:tc>
          <w:tcPr>
            <w:tcW w:w="851" w:type="dxa"/>
            <w:shd w:val="clear" w:color="auto" w:fill="F2F2F2" w:themeFill="background1" w:themeFillShade="F2"/>
            <w:tcMar>
              <w:left w:w="28" w:type="dxa"/>
              <w:right w:w="28" w:type="dxa"/>
            </w:tcMar>
          </w:tcPr>
          <w:p w:rsidR="004D0452" w:rsidRPr="00E00C06" w:rsidRDefault="004D0452" w:rsidP="00B05C65">
            <w:pPr>
              <w:pStyle w:val="TableTextDusc"/>
              <w:keepNext/>
              <w:keepLines/>
            </w:pPr>
            <w:r w:rsidRPr="00E00C06">
              <w:t>SC</w:t>
            </w:r>
          </w:p>
        </w:tc>
        <w:tc>
          <w:tcPr>
            <w:tcW w:w="4626" w:type="dxa"/>
            <w:gridSpan w:val="2"/>
            <w:shd w:val="clear" w:color="auto" w:fill="F2F2F2" w:themeFill="background1" w:themeFillShade="F2"/>
            <w:tcMar>
              <w:left w:w="28" w:type="dxa"/>
              <w:right w:w="28" w:type="dxa"/>
            </w:tcMar>
          </w:tcPr>
          <w:p w:rsidR="004D0452" w:rsidRPr="00E00C06" w:rsidRDefault="004D0452" w:rsidP="00B05C65">
            <w:pPr>
              <w:pStyle w:val="TableTextDusc"/>
              <w:keepNext/>
              <w:keepLines/>
            </w:pPr>
            <w:r w:rsidRPr="00E00C06">
              <w:t>0.7 mg/kg Week 0</w:t>
            </w:r>
            <w:r>
              <w:t>; then</w:t>
            </w:r>
            <w:r w:rsidRPr="00E00C06">
              <w:t xml:space="preserve"> 2 mg/kg week</w:t>
            </w:r>
            <w:r>
              <w:t>ly</w:t>
            </w:r>
            <w:r w:rsidRPr="00E00C06">
              <w:t xml:space="preserve"> from Week 1</w:t>
            </w:r>
          </w:p>
        </w:tc>
      </w:tr>
      <w:tr w:rsidR="004D0452" w:rsidRPr="00E00C06" w:rsidTr="00EF2B9C">
        <w:trPr>
          <w:cantSplit/>
        </w:trPr>
        <w:tc>
          <w:tcPr>
            <w:tcW w:w="1129" w:type="dxa"/>
            <w:vMerge/>
            <w:shd w:val="clear" w:color="auto" w:fill="F2F2F2" w:themeFill="background1" w:themeFillShade="F2"/>
            <w:tcMar>
              <w:left w:w="28" w:type="dxa"/>
              <w:right w:w="28" w:type="dxa"/>
            </w:tcMar>
          </w:tcPr>
          <w:p w:rsidR="004D0452" w:rsidRPr="00E00C06" w:rsidRDefault="004D0452" w:rsidP="00B05C65">
            <w:pPr>
              <w:pStyle w:val="TableTextDusc"/>
              <w:keepNext/>
              <w:keepLines/>
              <w:rPr>
                <w:noProof/>
              </w:rPr>
            </w:pPr>
          </w:p>
        </w:tc>
        <w:tc>
          <w:tcPr>
            <w:tcW w:w="1276" w:type="dxa"/>
            <w:vMerge/>
            <w:shd w:val="clear" w:color="auto" w:fill="F2F2F2" w:themeFill="background1" w:themeFillShade="F2"/>
            <w:tcMar>
              <w:left w:w="28" w:type="dxa"/>
              <w:right w:w="28" w:type="dxa"/>
            </w:tcMar>
          </w:tcPr>
          <w:p w:rsidR="004D0452" w:rsidRPr="00E00C06" w:rsidRDefault="004D0452" w:rsidP="00B05C65">
            <w:pPr>
              <w:pStyle w:val="TableTextDusc"/>
              <w:keepNext/>
              <w:keepLines/>
            </w:pPr>
          </w:p>
        </w:tc>
        <w:tc>
          <w:tcPr>
            <w:tcW w:w="1134" w:type="dxa"/>
            <w:shd w:val="clear" w:color="auto" w:fill="F2F2F2" w:themeFill="background1" w:themeFillShade="F2"/>
            <w:tcMar>
              <w:left w:w="28" w:type="dxa"/>
              <w:right w:w="28" w:type="dxa"/>
            </w:tcMar>
          </w:tcPr>
          <w:p w:rsidR="004D0452" w:rsidRPr="00E00C06" w:rsidRDefault="004D0452" w:rsidP="00B05C65">
            <w:pPr>
              <w:pStyle w:val="TableTextDusc"/>
              <w:keepNext/>
              <w:keepLines/>
            </w:pPr>
            <w:r w:rsidRPr="00E00C06">
              <w:t>Placebo</w:t>
            </w:r>
          </w:p>
        </w:tc>
        <w:tc>
          <w:tcPr>
            <w:tcW w:w="851" w:type="dxa"/>
            <w:shd w:val="clear" w:color="auto" w:fill="F2F2F2" w:themeFill="background1" w:themeFillShade="F2"/>
            <w:tcMar>
              <w:left w:w="28" w:type="dxa"/>
              <w:right w:w="28" w:type="dxa"/>
            </w:tcMar>
          </w:tcPr>
          <w:p w:rsidR="004D0452" w:rsidRPr="00E00C06" w:rsidRDefault="004D0452" w:rsidP="00B05C65">
            <w:pPr>
              <w:pStyle w:val="TableTextDusc"/>
              <w:keepNext/>
              <w:keepLines/>
            </w:pPr>
            <w:r w:rsidRPr="00E00C06">
              <w:t>SC</w:t>
            </w:r>
          </w:p>
        </w:tc>
        <w:tc>
          <w:tcPr>
            <w:tcW w:w="4626" w:type="dxa"/>
            <w:gridSpan w:val="2"/>
            <w:shd w:val="clear" w:color="auto" w:fill="F2F2F2" w:themeFill="background1" w:themeFillShade="F2"/>
            <w:tcMar>
              <w:left w:w="28" w:type="dxa"/>
              <w:right w:w="28" w:type="dxa"/>
            </w:tcMar>
          </w:tcPr>
          <w:p w:rsidR="004D0452" w:rsidRPr="00E00C06" w:rsidRDefault="004D0452" w:rsidP="00B05C65">
            <w:pPr>
              <w:pStyle w:val="TableTextDusc"/>
              <w:keepNext/>
              <w:keepLines/>
            </w:pPr>
            <w:r w:rsidRPr="00E00C06">
              <w:t>Match</w:t>
            </w:r>
            <w:r>
              <w:t>ed</w:t>
            </w:r>
            <w:r w:rsidRPr="00E00C06">
              <w:t xml:space="preserve"> placebo injections</w:t>
            </w:r>
          </w:p>
        </w:tc>
      </w:tr>
      <w:tr w:rsidR="004D0452" w:rsidRPr="00E00C06" w:rsidTr="00EF2B9C">
        <w:trPr>
          <w:cantSplit/>
        </w:trPr>
        <w:tc>
          <w:tcPr>
            <w:tcW w:w="1129" w:type="dxa"/>
            <w:vMerge w:val="restart"/>
            <w:shd w:val="clear" w:color="auto" w:fill="F2F2F2" w:themeFill="background1" w:themeFillShade="F2"/>
            <w:tcMar>
              <w:left w:w="28" w:type="dxa"/>
              <w:right w:w="28" w:type="dxa"/>
            </w:tcMar>
          </w:tcPr>
          <w:p w:rsidR="004D0452" w:rsidRPr="00E00C06" w:rsidRDefault="004D0452" w:rsidP="00B05C65">
            <w:pPr>
              <w:pStyle w:val="TableTextDusc"/>
              <w:keepNext/>
              <w:keepLines/>
            </w:pPr>
            <w:r w:rsidRPr="00E00C06">
              <w:rPr>
                <w:noProof/>
              </w:rPr>
              <w:t>Leonardi (2005)</w:t>
            </w:r>
          </w:p>
        </w:tc>
        <w:tc>
          <w:tcPr>
            <w:tcW w:w="1276" w:type="dxa"/>
            <w:vMerge w:val="restart"/>
            <w:shd w:val="clear" w:color="auto" w:fill="F2F2F2" w:themeFill="background1" w:themeFillShade="F2"/>
            <w:tcMar>
              <w:left w:w="28" w:type="dxa"/>
              <w:right w:w="28" w:type="dxa"/>
            </w:tcMar>
          </w:tcPr>
          <w:p w:rsidR="004D0452" w:rsidRPr="00E00C06" w:rsidRDefault="004D0452" w:rsidP="00B05C65">
            <w:pPr>
              <w:pStyle w:val="TableTextDusc"/>
              <w:keepNext/>
              <w:keepLines/>
            </w:pPr>
            <w:r w:rsidRPr="00E00C06">
              <w:t>12 weeks</w:t>
            </w:r>
          </w:p>
        </w:tc>
        <w:tc>
          <w:tcPr>
            <w:tcW w:w="1134" w:type="dxa"/>
            <w:shd w:val="clear" w:color="auto" w:fill="F2F2F2" w:themeFill="background1" w:themeFillShade="F2"/>
            <w:tcMar>
              <w:left w:w="28" w:type="dxa"/>
              <w:right w:w="28" w:type="dxa"/>
            </w:tcMar>
          </w:tcPr>
          <w:p w:rsidR="004D0452" w:rsidRPr="00E00C06" w:rsidRDefault="004D0452" w:rsidP="00B05C65">
            <w:pPr>
              <w:pStyle w:val="TableTextDusc"/>
              <w:keepNext/>
              <w:keepLines/>
            </w:pPr>
            <w:r w:rsidRPr="00E00C06">
              <w:t>Efalizumab</w:t>
            </w:r>
          </w:p>
        </w:tc>
        <w:tc>
          <w:tcPr>
            <w:tcW w:w="851" w:type="dxa"/>
            <w:shd w:val="clear" w:color="auto" w:fill="F2F2F2" w:themeFill="background1" w:themeFillShade="F2"/>
            <w:tcMar>
              <w:left w:w="28" w:type="dxa"/>
              <w:right w:w="28" w:type="dxa"/>
            </w:tcMar>
          </w:tcPr>
          <w:p w:rsidR="004D0452" w:rsidRPr="00E00C06" w:rsidRDefault="004D0452" w:rsidP="00B05C65">
            <w:pPr>
              <w:pStyle w:val="TableTextDusc"/>
              <w:keepNext/>
              <w:keepLines/>
            </w:pPr>
            <w:r w:rsidRPr="00E00C06">
              <w:t>SC</w:t>
            </w:r>
          </w:p>
        </w:tc>
        <w:tc>
          <w:tcPr>
            <w:tcW w:w="4626" w:type="dxa"/>
            <w:gridSpan w:val="2"/>
            <w:shd w:val="clear" w:color="auto" w:fill="F2F2F2" w:themeFill="background1" w:themeFillShade="F2"/>
            <w:tcMar>
              <w:left w:w="28" w:type="dxa"/>
              <w:right w:w="28" w:type="dxa"/>
            </w:tcMar>
          </w:tcPr>
          <w:p w:rsidR="004D0452" w:rsidRPr="00E00C06" w:rsidRDefault="004D0452" w:rsidP="00B05C65">
            <w:pPr>
              <w:pStyle w:val="TableTextDusc"/>
              <w:keepNext/>
              <w:keepLines/>
            </w:pPr>
            <w:r w:rsidRPr="00E00C06">
              <w:t>0.7 mg/kg Week 0</w:t>
            </w:r>
            <w:r>
              <w:t>; then</w:t>
            </w:r>
            <w:r w:rsidRPr="00E00C06">
              <w:t xml:space="preserve"> 1 mg/kg week</w:t>
            </w:r>
            <w:r>
              <w:t>ly</w:t>
            </w:r>
            <w:r w:rsidRPr="00E00C06">
              <w:t xml:space="preserve"> from Week 1</w:t>
            </w:r>
            <w:r>
              <w:t>*</w:t>
            </w:r>
          </w:p>
        </w:tc>
      </w:tr>
      <w:tr w:rsidR="004D0452" w:rsidRPr="00E00C06" w:rsidTr="00EF2B9C">
        <w:trPr>
          <w:cantSplit/>
        </w:trPr>
        <w:tc>
          <w:tcPr>
            <w:tcW w:w="1129" w:type="dxa"/>
            <w:vMerge/>
            <w:shd w:val="clear" w:color="auto" w:fill="F2F2F2" w:themeFill="background1" w:themeFillShade="F2"/>
            <w:tcMar>
              <w:left w:w="28" w:type="dxa"/>
              <w:right w:w="28" w:type="dxa"/>
            </w:tcMar>
          </w:tcPr>
          <w:p w:rsidR="004D0452" w:rsidRPr="00E00C06" w:rsidRDefault="004D0452" w:rsidP="00B05C65">
            <w:pPr>
              <w:pStyle w:val="TableTextDusc"/>
              <w:keepNext/>
              <w:keepLines/>
              <w:rPr>
                <w:noProof/>
              </w:rPr>
            </w:pPr>
          </w:p>
        </w:tc>
        <w:tc>
          <w:tcPr>
            <w:tcW w:w="1276" w:type="dxa"/>
            <w:vMerge/>
            <w:shd w:val="clear" w:color="auto" w:fill="F2F2F2" w:themeFill="background1" w:themeFillShade="F2"/>
            <w:tcMar>
              <w:left w:w="28" w:type="dxa"/>
              <w:right w:w="28" w:type="dxa"/>
            </w:tcMar>
          </w:tcPr>
          <w:p w:rsidR="004D0452" w:rsidRPr="00E00C06" w:rsidRDefault="004D0452" w:rsidP="00B05C65">
            <w:pPr>
              <w:pStyle w:val="TableTextDusc"/>
              <w:keepNext/>
              <w:keepLines/>
            </w:pPr>
          </w:p>
        </w:tc>
        <w:tc>
          <w:tcPr>
            <w:tcW w:w="1134" w:type="dxa"/>
            <w:shd w:val="clear" w:color="auto" w:fill="F2F2F2" w:themeFill="background1" w:themeFillShade="F2"/>
            <w:tcMar>
              <w:left w:w="28" w:type="dxa"/>
              <w:right w:w="28" w:type="dxa"/>
            </w:tcMar>
          </w:tcPr>
          <w:p w:rsidR="004D0452" w:rsidRPr="00E00C06" w:rsidRDefault="004D0452" w:rsidP="00B05C65">
            <w:pPr>
              <w:pStyle w:val="TableTextDusc"/>
              <w:keepNext/>
              <w:keepLines/>
            </w:pPr>
            <w:r w:rsidRPr="00E00C06">
              <w:t>Efalizumab</w:t>
            </w:r>
          </w:p>
        </w:tc>
        <w:tc>
          <w:tcPr>
            <w:tcW w:w="851" w:type="dxa"/>
            <w:shd w:val="clear" w:color="auto" w:fill="F2F2F2" w:themeFill="background1" w:themeFillShade="F2"/>
            <w:tcMar>
              <w:left w:w="28" w:type="dxa"/>
              <w:right w:w="28" w:type="dxa"/>
            </w:tcMar>
          </w:tcPr>
          <w:p w:rsidR="004D0452" w:rsidRPr="00E00C06" w:rsidRDefault="004D0452" w:rsidP="00B05C65">
            <w:pPr>
              <w:pStyle w:val="TableTextDusc"/>
              <w:keepNext/>
              <w:keepLines/>
            </w:pPr>
            <w:r w:rsidRPr="00E00C06">
              <w:t>SC</w:t>
            </w:r>
          </w:p>
        </w:tc>
        <w:tc>
          <w:tcPr>
            <w:tcW w:w="4626" w:type="dxa"/>
            <w:gridSpan w:val="2"/>
            <w:shd w:val="clear" w:color="auto" w:fill="F2F2F2" w:themeFill="background1" w:themeFillShade="F2"/>
            <w:tcMar>
              <w:left w:w="28" w:type="dxa"/>
              <w:right w:w="28" w:type="dxa"/>
            </w:tcMar>
          </w:tcPr>
          <w:p w:rsidR="004D0452" w:rsidRPr="00E00C06" w:rsidRDefault="004D0452" w:rsidP="00B05C65">
            <w:pPr>
              <w:pStyle w:val="TableTextDusc"/>
              <w:keepNext/>
              <w:keepLines/>
            </w:pPr>
            <w:r>
              <w:t xml:space="preserve">0.7 mg/kg Week 0; then </w:t>
            </w:r>
            <w:r w:rsidRPr="00E00C06">
              <w:t>2 mg/kg week</w:t>
            </w:r>
            <w:r>
              <w:t>ly</w:t>
            </w:r>
            <w:r w:rsidRPr="00E00C06">
              <w:t xml:space="preserve"> from Week 1</w:t>
            </w:r>
          </w:p>
        </w:tc>
      </w:tr>
      <w:tr w:rsidR="004D0452" w:rsidRPr="00E00C06" w:rsidTr="00EF2B9C">
        <w:trPr>
          <w:cantSplit/>
        </w:trPr>
        <w:tc>
          <w:tcPr>
            <w:tcW w:w="1129" w:type="dxa"/>
            <w:vMerge/>
            <w:shd w:val="clear" w:color="auto" w:fill="F2F2F2" w:themeFill="background1" w:themeFillShade="F2"/>
            <w:tcMar>
              <w:left w:w="28" w:type="dxa"/>
              <w:right w:w="28" w:type="dxa"/>
            </w:tcMar>
          </w:tcPr>
          <w:p w:rsidR="004D0452" w:rsidRPr="00E00C06" w:rsidRDefault="004D0452" w:rsidP="00B05C65">
            <w:pPr>
              <w:pStyle w:val="TableTextDusc"/>
              <w:keepNext/>
              <w:keepLines/>
              <w:rPr>
                <w:noProof/>
              </w:rPr>
            </w:pPr>
          </w:p>
        </w:tc>
        <w:tc>
          <w:tcPr>
            <w:tcW w:w="1276" w:type="dxa"/>
            <w:vMerge/>
            <w:shd w:val="clear" w:color="auto" w:fill="F2F2F2" w:themeFill="background1" w:themeFillShade="F2"/>
            <w:tcMar>
              <w:left w:w="28" w:type="dxa"/>
              <w:right w:w="28" w:type="dxa"/>
            </w:tcMar>
          </w:tcPr>
          <w:p w:rsidR="004D0452" w:rsidRPr="00E00C06" w:rsidRDefault="004D0452" w:rsidP="00B05C65">
            <w:pPr>
              <w:pStyle w:val="TableTextDusc"/>
              <w:keepNext/>
              <w:keepLines/>
            </w:pPr>
          </w:p>
        </w:tc>
        <w:tc>
          <w:tcPr>
            <w:tcW w:w="1134" w:type="dxa"/>
            <w:shd w:val="clear" w:color="auto" w:fill="F2F2F2" w:themeFill="background1" w:themeFillShade="F2"/>
            <w:tcMar>
              <w:left w:w="28" w:type="dxa"/>
              <w:right w:w="28" w:type="dxa"/>
            </w:tcMar>
          </w:tcPr>
          <w:p w:rsidR="004D0452" w:rsidRPr="00E00C06" w:rsidRDefault="004D0452" w:rsidP="00B05C65">
            <w:pPr>
              <w:pStyle w:val="TableTextDusc"/>
              <w:keepNext/>
              <w:keepLines/>
            </w:pPr>
            <w:r w:rsidRPr="00E00C06">
              <w:t>Placebo</w:t>
            </w:r>
          </w:p>
        </w:tc>
        <w:tc>
          <w:tcPr>
            <w:tcW w:w="851" w:type="dxa"/>
            <w:shd w:val="clear" w:color="auto" w:fill="F2F2F2" w:themeFill="background1" w:themeFillShade="F2"/>
            <w:tcMar>
              <w:left w:w="28" w:type="dxa"/>
              <w:right w:w="28" w:type="dxa"/>
            </w:tcMar>
          </w:tcPr>
          <w:p w:rsidR="004D0452" w:rsidRPr="00E00C06" w:rsidRDefault="004D0452" w:rsidP="00B05C65">
            <w:pPr>
              <w:pStyle w:val="TableTextDusc"/>
              <w:keepNext/>
              <w:keepLines/>
            </w:pPr>
            <w:r w:rsidRPr="00E00C06">
              <w:t>SC</w:t>
            </w:r>
          </w:p>
        </w:tc>
        <w:tc>
          <w:tcPr>
            <w:tcW w:w="4626" w:type="dxa"/>
            <w:gridSpan w:val="2"/>
            <w:shd w:val="clear" w:color="auto" w:fill="F2F2F2" w:themeFill="background1" w:themeFillShade="F2"/>
            <w:tcMar>
              <w:left w:w="28" w:type="dxa"/>
              <w:right w:w="28" w:type="dxa"/>
            </w:tcMar>
          </w:tcPr>
          <w:p w:rsidR="004D0452" w:rsidRPr="00E00C06" w:rsidRDefault="004D0452" w:rsidP="00B05C65">
            <w:pPr>
              <w:pStyle w:val="TableTextDusc"/>
              <w:keepNext/>
              <w:keepLines/>
            </w:pPr>
            <w:r w:rsidRPr="00E00C06">
              <w:t>Match</w:t>
            </w:r>
            <w:r>
              <w:t>ed</w:t>
            </w:r>
            <w:r w:rsidRPr="00E00C06">
              <w:t xml:space="preserve"> placebo injections</w:t>
            </w:r>
          </w:p>
        </w:tc>
      </w:tr>
      <w:tr w:rsidR="004D0452" w:rsidRPr="00E00C06" w:rsidTr="00EF2B9C">
        <w:trPr>
          <w:cantSplit/>
        </w:trPr>
        <w:tc>
          <w:tcPr>
            <w:tcW w:w="1129" w:type="dxa"/>
            <w:vMerge w:val="restart"/>
            <w:shd w:val="clear" w:color="auto" w:fill="F2F2F2" w:themeFill="background1" w:themeFillShade="F2"/>
            <w:tcMar>
              <w:left w:w="28" w:type="dxa"/>
              <w:right w:w="28" w:type="dxa"/>
            </w:tcMar>
          </w:tcPr>
          <w:p w:rsidR="004D0452" w:rsidRPr="00E00C06" w:rsidRDefault="004D0452" w:rsidP="00B05C65">
            <w:pPr>
              <w:pStyle w:val="TableTextDusc"/>
              <w:keepNext/>
              <w:keepLines/>
            </w:pPr>
            <w:r w:rsidRPr="00DF7724">
              <w:rPr>
                <w:noProof/>
              </w:rPr>
              <w:t>Papp (2006)</w:t>
            </w:r>
          </w:p>
        </w:tc>
        <w:tc>
          <w:tcPr>
            <w:tcW w:w="1276" w:type="dxa"/>
            <w:vMerge w:val="restart"/>
            <w:shd w:val="clear" w:color="auto" w:fill="F2F2F2" w:themeFill="background1" w:themeFillShade="F2"/>
            <w:tcMar>
              <w:left w:w="28" w:type="dxa"/>
              <w:right w:w="28" w:type="dxa"/>
            </w:tcMar>
          </w:tcPr>
          <w:p w:rsidR="004D0452" w:rsidRPr="00E00C06" w:rsidRDefault="004D0452" w:rsidP="00B05C65">
            <w:pPr>
              <w:pStyle w:val="TableTextDusc"/>
              <w:keepNext/>
              <w:keepLines/>
            </w:pPr>
            <w:r>
              <w:t>12 weeks</w:t>
            </w:r>
          </w:p>
        </w:tc>
        <w:tc>
          <w:tcPr>
            <w:tcW w:w="1134" w:type="dxa"/>
            <w:shd w:val="clear" w:color="auto" w:fill="F2F2F2" w:themeFill="background1" w:themeFillShade="F2"/>
            <w:tcMar>
              <w:left w:w="28" w:type="dxa"/>
              <w:right w:w="28" w:type="dxa"/>
            </w:tcMar>
          </w:tcPr>
          <w:p w:rsidR="004D0452" w:rsidRPr="00E00C06" w:rsidRDefault="004D0452" w:rsidP="00B05C65">
            <w:pPr>
              <w:pStyle w:val="TableTextDusc"/>
              <w:keepNext/>
              <w:keepLines/>
            </w:pPr>
            <w:r w:rsidRPr="00E00C06">
              <w:t>Efalizumab</w:t>
            </w:r>
          </w:p>
        </w:tc>
        <w:tc>
          <w:tcPr>
            <w:tcW w:w="851" w:type="dxa"/>
            <w:shd w:val="clear" w:color="auto" w:fill="F2F2F2" w:themeFill="background1" w:themeFillShade="F2"/>
            <w:tcMar>
              <w:left w:w="28" w:type="dxa"/>
              <w:right w:w="28" w:type="dxa"/>
            </w:tcMar>
          </w:tcPr>
          <w:p w:rsidR="004D0452" w:rsidRPr="00E00C06" w:rsidRDefault="004D0452" w:rsidP="00B05C65">
            <w:pPr>
              <w:pStyle w:val="TableTextDusc"/>
              <w:keepNext/>
              <w:keepLines/>
            </w:pPr>
            <w:r w:rsidRPr="00E00C06">
              <w:t>SC</w:t>
            </w:r>
          </w:p>
        </w:tc>
        <w:tc>
          <w:tcPr>
            <w:tcW w:w="4626" w:type="dxa"/>
            <w:gridSpan w:val="2"/>
            <w:shd w:val="clear" w:color="auto" w:fill="F2F2F2" w:themeFill="background1" w:themeFillShade="F2"/>
            <w:tcMar>
              <w:left w:w="28" w:type="dxa"/>
              <w:right w:w="28" w:type="dxa"/>
            </w:tcMar>
          </w:tcPr>
          <w:p w:rsidR="004D0452" w:rsidRPr="00E00C06" w:rsidRDefault="004D0452" w:rsidP="00B05C65">
            <w:pPr>
              <w:pStyle w:val="TableTextDusc"/>
              <w:keepNext/>
              <w:keepLines/>
            </w:pPr>
            <w:r>
              <w:t xml:space="preserve">0.7 mg/kg Week 0; then </w:t>
            </w:r>
            <w:r w:rsidRPr="00E00C06">
              <w:t>1 mg/kg week</w:t>
            </w:r>
            <w:r>
              <w:t>ly</w:t>
            </w:r>
            <w:r w:rsidRPr="00E00C06">
              <w:t xml:space="preserve"> from Week 1</w:t>
            </w:r>
            <w:r>
              <w:t>*</w:t>
            </w:r>
          </w:p>
        </w:tc>
      </w:tr>
      <w:tr w:rsidR="004D0452" w:rsidRPr="00E00C06" w:rsidTr="00EF2B9C">
        <w:trPr>
          <w:cantSplit/>
        </w:trPr>
        <w:tc>
          <w:tcPr>
            <w:tcW w:w="1129" w:type="dxa"/>
            <w:vMerge/>
            <w:shd w:val="clear" w:color="auto" w:fill="F2F2F2" w:themeFill="background1" w:themeFillShade="F2"/>
            <w:tcMar>
              <w:left w:w="28" w:type="dxa"/>
              <w:right w:w="28" w:type="dxa"/>
            </w:tcMar>
          </w:tcPr>
          <w:p w:rsidR="004D0452" w:rsidRPr="00A56DBF" w:rsidRDefault="004D0452" w:rsidP="00B05C65">
            <w:pPr>
              <w:pStyle w:val="TableTextDusc"/>
              <w:keepNext/>
              <w:keepLines/>
              <w:rPr>
                <w:noProof/>
                <w:highlight w:val="cyan"/>
              </w:rPr>
            </w:pPr>
          </w:p>
        </w:tc>
        <w:tc>
          <w:tcPr>
            <w:tcW w:w="1276" w:type="dxa"/>
            <w:vMerge/>
            <w:shd w:val="clear" w:color="auto" w:fill="F2F2F2" w:themeFill="background1" w:themeFillShade="F2"/>
            <w:tcMar>
              <w:left w:w="28" w:type="dxa"/>
              <w:right w:w="28" w:type="dxa"/>
            </w:tcMar>
          </w:tcPr>
          <w:p w:rsidR="004D0452" w:rsidRDefault="004D0452" w:rsidP="00B05C65">
            <w:pPr>
              <w:pStyle w:val="TableTextDusc"/>
              <w:keepNext/>
              <w:keepLines/>
            </w:pPr>
          </w:p>
        </w:tc>
        <w:tc>
          <w:tcPr>
            <w:tcW w:w="1134" w:type="dxa"/>
            <w:shd w:val="clear" w:color="auto" w:fill="F2F2F2" w:themeFill="background1" w:themeFillShade="F2"/>
            <w:tcMar>
              <w:left w:w="28" w:type="dxa"/>
              <w:right w:w="28" w:type="dxa"/>
            </w:tcMar>
          </w:tcPr>
          <w:p w:rsidR="004D0452" w:rsidRPr="00E00C06" w:rsidRDefault="004D0452" w:rsidP="00B05C65">
            <w:pPr>
              <w:pStyle w:val="TableTextDusc"/>
              <w:keepNext/>
              <w:keepLines/>
            </w:pPr>
            <w:r w:rsidRPr="00E00C06">
              <w:t>Placebo</w:t>
            </w:r>
          </w:p>
        </w:tc>
        <w:tc>
          <w:tcPr>
            <w:tcW w:w="851" w:type="dxa"/>
            <w:shd w:val="clear" w:color="auto" w:fill="F2F2F2" w:themeFill="background1" w:themeFillShade="F2"/>
            <w:tcMar>
              <w:left w:w="28" w:type="dxa"/>
              <w:right w:w="28" w:type="dxa"/>
            </w:tcMar>
          </w:tcPr>
          <w:p w:rsidR="004D0452" w:rsidRPr="00E00C06" w:rsidRDefault="004D0452" w:rsidP="00B05C65">
            <w:pPr>
              <w:pStyle w:val="TableTextDusc"/>
              <w:keepNext/>
              <w:keepLines/>
            </w:pPr>
            <w:r w:rsidRPr="00E00C06">
              <w:t>SC</w:t>
            </w:r>
          </w:p>
        </w:tc>
        <w:tc>
          <w:tcPr>
            <w:tcW w:w="4626" w:type="dxa"/>
            <w:gridSpan w:val="2"/>
            <w:shd w:val="clear" w:color="auto" w:fill="F2F2F2" w:themeFill="background1" w:themeFillShade="F2"/>
            <w:tcMar>
              <w:left w:w="28" w:type="dxa"/>
              <w:right w:w="28" w:type="dxa"/>
            </w:tcMar>
          </w:tcPr>
          <w:p w:rsidR="004D0452" w:rsidRPr="00E00C06" w:rsidRDefault="004D0452" w:rsidP="00B05C65">
            <w:pPr>
              <w:pStyle w:val="TableTextDusc"/>
              <w:keepNext/>
              <w:keepLines/>
            </w:pPr>
            <w:r w:rsidRPr="00E00C06">
              <w:t>Match</w:t>
            </w:r>
            <w:r>
              <w:t>ed</w:t>
            </w:r>
            <w:r w:rsidRPr="00E00C06">
              <w:t xml:space="preserve"> placebo injections</w:t>
            </w:r>
          </w:p>
        </w:tc>
      </w:tr>
    </w:tbl>
    <w:p w:rsidR="004D0452" w:rsidRPr="004473F8" w:rsidRDefault="008F196C" w:rsidP="00B05C65">
      <w:pPr>
        <w:pStyle w:val="TableFooter"/>
        <w:keepNext/>
        <w:keepLines/>
        <w:rPr>
          <w:b/>
          <w:color w:val="000000"/>
        </w:rPr>
      </w:pPr>
      <w:r>
        <w:t xml:space="preserve">PBAC = Pharmaceutical Benefits Advisory Committee; </w:t>
      </w:r>
    </w:p>
    <w:p w:rsidR="00220BE1" w:rsidRDefault="004D0452" w:rsidP="00B05C65">
      <w:pPr>
        <w:pStyle w:val="TableFooter"/>
        <w:keepNext/>
        <w:keepLines/>
        <w:rPr>
          <w:rFonts w:asciiTheme="majorHAnsi" w:eastAsiaTheme="majorEastAsia" w:hAnsiTheme="majorHAnsi" w:cstheme="majorBidi"/>
          <w:b/>
          <w:bCs/>
          <w:i/>
          <w:iCs/>
          <w:color w:val="4F81BD" w:themeColor="accent1"/>
        </w:rPr>
      </w:pPr>
      <w:r>
        <w:t xml:space="preserve">PI = Product Information; </w:t>
      </w:r>
      <w:r w:rsidRPr="00DF7724">
        <w:t xml:space="preserve">SC = </w:t>
      </w:r>
      <w:r>
        <w:t>s</w:t>
      </w:r>
      <w:r w:rsidRPr="00DF7724">
        <w:t>ubcutaneous</w:t>
      </w:r>
      <w:r>
        <w:t>; top = topical</w:t>
      </w:r>
      <w:r w:rsidR="008F196C">
        <w:t xml:space="preserve">; </w:t>
      </w:r>
      <w:r w:rsidR="008F196C" w:rsidRPr="00513BB3">
        <w:rPr>
          <w:highlight w:val="lightGray"/>
        </w:rPr>
        <w:t>Shaded</w:t>
      </w:r>
      <w:r w:rsidR="008F196C">
        <w:t xml:space="preserve"> = previously considered by the PBAC</w:t>
      </w:r>
    </w:p>
    <w:p w:rsidR="0003634D" w:rsidRDefault="0003634D" w:rsidP="0003634D">
      <w:pPr>
        <w:pStyle w:val="MDsubHead3"/>
      </w:pPr>
      <w:r>
        <w:t>Efficacy</w:t>
      </w:r>
    </w:p>
    <w:p w:rsidR="0003634D" w:rsidRDefault="00E57442" w:rsidP="00E57442">
      <w:pPr>
        <w:pStyle w:val="Tableheading-row"/>
      </w:pPr>
      <w:bookmarkStart w:id="348" w:name="_Toc503774065"/>
      <w:r>
        <w:t xml:space="preserve">Table </w:t>
      </w:r>
      <w:r w:rsidR="00B67E46">
        <w:rPr>
          <w:noProof/>
        </w:rPr>
        <w:t>70</w:t>
      </w:r>
      <w:r>
        <w:t>: Efalizumab trials: efficacy results</w:t>
      </w:r>
      <w:bookmarkEnd w:id="348"/>
    </w:p>
    <w:tbl>
      <w:tblPr>
        <w:tblStyle w:val="TableGrid"/>
        <w:tblW w:w="9072" w:type="dxa"/>
        <w:tblInd w:w="-5" w:type="dxa"/>
        <w:tblLook w:val="04A0" w:firstRow="1" w:lastRow="0" w:firstColumn="1" w:lastColumn="0" w:noHBand="0" w:noVBand="1"/>
        <w:tblCaption w:val="Efficacy results from the efalizumab trials"/>
      </w:tblPr>
      <w:tblGrid>
        <w:gridCol w:w="1271"/>
        <w:gridCol w:w="1418"/>
        <w:gridCol w:w="1417"/>
        <w:gridCol w:w="992"/>
        <w:gridCol w:w="803"/>
        <w:gridCol w:w="1465"/>
        <w:gridCol w:w="1706"/>
      </w:tblGrid>
      <w:tr w:rsidR="00EF2B9C" w:rsidTr="00B652E8">
        <w:trPr>
          <w:cantSplit/>
          <w:tblHeader/>
        </w:trPr>
        <w:tc>
          <w:tcPr>
            <w:tcW w:w="1271" w:type="dxa"/>
            <w:tcMar>
              <w:left w:w="28" w:type="dxa"/>
              <w:right w:w="28" w:type="dxa"/>
            </w:tcMar>
          </w:tcPr>
          <w:p w:rsidR="00EF2B9C" w:rsidRDefault="00EF2B9C" w:rsidP="00B652E8">
            <w:pPr>
              <w:pStyle w:val="TableTextDusc"/>
              <w:keepNext/>
            </w:pPr>
            <w:r w:rsidRPr="00A47E3B">
              <w:rPr>
                <w:b/>
              </w:rPr>
              <w:t>Trial</w:t>
            </w:r>
          </w:p>
        </w:tc>
        <w:tc>
          <w:tcPr>
            <w:tcW w:w="1418" w:type="dxa"/>
            <w:tcMar>
              <w:left w:w="28" w:type="dxa"/>
              <w:right w:w="28" w:type="dxa"/>
            </w:tcMar>
          </w:tcPr>
          <w:p w:rsidR="00EF2B9C" w:rsidRPr="00A47E3B" w:rsidRDefault="00EF2B9C" w:rsidP="00B652E8">
            <w:pPr>
              <w:pStyle w:val="TableTextDusc"/>
              <w:keepNext/>
              <w:rPr>
                <w:b/>
              </w:rPr>
            </w:pPr>
            <w:r>
              <w:rPr>
                <w:b/>
              </w:rPr>
              <w:t>Seen by PBAC?</w:t>
            </w:r>
          </w:p>
        </w:tc>
        <w:tc>
          <w:tcPr>
            <w:tcW w:w="1417" w:type="dxa"/>
            <w:tcMar>
              <w:left w:w="28" w:type="dxa"/>
              <w:right w:w="28" w:type="dxa"/>
            </w:tcMar>
          </w:tcPr>
          <w:p w:rsidR="00EF2B9C" w:rsidRDefault="00EF2B9C" w:rsidP="00B652E8">
            <w:pPr>
              <w:pStyle w:val="TableTextDusc"/>
              <w:keepNext/>
            </w:pPr>
            <w:r w:rsidRPr="00A47E3B">
              <w:rPr>
                <w:b/>
              </w:rPr>
              <w:t>Time horizon</w:t>
            </w:r>
          </w:p>
        </w:tc>
        <w:tc>
          <w:tcPr>
            <w:tcW w:w="992" w:type="dxa"/>
            <w:tcMar>
              <w:left w:w="28" w:type="dxa"/>
              <w:right w:w="28" w:type="dxa"/>
            </w:tcMar>
          </w:tcPr>
          <w:p w:rsidR="00EF2B9C" w:rsidRDefault="00EF2B9C" w:rsidP="00B652E8">
            <w:pPr>
              <w:pStyle w:val="TableTextDusc"/>
              <w:keepNext/>
            </w:pPr>
            <w:r w:rsidRPr="00A47E3B">
              <w:rPr>
                <w:b/>
              </w:rPr>
              <w:t>Arm</w:t>
            </w:r>
          </w:p>
        </w:tc>
        <w:tc>
          <w:tcPr>
            <w:tcW w:w="803" w:type="dxa"/>
            <w:tcMar>
              <w:left w:w="28" w:type="dxa"/>
              <w:right w:w="28" w:type="dxa"/>
            </w:tcMar>
          </w:tcPr>
          <w:p w:rsidR="00EF2B9C" w:rsidRDefault="00EF2B9C" w:rsidP="00B652E8">
            <w:pPr>
              <w:pStyle w:val="TableTextDusc"/>
              <w:keepNext/>
            </w:pPr>
            <w:r w:rsidRPr="00A47E3B">
              <w:rPr>
                <w:b/>
              </w:rPr>
              <w:t>N</w:t>
            </w:r>
          </w:p>
        </w:tc>
        <w:tc>
          <w:tcPr>
            <w:tcW w:w="1465" w:type="dxa"/>
            <w:tcMar>
              <w:left w:w="28" w:type="dxa"/>
              <w:right w:w="28" w:type="dxa"/>
            </w:tcMar>
          </w:tcPr>
          <w:p w:rsidR="00EF2B9C" w:rsidRDefault="00EF2B9C" w:rsidP="00B652E8">
            <w:pPr>
              <w:pStyle w:val="TableTextDusc"/>
              <w:keepNext/>
            </w:pPr>
            <w:r w:rsidRPr="00A47E3B">
              <w:rPr>
                <w:b/>
              </w:rPr>
              <w:t>PASI</w:t>
            </w:r>
            <w:r>
              <w:rPr>
                <w:b/>
              </w:rPr>
              <w:t xml:space="preserve"> </w:t>
            </w:r>
            <w:r w:rsidRPr="00A47E3B">
              <w:rPr>
                <w:b/>
              </w:rPr>
              <w:t>75; n (%)</w:t>
            </w:r>
          </w:p>
        </w:tc>
        <w:tc>
          <w:tcPr>
            <w:tcW w:w="1706" w:type="dxa"/>
            <w:tcMar>
              <w:left w:w="28" w:type="dxa"/>
              <w:right w:w="28" w:type="dxa"/>
            </w:tcMar>
          </w:tcPr>
          <w:p w:rsidR="00EF2B9C" w:rsidRPr="00A47E3B" w:rsidRDefault="00EF2B9C" w:rsidP="00B652E8">
            <w:pPr>
              <w:pStyle w:val="TableTextDusc"/>
              <w:keepNext/>
              <w:rPr>
                <w:b/>
              </w:rPr>
            </w:pPr>
            <w:r w:rsidRPr="00A47E3B">
              <w:rPr>
                <w:b/>
              </w:rPr>
              <w:t>∆ DLQI; mean (SD)</w:t>
            </w:r>
          </w:p>
        </w:tc>
      </w:tr>
      <w:tr w:rsidR="00EF2B9C" w:rsidTr="00B652E8">
        <w:trPr>
          <w:cantSplit/>
          <w:tblHeader/>
        </w:trPr>
        <w:tc>
          <w:tcPr>
            <w:tcW w:w="9072" w:type="dxa"/>
            <w:gridSpan w:val="7"/>
            <w:tcMar>
              <w:left w:w="28" w:type="dxa"/>
              <w:right w:w="28" w:type="dxa"/>
            </w:tcMar>
          </w:tcPr>
          <w:p w:rsidR="00EF2B9C" w:rsidRPr="00A47E3B" w:rsidRDefault="00EF2B9C" w:rsidP="00B652E8">
            <w:pPr>
              <w:pStyle w:val="TableTextDusc"/>
              <w:keepNext/>
              <w:rPr>
                <w:b/>
              </w:rPr>
            </w:pPr>
            <w:r>
              <w:rPr>
                <w:b/>
              </w:rPr>
              <w:t>Efalizumab versus placebo</w:t>
            </w:r>
          </w:p>
        </w:tc>
      </w:tr>
      <w:tr w:rsidR="00EF2B9C" w:rsidTr="00B652E8">
        <w:trPr>
          <w:cantSplit/>
          <w:tblHeader/>
        </w:trPr>
        <w:tc>
          <w:tcPr>
            <w:tcW w:w="1271" w:type="dxa"/>
            <w:vMerge w:val="restart"/>
            <w:shd w:val="clear" w:color="auto" w:fill="F2F2F2" w:themeFill="background1" w:themeFillShade="F2"/>
            <w:tcMar>
              <w:left w:w="28" w:type="dxa"/>
              <w:right w:w="28" w:type="dxa"/>
            </w:tcMar>
          </w:tcPr>
          <w:p w:rsidR="00EF2B9C" w:rsidRPr="0003634D" w:rsidRDefault="00EF2B9C" w:rsidP="00B652E8">
            <w:pPr>
              <w:pStyle w:val="TableTextDusc"/>
              <w:keepNext/>
            </w:pPr>
            <w:r>
              <w:t>CLEAR</w:t>
            </w:r>
          </w:p>
        </w:tc>
        <w:tc>
          <w:tcPr>
            <w:tcW w:w="1418" w:type="dxa"/>
            <w:vMerge w:val="restart"/>
            <w:shd w:val="clear" w:color="auto" w:fill="F2F2F2" w:themeFill="background1" w:themeFillShade="F2"/>
            <w:tcMar>
              <w:left w:w="28" w:type="dxa"/>
              <w:right w:w="28" w:type="dxa"/>
            </w:tcMar>
          </w:tcPr>
          <w:p w:rsidR="00EF2B9C" w:rsidRPr="0003634D" w:rsidRDefault="00EF2B9C" w:rsidP="00B652E8">
            <w:pPr>
              <w:pStyle w:val="TableTextDusc"/>
              <w:keepNext/>
            </w:pPr>
            <w:r>
              <w:t>Yes</w:t>
            </w:r>
          </w:p>
        </w:tc>
        <w:tc>
          <w:tcPr>
            <w:tcW w:w="1417" w:type="dxa"/>
            <w:vMerge w:val="restart"/>
            <w:shd w:val="clear" w:color="auto" w:fill="F2F2F2" w:themeFill="background1" w:themeFillShade="F2"/>
            <w:tcMar>
              <w:left w:w="28" w:type="dxa"/>
              <w:right w:w="28" w:type="dxa"/>
            </w:tcMar>
          </w:tcPr>
          <w:p w:rsidR="00EF2B9C" w:rsidRPr="0003634D" w:rsidRDefault="00EF2B9C" w:rsidP="00B652E8">
            <w:pPr>
              <w:pStyle w:val="TableTextDusc"/>
              <w:keepNext/>
            </w:pPr>
            <w:r>
              <w:t>12 weeks</w:t>
            </w:r>
          </w:p>
        </w:tc>
        <w:tc>
          <w:tcPr>
            <w:tcW w:w="992" w:type="dxa"/>
            <w:shd w:val="clear" w:color="auto" w:fill="F2F2F2" w:themeFill="background1" w:themeFillShade="F2"/>
            <w:tcMar>
              <w:left w:w="28" w:type="dxa"/>
              <w:right w:w="28" w:type="dxa"/>
            </w:tcMar>
          </w:tcPr>
          <w:p w:rsidR="00EF2B9C" w:rsidRPr="0003634D" w:rsidRDefault="00EF2B9C" w:rsidP="00B652E8">
            <w:pPr>
              <w:pStyle w:val="TableTextDusc"/>
              <w:keepNext/>
            </w:pPr>
            <w:r w:rsidRPr="00A56DBF">
              <w:t>Efa</w:t>
            </w:r>
            <w:r w:rsidRPr="00A56DBF">
              <w:rPr>
                <w:vertAlign w:val="superscript"/>
              </w:rPr>
              <w:t>1</w:t>
            </w:r>
          </w:p>
        </w:tc>
        <w:tc>
          <w:tcPr>
            <w:tcW w:w="803" w:type="dxa"/>
            <w:shd w:val="clear" w:color="auto" w:fill="F2F2F2" w:themeFill="background1" w:themeFillShade="F2"/>
            <w:tcMar>
              <w:left w:w="28" w:type="dxa"/>
              <w:right w:w="28" w:type="dxa"/>
            </w:tcMar>
          </w:tcPr>
          <w:p w:rsidR="00EF2B9C" w:rsidRPr="0003634D" w:rsidRDefault="00EF2B9C" w:rsidP="00B652E8">
            <w:pPr>
              <w:pStyle w:val="TableTextDusc"/>
              <w:keepNext/>
            </w:pPr>
            <w:r w:rsidRPr="00A56DBF">
              <w:rPr>
                <w:color w:val="000000"/>
              </w:rPr>
              <w:t>529</w:t>
            </w:r>
          </w:p>
        </w:tc>
        <w:tc>
          <w:tcPr>
            <w:tcW w:w="1465" w:type="dxa"/>
            <w:shd w:val="clear" w:color="auto" w:fill="F2F2F2" w:themeFill="background1" w:themeFillShade="F2"/>
            <w:tcMar>
              <w:left w:w="28" w:type="dxa"/>
              <w:right w:w="28" w:type="dxa"/>
            </w:tcMar>
          </w:tcPr>
          <w:p w:rsidR="00EF2B9C" w:rsidRPr="0003634D" w:rsidRDefault="00EF2B9C" w:rsidP="00B652E8">
            <w:pPr>
              <w:pStyle w:val="TableTextDusc"/>
              <w:keepNext/>
            </w:pPr>
            <w:r>
              <w:t>31%</w:t>
            </w:r>
          </w:p>
        </w:tc>
        <w:tc>
          <w:tcPr>
            <w:tcW w:w="1706" w:type="dxa"/>
            <w:shd w:val="clear" w:color="auto" w:fill="F2F2F2" w:themeFill="background1" w:themeFillShade="F2"/>
            <w:tcMar>
              <w:left w:w="28" w:type="dxa"/>
              <w:right w:w="28" w:type="dxa"/>
            </w:tcMar>
          </w:tcPr>
          <w:p w:rsidR="00EF2B9C" w:rsidRPr="0003634D" w:rsidRDefault="005A311B" w:rsidP="00B652E8">
            <w:pPr>
              <w:pStyle w:val="TableTextDusc"/>
              <w:keepNext/>
            </w:pPr>
            <w:r>
              <w:t>NR</w:t>
            </w:r>
          </w:p>
        </w:tc>
      </w:tr>
      <w:tr w:rsidR="00EF2B9C" w:rsidTr="00B652E8">
        <w:trPr>
          <w:cantSplit/>
          <w:tblHeader/>
        </w:trPr>
        <w:tc>
          <w:tcPr>
            <w:tcW w:w="1271" w:type="dxa"/>
            <w:vMerge/>
            <w:shd w:val="clear" w:color="auto" w:fill="F2F2F2" w:themeFill="background1" w:themeFillShade="F2"/>
            <w:tcMar>
              <w:left w:w="28" w:type="dxa"/>
              <w:right w:w="28" w:type="dxa"/>
            </w:tcMar>
          </w:tcPr>
          <w:p w:rsidR="00EF2B9C" w:rsidRPr="0003634D" w:rsidRDefault="00EF2B9C" w:rsidP="00B652E8">
            <w:pPr>
              <w:pStyle w:val="TableTextDusc"/>
              <w:keepNext/>
            </w:pPr>
          </w:p>
        </w:tc>
        <w:tc>
          <w:tcPr>
            <w:tcW w:w="1418" w:type="dxa"/>
            <w:vMerge/>
            <w:shd w:val="clear" w:color="auto" w:fill="F2F2F2" w:themeFill="background1" w:themeFillShade="F2"/>
            <w:tcMar>
              <w:left w:w="28" w:type="dxa"/>
              <w:right w:w="28" w:type="dxa"/>
            </w:tcMar>
          </w:tcPr>
          <w:p w:rsidR="00EF2B9C" w:rsidRPr="0003634D" w:rsidRDefault="00EF2B9C" w:rsidP="00B652E8">
            <w:pPr>
              <w:pStyle w:val="TableTextDusc"/>
              <w:keepNext/>
            </w:pPr>
          </w:p>
        </w:tc>
        <w:tc>
          <w:tcPr>
            <w:tcW w:w="1417" w:type="dxa"/>
            <w:vMerge/>
            <w:shd w:val="clear" w:color="auto" w:fill="F2F2F2" w:themeFill="background1" w:themeFillShade="F2"/>
            <w:tcMar>
              <w:left w:w="28" w:type="dxa"/>
              <w:right w:w="28" w:type="dxa"/>
            </w:tcMar>
          </w:tcPr>
          <w:p w:rsidR="00EF2B9C" w:rsidRPr="0003634D" w:rsidRDefault="00EF2B9C" w:rsidP="00B652E8">
            <w:pPr>
              <w:pStyle w:val="TableTextDusc"/>
              <w:keepNext/>
            </w:pPr>
          </w:p>
        </w:tc>
        <w:tc>
          <w:tcPr>
            <w:tcW w:w="992" w:type="dxa"/>
            <w:shd w:val="clear" w:color="auto" w:fill="F2F2F2" w:themeFill="background1" w:themeFillShade="F2"/>
            <w:tcMar>
              <w:left w:w="28" w:type="dxa"/>
              <w:right w:w="28" w:type="dxa"/>
            </w:tcMar>
          </w:tcPr>
          <w:p w:rsidR="00EF2B9C" w:rsidRPr="0003634D" w:rsidRDefault="00EF2B9C" w:rsidP="00B652E8">
            <w:pPr>
              <w:pStyle w:val="TableTextDusc"/>
              <w:keepNext/>
            </w:pPr>
            <w:r w:rsidRPr="00A56DBF">
              <w:t>Pbo</w:t>
            </w:r>
          </w:p>
        </w:tc>
        <w:tc>
          <w:tcPr>
            <w:tcW w:w="803" w:type="dxa"/>
            <w:shd w:val="clear" w:color="auto" w:fill="F2F2F2" w:themeFill="background1" w:themeFillShade="F2"/>
            <w:tcMar>
              <w:left w:w="28" w:type="dxa"/>
              <w:right w:w="28" w:type="dxa"/>
            </w:tcMar>
          </w:tcPr>
          <w:p w:rsidR="00EF2B9C" w:rsidRPr="0003634D" w:rsidRDefault="00EF2B9C" w:rsidP="00B652E8">
            <w:pPr>
              <w:pStyle w:val="TableTextDusc"/>
              <w:keepNext/>
            </w:pPr>
            <w:r w:rsidRPr="00A56DBF">
              <w:rPr>
                <w:color w:val="000000"/>
              </w:rPr>
              <w:t>264</w:t>
            </w:r>
          </w:p>
        </w:tc>
        <w:tc>
          <w:tcPr>
            <w:tcW w:w="1465" w:type="dxa"/>
            <w:shd w:val="clear" w:color="auto" w:fill="F2F2F2" w:themeFill="background1" w:themeFillShade="F2"/>
            <w:tcMar>
              <w:left w:w="28" w:type="dxa"/>
              <w:right w:w="28" w:type="dxa"/>
            </w:tcMar>
          </w:tcPr>
          <w:p w:rsidR="00EF2B9C" w:rsidRPr="0003634D" w:rsidRDefault="00EF2B9C" w:rsidP="00B652E8">
            <w:pPr>
              <w:pStyle w:val="TableTextDusc"/>
              <w:keepNext/>
            </w:pPr>
            <w:r>
              <w:t>4%</w:t>
            </w:r>
          </w:p>
        </w:tc>
        <w:tc>
          <w:tcPr>
            <w:tcW w:w="1706" w:type="dxa"/>
            <w:shd w:val="clear" w:color="auto" w:fill="F2F2F2" w:themeFill="background1" w:themeFillShade="F2"/>
            <w:tcMar>
              <w:left w:w="28" w:type="dxa"/>
              <w:right w:w="28" w:type="dxa"/>
            </w:tcMar>
          </w:tcPr>
          <w:p w:rsidR="00EF2B9C" w:rsidRPr="0003634D" w:rsidRDefault="005A311B" w:rsidP="00B652E8">
            <w:pPr>
              <w:pStyle w:val="TableTextDusc"/>
              <w:keepNext/>
            </w:pPr>
            <w:r>
              <w:t>NR</w:t>
            </w:r>
          </w:p>
        </w:tc>
      </w:tr>
      <w:tr w:rsidR="00EF2B9C" w:rsidTr="00B652E8">
        <w:trPr>
          <w:cantSplit/>
          <w:tblHeader/>
        </w:trPr>
        <w:tc>
          <w:tcPr>
            <w:tcW w:w="1271" w:type="dxa"/>
            <w:vMerge w:val="restart"/>
            <w:shd w:val="clear" w:color="auto" w:fill="F2F2F2" w:themeFill="background1" w:themeFillShade="F2"/>
            <w:tcMar>
              <w:left w:w="28" w:type="dxa"/>
              <w:right w:w="28" w:type="dxa"/>
            </w:tcMar>
          </w:tcPr>
          <w:p w:rsidR="00EF2B9C" w:rsidRPr="0003634D" w:rsidRDefault="00EF2B9C" w:rsidP="00B652E8">
            <w:pPr>
              <w:pStyle w:val="TableTextDusc"/>
              <w:keepNext/>
            </w:pPr>
            <w:r>
              <w:t>Gordon (2003)</w:t>
            </w:r>
          </w:p>
        </w:tc>
        <w:tc>
          <w:tcPr>
            <w:tcW w:w="1418" w:type="dxa"/>
            <w:vMerge w:val="restart"/>
            <w:shd w:val="clear" w:color="auto" w:fill="F2F2F2" w:themeFill="background1" w:themeFillShade="F2"/>
            <w:tcMar>
              <w:left w:w="28" w:type="dxa"/>
              <w:right w:w="28" w:type="dxa"/>
            </w:tcMar>
          </w:tcPr>
          <w:p w:rsidR="00EF2B9C" w:rsidRPr="0003634D" w:rsidRDefault="00EF2B9C" w:rsidP="00B652E8">
            <w:pPr>
              <w:pStyle w:val="TableTextDusc"/>
              <w:keepNext/>
            </w:pPr>
            <w:r>
              <w:t>Yes</w:t>
            </w:r>
          </w:p>
        </w:tc>
        <w:tc>
          <w:tcPr>
            <w:tcW w:w="1417" w:type="dxa"/>
            <w:vMerge w:val="restart"/>
            <w:shd w:val="clear" w:color="auto" w:fill="F2F2F2" w:themeFill="background1" w:themeFillShade="F2"/>
            <w:tcMar>
              <w:left w:w="28" w:type="dxa"/>
              <w:right w:w="28" w:type="dxa"/>
            </w:tcMar>
          </w:tcPr>
          <w:p w:rsidR="00EF2B9C" w:rsidRPr="0003634D" w:rsidRDefault="00EF2B9C" w:rsidP="00B652E8">
            <w:pPr>
              <w:pStyle w:val="TableTextDusc"/>
              <w:keepNext/>
            </w:pPr>
            <w:r>
              <w:t>12 weeks</w:t>
            </w:r>
          </w:p>
        </w:tc>
        <w:tc>
          <w:tcPr>
            <w:tcW w:w="992" w:type="dxa"/>
            <w:shd w:val="clear" w:color="auto" w:fill="F2F2F2" w:themeFill="background1" w:themeFillShade="F2"/>
            <w:tcMar>
              <w:left w:w="28" w:type="dxa"/>
              <w:right w:w="28" w:type="dxa"/>
            </w:tcMar>
          </w:tcPr>
          <w:p w:rsidR="00EF2B9C" w:rsidRPr="0003634D" w:rsidRDefault="00EF2B9C" w:rsidP="00B652E8">
            <w:pPr>
              <w:pStyle w:val="TableTextDusc"/>
              <w:keepNext/>
            </w:pPr>
            <w:r w:rsidRPr="00A56DBF">
              <w:t>Efa</w:t>
            </w:r>
            <w:r w:rsidRPr="00A56DBF">
              <w:rPr>
                <w:vertAlign w:val="superscript"/>
              </w:rPr>
              <w:t>1</w:t>
            </w:r>
          </w:p>
        </w:tc>
        <w:tc>
          <w:tcPr>
            <w:tcW w:w="803" w:type="dxa"/>
            <w:shd w:val="clear" w:color="auto" w:fill="F2F2F2" w:themeFill="background1" w:themeFillShade="F2"/>
            <w:tcMar>
              <w:left w:w="28" w:type="dxa"/>
              <w:right w:w="28" w:type="dxa"/>
            </w:tcMar>
          </w:tcPr>
          <w:p w:rsidR="00EF2B9C" w:rsidRPr="0003634D" w:rsidRDefault="00EF2B9C" w:rsidP="00B652E8">
            <w:pPr>
              <w:pStyle w:val="TableTextDusc"/>
              <w:keepNext/>
            </w:pPr>
            <w:r w:rsidRPr="00A56DBF">
              <w:t>369</w:t>
            </w:r>
          </w:p>
        </w:tc>
        <w:tc>
          <w:tcPr>
            <w:tcW w:w="1465" w:type="dxa"/>
            <w:shd w:val="clear" w:color="auto" w:fill="F2F2F2" w:themeFill="background1" w:themeFillShade="F2"/>
            <w:tcMar>
              <w:left w:w="28" w:type="dxa"/>
              <w:right w:w="28" w:type="dxa"/>
            </w:tcMar>
          </w:tcPr>
          <w:p w:rsidR="00EF2B9C" w:rsidRPr="0003634D" w:rsidRDefault="00EF2B9C" w:rsidP="00B652E8">
            <w:pPr>
              <w:pStyle w:val="TableTextDusc"/>
              <w:keepNext/>
            </w:pPr>
            <w:r>
              <w:t>27%</w:t>
            </w:r>
          </w:p>
        </w:tc>
        <w:tc>
          <w:tcPr>
            <w:tcW w:w="1706" w:type="dxa"/>
            <w:shd w:val="clear" w:color="auto" w:fill="F2F2F2" w:themeFill="background1" w:themeFillShade="F2"/>
            <w:tcMar>
              <w:left w:w="28" w:type="dxa"/>
              <w:right w:w="28" w:type="dxa"/>
            </w:tcMar>
          </w:tcPr>
          <w:p w:rsidR="00EF2B9C" w:rsidRPr="0003634D" w:rsidRDefault="00EF2B9C" w:rsidP="00B652E8">
            <w:pPr>
              <w:pStyle w:val="TableTextDusc"/>
              <w:keepNext/>
            </w:pPr>
            <w:r>
              <w:t>-5.6</w:t>
            </w:r>
          </w:p>
        </w:tc>
      </w:tr>
      <w:tr w:rsidR="00EF2B9C" w:rsidTr="00B652E8">
        <w:trPr>
          <w:cantSplit/>
          <w:tblHeader/>
        </w:trPr>
        <w:tc>
          <w:tcPr>
            <w:tcW w:w="1271" w:type="dxa"/>
            <w:vMerge/>
            <w:shd w:val="clear" w:color="auto" w:fill="F2F2F2" w:themeFill="background1" w:themeFillShade="F2"/>
            <w:tcMar>
              <w:left w:w="28" w:type="dxa"/>
              <w:right w:w="28" w:type="dxa"/>
            </w:tcMar>
          </w:tcPr>
          <w:p w:rsidR="00EF2B9C" w:rsidRPr="0003634D" w:rsidRDefault="00EF2B9C" w:rsidP="00B652E8">
            <w:pPr>
              <w:pStyle w:val="TableTextDusc"/>
              <w:keepNext/>
            </w:pPr>
          </w:p>
        </w:tc>
        <w:tc>
          <w:tcPr>
            <w:tcW w:w="1418" w:type="dxa"/>
            <w:vMerge/>
            <w:shd w:val="clear" w:color="auto" w:fill="F2F2F2" w:themeFill="background1" w:themeFillShade="F2"/>
            <w:tcMar>
              <w:left w:w="28" w:type="dxa"/>
              <w:right w:w="28" w:type="dxa"/>
            </w:tcMar>
          </w:tcPr>
          <w:p w:rsidR="00EF2B9C" w:rsidRPr="0003634D" w:rsidRDefault="00EF2B9C" w:rsidP="00B652E8">
            <w:pPr>
              <w:pStyle w:val="TableTextDusc"/>
              <w:keepNext/>
            </w:pPr>
          </w:p>
        </w:tc>
        <w:tc>
          <w:tcPr>
            <w:tcW w:w="1417" w:type="dxa"/>
            <w:vMerge/>
            <w:shd w:val="clear" w:color="auto" w:fill="F2F2F2" w:themeFill="background1" w:themeFillShade="F2"/>
            <w:tcMar>
              <w:left w:w="28" w:type="dxa"/>
              <w:right w:w="28" w:type="dxa"/>
            </w:tcMar>
          </w:tcPr>
          <w:p w:rsidR="00EF2B9C" w:rsidRPr="0003634D" w:rsidRDefault="00EF2B9C" w:rsidP="00B652E8">
            <w:pPr>
              <w:pStyle w:val="TableTextDusc"/>
              <w:keepNext/>
            </w:pPr>
          </w:p>
        </w:tc>
        <w:tc>
          <w:tcPr>
            <w:tcW w:w="992" w:type="dxa"/>
            <w:shd w:val="clear" w:color="auto" w:fill="F2F2F2" w:themeFill="background1" w:themeFillShade="F2"/>
            <w:tcMar>
              <w:left w:w="28" w:type="dxa"/>
              <w:right w:w="28" w:type="dxa"/>
            </w:tcMar>
          </w:tcPr>
          <w:p w:rsidR="00EF2B9C" w:rsidRPr="0003634D" w:rsidRDefault="00EF2B9C" w:rsidP="00B652E8">
            <w:pPr>
              <w:pStyle w:val="TableTextDusc"/>
              <w:keepNext/>
            </w:pPr>
            <w:r w:rsidRPr="00A56DBF">
              <w:t>Pbo</w:t>
            </w:r>
          </w:p>
        </w:tc>
        <w:tc>
          <w:tcPr>
            <w:tcW w:w="803" w:type="dxa"/>
            <w:shd w:val="clear" w:color="auto" w:fill="F2F2F2" w:themeFill="background1" w:themeFillShade="F2"/>
            <w:tcMar>
              <w:left w:w="28" w:type="dxa"/>
              <w:right w:w="28" w:type="dxa"/>
            </w:tcMar>
          </w:tcPr>
          <w:p w:rsidR="00EF2B9C" w:rsidRPr="0003634D" w:rsidRDefault="00EF2B9C" w:rsidP="00B652E8">
            <w:pPr>
              <w:pStyle w:val="TableTextDusc"/>
              <w:keepNext/>
            </w:pPr>
            <w:r w:rsidRPr="00A56DBF">
              <w:t>187</w:t>
            </w:r>
          </w:p>
        </w:tc>
        <w:tc>
          <w:tcPr>
            <w:tcW w:w="1465" w:type="dxa"/>
            <w:shd w:val="clear" w:color="auto" w:fill="F2F2F2" w:themeFill="background1" w:themeFillShade="F2"/>
            <w:tcMar>
              <w:left w:w="28" w:type="dxa"/>
              <w:right w:w="28" w:type="dxa"/>
            </w:tcMar>
          </w:tcPr>
          <w:p w:rsidR="00EF2B9C" w:rsidRPr="0003634D" w:rsidRDefault="00EF2B9C" w:rsidP="00B652E8">
            <w:pPr>
              <w:pStyle w:val="TableTextDusc"/>
              <w:keepNext/>
            </w:pPr>
            <w:r>
              <w:t>4%</w:t>
            </w:r>
          </w:p>
        </w:tc>
        <w:tc>
          <w:tcPr>
            <w:tcW w:w="1706" w:type="dxa"/>
            <w:shd w:val="clear" w:color="auto" w:fill="F2F2F2" w:themeFill="background1" w:themeFillShade="F2"/>
            <w:tcMar>
              <w:left w:w="28" w:type="dxa"/>
              <w:right w:w="28" w:type="dxa"/>
            </w:tcMar>
          </w:tcPr>
          <w:p w:rsidR="00EF2B9C" w:rsidRPr="0003634D" w:rsidRDefault="00EF2B9C" w:rsidP="00B652E8">
            <w:pPr>
              <w:pStyle w:val="TableTextDusc"/>
              <w:keepNext/>
            </w:pPr>
            <w:r>
              <w:t>-1.6</w:t>
            </w:r>
          </w:p>
        </w:tc>
      </w:tr>
      <w:tr w:rsidR="00EF2B9C" w:rsidTr="00B652E8">
        <w:trPr>
          <w:cantSplit/>
          <w:tblHeader/>
        </w:trPr>
        <w:tc>
          <w:tcPr>
            <w:tcW w:w="1271" w:type="dxa"/>
            <w:vMerge w:val="restart"/>
            <w:shd w:val="clear" w:color="auto" w:fill="F2F2F2" w:themeFill="background1" w:themeFillShade="F2"/>
            <w:tcMar>
              <w:left w:w="28" w:type="dxa"/>
              <w:right w:w="28" w:type="dxa"/>
            </w:tcMar>
          </w:tcPr>
          <w:p w:rsidR="00EF2B9C" w:rsidRPr="0003634D" w:rsidRDefault="00EF2B9C" w:rsidP="00B652E8">
            <w:pPr>
              <w:pStyle w:val="TableTextDusc"/>
              <w:keepNext/>
            </w:pPr>
            <w:r>
              <w:t>Lebwohl (2003)</w:t>
            </w:r>
          </w:p>
        </w:tc>
        <w:tc>
          <w:tcPr>
            <w:tcW w:w="1418" w:type="dxa"/>
            <w:vMerge w:val="restart"/>
            <w:shd w:val="clear" w:color="auto" w:fill="F2F2F2" w:themeFill="background1" w:themeFillShade="F2"/>
            <w:tcMar>
              <w:left w:w="28" w:type="dxa"/>
              <w:right w:w="28" w:type="dxa"/>
            </w:tcMar>
          </w:tcPr>
          <w:p w:rsidR="00EF2B9C" w:rsidRPr="0003634D" w:rsidRDefault="00EF2B9C" w:rsidP="00B652E8">
            <w:pPr>
              <w:pStyle w:val="TableTextDusc"/>
              <w:keepNext/>
            </w:pPr>
            <w:r>
              <w:t>Yes</w:t>
            </w:r>
          </w:p>
        </w:tc>
        <w:tc>
          <w:tcPr>
            <w:tcW w:w="1417" w:type="dxa"/>
            <w:vMerge w:val="restart"/>
            <w:shd w:val="clear" w:color="auto" w:fill="F2F2F2" w:themeFill="background1" w:themeFillShade="F2"/>
            <w:tcMar>
              <w:left w:w="28" w:type="dxa"/>
              <w:right w:w="28" w:type="dxa"/>
            </w:tcMar>
          </w:tcPr>
          <w:p w:rsidR="00EF2B9C" w:rsidRPr="0003634D" w:rsidRDefault="00EF2B9C" w:rsidP="00B652E8">
            <w:pPr>
              <w:pStyle w:val="TableTextDusc"/>
              <w:keepNext/>
            </w:pPr>
            <w:r>
              <w:t>12 weeks</w:t>
            </w:r>
          </w:p>
        </w:tc>
        <w:tc>
          <w:tcPr>
            <w:tcW w:w="992" w:type="dxa"/>
            <w:shd w:val="clear" w:color="auto" w:fill="F2F2F2" w:themeFill="background1" w:themeFillShade="F2"/>
            <w:tcMar>
              <w:left w:w="28" w:type="dxa"/>
              <w:right w:w="28" w:type="dxa"/>
            </w:tcMar>
          </w:tcPr>
          <w:p w:rsidR="00EF2B9C" w:rsidRPr="0003634D" w:rsidRDefault="00EF2B9C" w:rsidP="00B652E8">
            <w:pPr>
              <w:pStyle w:val="TableTextDusc"/>
              <w:keepNext/>
            </w:pPr>
            <w:r w:rsidRPr="00A254D2">
              <w:t>Efa</w:t>
            </w:r>
            <w:r w:rsidRPr="00A254D2">
              <w:rPr>
                <w:vertAlign w:val="superscript"/>
              </w:rPr>
              <w:t>1</w:t>
            </w:r>
          </w:p>
        </w:tc>
        <w:tc>
          <w:tcPr>
            <w:tcW w:w="803" w:type="dxa"/>
            <w:shd w:val="clear" w:color="auto" w:fill="F2F2F2" w:themeFill="background1" w:themeFillShade="F2"/>
            <w:tcMar>
              <w:left w:w="28" w:type="dxa"/>
              <w:right w:w="28" w:type="dxa"/>
            </w:tcMar>
          </w:tcPr>
          <w:p w:rsidR="00EF2B9C" w:rsidRPr="0003634D" w:rsidRDefault="00EF2B9C" w:rsidP="00B652E8">
            <w:pPr>
              <w:pStyle w:val="TableTextDusc"/>
              <w:keepNext/>
            </w:pPr>
            <w:r w:rsidRPr="00A56DBF">
              <w:t>232</w:t>
            </w:r>
          </w:p>
        </w:tc>
        <w:tc>
          <w:tcPr>
            <w:tcW w:w="1465" w:type="dxa"/>
            <w:shd w:val="clear" w:color="auto" w:fill="F2F2F2" w:themeFill="background1" w:themeFillShade="F2"/>
            <w:tcMar>
              <w:left w:w="28" w:type="dxa"/>
              <w:right w:w="28" w:type="dxa"/>
            </w:tcMar>
          </w:tcPr>
          <w:p w:rsidR="00EF2B9C" w:rsidRPr="0003634D" w:rsidRDefault="00EF2B9C" w:rsidP="00B652E8">
            <w:pPr>
              <w:pStyle w:val="TableTextDusc"/>
              <w:keepNext/>
            </w:pPr>
            <w:r>
              <w:t>55 (22%)</w:t>
            </w:r>
          </w:p>
        </w:tc>
        <w:tc>
          <w:tcPr>
            <w:tcW w:w="1706" w:type="dxa"/>
            <w:shd w:val="clear" w:color="auto" w:fill="F2F2F2" w:themeFill="background1" w:themeFillShade="F2"/>
            <w:tcMar>
              <w:left w:w="28" w:type="dxa"/>
              <w:right w:w="28" w:type="dxa"/>
            </w:tcMar>
          </w:tcPr>
          <w:p w:rsidR="00EF2B9C" w:rsidRPr="0003634D" w:rsidRDefault="005A311B" w:rsidP="00B652E8">
            <w:pPr>
              <w:pStyle w:val="TableTextDusc"/>
              <w:keepNext/>
            </w:pPr>
            <w:r>
              <w:t>NR</w:t>
            </w:r>
          </w:p>
        </w:tc>
      </w:tr>
      <w:tr w:rsidR="00EF2B9C" w:rsidTr="00B652E8">
        <w:trPr>
          <w:cantSplit/>
          <w:tblHeader/>
        </w:trPr>
        <w:tc>
          <w:tcPr>
            <w:tcW w:w="1271" w:type="dxa"/>
            <w:vMerge/>
            <w:shd w:val="clear" w:color="auto" w:fill="F2F2F2" w:themeFill="background1" w:themeFillShade="F2"/>
            <w:tcMar>
              <w:left w:w="28" w:type="dxa"/>
              <w:right w:w="28" w:type="dxa"/>
            </w:tcMar>
          </w:tcPr>
          <w:p w:rsidR="00EF2B9C" w:rsidRPr="0003634D" w:rsidRDefault="00EF2B9C" w:rsidP="00B652E8">
            <w:pPr>
              <w:pStyle w:val="TableTextDusc"/>
              <w:keepNext/>
            </w:pPr>
          </w:p>
        </w:tc>
        <w:tc>
          <w:tcPr>
            <w:tcW w:w="1418" w:type="dxa"/>
            <w:vMerge/>
            <w:shd w:val="clear" w:color="auto" w:fill="F2F2F2" w:themeFill="background1" w:themeFillShade="F2"/>
            <w:tcMar>
              <w:left w:w="28" w:type="dxa"/>
              <w:right w:w="28" w:type="dxa"/>
            </w:tcMar>
          </w:tcPr>
          <w:p w:rsidR="00EF2B9C" w:rsidRPr="0003634D" w:rsidRDefault="00EF2B9C" w:rsidP="00B652E8">
            <w:pPr>
              <w:pStyle w:val="TableTextDusc"/>
              <w:keepNext/>
            </w:pPr>
          </w:p>
        </w:tc>
        <w:tc>
          <w:tcPr>
            <w:tcW w:w="1417" w:type="dxa"/>
            <w:vMerge/>
            <w:shd w:val="clear" w:color="auto" w:fill="F2F2F2" w:themeFill="background1" w:themeFillShade="F2"/>
            <w:tcMar>
              <w:left w:w="28" w:type="dxa"/>
              <w:right w:w="28" w:type="dxa"/>
            </w:tcMar>
          </w:tcPr>
          <w:p w:rsidR="00EF2B9C" w:rsidRPr="0003634D" w:rsidRDefault="00EF2B9C" w:rsidP="00B652E8">
            <w:pPr>
              <w:pStyle w:val="TableTextDusc"/>
              <w:keepNext/>
            </w:pPr>
          </w:p>
        </w:tc>
        <w:tc>
          <w:tcPr>
            <w:tcW w:w="992" w:type="dxa"/>
            <w:shd w:val="clear" w:color="auto" w:fill="F2F2F2" w:themeFill="background1" w:themeFillShade="F2"/>
            <w:tcMar>
              <w:left w:w="28" w:type="dxa"/>
              <w:right w:w="28" w:type="dxa"/>
            </w:tcMar>
          </w:tcPr>
          <w:p w:rsidR="00EF2B9C" w:rsidRPr="0003634D" w:rsidRDefault="00EF2B9C" w:rsidP="00B652E8">
            <w:pPr>
              <w:pStyle w:val="TableTextDusc"/>
              <w:keepNext/>
            </w:pPr>
            <w:r w:rsidRPr="00A56DBF">
              <w:t>Pbo</w:t>
            </w:r>
          </w:p>
        </w:tc>
        <w:tc>
          <w:tcPr>
            <w:tcW w:w="803" w:type="dxa"/>
            <w:shd w:val="clear" w:color="auto" w:fill="F2F2F2" w:themeFill="background1" w:themeFillShade="F2"/>
            <w:tcMar>
              <w:left w:w="28" w:type="dxa"/>
              <w:right w:w="28" w:type="dxa"/>
            </w:tcMar>
          </w:tcPr>
          <w:p w:rsidR="00EF2B9C" w:rsidRPr="0003634D" w:rsidRDefault="00EF2B9C" w:rsidP="00B652E8">
            <w:pPr>
              <w:pStyle w:val="TableTextDusc"/>
              <w:keepNext/>
            </w:pPr>
            <w:r w:rsidRPr="00A56DBF">
              <w:t>122</w:t>
            </w:r>
          </w:p>
        </w:tc>
        <w:tc>
          <w:tcPr>
            <w:tcW w:w="1465" w:type="dxa"/>
            <w:shd w:val="clear" w:color="auto" w:fill="F2F2F2" w:themeFill="background1" w:themeFillShade="F2"/>
            <w:tcMar>
              <w:left w:w="28" w:type="dxa"/>
              <w:right w:w="28" w:type="dxa"/>
            </w:tcMar>
          </w:tcPr>
          <w:p w:rsidR="00EF2B9C" w:rsidRPr="0003634D" w:rsidRDefault="00EF2B9C" w:rsidP="00B652E8">
            <w:pPr>
              <w:pStyle w:val="TableTextDusc"/>
              <w:keepNext/>
            </w:pPr>
            <w:r>
              <w:t>6 (5%)</w:t>
            </w:r>
          </w:p>
        </w:tc>
        <w:tc>
          <w:tcPr>
            <w:tcW w:w="1706" w:type="dxa"/>
            <w:shd w:val="clear" w:color="auto" w:fill="F2F2F2" w:themeFill="background1" w:themeFillShade="F2"/>
            <w:tcMar>
              <w:left w:w="28" w:type="dxa"/>
              <w:right w:w="28" w:type="dxa"/>
            </w:tcMar>
          </w:tcPr>
          <w:p w:rsidR="00EF2B9C" w:rsidRPr="0003634D" w:rsidRDefault="005A311B" w:rsidP="00B652E8">
            <w:pPr>
              <w:pStyle w:val="TableTextDusc"/>
              <w:keepNext/>
            </w:pPr>
            <w:r>
              <w:t>NR</w:t>
            </w:r>
          </w:p>
        </w:tc>
      </w:tr>
      <w:tr w:rsidR="00EF2B9C" w:rsidTr="00B652E8">
        <w:trPr>
          <w:cantSplit/>
          <w:tblHeader/>
        </w:trPr>
        <w:tc>
          <w:tcPr>
            <w:tcW w:w="1271" w:type="dxa"/>
            <w:vMerge w:val="restart"/>
            <w:shd w:val="clear" w:color="auto" w:fill="F2F2F2" w:themeFill="background1" w:themeFillShade="F2"/>
            <w:tcMar>
              <w:left w:w="28" w:type="dxa"/>
              <w:right w:w="28" w:type="dxa"/>
            </w:tcMar>
          </w:tcPr>
          <w:p w:rsidR="00EF2B9C" w:rsidRPr="0003634D" w:rsidRDefault="00EF2B9C" w:rsidP="00B652E8">
            <w:pPr>
              <w:pStyle w:val="TableTextDusc"/>
              <w:keepNext/>
            </w:pPr>
            <w:r>
              <w:t>Leonardi (2005)</w:t>
            </w:r>
          </w:p>
        </w:tc>
        <w:tc>
          <w:tcPr>
            <w:tcW w:w="1418" w:type="dxa"/>
            <w:vMerge w:val="restart"/>
            <w:shd w:val="clear" w:color="auto" w:fill="F2F2F2" w:themeFill="background1" w:themeFillShade="F2"/>
            <w:tcMar>
              <w:left w:w="28" w:type="dxa"/>
              <w:right w:w="28" w:type="dxa"/>
            </w:tcMar>
          </w:tcPr>
          <w:p w:rsidR="00EF2B9C" w:rsidRPr="0003634D" w:rsidRDefault="00EF2B9C" w:rsidP="00B652E8">
            <w:pPr>
              <w:pStyle w:val="TableTextDusc"/>
              <w:keepNext/>
            </w:pPr>
            <w:r>
              <w:t>Yes</w:t>
            </w:r>
          </w:p>
        </w:tc>
        <w:tc>
          <w:tcPr>
            <w:tcW w:w="1417" w:type="dxa"/>
            <w:vMerge w:val="restart"/>
            <w:shd w:val="clear" w:color="auto" w:fill="F2F2F2" w:themeFill="background1" w:themeFillShade="F2"/>
            <w:tcMar>
              <w:left w:w="28" w:type="dxa"/>
              <w:right w:w="28" w:type="dxa"/>
            </w:tcMar>
          </w:tcPr>
          <w:p w:rsidR="00EF2B9C" w:rsidRPr="0003634D" w:rsidRDefault="00EF2B9C" w:rsidP="00B652E8">
            <w:pPr>
              <w:pStyle w:val="TableTextDusc"/>
              <w:keepNext/>
            </w:pPr>
            <w:r>
              <w:t>12 weeks</w:t>
            </w:r>
          </w:p>
        </w:tc>
        <w:tc>
          <w:tcPr>
            <w:tcW w:w="992" w:type="dxa"/>
            <w:shd w:val="clear" w:color="auto" w:fill="F2F2F2" w:themeFill="background1" w:themeFillShade="F2"/>
            <w:tcMar>
              <w:left w:w="28" w:type="dxa"/>
              <w:right w:w="28" w:type="dxa"/>
            </w:tcMar>
          </w:tcPr>
          <w:p w:rsidR="00EF2B9C" w:rsidRPr="0003634D" w:rsidRDefault="00EF2B9C" w:rsidP="00B652E8">
            <w:pPr>
              <w:pStyle w:val="TableTextDusc"/>
              <w:keepNext/>
            </w:pPr>
            <w:r w:rsidRPr="00A56DBF">
              <w:t>Efa</w:t>
            </w:r>
            <w:r w:rsidRPr="00A56DBF">
              <w:rPr>
                <w:vertAlign w:val="superscript"/>
              </w:rPr>
              <w:t>1</w:t>
            </w:r>
          </w:p>
        </w:tc>
        <w:tc>
          <w:tcPr>
            <w:tcW w:w="803" w:type="dxa"/>
            <w:shd w:val="clear" w:color="auto" w:fill="F2F2F2" w:themeFill="background1" w:themeFillShade="F2"/>
            <w:tcMar>
              <w:left w:w="28" w:type="dxa"/>
              <w:right w:w="28" w:type="dxa"/>
            </w:tcMar>
          </w:tcPr>
          <w:p w:rsidR="00EF2B9C" w:rsidRPr="0003634D" w:rsidRDefault="00EF2B9C" w:rsidP="00B652E8">
            <w:pPr>
              <w:pStyle w:val="TableTextDusc"/>
              <w:keepNext/>
            </w:pPr>
            <w:r w:rsidRPr="00A56DBF">
              <w:t>162</w:t>
            </w:r>
          </w:p>
        </w:tc>
        <w:tc>
          <w:tcPr>
            <w:tcW w:w="1465" w:type="dxa"/>
            <w:shd w:val="clear" w:color="auto" w:fill="F2F2F2" w:themeFill="background1" w:themeFillShade="F2"/>
            <w:tcMar>
              <w:left w:w="28" w:type="dxa"/>
              <w:right w:w="28" w:type="dxa"/>
            </w:tcMar>
          </w:tcPr>
          <w:p w:rsidR="00EF2B9C" w:rsidRPr="0003634D" w:rsidRDefault="00EF2B9C" w:rsidP="00B652E8">
            <w:pPr>
              <w:pStyle w:val="TableTextDusc"/>
              <w:keepNext/>
            </w:pPr>
            <w:r>
              <w:t>63 (39%)</w:t>
            </w:r>
          </w:p>
        </w:tc>
        <w:tc>
          <w:tcPr>
            <w:tcW w:w="1706" w:type="dxa"/>
            <w:shd w:val="clear" w:color="auto" w:fill="F2F2F2" w:themeFill="background1" w:themeFillShade="F2"/>
            <w:tcMar>
              <w:left w:w="28" w:type="dxa"/>
              <w:right w:w="28" w:type="dxa"/>
            </w:tcMar>
          </w:tcPr>
          <w:p w:rsidR="00EF2B9C" w:rsidRPr="0003634D" w:rsidRDefault="005A311B" w:rsidP="00B652E8">
            <w:pPr>
              <w:pStyle w:val="TableTextDusc"/>
              <w:keepNext/>
            </w:pPr>
            <w:r>
              <w:t>NR</w:t>
            </w:r>
          </w:p>
        </w:tc>
      </w:tr>
      <w:tr w:rsidR="00EF2B9C" w:rsidTr="00B652E8">
        <w:trPr>
          <w:cantSplit/>
          <w:tblHeader/>
        </w:trPr>
        <w:tc>
          <w:tcPr>
            <w:tcW w:w="1271" w:type="dxa"/>
            <w:vMerge/>
            <w:shd w:val="clear" w:color="auto" w:fill="F2F2F2" w:themeFill="background1" w:themeFillShade="F2"/>
            <w:tcMar>
              <w:left w:w="28" w:type="dxa"/>
              <w:right w:w="28" w:type="dxa"/>
            </w:tcMar>
          </w:tcPr>
          <w:p w:rsidR="00EF2B9C" w:rsidRPr="0003634D" w:rsidRDefault="00EF2B9C" w:rsidP="00B652E8">
            <w:pPr>
              <w:pStyle w:val="TableTextDusc"/>
              <w:keepNext/>
            </w:pPr>
          </w:p>
        </w:tc>
        <w:tc>
          <w:tcPr>
            <w:tcW w:w="1418" w:type="dxa"/>
            <w:vMerge/>
            <w:shd w:val="clear" w:color="auto" w:fill="F2F2F2" w:themeFill="background1" w:themeFillShade="F2"/>
            <w:tcMar>
              <w:left w:w="28" w:type="dxa"/>
              <w:right w:w="28" w:type="dxa"/>
            </w:tcMar>
          </w:tcPr>
          <w:p w:rsidR="00EF2B9C" w:rsidRPr="0003634D" w:rsidRDefault="00EF2B9C" w:rsidP="00B652E8">
            <w:pPr>
              <w:pStyle w:val="TableTextDusc"/>
              <w:keepNext/>
            </w:pPr>
          </w:p>
        </w:tc>
        <w:tc>
          <w:tcPr>
            <w:tcW w:w="1417" w:type="dxa"/>
            <w:vMerge/>
            <w:shd w:val="clear" w:color="auto" w:fill="F2F2F2" w:themeFill="background1" w:themeFillShade="F2"/>
            <w:tcMar>
              <w:left w:w="28" w:type="dxa"/>
              <w:right w:w="28" w:type="dxa"/>
            </w:tcMar>
          </w:tcPr>
          <w:p w:rsidR="00EF2B9C" w:rsidRPr="0003634D" w:rsidRDefault="00EF2B9C" w:rsidP="00B652E8">
            <w:pPr>
              <w:pStyle w:val="TableTextDusc"/>
              <w:keepNext/>
            </w:pPr>
          </w:p>
        </w:tc>
        <w:tc>
          <w:tcPr>
            <w:tcW w:w="992" w:type="dxa"/>
            <w:shd w:val="clear" w:color="auto" w:fill="F2F2F2" w:themeFill="background1" w:themeFillShade="F2"/>
            <w:tcMar>
              <w:left w:w="28" w:type="dxa"/>
              <w:right w:w="28" w:type="dxa"/>
            </w:tcMar>
          </w:tcPr>
          <w:p w:rsidR="00EF2B9C" w:rsidRPr="0003634D" w:rsidRDefault="00EF2B9C" w:rsidP="00B652E8">
            <w:pPr>
              <w:pStyle w:val="TableTextDusc"/>
              <w:keepNext/>
            </w:pPr>
            <w:r w:rsidRPr="00A56DBF">
              <w:t>Pbo</w:t>
            </w:r>
          </w:p>
        </w:tc>
        <w:tc>
          <w:tcPr>
            <w:tcW w:w="803" w:type="dxa"/>
            <w:shd w:val="clear" w:color="auto" w:fill="F2F2F2" w:themeFill="background1" w:themeFillShade="F2"/>
            <w:tcMar>
              <w:left w:w="28" w:type="dxa"/>
              <w:right w:w="28" w:type="dxa"/>
            </w:tcMar>
          </w:tcPr>
          <w:p w:rsidR="00EF2B9C" w:rsidRPr="0003634D" w:rsidRDefault="00EF2B9C" w:rsidP="00B652E8">
            <w:pPr>
              <w:pStyle w:val="TableTextDusc"/>
              <w:keepNext/>
            </w:pPr>
            <w:r w:rsidRPr="00A56DBF">
              <w:t>170</w:t>
            </w:r>
          </w:p>
        </w:tc>
        <w:tc>
          <w:tcPr>
            <w:tcW w:w="1465" w:type="dxa"/>
            <w:shd w:val="clear" w:color="auto" w:fill="F2F2F2" w:themeFill="background1" w:themeFillShade="F2"/>
            <w:tcMar>
              <w:left w:w="28" w:type="dxa"/>
              <w:right w:w="28" w:type="dxa"/>
            </w:tcMar>
          </w:tcPr>
          <w:p w:rsidR="00EF2B9C" w:rsidRPr="0003634D" w:rsidRDefault="00EF2B9C" w:rsidP="00B652E8">
            <w:pPr>
              <w:pStyle w:val="TableTextDusc"/>
              <w:keepNext/>
            </w:pPr>
            <w:r>
              <w:t>4 (2%)</w:t>
            </w:r>
          </w:p>
        </w:tc>
        <w:tc>
          <w:tcPr>
            <w:tcW w:w="1706" w:type="dxa"/>
            <w:shd w:val="clear" w:color="auto" w:fill="F2F2F2" w:themeFill="background1" w:themeFillShade="F2"/>
            <w:tcMar>
              <w:left w:w="28" w:type="dxa"/>
              <w:right w:w="28" w:type="dxa"/>
            </w:tcMar>
          </w:tcPr>
          <w:p w:rsidR="00EF2B9C" w:rsidRPr="0003634D" w:rsidRDefault="005A311B" w:rsidP="00B652E8">
            <w:pPr>
              <w:pStyle w:val="TableTextDusc"/>
              <w:keepNext/>
            </w:pPr>
            <w:r>
              <w:t>NR</w:t>
            </w:r>
          </w:p>
        </w:tc>
      </w:tr>
      <w:tr w:rsidR="00EF2B9C" w:rsidTr="00B652E8">
        <w:trPr>
          <w:cantSplit/>
          <w:tblHeader/>
        </w:trPr>
        <w:tc>
          <w:tcPr>
            <w:tcW w:w="1271" w:type="dxa"/>
            <w:vMerge w:val="restart"/>
            <w:shd w:val="clear" w:color="auto" w:fill="F2F2F2" w:themeFill="background1" w:themeFillShade="F2"/>
            <w:tcMar>
              <w:left w:w="28" w:type="dxa"/>
              <w:right w:w="28" w:type="dxa"/>
            </w:tcMar>
          </w:tcPr>
          <w:p w:rsidR="00EF2B9C" w:rsidRPr="0003634D" w:rsidRDefault="00EF2B9C" w:rsidP="00B652E8">
            <w:pPr>
              <w:pStyle w:val="TableTextDusc"/>
              <w:keepNext/>
            </w:pPr>
            <w:r>
              <w:t>Papp (2006)</w:t>
            </w:r>
          </w:p>
        </w:tc>
        <w:tc>
          <w:tcPr>
            <w:tcW w:w="1418" w:type="dxa"/>
            <w:vMerge w:val="restart"/>
            <w:shd w:val="clear" w:color="auto" w:fill="F2F2F2" w:themeFill="background1" w:themeFillShade="F2"/>
            <w:tcMar>
              <w:left w:w="28" w:type="dxa"/>
              <w:right w:w="28" w:type="dxa"/>
            </w:tcMar>
          </w:tcPr>
          <w:p w:rsidR="00EF2B9C" w:rsidRPr="0003634D" w:rsidRDefault="00EF2B9C" w:rsidP="00B652E8">
            <w:pPr>
              <w:pStyle w:val="TableTextDusc"/>
              <w:keepNext/>
            </w:pPr>
            <w:r>
              <w:t>Yes</w:t>
            </w:r>
          </w:p>
        </w:tc>
        <w:tc>
          <w:tcPr>
            <w:tcW w:w="1417" w:type="dxa"/>
            <w:vMerge w:val="restart"/>
            <w:shd w:val="clear" w:color="auto" w:fill="F2F2F2" w:themeFill="background1" w:themeFillShade="F2"/>
            <w:tcMar>
              <w:left w:w="28" w:type="dxa"/>
              <w:right w:w="28" w:type="dxa"/>
            </w:tcMar>
          </w:tcPr>
          <w:p w:rsidR="00EF2B9C" w:rsidRPr="0003634D" w:rsidRDefault="00EF2B9C" w:rsidP="00B652E8">
            <w:pPr>
              <w:pStyle w:val="TableTextDusc"/>
              <w:keepNext/>
            </w:pPr>
            <w:r>
              <w:t>12 weeks</w:t>
            </w:r>
          </w:p>
        </w:tc>
        <w:tc>
          <w:tcPr>
            <w:tcW w:w="992" w:type="dxa"/>
            <w:shd w:val="clear" w:color="auto" w:fill="F2F2F2" w:themeFill="background1" w:themeFillShade="F2"/>
            <w:tcMar>
              <w:left w:w="28" w:type="dxa"/>
              <w:right w:w="28" w:type="dxa"/>
            </w:tcMar>
          </w:tcPr>
          <w:p w:rsidR="00EF2B9C" w:rsidRPr="0003634D" w:rsidRDefault="00EF2B9C" w:rsidP="00B652E8">
            <w:pPr>
              <w:pStyle w:val="TableTextDusc"/>
              <w:keepNext/>
            </w:pPr>
            <w:r w:rsidRPr="00A56DBF">
              <w:t>Efa</w:t>
            </w:r>
            <w:r w:rsidRPr="00A56DBF">
              <w:rPr>
                <w:vertAlign w:val="superscript"/>
              </w:rPr>
              <w:t>1</w:t>
            </w:r>
          </w:p>
        </w:tc>
        <w:tc>
          <w:tcPr>
            <w:tcW w:w="803" w:type="dxa"/>
            <w:shd w:val="clear" w:color="auto" w:fill="F2F2F2" w:themeFill="background1" w:themeFillShade="F2"/>
            <w:tcMar>
              <w:left w:w="28" w:type="dxa"/>
              <w:right w:w="28" w:type="dxa"/>
            </w:tcMar>
          </w:tcPr>
          <w:p w:rsidR="00EF2B9C" w:rsidRPr="0003634D" w:rsidRDefault="00EF2B9C" w:rsidP="00B652E8">
            <w:pPr>
              <w:pStyle w:val="TableTextDusc"/>
              <w:keepNext/>
            </w:pPr>
            <w:r w:rsidRPr="00A56DBF">
              <w:t>450</w:t>
            </w:r>
          </w:p>
        </w:tc>
        <w:tc>
          <w:tcPr>
            <w:tcW w:w="1465" w:type="dxa"/>
            <w:shd w:val="clear" w:color="auto" w:fill="F2F2F2" w:themeFill="background1" w:themeFillShade="F2"/>
            <w:tcMar>
              <w:left w:w="28" w:type="dxa"/>
              <w:right w:w="28" w:type="dxa"/>
            </w:tcMar>
          </w:tcPr>
          <w:p w:rsidR="00EF2B9C" w:rsidRPr="0003634D" w:rsidRDefault="00EF2B9C" w:rsidP="00B652E8">
            <w:pPr>
              <w:pStyle w:val="TableTextDusc"/>
              <w:keepNext/>
            </w:pPr>
            <w:r>
              <w:t>24%</w:t>
            </w:r>
          </w:p>
        </w:tc>
        <w:tc>
          <w:tcPr>
            <w:tcW w:w="1706" w:type="dxa"/>
            <w:shd w:val="clear" w:color="auto" w:fill="F2F2F2" w:themeFill="background1" w:themeFillShade="F2"/>
            <w:tcMar>
              <w:left w:w="28" w:type="dxa"/>
              <w:right w:w="28" w:type="dxa"/>
            </w:tcMar>
          </w:tcPr>
          <w:p w:rsidR="00EF2B9C" w:rsidRPr="0003634D" w:rsidRDefault="005A311B" w:rsidP="00B652E8">
            <w:pPr>
              <w:pStyle w:val="TableTextDusc"/>
              <w:keepNext/>
            </w:pPr>
            <w:r>
              <w:t>NR</w:t>
            </w:r>
          </w:p>
        </w:tc>
      </w:tr>
      <w:tr w:rsidR="00EF2B9C" w:rsidTr="00B652E8">
        <w:trPr>
          <w:cantSplit/>
          <w:tblHeader/>
        </w:trPr>
        <w:tc>
          <w:tcPr>
            <w:tcW w:w="1271" w:type="dxa"/>
            <w:vMerge/>
            <w:shd w:val="clear" w:color="auto" w:fill="F2F2F2" w:themeFill="background1" w:themeFillShade="F2"/>
            <w:tcMar>
              <w:left w:w="28" w:type="dxa"/>
              <w:right w:w="28" w:type="dxa"/>
            </w:tcMar>
          </w:tcPr>
          <w:p w:rsidR="00EF2B9C" w:rsidRPr="0003634D" w:rsidRDefault="00EF2B9C" w:rsidP="00B652E8">
            <w:pPr>
              <w:pStyle w:val="TableTextDusc"/>
              <w:keepNext/>
            </w:pPr>
          </w:p>
        </w:tc>
        <w:tc>
          <w:tcPr>
            <w:tcW w:w="1418" w:type="dxa"/>
            <w:vMerge/>
            <w:shd w:val="clear" w:color="auto" w:fill="F2F2F2" w:themeFill="background1" w:themeFillShade="F2"/>
            <w:tcMar>
              <w:left w:w="28" w:type="dxa"/>
              <w:right w:w="28" w:type="dxa"/>
            </w:tcMar>
          </w:tcPr>
          <w:p w:rsidR="00EF2B9C" w:rsidRPr="0003634D" w:rsidRDefault="00EF2B9C" w:rsidP="00B652E8">
            <w:pPr>
              <w:pStyle w:val="TableTextDusc"/>
              <w:keepNext/>
            </w:pPr>
          </w:p>
        </w:tc>
        <w:tc>
          <w:tcPr>
            <w:tcW w:w="1417" w:type="dxa"/>
            <w:vMerge/>
            <w:shd w:val="clear" w:color="auto" w:fill="F2F2F2" w:themeFill="background1" w:themeFillShade="F2"/>
            <w:tcMar>
              <w:left w:w="28" w:type="dxa"/>
              <w:right w:w="28" w:type="dxa"/>
            </w:tcMar>
          </w:tcPr>
          <w:p w:rsidR="00EF2B9C" w:rsidRPr="0003634D" w:rsidRDefault="00EF2B9C" w:rsidP="00B652E8">
            <w:pPr>
              <w:pStyle w:val="TableTextDusc"/>
              <w:keepNext/>
            </w:pPr>
          </w:p>
        </w:tc>
        <w:tc>
          <w:tcPr>
            <w:tcW w:w="992" w:type="dxa"/>
            <w:shd w:val="clear" w:color="auto" w:fill="F2F2F2" w:themeFill="background1" w:themeFillShade="F2"/>
            <w:tcMar>
              <w:left w:w="28" w:type="dxa"/>
              <w:right w:w="28" w:type="dxa"/>
            </w:tcMar>
          </w:tcPr>
          <w:p w:rsidR="00EF2B9C" w:rsidRPr="0003634D" w:rsidRDefault="00EF2B9C" w:rsidP="00B652E8">
            <w:pPr>
              <w:pStyle w:val="TableTextDusc"/>
              <w:keepNext/>
            </w:pPr>
            <w:r w:rsidRPr="00A56DBF">
              <w:t>Pbo</w:t>
            </w:r>
          </w:p>
        </w:tc>
        <w:tc>
          <w:tcPr>
            <w:tcW w:w="803" w:type="dxa"/>
            <w:shd w:val="clear" w:color="auto" w:fill="F2F2F2" w:themeFill="background1" w:themeFillShade="F2"/>
            <w:tcMar>
              <w:left w:w="28" w:type="dxa"/>
              <w:right w:w="28" w:type="dxa"/>
            </w:tcMar>
          </w:tcPr>
          <w:p w:rsidR="00EF2B9C" w:rsidRPr="0003634D" w:rsidRDefault="00EF2B9C" w:rsidP="00B652E8">
            <w:pPr>
              <w:pStyle w:val="TableTextDusc"/>
              <w:keepNext/>
            </w:pPr>
            <w:r w:rsidRPr="00A56DBF">
              <w:t>236</w:t>
            </w:r>
          </w:p>
        </w:tc>
        <w:tc>
          <w:tcPr>
            <w:tcW w:w="1465" w:type="dxa"/>
            <w:shd w:val="clear" w:color="auto" w:fill="F2F2F2" w:themeFill="background1" w:themeFillShade="F2"/>
            <w:tcMar>
              <w:left w:w="28" w:type="dxa"/>
              <w:right w:w="28" w:type="dxa"/>
            </w:tcMar>
          </w:tcPr>
          <w:p w:rsidR="00EF2B9C" w:rsidRPr="0003634D" w:rsidRDefault="00EF2B9C" w:rsidP="00B652E8">
            <w:pPr>
              <w:pStyle w:val="TableTextDusc"/>
              <w:keepNext/>
            </w:pPr>
            <w:r>
              <w:t>3%</w:t>
            </w:r>
          </w:p>
        </w:tc>
        <w:tc>
          <w:tcPr>
            <w:tcW w:w="1706" w:type="dxa"/>
            <w:shd w:val="clear" w:color="auto" w:fill="F2F2F2" w:themeFill="background1" w:themeFillShade="F2"/>
            <w:tcMar>
              <w:left w:w="28" w:type="dxa"/>
              <w:right w:w="28" w:type="dxa"/>
            </w:tcMar>
          </w:tcPr>
          <w:p w:rsidR="00EF2B9C" w:rsidRPr="0003634D" w:rsidRDefault="005A311B" w:rsidP="00B652E8">
            <w:pPr>
              <w:pStyle w:val="TableTextDusc"/>
              <w:keepNext/>
            </w:pPr>
            <w:r>
              <w:t>NR</w:t>
            </w:r>
          </w:p>
        </w:tc>
      </w:tr>
    </w:tbl>
    <w:p w:rsidR="00EF2B9C" w:rsidRDefault="00EF2B9C" w:rsidP="00EF2B9C">
      <w:pPr>
        <w:pStyle w:val="TableFooter"/>
      </w:pPr>
      <w:r>
        <w:t>DLQI = D</w:t>
      </w:r>
      <w:r w:rsidRPr="00C1074A">
        <w:t xml:space="preserve">ermatology </w:t>
      </w:r>
      <w:r>
        <w:t>L</w:t>
      </w:r>
      <w:r w:rsidRPr="00C1074A">
        <w:t xml:space="preserve">ife </w:t>
      </w:r>
      <w:r>
        <w:t>Q</w:t>
      </w:r>
      <w:r w:rsidRPr="00C1074A">
        <w:t xml:space="preserve">uality </w:t>
      </w:r>
      <w:r>
        <w:t>I</w:t>
      </w:r>
      <w:r w:rsidRPr="00C1074A">
        <w:t>ndex</w:t>
      </w:r>
      <w:r>
        <w:t>; Efa = e</w:t>
      </w:r>
      <w:r w:rsidRPr="00127EB4">
        <w:t>falizumab</w:t>
      </w:r>
      <w:r>
        <w:t xml:space="preserve">; </w:t>
      </w:r>
      <w:r w:rsidR="005A311B" w:rsidRPr="005A311B">
        <w:t xml:space="preserve">NR = not reported; </w:t>
      </w:r>
      <w:r>
        <w:t xml:space="preserve">PASI 75 = reduction in Psoriasis Area and Severity Index score of 75%; PBAC = Pharmaceutical Benefits Advisory Committee; Pbo = placebo; PI = Product Information; SC = subcutaneous; SD = standard deviation; </w:t>
      </w:r>
      <w:r w:rsidRPr="00513BB3">
        <w:rPr>
          <w:highlight w:val="lightGray"/>
        </w:rPr>
        <w:t>Shaded</w:t>
      </w:r>
      <w:r>
        <w:t xml:space="preserve"> = previously considered by the PBAC</w:t>
      </w:r>
    </w:p>
    <w:p w:rsidR="00EF2B9C" w:rsidRPr="00A254D2" w:rsidRDefault="00EF2B9C" w:rsidP="00EF2B9C">
      <w:pPr>
        <w:pStyle w:val="TableFooter"/>
      </w:pPr>
      <w:r w:rsidRPr="009B575C">
        <w:rPr>
          <w:vertAlign w:val="superscript"/>
        </w:rPr>
        <w:t>1</w:t>
      </w:r>
      <w:r w:rsidRPr="00A254D2">
        <w:t xml:space="preserve"> Efalizumab 0.7 mg/kg </w:t>
      </w:r>
      <w:r>
        <w:t xml:space="preserve">SC Week 0; </w:t>
      </w:r>
      <w:r w:rsidRPr="00A254D2">
        <w:t>1 mg/kg every week from Week 1</w:t>
      </w:r>
      <w:r>
        <w:t xml:space="preserve"> (PI recommended dose, prior to de-registration)</w:t>
      </w:r>
    </w:p>
    <w:p w:rsidR="00E57442" w:rsidRDefault="00E57442" w:rsidP="00E57442">
      <w:pPr>
        <w:pStyle w:val="MDsubHead3"/>
      </w:pPr>
      <w:r>
        <w:lastRenderedPageBreak/>
        <w:t>Safety</w:t>
      </w:r>
    </w:p>
    <w:p w:rsidR="0003634D" w:rsidRDefault="00E57442" w:rsidP="00E57442">
      <w:pPr>
        <w:pStyle w:val="Tableheading-row"/>
      </w:pPr>
      <w:bookmarkStart w:id="349" w:name="_Ref496861609"/>
      <w:bookmarkStart w:id="350" w:name="_Toc503774066"/>
      <w:r>
        <w:t xml:space="preserve">Table </w:t>
      </w:r>
      <w:r w:rsidR="00B67E46">
        <w:rPr>
          <w:noProof/>
        </w:rPr>
        <w:t>71</w:t>
      </w:r>
      <w:bookmarkEnd w:id="349"/>
      <w:r>
        <w:t>: Efalizumab trials: summary of adverse events</w:t>
      </w:r>
      <w:bookmarkEnd w:id="350"/>
    </w:p>
    <w:tbl>
      <w:tblPr>
        <w:tblStyle w:val="TableGrid"/>
        <w:tblW w:w="8931" w:type="dxa"/>
        <w:tblInd w:w="-5" w:type="dxa"/>
        <w:tblBorders>
          <w:bottom w:val="none" w:sz="0" w:space="0" w:color="auto"/>
        </w:tblBorders>
        <w:shd w:val="clear" w:color="auto" w:fill="FFFFFF" w:themeFill="background1"/>
        <w:tblLayout w:type="fixed"/>
        <w:tblLook w:val="04A0" w:firstRow="1" w:lastRow="0" w:firstColumn="1" w:lastColumn="0" w:noHBand="0" w:noVBand="1"/>
        <w:tblCaption w:val="Adverse events of interest from the efalizumab trials"/>
        <w:tblDescription w:val="Efalizumab was withdrawn from the market due an increased risk of progressive multifocal leukoencephalopathy, a rare and usually fatal disease of the central nervous system."/>
      </w:tblPr>
      <w:tblGrid>
        <w:gridCol w:w="1414"/>
        <w:gridCol w:w="1271"/>
        <w:gridCol w:w="847"/>
        <w:gridCol w:w="848"/>
        <w:gridCol w:w="1270"/>
        <w:gridCol w:w="989"/>
        <w:gridCol w:w="847"/>
        <w:gridCol w:w="1445"/>
      </w:tblGrid>
      <w:tr w:rsidR="00965A8B" w:rsidRPr="00E5285C" w:rsidTr="00EF2B9C">
        <w:trPr>
          <w:cantSplit/>
          <w:tblHeader/>
        </w:trPr>
        <w:tc>
          <w:tcPr>
            <w:tcW w:w="1414" w:type="dxa"/>
            <w:shd w:val="clear" w:color="auto" w:fill="FFFFFF" w:themeFill="background1"/>
            <w:tcMar>
              <w:left w:w="28" w:type="dxa"/>
              <w:right w:w="28" w:type="dxa"/>
            </w:tcMar>
          </w:tcPr>
          <w:p w:rsidR="00E57442" w:rsidRPr="00E5285C" w:rsidRDefault="00E57442" w:rsidP="00CF258B">
            <w:pPr>
              <w:pStyle w:val="TableTextDusc"/>
              <w:keepNext/>
              <w:rPr>
                <w:b/>
              </w:rPr>
            </w:pPr>
            <w:r w:rsidRPr="00E5285C">
              <w:rPr>
                <w:b/>
              </w:rPr>
              <w:t>Trial</w:t>
            </w:r>
          </w:p>
        </w:tc>
        <w:tc>
          <w:tcPr>
            <w:tcW w:w="1271" w:type="dxa"/>
            <w:shd w:val="clear" w:color="auto" w:fill="FFFFFF" w:themeFill="background1"/>
            <w:tcMar>
              <w:left w:w="28" w:type="dxa"/>
              <w:right w:w="28" w:type="dxa"/>
            </w:tcMar>
          </w:tcPr>
          <w:p w:rsidR="00E57442" w:rsidRPr="00E5285C" w:rsidRDefault="00E57442" w:rsidP="00CF258B">
            <w:pPr>
              <w:pStyle w:val="TableTextDusc"/>
              <w:keepNext/>
              <w:rPr>
                <w:b/>
              </w:rPr>
            </w:pPr>
            <w:r w:rsidRPr="00E5285C">
              <w:rPr>
                <w:b/>
              </w:rPr>
              <w:t>Time horizon</w:t>
            </w:r>
          </w:p>
        </w:tc>
        <w:tc>
          <w:tcPr>
            <w:tcW w:w="847" w:type="dxa"/>
            <w:shd w:val="clear" w:color="auto" w:fill="FFFFFF" w:themeFill="background1"/>
            <w:tcMar>
              <w:left w:w="28" w:type="dxa"/>
              <w:right w:w="28" w:type="dxa"/>
            </w:tcMar>
          </w:tcPr>
          <w:p w:rsidR="00E57442" w:rsidRPr="00E5285C" w:rsidRDefault="00E57442" w:rsidP="00CF258B">
            <w:pPr>
              <w:pStyle w:val="TableTextDusc"/>
              <w:keepNext/>
              <w:rPr>
                <w:b/>
              </w:rPr>
            </w:pPr>
            <w:r w:rsidRPr="00E5285C">
              <w:rPr>
                <w:b/>
              </w:rPr>
              <w:t>Arm</w:t>
            </w:r>
          </w:p>
        </w:tc>
        <w:tc>
          <w:tcPr>
            <w:tcW w:w="848" w:type="dxa"/>
            <w:shd w:val="clear" w:color="auto" w:fill="FFFFFF" w:themeFill="background1"/>
            <w:tcMar>
              <w:left w:w="28" w:type="dxa"/>
              <w:right w:w="28" w:type="dxa"/>
            </w:tcMar>
          </w:tcPr>
          <w:p w:rsidR="00E57442" w:rsidRPr="00E5285C" w:rsidRDefault="00E57442" w:rsidP="00CF258B">
            <w:pPr>
              <w:pStyle w:val="TableTextDusc"/>
              <w:keepNext/>
              <w:rPr>
                <w:b/>
              </w:rPr>
            </w:pPr>
            <w:r w:rsidRPr="00E5285C">
              <w:rPr>
                <w:b/>
              </w:rPr>
              <w:t>N</w:t>
            </w:r>
          </w:p>
        </w:tc>
        <w:tc>
          <w:tcPr>
            <w:tcW w:w="1270" w:type="dxa"/>
            <w:shd w:val="clear" w:color="auto" w:fill="FFFFFF" w:themeFill="background1"/>
            <w:tcMar>
              <w:left w:w="28" w:type="dxa"/>
              <w:right w:w="28" w:type="dxa"/>
            </w:tcMar>
          </w:tcPr>
          <w:p w:rsidR="00E57442" w:rsidRPr="00E5285C" w:rsidRDefault="00E57442" w:rsidP="00CF258B">
            <w:pPr>
              <w:pStyle w:val="TableTextDusc"/>
              <w:keepNext/>
              <w:rPr>
                <w:b/>
              </w:rPr>
            </w:pPr>
            <w:r w:rsidRPr="00E5285C">
              <w:rPr>
                <w:b/>
              </w:rPr>
              <w:t>All AEs</w:t>
            </w:r>
          </w:p>
        </w:tc>
        <w:tc>
          <w:tcPr>
            <w:tcW w:w="989" w:type="dxa"/>
            <w:shd w:val="clear" w:color="auto" w:fill="FFFFFF" w:themeFill="background1"/>
            <w:tcMar>
              <w:left w:w="28" w:type="dxa"/>
              <w:right w:w="28" w:type="dxa"/>
            </w:tcMar>
          </w:tcPr>
          <w:p w:rsidR="00E57442" w:rsidRPr="00E5285C" w:rsidRDefault="00E57442" w:rsidP="00CF258B">
            <w:pPr>
              <w:pStyle w:val="TableTextDusc"/>
              <w:keepNext/>
              <w:rPr>
                <w:b/>
              </w:rPr>
            </w:pPr>
            <w:r w:rsidRPr="00E5285C">
              <w:rPr>
                <w:b/>
              </w:rPr>
              <w:t>All SAEs</w:t>
            </w:r>
          </w:p>
        </w:tc>
        <w:tc>
          <w:tcPr>
            <w:tcW w:w="847" w:type="dxa"/>
            <w:shd w:val="clear" w:color="auto" w:fill="FFFFFF" w:themeFill="background1"/>
            <w:tcMar>
              <w:left w:w="28" w:type="dxa"/>
              <w:right w:w="28" w:type="dxa"/>
            </w:tcMar>
          </w:tcPr>
          <w:p w:rsidR="00E57442" w:rsidRPr="00E5285C" w:rsidRDefault="00E57442" w:rsidP="00CF258B">
            <w:pPr>
              <w:pStyle w:val="TableTextDusc"/>
              <w:keepNext/>
              <w:rPr>
                <w:b/>
              </w:rPr>
            </w:pPr>
            <w:r w:rsidRPr="00E5285C">
              <w:rPr>
                <w:b/>
              </w:rPr>
              <w:t xml:space="preserve">Death </w:t>
            </w:r>
          </w:p>
        </w:tc>
        <w:tc>
          <w:tcPr>
            <w:tcW w:w="1445" w:type="dxa"/>
            <w:shd w:val="clear" w:color="auto" w:fill="FFFFFF" w:themeFill="background1"/>
            <w:tcMar>
              <w:left w:w="28" w:type="dxa"/>
              <w:right w:w="28" w:type="dxa"/>
            </w:tcMar>
          </w:tcPr>
          <w:p w:rsidR="00E57442" w:rsidRPr="00E5285C" w:rsidRDefault="00E57442" w:rsidP="00CF258B">
            <w:pPr>
              <w:pStyle w:val="TableTextDusc"/>
              <w:keepNext/>
              <w:rPr>
                <w:b/>
              </w:rPr>
            </w:pPr>
            <w:r w:rsidRPr="00E5285C">
              <w:rPr>
                <w:b/>
              </w:rPr>
              <w:t>Discontinued trial</w:t>
            </w:r>
          </w:p>
        </w:tc>
      </w:tr>
      <w:tr w:rsidR="00E57442" w:rsidRPr="00E5285C" w:rsidTr="00EF2B9C">
        <w:tblPrEx>
          <w:tblCellMar>
            <w:left w:w="57" w:type="dxa"/>
            <w:right w:w="57" w:type="dxa"/>
          </w:tblCellMar>
        </w:tblPrEx>
        <w:trPr>
          <w:cantSplit/>
          <w:trHeight w:val="300"/>
        </w:trPr>
        <w:tc>
          <w:tcPr>
            <w:tcW w:w="8931" w:type="dxa"/>
            <w:gridSpan w:val="8"/>
            <w:shd w:val="clear" w:color="auto" w:fill="FFFFFF" w:themeFill="background1"/>
            <w:tcMar>
              <w:left w:w="28" w:type="dxa"/>
              <w:right w:w="28" w:type="dxa"/>
            </w:tcMar>
          </w:tcPr>
          <w:p w:rsidR="00E57442" w:rsidRPr="00E5285C" w:rsidRDefault="00E57442" w:rsidP="00CF258B">
            <w:pPr>
              <w:pStyle w:val="TableTextDusc"/>
              <w:keepNext/>
              <w:rPr>
                <w:b/>
                <w:color w:val="000000"/>
              </w:rPr>
            </w:pPr>
            <w:r>
              <w:rPr>
                <w:b/>
              </w:rPr>
              <w:t>Efalizumab versus placebo</w:t>
            </w:r>
          </w:p>
        </w:tc>
      </w:tr>
      <w:tr w:rsidR="00965A8B" w:rsidRPr="00C3425C" w:rsidTr="00EF2B9C">
        <w:trPr>
          <w:cantSplit/>
        </w:trPr>
        <w:tc>
          <w:tcPr>
            <w:tcW w:w="1414" w:type="dxa"/>
            <w:vMerge w:val="restart"/>
            <w:shd w:val="clear" w:color="auto" w:fill="F2F2F2" w:themeFill="background1" w:themeFillShade="F2"/>
            <w:tcMar>
              <w:left w:w="28" w:type="dxa"/>
              <w:right w:w="28" w:type="dxa"/>
            </w:tcMar>
          </w:tcPr>
          <w:p w:rsidR="00E57442" w:rsidRPr="00E81823" w:rsidRDefault="00E57442" w:rsidP="00E57442">
            <w:pPr>
              <w:pStyle w:val="TableTextDusc"/>
              <w:rPr>
                <w:noProof/>
              </w:rPr>
            </w:pPr>
            <w:r>
              <w:t>CLEAR</w:t>
            </w:r>
          </w:p>
        </w:tc>
        <w:tc>
          <w:tcPr>
            <w:tcW w:w="1271" w:type="dxa"/>
            <w:vMerge w:val="restart"/>
            <w:shd w:val="clear" w:color="auto" w:fill="F2F2F2" w:themeFill="background1" w:themeFillShade="F2"/>
            <w:tcMar>
              <w:left w:w="28" w:type="dxa"/>
              <w:right w:w="28" w:type="dxa"/>
            </w:tcMar>
          </w:tcPr>
          <w:p w:rsidR="00E57442" w:rsidRPr="00E81823" w:rsidRDefault="00E57442" w:rsidP="00E57442">
            <w:pPr>
              <w:pStyle w:val="TableTextDusc"/>
              <w:rPr>
                <w:noProof/>
              </w:rPr>
            </w:pPr>
            <w:r>
              <w:t>12 weeks</w:t>
            </w:r>
          </w:p>
        </w:tc>
        <w:tc>
          <w:tcPr>
            <w:tcW w:w="847" w:type="dxa"/>
            <w:shd w:val="clear" w:color="auto" w:fill="F2F2F2" w:themeFill="background1" w:themeFillShade="F2"/>
            <w:tcMar>
              <w:left w:w="28" w:type="dxa"/>
              <w:right w:w="28" w:type="dxa"/>
            </w:tcMar>
          </w:tcPr>
          <w:p w:rsidR="00E57442" w:rsidRPr="00E81823" w:rsidRDefault="00E57442" w:rsidP="00E57442">
            <w:pPr>
              <w:pStyle w:val="TableTextDusc"/>
            </w:pPr>
            <w:r w:rsidRPr="00A56DBF">
              <w:t>Efa</w:t>
            </w:r>
            <w:r w:rsidRPr="00A56DBF">
              <w:rPr>
                <w:vertAlign w:val="superscript"/>
              </w:rPr>
              <w:t>1</w:t>
            </w:r>
            <w:r>
              <w:rPr>
                <w:vertAlign w:val="superscript"/>
              </w:rPr>
              <w:t>*</w:t>
            </w:r>
          </w:p>
        </w:tc>
        <w:tc>
          <w:tcPr>
            <w:tcW w:w="848" w:type="dxa"/>
            <w:shd w:val="clear" w:color="auto" w:fill="F2F2F2" w:themeFill="background1" w:themeFillShade="F2"/>
            <w:tcMar>
              <w:left w:w="28" w:type="dxa"/>
              <w:right w:w="28" w:type="dxa"/>
            </w:tcMar>
          </w:tcPr>
          <w:p w:rsidR="00E57442" w:rsidRPr="00E81823" w:rsidRDefault="00E57442" w:rsidP="00E57442">
            <w:pPr>
              <w:pStyle w:val="TableTextDusc"/>
            </w:pPr>
            <w:r w:rsidRPr="00A56DBF">
              <w:rPr>
                <w:color w:val="000000"/>
              </w:rPr>
              <w:t>529</w:t>
            </w:r>
          </w:p>
        </w:tc>
        <w:tc>
          <w:tcPr>
            <w:tcW w:w="1270" w:type="dxa"/>
            <w:shd w:val="clear" w:color="auto" w:fill="F2F2F2" w:themeFill="background1" w:themeFillShade="F2"/>
            <w:tcMar>
              <w:left w:w="28" w:type="dxa"/>
              <w:right w:w="28" w:type="dxa"/>
            </w:tcMar>
          </w:tcPr>
          <w:p w:rsidR="00E57442" w:rsidRPr="00B271A6" w:rsidRDefault="005D6FF8" w:rsidP="00E57442">
            <w:pPr>
              <w:pStyle w:val="TableTextDusc"/>
            </w:pPr>
            <w:r>
              <w:t>72%</w:t>
            </w:r>
          </w:p>
        </w:tc>
        <w:tc>
          <w:tcPr>
            <w:tcW w:w="989" w:type="dxa"/>
            <w:shd w:val="clear" w:color="auto" w:fill="F2F2F2" w:themeFill="background1" w:themeFillShade="F2"/>
            <w:tcMar>
              <w:left w:w="28" w:type="dxa"/>
              <w:right w:w="28" w:type="dxa"/>
            </w:tcMar>
          </w:tcPr>
          <w:p w:rsidR="00E57442" w:rsidRPr="00B271A6" w:rsidRDefault="005D6FF8" w:rsidP="00E57442">
            <w:pPr>
              <w:pStyle w:val="TableTextDusc"/>
            </w:pPr>
            <w:r>
              <w:t>6%</w:t>
            </w:r>
          </w:p>
        </w:tc>
        <w:tc>
          <w:tcPr>
            <w:tcW w:w="847" w:type="dxa"/>
            <w:shd w:val="clear" w:color="auto" w:fill="F2F2F2" w:themeFill="background1" w:themeFillShade="F2"/>
            <w:tcMar>
              <w:left w:w="28" w:type="dxa"/>
              <w:right w:w="28" w:type="dxa"/>
            </w:tcMar>
          </w:tcPr>
          <w:p w:rsidR="00E57442" w:rsidRPr="00B271A6" w:rsidRDefault="005D6FF8" w:rsidP="00E57442">
            <w:pPr>
              <w:pStyle w:val="TableTextDusc"/>
            </w:pPr>
            <w:r>
              <w:t>0</w:t>
            </w:r>
          </w:p>
        </w:tc>
        <w:tc>
          <w:tcPr>
            <w:tcW w:w="1445" w:type="dxa"/>
            <w:shd w:val="clear" w:color="auto" w:fill="F2F2F2" w:themeFill="background1" w:themeFillShade="F2"/>
            <w:tcMar>
              <w:left w:w="28" w:type="dxa"/>
              <w:right w:w="28" w:type="dxa"/>
            </w:tcMar>
          </w:tcPr>
          <w:p w:rsidR="00E57442" w:rsidRPr="00B271A6" w:rsidRDefault="005D6FF8" w:rsidP="00E57442">
            <w:pPr>
              <w:pStyle w:val="TableTextDusc"/>
            </w:pPr>
            <w:r>
              <w:t>6%</w:t>
            </w:r>
          </w:p>
        </w:tc>
      </w:tr>
      <w:tr w:rsidR="00965A8B" w:rsidRPr="00C3425C" w:rsidTr="00EF2B9C">
        <w:trPr>
          <w:cantSplit/>
        </w:trPr>
        <w:tc>
          <w:tcPr>
            <w:tcW w:w="1414" w:type="dxa"/>
            <w:vMerge/>
            <w:shd w:val="clear" w:color="auto" w:fill="F2F2F2" w:themeFill="background1" w:themeFillShade="F2"/>
            <w:tcMar>
              <w:left w:w="28" w:type="dxa"/>
              <w:right w:w="28" w:type="dxa"/>
            </w:tcMar>
          </w:tcPr>
          <w:p w:rsidR="00E57442" w:rsidRPr="00E81823" w:rsidRDefault="00E57442" w:rsidP="00E57442">
            <w:pPr>
              <w:pStyle w:val="TableTextDusc"/>
              <w:rPr>
                <w:noProof/>
              </w:rPr>
            </w:pPr>
          </w:p>
        </w:tc>
        <w:tc>
          <w:tcPr>
            <w:tcW w:w="1271" w:type="dxa"/>
            <w:vMerge/>
            <w:shd w:val="clear" w:color="auto" w:fill="F2F2F2" w:themeFill="background1" w:themeFillShade="F2"/>
            <w:tcMar>
              <w:left w:w="28" w:type="dxa"/>
              <w:right w:w="28" w:type="dxa"/>
            </w:tcMar>
          </w:tcPr>
          <w:p w:rsidR="00E57442" w:rsidRPr="00E81823" w:rsidRDefault="00E57442" w:rsidP="00E57442">
            <w:pPr>
              <w:pStyle w:val="TableTextDusc"/>
              <w:rPr>
                <w:noProof/>
              </w:rPr>
            </w:pPr>
          </w:p>
        </w:tc>
        <w:tc>
          <w:tcPr>
            <w:tcW w:w="847" w:type="dxa"/>
            <w:shd w:val="clear" w:color="auto" w:fill="F2F2F2" w:themeFill="background1" w:themeFillShade="F2"/>
            <w:tcMar>
              <w:left w:w="28" w:type="dxa"/>
              <w:right w:w="28" w:type="dxa"/>
            </w:tcMar>
          </w:tcPr>
          <w:p w:rsidR="00E57442" w:rsidRPr="00E81823" w:rsidRDefault="00E57442" w:rsidP="00E57442">
            <w:pPr>
              <w:pStyle w:val="TableTextDusc"/>
            </w:pPr>
            <w:r w:rsidRPr="00A56DBF">
              <w:t>Pbo</w:t>
            </w:r>
          </w:p>
        </w:tc>
        <w:tc>
          <w:tcPr>
            <w:tcW w:w="848" w:type="dxa"/>
            <w:shd w:val="clear" w:color="auto" w:fill="F2F2F2" w:themeFill="background1" w:themeFillShade="F2"/>
            <w:tcMar>
              <w:left w:w="28" w:type="dxa"/>
              <w:right w:w="28" w:type="dxa"/>
            </w:tcMar>
          </w:tcPr>
          <w:p w:rsidR="00E57442" w:rsidRPr="00E81823" w:rsidRDefault="00E57442" w:rsidP="00E57442">
            <w:pPr>
              <w:pStyle w:val="TableTextDusc"/>
            </w:pPr>
            <w:r w:rsidRPr="00A56DBF">
              <w:rPr>
                <w:color w:val="000000"/>
              </w:rPr>
              <w:t>264</w:t>
            </w:r>
          </w:p>
        </w:tc>
        <w:tc>
          <w:tcPr>
            <w:tcW w:w="1270" w:type="dxa"/>
            <w:shd w:val="clear" w:color="auto" w:fill="F2F2F2" w:themeFill="background1" w:themeFillShade="F2"/>
            <w:tcMar>
              <w:left w:w="28" w:type="dxa"/>
              <w:right w:w="28" w:type="dxa"/>
            </w:tcMar>
          </w:tcPr>
          <w:p w:rsidR="00E57442" w:rsidRPr="00B271A6" w:rsidRDefault="005D6FF8" w:rsidP="00E57442">
            <w:pPr>
              <w:pStyle w:val="TableTextDusc"/>
            </w:pPr>
            <w:r>
              <w:t>60%</w:t>
            </w:r>
          </w:p>
        </w:tc>
        <w:tc>
          <w:tcPr>
            <w:tcW w:w="989" w:type="dxa"/>
            <w:shd w:val="clear" w:color="auto" w:fill="F2F2F2" w:themeFill="background1" w:themeFillShade="F2"/>
            <w:tcMar>
              <w:left w:w="28" w:type="dxa"/>
              <w:right w:w="28" w:type="dxa"/>
            </w:tcMar>
          </w:tcPr>
          <w:p w:rsidR="00E57442" w:rsidRPr="00B271A6" w:rsidRDefault="005D6FF8" w:rsidP="00E57442">
            <w:pPr>
              <w:pStyle w:val="TableTextDusc"/>
            </w:pPr>
            <w:r>
              <w:t>3%</w:t>
            </w:r>
          </w:p>
        </w:tc>
        <w:tc>
          <w:tcPr>
            <w:tcW w:w="847" w:type="dxa"/>
            <w:shd w:val="clear" w:color="auto" w:fill="F2F2F2" w:themeFill="background1" w:themeFillShade="F2"/>
            <w:tcMar>
              <w:left w:w="28" w:type="dxa"/>
              <w:right w:w="28" w:type="dxa"/>
            </w:tcMar>
          </w:tcPr>
          <w:p w:rsidR="00E57442" w:rsidRPr="00B271A6" w:rsidRDefault="005D6FF8" w:rsidP="00E57442">
            <w:pPr>
              <w:pStyle w:val="TableTextDusc"/>
            </w:pPr>
            <w:r>
              <w:t>0</w:t>
            </w:r>
          </w:p>
        </w:tc>
        <w:tc>
          <w:tcPr>
            <w:tcW w:w="1445" w:type="dxa"/>
            <w:shd w:val="clear" w:color="auto" w:fill="F2F2F2" w:themeFill="background1" w:themeFillShade="F2"/>
            <w:tcMar>
              <w:left w:w="28" w:type="dxa"/>
              <w:right w:w="28" w:type="dxa"/>
            </w:tcMar>
          </w:tcPr>
          <w:p w:rsidR="00E57442" w:rsidRPr="00B271A6" w:rsidRDefault="005D6FF8" w:rsidP="00E57442">
            <w:pPr>
              <w:pStyle w:val="TableTextDusc"/>
            </w:pPr>
            <w:r>
              <w:t>3%</w:t>
            </w:r>
          </w:p>
        </w:tc>
      </w:tr>
      <w:tr w:rsidR="00965A8B" w:rsidRPr="00C3425C" w:rsidTr="00EF2B9C">
        <w:trPr>
          <w:cantSplit/>
        </w:trPr>
        <w:tc>
          <w:tcPr>
            <w:tcW w:w="1414" w:type="dxa"/>
            <w:vMerge w:val="restart"/>
            <w:shd w:val="clear" w:color="auto" w:fill="F2F2F2" w:themeFill="background1" w:themeFillShade="F2"/>
            <w:tcMar>
              <w:left w:w="28" w:type="dxa"/>
              <w:right w:w="28" w:type="dxa"/>
            </w:tcMar>
          </w:tcPr>
          <w:p w:rsidR="00E57442" w:rsidRPr="00E81823" w:rsidRDefault="00E57442" w:rsidP="00E57442">
            <w:pPr>
              <w:pStyle w:val="TableTextDusc"/>
              <w:rPr>
                <w:noProof/>
                <w:lang w:val="en-US"/>
              </w:rPr>
            </w:pPr>
            <w:r>
              <w:rPr>
                <w:noProof/>
                <w:lang w:val="en-US"/>
              </w:rPr>
              <w:t>Gordon (2003)</w:t>
            </w:r>
          </w:p>
        </w:tc>
        <w:tc>
          <w:tcPr>
            <w:tcW w:w="1271" w:type="dxa"/>
            <w:vMerge w:val="restart"/>
            <w:shd w:val="clear" w:color="auto" w:fill="F2F2F2" w:themeFill="background1" w:themeFillShade="F2"/>
            <w:tcMar>
              <w:left w:w="28" w:type="dxa"/>
              <w:right w:w="28" w:type="dxa"/>
            </w:tcMar>
          </w:tcPr>
          <w:p w:rsidR="00E57442" w:rsidRPr="00E81823" w:rsidRDefault="00E57442" w:rsidP="00E57442">
            <w:pPr>
              <w:pStyle w:val="TableTextDusc"/>
              <w:rPr>
                <w:noProof/>
              </w:rPr>
            </w:pPr>
            <w:r>
              <w:t>12 weeks</w:t>
            </w:r>
          </w:p>
        </w:tc>
        <w:tc>
          <w:tcPr>
            <w:tcW w:w="847" w:type="dxa"/>
            <w:shd w:val="clear" w:color="auto" w:fill="F2F2F2" w:themeFill="background1" w:themeFillShade="F2"/>
            <w:tcMar>
              <w:left w:w="28" w:type="dxa"/>
              <w:right w:w="28" w:type="dxa"/>
            </w:tcMar>
          </w:tcPr>
          <w:p w:rsidR="00E57442" w:rsidRPr="00E81823" w:rsidRDefault="00E57442" w:rsidP="00E57442">
            <w:pPr>
              <w:pStyle w:val="TableTextDusc"/>
            </w:pPr>
            <w:r w:rsidRPr="00A56DBF">
              <w:t>Efa</w:t>
            </w:r>
            <w:r w:rsidRPr="00A56DBF">
              <w:rPr>
                <w:vertAlign w:val="superscript"/>
              </w:rPr>
              <w:t>1</w:t>
            </w:r>
            <w:r>
              <w:rPr>
                <w:vertAlign w:val="superscript"/>
              </w:rPr>
              <w:t>*</w:t>
            </w:r>
          </w:p>
        </w:tc>
        <w:tc>
          <w:tcPr>
            <w:tcW w:w="848" w:type="dxa"/>
            <w:shd w:val="clear" w:color="auto" w:fill="F2F2F2" w:themeFill="background1" w:themeFillShade="F2"/>
            <w:tcMar>
              <w:left w:w="28" w:type="dxa"/>
              <w:right w:w="28" w:type="dxa"/>
            </w:tcMar>
          </w:tcPr>
          <w:p w:rsidR="00E57442" w:rsidRPr="00E81823" w:rsidRDefault="00E57442" w:rsidP="00E57442">
            <w:pPr>
              <w:pStyle w:val="TableTextDusc"/>
            </w:pPr>
            <w:r w:rsidRPr="00A56DBF">
              <w:t>369</w:t>
            </w:r>
          </w:p>
        </w:tc>
        <w:tc>
          <w:tcPr>
            <w:tcW w:w="1270" w:type="dxa"/>
            <w:shd w:val="clear" w:color="auto" w:fill="F2F2F2" w:themeFill="background1" w:themeFillShade="F2"/>
            <w:tcMar>
              <w:left w:w="28" w:type="dxa"/>
              <w:right w:w="28" w:type="dxa"/>
            </w:tcMar>
          </w:tcPr>
          <w:p w:rsidR="00E57442" w:rsidRPr="00B271A6" w:rsidRDefault="005D6FF8" w:rsidP="00E57442">
            <w:pPr>
              <w:pStyle w:val="TableTextDusc"/>
            </w:pPr>
            <w:r>
              <w:t>296 (80%)</w:t>
            </w:r>
          </w:p>
        </w:tc>
        <w:tc>
          <w:tcPr>
            <w:tcW w:w="989" w:type="dxa"/>
            <w:shd w:val="clear" w:color="auto" w:fill="F2F2F2" w:themeFill="background1" w:themeFillShade="F2"/>
            <w:tcMar>
              <w:left w:w="28" w:type="dxa"/>
              <w:right w:w="28" w:type="dxa"/>
            </w:tcMar>
          </w:tcPr>
          <w:p w:rsidR="00E57442" w:rsidRPr="00B271A6" w:rsidRDefault="005A311B" w:rsidP="00E57442">
            <w:pPr>
              <w:pStyle w:val="TableTextDusc"/>
            </w:pPr>
            <w:r>
              <w:t>NR</w:t>
            </w:r>
          </w:p>
        </w:tc>
        <w:tc>
          <w:tcPr>
            <w:tcW w:w="847" w:type="dxa"/>
            <w:shd w:val="clear" w:color="auto" w:fill="F2F2F2" w:themeFill="background1" w:themeFillShade="F2"/>
            <w:tcMar>
              <w:left w:w="28" w:type="dxa"/>
              <w:right w:w="28" w:type="dxa"/>
            </w:tcMar>
          </w:tcPr>
          <w:p w:rsidR="00E57442" w:rsidRPr="00B271A6" w:rsidRDefault="005D6FF8" w:rsidP="00E57442">
            <w:pPr>
              <w:pStyle w:val="TableTextDusc"/>
            </w:pPr>
            <w:r>
              <w:t>0</w:t>
            </w:r>
          </w:p>
        </w:tc>
        <w:tc>
          <w:tcPr>
            <w:tcW w:w="1445" w:type="dxa"/>
            <w:shd w:val="clear" w:color="auto" w:fill="F2F2F2" w:themeFill="background1" w:themeFillShade="F2"/>
            <w:tcMar>
              <w:left w:w="28" w:type="dxa"/>
              <w:right w:w="28" w:type="dxa"/>
            </w:tcMar>
          </w:tcPr>
          <w:p w:rsidR="00E57442" w:rsidRPr="00B271A6" w:rsidRDefault="005D6FF8" w:rsidP="00E57442">
            <w:pPr>
              <w:pStyle w:val="TableTextDusc"/>
            </w:pPr>
            <w:r>
              <w:t>12 (3%)</w:t>
            </w:r>
          </w:p>
        </w:tc>
      </w:tr>
      <w:tr w:rsidR="00965A8B" w:rsidRPr="00C3425C" w:rsidTr="00EF2B9C">
        <w:trPr>
          <w:cantSplit/>
        </w:trPr>
        <w:tc>
          <w:tcPr>
            <w:tcW w:w="1414" w:type="dxa"/>
            <w:vMerge/>
            <w:shd w:val="clear" w:color="auto" w:fill="F2F2F2" w:themeFill="background1" w:themeFillShade="F2"/>
            <w:tcMar>
              <w:left w:w="28" w:type="dxa"/>
              <w:right w:w="28" w:type="dxa"/>
            </w:tcMar>
          </w:tcPr>
          <w:p w:rsidR="00E57442" w:rsidRPr="00E81823" w:rsidRDefault="00E57442" w:rsidP="00E57442">
            <w:pPr>
              <w:pStyle w:val="TableTextDusc"/>
              <w:rPr>
                <w:noProof/>
                <w:lang w:val="en-US"/>
              </w:rPr>
            </w:pPr>
          </w:p>
        </w:tc>
        <w:tc>
          <w:tcPr>
            <w:tcW w:w="1271" w:type="dxa"/>
            <w:vMerge/>
            <w:shd w:val="clear" w:color="auto" w:fill="F2F2F2" w:themeFill="background1" w:themeFillShade="F2"/>
            <w:tcMar>
              <w:left w:w="28" w:type="dxa"/>
              <w:right w:w="28" w:type="dxa"/>
            </w:tcMar>
          </w:tcPr>
          <w:p w:rsidR="00E57442" w:rsidRPr="00E81823" w:rsidRDefault="00E57442" w:rsidP="00E57442">
            <w:pPr>
              <w:pStyle w:val="TableTextDusc"/>
              <w:rPr>
                <w:noProof/>
                <w:lang w:val="en-US"/>
              </w:rPr>
            </w:pPr>
          </w:p>
        </w:tc>
        <w:tc>
          <w:tcPr>
            <w:tcW w:w="847" w:type="dxa"/>
            <w:shd w:val="clear" w:color="auto" w:fill="F2F2F2" w:themeFill="background1" w:themeFillShade="F2"/>
            <w:tcMar>
              <w:left w:w="28" w:type="dxa"/>
              <w:right w:w="28" w:type="dxa"/>
            </w:tcMar>
          </w:tcPr>
          <w:p w:rsidR="00E57442" w:rsidRPr="00E81823" w:rsidRDefault="00E57442" w:rsidP="00E57442">
            <w:pPr>
              <w:pStyle w:val="TableTextDusc"/>
            </w:pPr>
            <w:r w:rsidRPr="00A56DBF">
              <w:t>Pbo</w:t>
            </w:r>
          </w:p>
        </w:tc>
        <w:tc>
          <w:tcPr>
            <w:tcW w:w="848" w:type="dxa"/>
            <w:shd w:val="clear" w:color="auto" w:fill="F2F2F2" w:themeFill="background1" w:themeFillShade="F2"/>
            <w:tcMar>
              <w:left w:w="28" w:type="dxa"/>
              <w:right w:w="28" w:type="dxa"/>
            </w:tcMar>
          </w:tcPr>
          <w:p w:rsidR="00E57442" w:rsidRPr="00E81823" w:rsidRDefault="00E57442" w:rsidP="00E57442">
            <w:pPr>
              <w:pStyle w:val="TableTextDusc"/>
            </w:pPr>
            <w:r w:rsidRPr="00A56DBF">
              <w:t>187</w:t>
            </w:r>
          </w:p>
        </w:tc>
        <w:tc>
          <w:tcPr>
            <w:tcW w:w="1270" w:type="dxa"/>
            <w:shd w:val="clear" w:color="auto" w:fill="F2F2F2" w:themeFill="background1" w:themeFillShade="F2"/>
            <w:tcMar>
              <w:left w:w="28" w:type="dxa"/>
              <w:right w:w="28" w:type="dxa"/>
            </w:tcMar>
          </w:tcPr>
          <w:p w:rsidR="00E57442" w:rsidRPr="00B271A6" w:rsidRDefault="005D6FF8" w:rsidP="00E57442">
            <w:pPr>
              <w:pStyle w:val="TableTextDusc"/>
            </w:pPr>
            <w:r>
              <w:t>133 (71%)</w:t>
            </w:r>
          </w:p>
        </w:tc>
        <w:tc>
          <w:tcPr>
            <w:tcW w:w="989" w:type="dxa"/>
            <w:shd w:val="clear" w:color="auto" w:fill="F2F2F2" w:themeFill="background1" w:themeFillShade="F2"/>
            <w:tcMar>
              <w:left w:w="28" w:type="dxa"/>
              <w:right w:w="28" w:type="dxa"/>
            </w:tcMar>
          </w:tcPr>
          <w:p w:rsidR="00E57442" w:rsidRPr="00B271A6" w:rsidRDefault="005A311B" w:rsidP="00E57442">
            <w:pPr>
              <w:pStyle w:val="TableTextDusc"/>
            </w:pPr>
            <w:r>
              <w:t>NR</w:t>
            </w:r>
          </w:p>
        </w:tc>
        <w:tc>
          <w:tcPr>
            <w:tcW w:w="847" w:type="dxa"/>
            <w:shd w:val="clear" w:color="auto" w:fill="F2F2F2" w:themeFill="background1" w:themeFillShade="F2"/>
            <w:tcMar>
              <w:left w:w="28" w:type="dxa"/>
              <w:right w:w="28" w:type="dxa"/>
            </w:tcMar>
          </w:tcPr>
          <w:p w:rsidR="00E57442" w:rsidRPr="00B271A6" w:rsidRDefault="005D6FF8" w:rsidP="00E57442">
            <w:pPr>
              <w:pStyle w:val="TableTextDusc"/>
            </w:pPr>
            <w:r>
              <w:t>0</w:t>
            </w:r>
          </w:p>
        </w:tc>
        <w:tc>
          <w:tcPr>
            <w:tcW w:w="1445" w:type="dxa"/>
            <w:shd w:val="clear" w:color="auto" w:fill="F2F2F2" w:themeFill="background1" w:themeFillShade="F2"/>
            <w:tcMar>
              <w:left w:w="28" w:type="dxa"/>
              <w:right w:w="28" w:type="dxa"/>
            </w:tcMar>
          </w:tcPr>
          <w:p w:rsidR="00E57442" w:rsidRPr="00B271A6" w:rsidRDefault="005D6FF8" w:rsidP="00E57442">
            <w:pPr>
              <w:pStyle w:val="TableTextDusc"/>
            </w:pPr>
            <w:r>
              <w:t>2 (1%)</w:t>
            </w:r>
          </w:p>
        </w:tc>
      </w:tr>
      <w:tr w:rsidR="00965A8B" w:rsidRPr="00C3425C" w:rsidTr="00EF2B9C">
        <w:trPr>
          <w:cantSplit/>
          <w:trHeight w:val="337"/>
        </w:trPr>
        <w:tc>
          <w:tcPr>
            <w:tcW w:w="1414" w:type="dxa"/>
            <w:vMerge w:val="restart"/>
            <w:shd w:val="clear" w:color="auto" w:fill="F2F2F2" w:themeFill="background1" w:themeFillShade="F2"/>
            <w:tcMar>
              <w:left w:w="28" w:type="dxa"/>
              <w:right w:w="28" w:type="dxa"/>
            </w:tcMar>
          </w:tcPr>
          <w:p w:rsidR="00E57442" w:rsidRDefault="00E57442" w:rsidP="00E57442">
            <w:pPr>
              <w:pStyle w:val="TableTextDusc"/>
              <w:keepNext/>
              <w:rPr>
                <w:noProof/>
              </w:rPr>
            </w:pPr>
            <w:r>
              <w:rPr>
                <w:noProof/>
              </w:rPr>
              <w:t>Lebwohl (2003)</w:t>
            </w:r>
          </w:p>
        </w:tc>
        <w:tc>
          <w:tcPr>
            <w:tcW w:w="1271" w:type="dxa"/>
            <w:vMerge w:val="restart"/>
            <w:shd w:val="clear" w:color="auto" w:fill="F2F2F2" w:themeFill="background1" w:themeFillShade="F2"/>
            <w:tcMar>
              <w:left w:w="28" w:type="dxa"/>
              <w:right w:w="28" w:type="dxa"/>
            </w:tcMar>
          </w:tcPr>
          <w:p w:rsidR="00E57442" w:rsidRPr="00E81823" w:rsidRDefault="00E57442" w:rsidP="00E57442">
            <w:pPr>
              <w:pStyle w:val="TableTextDusc"/>
              <w:keepNext/>
            </w:pPr>
            <w:r>
              <w:t>12 weeks</w:t>
            </w:r>
          </w:p>
        </w:tc>
        <w:tc>
          <w:tcPr>
            <w:tcW w:w="847" w:type="dxa"/>
            <w:shd w:val="clear" w:color="auto" w:fill="F2F2F2" w:themeFill="background1" w:themeFillShade="F2"/>
            <w:tcMar>
              <w:left w:w="28" w:type="dxa"/>
              <w:right w:w="28" w:type="dxa"/>
            </w:tcMar>
          </w:tcPr>
          <w:p w:rsidR="00E57442" w:rsidRPr="00E81823" w:rsidRDefault="00E57442" w:rsidP="00E57442">
            <w:pPr>
              <w:pStyle w:val="TableTextDusc"/>
              <w:keepNext/>
              <w:rPr>
                <w:vertAlign w:val="superscript"/>
              </w:rPr>
            </w:pPr>
            <w:r w:rsidRPr="00A254D2">
              <w:t>Efa</w:t>
            </w:r>
            <w:r w:rsidRPr="00A254D2">
              <w:rPr>
                <w:vertAlign w:val="superscript"/>
              </w:rPr>
              <w:t>1</w:t>
            </w:r>
            <w:r>
              <w:rPr>
                <w:vertAlign w:val="superscript"/>
              </w:rPr>
              <w:t>*</w:t>
            </w:r>
          </w:p>
        </w:tc>
        <w:tc>
          <w:tcPr>
            <w:tcW w:w="848" w:type="dxa"/>
            <w:shd w:val="clear" w:color="auto" w:fill="F2F2F2" w:themeFill="background1" w:themeFillShade="F2"/>
            <w:tcMar>
              <w:left w:w="28" w:type="dxa"/>
              <w:right w:w="28" w:type="dxa"/>
            </w:tcMar>
          </w:tcPr>
          <w:p w:rsidR="00E57442" w:rsidRPr="00E81823" w:rsidRDefault="00E57442" w:rsidP="00E57442">
            <w:pPr>
              <w:pStyle w:val="TableTextDusc"/>
              <w:keepNext/>
            </w:pPr>
            <w:r w:rsidRPr="00A56DBF">
              <w:t>232</w:t>
            </w:r>
          </w:p>
        </w:tc>
        <w:tc>
          <w:tcPr>
            <w:tcW w:w="1270" w:type="dxa"/>
            <w:shd w:val="clear" w:color="auto" w:fill="F2F2F2" w:themeFill="background1" w:themeFillShade="F2"/>
            <w:tcMar>
              <w:left w:w="28" w:type="dxa"/>
              <w:right w:w="28" w:type="dxa"/>
            </w:tcMar>
          </w:tcPr>
          <w:p w:rsidR="00E57442" w:rsidRPr="00E81823" w:rsidRDefault="005D6FF8" w:rsidP="00E57442">
            <w:pPr>
              <w:pStyle w:val="TableTextDusc"/>
              <w:keepNext/>
            </w:pPr>
            <w:r>
              <w:t>199 (86%)</w:t>
            </w:r>
          </w:p>
        </w:tc>
        <w:tc>
          <w:tcPr>
            <w:tcW w:w="989" w:type="dxa"/>
            <w:shd w:val="clear" w:color="auto" w:fill="F2F2F2" w:themeFill="background1" w:themeFillShade="F2"/>
            <w:tcMar>
              <w:left w:w="28" w:type="dxa"/>
              <w:right w:w="28" w:type="dxa"/>
            </w:tcMar>
          </w:tcPr>
          <w:p w:rsidR="00E57442" w:rsidRPr="00E81823" w:rsidRDefault="005D6FF8" w:rsidP="00E57442">
            <w:pPr>
              <w:pStyle w:val="TableTextDusc"/>
              <w:keepNext/>
            </w:pPr>
            <w:r>
              <w:t>4 (2%)</w:t>
            </w:r>
          </w:p>
        </w:tc>
        <w:tc>
          <w:tcPr>
            <w:tcW w:w="847" w:type="dxa"/>
            <w:shd w:val="clear" w:color="auto" w:fill="F2F2F2" w:themeFill="background1" w:themeFillShade="F2"/>
            <w:tcMar>
              <w:left w:w="28" w:type="dxa"/>
              <w:right w:w="28" w:type="dxa"/>
            </w:tcMar>
          </w:tcPr>
          <w:p w:rsidR="00E57442" w:rsidRPr="00E81823" w:rsidRDefault="005A311B" w:rsidP="00E57442">
            <w:pPr>
              <w:pStyle w:val="TableTextDusc"/>
              <w:keepNext/>
            </w:pPr>
            <w:r>
              <w:t>NR</w:t>
            </w:r>
          </w:p>
        </w:tc>
        <w:tc>
          <w:tcPr>
            <w:tcW w:w="1445" w:type="dxa"/>
            <w:shd w:val="clear" w:color="auto" w:fill="F2F2F2" w:themeFill="background1" w:themeFillShade="F2"/>
            <w:tcMar>
              <w:left w:w="28" w:type="dxa"/>
              <w:right w:w="28" w:type="dxa"/>
            </w:tcMar>
          </w:tcPr>
          <w:p w:rsidR="00E57442" w:rsidRPr="00E81823" w:rsidRDefault="005D6FF8" w:rsidP="00E57442">
            <w:pPr>
              <w:pStyle w:val="TableTextDusc"/>
              <w:keepNext/>
            </w:pPr>
            <w:r>
              <w:t>9 (4%)</w:t>
            </w:r>
          </w:p>
        </w:tc>
      </w:tr>
      <w:tr w:rsidR="00965A8B" w:rsidRPr="00C3425C" w:rsidTr="00EF2B9C">
        <w:trPr>
          <w:cantSplit/>
        </w:trPr>
        <w:tc>
          <w:tcPr>
            <w:tcW w:w="1414" w:type="dxa"/>
            <w:vMerge/>
            <w:shd w:val="clear" w:color="auto" w:fill="F2F2F2" w:themeFill="background1" w:themeFillShade="F2"/>
            <w:tcMar>
              <w:left w:w="28" w:type="dxa"/>
              <w:right w:w="28" w:type="dxa"/>
            </w:tcMar>
          </w:tcPr>
          <w:p w:rsidR="00E57442" w:rsidRPr="00E81823" w:rsidRDefault="00E57442" w:rsidP="00E57442">
            <w:pPr>
              <w:pStyle w:val="TableTextDusc"/>
              <w:keepNext/>
              <w:rPr>
                <w:noProof/>
              </w:rPr>
            </w:pPr>
          </w:p>
        </w:tc>
        <w:tc>
          <w:tcPr>
            <w:tcW w:w="1271" w:type="dxa"/>
            <w:vMerge/>
            <w:shd w:val="clear" w:color="auto" w:fill="F2F2F2" w:themeFill="background1" w:themeFillShade="F2"/>
            <w:tcMar>
              <w:left w:w="28" w:type="dxa"/>
              <w:right w:w="28" w:type="dxa"/>
            </w:tcMar>
          </w:tcPr>
          <w:p w:rsidR="00E57442" w:rsidRPr="00E81823" w:rsidRDefault="00E57442" w:rsidP="00E57442">
            <w:pPr>
              <w:pStyle w:val="TableTextDusc"/>
              <w:keepNext/>
              <w:rPr>
                <w:noProof/>
              </w:rPr>
            </w:pPr>
          </w:p>
        </w:tc>
        <w:tc>
          <w:tcPr>
            <w:tcW w:w="847" w:type="dxa"/>
            <w:shd w:val="clear" w:color="auto" w:fill="F2F2F2" w:themeFill="background1" w:themeFillShade="F2"/>
            <w:tcMar>
              <w:left w:w="28" w:type="dxa"/>
              <w:right w:w="28" w:type="dxa"/>
            </w:tcMar>
          </w:tcPr>
          <w:p w:rsidR="00E57442" w:rsidRPr="00E81823" w:rsidRDefault="00E57442" w:rsidP="00E57442">
            <w:pPr>
              <w:pStyle w:val="TableTextDusc"/>
              <w:keepNext/>
              <w:rPr>
                <w:vertAlign w:val="superscript"/>
              </w:rPr>
            </w:pPr>
            <w:r w:rsidRPr="00A254D2">
              <w:t>Efa</w:t>
            </w:r>
            <w:r w:rsidRPr="00A254D2">
              <w:rPr>
                <w:vertAlign w:val="superscript"/>
              </w:rPr>
              <w:t>2</w:t>
            </w:r>
          </w:p>
        </w:tc>
        <w:tc>
          <w:tcPr>
            <w:tcW w:w="848" w:type="dxa"/>
            <w:shd w:val="clear" w:color="auto" w:fill="F2F2F2" w:themeFill="background1" w:themeFillShade="F2"/>
            <w:tcMar>
              <w:left w:w="28" w:type="dxa"/>
              <w:right w:w="28" w:type="dxa"/>
            </w:tcMar>
          </w:tcPr>
          <w:p w:rsidR="00E57442" w:rsidRPr="00E81823" w:rsidRDefault="00E57442" w:rsidP="00E57442">
            <w:pPr>
              <w:pStyle w:val="TableTextDusc"/>
              <w:keepNext/>
            </w:pPr>
            <w:r w:rsidRPr="00A56DBF">
              <w:t>243</w:t>
            </w:r>
          </w:p>
        </w:tc>
        <w:tc>
          <w:tcPr>
            <w:tcW w:w="1270" w:type="dxa"/>
            <w:shd w:val="clear" w:color="auto" w:fill="F2F2F2" w:themeFill="background1" w:themeFillShade="F2"/>
            <w:tcMar>
              <w:left w:w="28" w:type="dxa"/>
              <w:right w:w="28" w:type="dxa"/>
            </w:tcMar>
          </w:tcPr>
          <w:p w:rsidR="00E57442" w:rsidRPr="00E81823" w:rsidRDefault="005D6FF8" w:rsidP="00E57442">
            <w:pPr>
              <w:pStyle w:val="TableTextDusc"/>
              <w:keepNext/>
            </w:pPr>
            <w:r>
              <w:t>207 (85%)</w:t>
            </w:r>
          </w:p>
        </w:tc>
        <w:tc>
          <w:tcPr>
            <w:tcW w:w="989" w:type="dxa"/>
            <w:shd w:val="clear" w:color="auto" w:fill="F2F2F2" w:themeFill="background1" w:themeFillShade="F2"/>
            <w:tcMar>
              <w:left w:w="28" w:type="dxa"/>
              <w:right w:w="28" w:type="dxa"/>
            </w:tcMar>
          </w:tcPr>
          <w:p w:rsidR="00E57442" w:rsidRPr="00E81823" w:rsidRDefault="005D6FF8" w:rsidP="00E57442">
            <w:pPr>
              <w:pStyle w:val="TableTextDusc"/>
              <w:keepNext/>
            </w:pPr>
            <w:r>
              <w:t>7 (3%)</w:t>
            </w:r>
          </w:p>
        </w:tc>
        <w:tc>
          <w:tcPr>
            <w:tcW w:w="847" w:type="dxa"/>
            <w:shd w:val="clear" w:color="auto" w:fill="F2F2F2" w:themeFill="background1" w:themeFillShade="F2"/>
            <w:tcMar>
              <w:left w:w="28" w:type="dxa"/>
              <w:right w:w="28" w:type="dxa"/>
            </w:tcMar>
          </w:tcPr>
          <w:p w:rsidR="00E57442" w:rsidRPr="00E81823" w:rsidRDefault="005A311B" w:rsidP="00E57442">
            <w:pPr>
              <w:pStyle w:val="TableTextDusc"/>
              <w:keepNext/>
            </w:pPr>
            <w:r>
              <w:t>NR</w:t>
            </w:r>
          </w:p>
        </w:tc>
        <w:tc>
          <w:tcPr>
            <w:tcW w:w="1445" w:type="dxa"/>
            <w:shd w:val="clear" w:color="auto" w:fill="F2F2F2" w:themeFill="background1" w:themeFillShade="F2"/>
            <w:tcMar>
              <w:left w:w="28" w:type="dxa"/>
              <w:right w:w="28" w:type="dxa"/>
            </w:tcMar>
          </w:tcPr>
          <w:p w:rsidR="00E57442" w:rsidRPr="00E81823" w:rsidRDefault="005D6FF8" w:rsidP="00E57442">
            <w:pPr>
              <w:pStyle w:val="TableTextDusc"/>
              <w:keepNext/>
            </w:pPr>
            <w:r>
              <w:t>7 (3%)</w:t>
            </w:r>
          </w:p>
        </w:tc>
      </w:tr>
      <w:tr w:rsidR="00965A8B" w:rsidRPr="00C3425C" w:rsidTr="00EF2B9C">
        <w:trPr>
          <w:cantSplit/>
        </w:trPr>
        <w:tc>
          <w:tcPr>
            <w:tcW w:w="1414" w:type="dxa"/>
            <w:vMerge/>
            <w:tcBorders>
              <w:bottom w:val="single" w:sz="4" w:space="0" w:color="auto"/>
            </w:tcBorders>
            <w:shd w:val="clear" w:color="auto" w:fill="F2F2F2" w:themeFill="background1" w:themeFillShade="F2"/>
            <w:tcMar>
              <w:left w:w="28" w:type="dxa"/>
              <w:right w:w="28" w:type="dxa"/>
            </w:tcMar>
          </w:tcPr>
          <w:p w:rsidR="00E57442" w:rsidRPr="00E81823" w:rsidRDefault="00E57442" w:rsidP="00E57442">
            <w:pPr>
              <w:pStyle w:val="TableTextDusc"/>
              <w:keepNext/>
              <w:rPr>
                <w:noProof/>
              </w:rPr>
            </w:pPr>
          </w:p>
        </w:tc>
        <w:tc>
          <w:tcPr>
            <w:tcW w:w="1271" w:type="dxa"/>
            <w:vMerge/>
            <w:tcBorders>
              <w:bottom w:val="single" w:sz="4" w:space="0" w:color="auto"/>
            </w:tcBorders>
            <w:shd w:val="clear" w:color="auto" w:fill="F2F2F2" w:themeFill="background1" w:themeFillShade="F2"/>
            <w:tcMar>
              <w:left w:w="28" w:type="dxa"/>
              <w:right w:w="28" w:type="dxa"/>
            </w:tcMar>
          </w:tcPr>
          <w:p w:rsidR="00E57442" w:rsidRPr="00E81823" w:rsidRDefault="00E57442" w:rsidP="00E57442">
            <w:pPr>
              <w:pStyle w:val="TableTextDusc"/>
              <w:keepNext/>
              <w:rPr>
                <w:noProof/>
              </w:rPr>
            </w:pPr>
          </w:p>
        </w:tc>
        <w:tc>
          <w:tcPr>
            <w:tcW w:w="847" w:type="dxa"/>
            <w:tcBorders>
              <w:bottom w:val="single" w:sz="4" w:space="0" w:color="auto"/>
            </w:tcBorders>
            <w:shd w:val="clear" w:color="auto" w:fill="F2F2F2" w:themeFill="background1" w:themeFillShade="F2"/>
            <w:tcMar>
              <w:left w:w="28" w:type="dxa"/>
              <w:right w:w="28" w:type="dxa"/>
            </w:tcMar>
          </w:tcPr>
          <w:p w:rsidR="00E57442" w:rsidRPr="00E81823" w:rsidRDefault="00E57442" w:rsidP="00E57442">
            <w:pPr>
              <w:pStyle w:val="TableTextDusc"/>
              <w:keepNext/>
            </w:pPr>
            <w:r w:rsidRPr="00A56DBF">
              <w:t>Pbo</w:t>
            </w:r>
          </w:p>
        </w:tc>
        <w:tc>
          <w:tcPr>
            <w:tcW w:w="848" w:type="dxa"/>
            <w:tcBorders>
              <w:bottom w:val="single" w:sz="4" w:space="0" w:color="auto"/>
            </w:tcBorders>
            <w:shd w:val="clear" w:color="auto" w:fill="F2F2F2" w:themeFill="background1" w:themeFillShade="F2"/>
            <w:tcMar>
              <w:left w:w="28" w:type="dxa"/>
              <w:right w:w="28" w:type="dxa"/>
            </w:tcMar>
          </w:tcPr>
          <w:p w:rsidR="00E57442" w:rsidRPr="00E81823" w:rsidRDefault="00E57442" w:rsidP="00E57442">
            <w:pPr>
              <w:pStyle w:val="TableTextDusc"/>
              <w:keepNext/>
            </w:pPr>
            <w:r w:rsidRPr="00A56DBF">
              <w:t>122</w:t>
            </w:r>
          </w:p>
        </w:tc>
        <w:tc>
          <w:tcPr>
            <w:tcW w:w="1270" w:type="dxa"/>
            <w:tcBorders>
              <w:bottom w:val="single" w:sz="4" w:space="0" w:color="auto"/>
            </w:tcBorders>
            <w:shd w:val="clear" w:color="auto" w:fill="F2F2F2" w:themeFill="background1" w:themeFillShade="F2"/>
            <w:tcMar>
              <w:left w:w="28" w:type="dxa"/>
              <w:right w:w="28" w:type="dxa"/>
            </w:tcMar>
          </w:tcPr>
          <w:p w:rsidR="00E57442" w:rsidRPr="00E81823" w:rsidRDefault="005D6FF8" w:rsidP="00E57442">
            <w:pPr>
              <w:pStyle w:val="TableTextDusc"/>
              <w:keepNext/>
            </w:pPr>
            <w:r>
              <w:t>91 (75%)</w:t>
            </w:r>
          </w:p>
        </w:tc>
        <w:tc>
          <w:tcPr>
            <w:tcW w:w="989" w:type="dxa"/>
            <w:tcBorders>
              <w:bottom w:val="single" w:sz="4" w:space="0" w:color="auto"/>
            </w:tcBorders>
            <w:shd w:val="clear" w:color="auto" w:fill="F2F2F2" w:themeFill="background1" w:themeFillShade="F2"/>
            <w:tcMar>
              <w:left w:w="28" w:type="dxa"/>
              <w:right w:w="28" w:type="dxa"/>
            </w:tcMar>
          </w:tcPr>
          <w:p w:rsidR="00E57442" w:rsidRPr="00E81823" w:rsidRDefault="005D6FF8" w:rsidP="00E57442">
            <w:pPr>
              <w:pStyle w:val="TableTextDusc"/>
              <w:keepNext/>
            </w:pPr>
            <w:r>
              <w:t>1 (1%)</w:t>
            </w:r>
          </w:p>
        </w:tc>
        <w:tc>
          <w:tcPr>
            <w:tcW w:w="847" w:type="dxa"/>
            <w:tcBorders>
              <w:bottom w:val="single" w:sz="4" w:space="0" w:color="auto"/>
            </w:tcBorders>
            <w:shd w:val="clear" w:color="auto" w:fill="F2F2F2" w:themeFill="background1" w:themeFillShade="F2"/>
            <w:tcMar>
              <w:left w:w="28" w:type="dxa"/>
              <w:right w:w="28" w:type="dxa"/>
            </w:tcMar>
          </w:tcPr>
          <w:p w:rsidR="00E57442" w:rsidRPr="00E81823" w:rsidRDefault="005A311B" w:rsidP="00E57442">
            <w:pPr>
              <w:pStyle w:val="TableTextDusc"/>
              <w:keepNext/>
            </w:pPr>
            <w:r>
              <w:t>NR</w:t>
            </w:r>
          </w:p>
        </w:tc>
        <w:tc>
          <w:tcPr>
            <w:tcW w:w="1445" w:type="dxa"/>
            <w:tcBorders>
              <w:bottom w:val="single" w:sz="4" w:space="0" w:color="auto"/>
            </w:tcBorders>
            <w:shd w:val="clear" w:color="auto" w:fill="F2F2F2" w:themeFill="background1" w:themeFillShade="F2"/>
            <w:tcMar>
              <w:left w:w="28" w:type="dxa"/>
              <w:right w:w="28" w:type="dxa"/>
            </w:tcMar>
          </w:tcPr>
          <w:p w:rsidR="00E57442" w:rsidRPr="00E81823" w:rsidRDefault="005D6FF8" w:rsidP="00E57442">
            <w:pPr>
              <w:pStyle w:val="TableTextDusc"/>
              <w:keepNext/>
            </w:pPr>
            <w:r>
              <w:t>2 (2%)</w:t>
            </w:r>
          </w:p>
        </w:tc>
      </w:tr>
      <w:tr w:rsidR="00965A8B" w:rsidRPr="00C3425C" w:rsidTr="00EF2B9C">
        <w:trPr>
          <w:cantSplit/>
        </w:trPr>
        <w:tc>
          <w:tcPr>
            <w:tcW w:w="1414" w:type="dxa"/>
            <w:vMerge w:val="restart"/>
            <w:tcBorders>
              <w:bottom w:val="single" w:sz="4" w:space="0" w:color="auto"/>
            </w:tcBorders>
            <w:shd w:val="clear" w:color="auto" w:fill="F2F2F2" w:themeFill="background1" w:themeFillShade="F2"/>
            <w:tcMar>
              <w:left w:w="28" w:type="dxa"/>
              <w:right w:w="28" w:type="dxa"/>
            </w:tcMar>
          </w:tcPr>
          <w:p w:rsidR="00E57442" w:rsidRPr="00E81823" w:rsidRDefault="00E57442" w:rsidP="00E57442">
            <w:pPr>
              <w:pStyle w:val="TableTextDusc"/>
              <w:rPr>
                <w:noProof/>
                <w:lang w:val="en-US"/>
              </w:rPr>
            </w:pPr>
            <w:r>
              <w:rPr>
                <w:noProof/>
                <w:lang w:val="en-US"/>
              </w:rPr>
              <w:t>Leonardi (2005)</w:t>
            </w:r>
          </w:p>
        </w:tc>
        <w:tc>
          <w:tcPr>
            <w:tcW w:w="1271" w:type="dxa"/>
            <w:vMerge w:val="restart"/>
            <w:tcBorders>
              <w:bottom w:val="single" w:sz="4" w:space="0" w:color="auto"/>
            </w:tcBorders>
            <w:shd w:val="clear" w:color="auto" w:fill="F2F2F2" w:themeFill="background1" w:themeFillShade="F2"/>
            <w:tcMar>
              <w:left w:w="28" w:type="dxa"/>
              <w:right w:w="28" w:type="dxa"/>
            </w:tcMar>
          </w:tcPr>
          <w:p w:rsidR="00E57442" w:rsidRPr="00E81823" w:rsidRDefault="00E57442" w:rsidP="00E57442">
            <w:pPr>
              <w:pStyle w:val="TableTextDusc"/>
              <w:rPr>
                <w:noProof/>
              </w:rPr>
            </w:pPr>
            <w:r>
              <w:t>12 weeks</w:t>
            </w:r>
          </w:p>
        </w:tc>
        <w:tc>
          <w:tcPr>
            <w:tcW w:w="847" w:type="dxa"/>
            <w:tcBorders>
              <w:bottom w:val="single" w:sz="4" w:space="0" w:color="auto"/>
            </w:tcBorders>
            <w:shd w:val="clear" w:color="auto" w:fill="F2F2F2" w:themeFill="background1" w:themeFillShade="F2"/>
            <w:tcMar>
              <w:left w:w="28" w:type="dxa"/>
              <w:right w:w="28" w:type="dxa"/>
            </w:tcMar>
          </w:tcPr>
          <w:p w:rsidR="00E57442" w:rsidRPr="00E81823" w:rsidRDefault="00E57442" w:rsidP="00E57442">
            <w:pPr>
              <w:pStyle w:val="TableTextDusc"/>
            </w:pPr>
            <w:r w:rsidRPr="00A56DBF">
              <w:t>Efa</w:t>
            </w:r>
            <w:r w:rsidRPr="00A56DBF">
              <w:rPr>
                <w:vertAlign w:val="superscript"/>
              </w:rPr>
              <w:t>1</w:t>
            </w:r>
            <w:r>
              <w:rPr>
                <w:vertAlign w:val="superscript"/>
              </w:rPr>
              <w:t>*</w:t>
            </w:r>
          </w:p>
        </w:tc>
        <w:tc>
          <w:tcPr>
            <w:tcW w:w="848" w:type="dxa"/>
            <w:tcBorders>
              <w:bottom w:val="single" w:sz="4" w:space="0" w:color="auto"/>
            </w:tcBorders>
            <w:shd w:val="clear" w:color="auto" w:fill="F2F2F2" w:themeFill="background1" w:themeFillShade="F2"/>
            <w:tcMar>
              <w:left w:w="28" w:type="dxa"/>
              <w:right w:w="28" w:type="dxa"/>
            </w:tcMar>
          </w:tcPr>
          <w:p w:rsidR="00E57442" w:rsidRPr="00E81823" w:rsidRDefault="00E57442" w:rsidP="00E57442">
            <w:pPr>
              <w:pStyle w:val="TableTextDusc"/>
            </w:pPr>
            <w:r w:rsidRPr="00A56DBF">
              <w:t>162</w:t>
            </w:r>
          </w:p>
        </w:tc>
        <w:tc>
          <w:tcPr>
            <w:tcW w:w="1270" w:type="dxa"/>
            <w:tcBorders>
              <w:bottom w:val="single" w:sz="4" w:space="0" w:color="auto"/>
            </w:tcBorders>
            <w:shd w:val="clear" w:color="auto" w:fill="F2F2F2" w:themeFill="background1" w:themeFillShade="F2"/>
            <w:tcMar>
              <w:left w:w="28" w:type="dxa"/>
              <w:right w:w="28" w:type="dxa"/>
            </w:tcMar>
          </w:tcPr>
          <w:p w:rsidR="00E57442" w:rsidRPr="00B271A6" w:rsidRDefault="005D6FF8" w:rsidP="00E57442">
            <w:pPr>
              <w:pStyle w:val="TableTextDusc"/>
            </w:pPr>
            <w:r>
              <w:t>135 (83%)</w:t>
            </w:r>
          </w:p>
        </w:tc>
        <w:tc>
          <w:tcPr>
            <w:tcW w:w="989" w:type="dxa"/>
            <w:tcBorders>
              <w:bottom w:val="single" w:sz="4" w:space="0" w:color="auto"/>
            </w:tcBorders>
            <w:shd w:val="clear" w:color="auto" w:fill="F2F2F2" w:themeFill="background1" w:themeFillShade="F2"/>
            <w:tcMar>
              <w:left w:w="28" w:type="dxa"/>
              <w:right w:w="28" w:type="dxa"/>
            </w:tcMar>
          </w:tcPr>
          <w:p w:rsidR="00E57442" w:rsidRPr="00B271A6" w:rsidRDefault="005D6FF8" w:rsidP="00E57442">
            <w:pPr>
              <w:pStyle w:val="TableTextDusc"/>
            </w:pPr>
            <w:r>
              <w:t>3 (2%)</w:t>
            </w:r>
          </w:p>
        </w:tc>
        <w:tc>
          <w:tcPr>
            <w:tcW w:w="847" w:type="dxa"/>
            <w:tcBorders>
              <w:bottom w:val="single" w:sz="4" w:space="0" w:color="auto"/>
            </w:tcBorders>
            <w:shd w:val="clear" w:color="auto" w:fill="F2F2F2" w:themeFill="background1" w:themeFillShade="F2"/>
            <w:tcMar>
              <w:left w:w="28" w:type="dxa"/>
              <w:right w:w="28" w:type="dxa"/>
            </w:tcMar>
          </w:tcPr>
          <w:p w:rsidR="00E57442" w:rsidRPr="00B271A6" w:rsidRDefault="005A311B" w:rsidP="00E57442">
            <w:pPr>
              <w:pStyle w:val="TableTextDusc"/>
            </w:pPr>
            <w:r>
              <w:t>NR</w:t>
            </w:r>
          </w:p>
        </w:tc>
        <w:tc>
          <w:tcPr>
            <w:tcW w:w="1445" w:type="dxa"/>
            <w:tcBorders>
              <w:bottom w:val="single" w:sz="4" w:space="0" w:color="auto"/>
            </w:tcBorders>
            <w:shd w:val="clear" w:color="auto" w:fill="F2F2F2" w:themeFill="background1" w:themeFillShade="F2"/>
            <w:tcMar>
              <w:left w:w="28" w:type="dxa"/>
              <w:right w:w="28" w:type="dxa"/>
            </w:tcMar>
          </w:tcPr>
          <w:p w:rsidR="00E57442" w:rsidRPr="00B271A6" w:rsidRDefault="005D6FF8" w:rsidP="00E57442">
            <w:pPr>
              <w:pStyle w:val="TableTextDusc"/>
            </w:pPr>
            <w:r>
              <w:t>6 (4%)</w:t>
            </w:r>
          </w:p>
        </w:tc>
      </w:tr>
      <w:tr w:rsidR="00965A8B" w:rsidRPr="00C3425C" w:rsidTr="00EF2B9C">
        <w:trPr>
          <w:cantSplit/>
        </w:trPr>
        <w:tc>
          <w:tcPr>
            <w:tcW w:w="1414" w:type="dxa"/>
            <w:vMerge/>
            <w:tcBorders>
              <w:bottom w:val="single" w:sz="4" w:space="0" w:color="auto"/>
            </w:tcBorders>
            <w:shd w:val="clear" w:color="auto" w:fill="F2F2F2" w:themeFill="background1" w:themeFillShade="F2"/>
            <w:tcMar>
              <w:left w:w="28" w:type="dxa"/>
              <w:right w:w="28" w:type="dxa"/>
            </w:tcMar>
          </w:tcPr>
          <w:p w:rsidR="00E57442" w:rsidRPr="00E81823" w:rsidRDefault="00E57442" w:rsidP="00E57442">
            <w:pPr>
              <w:pStyle w:val="TableTextDusc"/>
              <w:rPr>
                <w:noProof/>
                <w:lang w:val="en-US"/>
              </w:rPr>
            </w:pPr>
          </w:p>
        </w:tc>
        <w:tc>
          <w:tcPr>
            <w:tcW w:w="1271" w:type="dxa"/>
            <w:vMerge/>
            <w:tcBorders>
              <w:bottom w:val="single" w:sz="4" w:space="0" w:color="auto"/>
            </w:tcBorders>
            <w:shd w:val="clear" w:color="auto" w:fill="F2F2F2" w:themeFill="background1" w:themeFillShade="F2"/>
            <w:tcMar>
              <w:left w:w="28" w:type="dxa"/>
              <w:right w:w="28" w:type="dxa"/>
            </w:tcMar>
          </w:tcPr>
          <w:p w:rsidR="00E57442" w:rsidRPr="00E81823" w:rsidRDefault="00E57442" w:rsidP="00E57442">
            <w:pPr>
              <w:pStyle w:val="TableTextDusc"/>
              <w:rPr>
                <w:noProof/>
              </w:rPr>
            </w:pPr>
          </w:p>
        </w:tc>
        <w:tc>
          <w:tcPr>
            <w:tcW w:w="847" w:type="dxa"/>
            <w:tcBorders>
              <w:bottom w:val="single" w:sz="4" w:space="0" w:color="auto"/>
            </w:tcBorders>
            <w:shd w:val="clear" w:color="auto" w:fill="F2F2F2" w:themeFill="background1" w:themeFillShade="F2"/>
            <w:tcMar>
              <w:left w:w="28" w:type="dxa"/>
              <w:right w:w="28" w:type="dxa"/>
            </w:tcMar>
          </w:tcPr>
          <w:p w:rsidR="00E57442" w:rsidRPr="00E81823" w:rsidRDefault="00E57442" w:rsidP="00E57442">
            <w:pPr>
              <w:pStyle w:val="TableTextDusc"/>
            </w:pPr>
            <w:r w:rsidRPr="00A56DBF">
              <w:t>Efa</w:t>
            </w:r>
            <w:r w:rsidRPr="00A56DBF">
              <w:rPr>
                <w:vertAlign w:val="superscript"/>
              </w:rPr>
              <w:t>2</w:t>
            </w:r>
          </w:p>
        </w:tc>
        <w:tc>
          <w:tcPr>
            <w:tcW w:w="848" w:type="dxa"/>
            <w:tcBorders>
              <w:bottom w:val="single" w:sz="4" w:space="0" w:color="auto"/>
            </w:tcBorders>
            <w:shd w:val="clear" w:color="auto" w:fill="F2F2F2" w:themeFill="background1" w:themeFillShade="F2"/>
            <w:tcMar>
              <w:left w:w="28" w:type="dxa"/>
              <w:right w:w="28" w:type="dxa"/>
            </w:tcMar>
          </w:tcPr>
          <w:p w:rsidR="00E57442" w:rsidRPr="00E81823" w:rsidRDefault="00E57442" w:rsidP="00E57442">
            <w:pPr>
              <w:pStyle w:val="TableTextDusc"/>
            </w:pPr>
            <w:r w:rsidRPr="00A56DBF">
              <w:t>166</w:t>
            </w:r>
          </w:p>
        </w:tc>
        <w:tc>
          <w:tcPr>
            <w:tcW w:w="1270" w:type="dxa"/>
            <w:tcBorders>
              <w:bottom w:val="single" w:sz="4" w:space="0" w:color="auto"/>
            </w:tcBorders>
            <w:shd w:val="clear" w:color="auto" w:fill="F2F2F2" w:themeFill="background1" w:themeFillShade="F2"/>
            <w:tcMar>
              <w:left w:w="28" w:type="dxa"/>
              <w:right w:w="28" w:type="dxa"/>
            </w:tcMar>
          </w:tcPr>
          <w:p w:rsidR="00E57442" w:rsidRPr="00B271A6" w:rsidRDefault="005D6FF8" w:rsidP="00E57442">
            <w:pPr>
              <w:pStyle w:val="TableTextDusc"/>
            </w:pPr>
            <w:r>
              <w:t>148 (89%)</w:t>
            </w:r>
          </w:p>
        </w:tc>
        <w:tc>
          <w:tcPr>
            <w:tcW w:w="989" w:type="dxa"/>
            <w:tcBorders>
              <w:bottom w:val="single" w:sz="4" w:space="0" w:color="auto"/>
            </w:tcBorders>
            <w:shd w:val="clear" w:color="auto" w:fill="F2F2F2" w:themeFill="background1" w:themeFillShade="F2"/>
            <w:tcMar>
              <w:left w:w="28" w:type="dxa"/>
              <w:right w:w="28" w:type="dxa"/>
            </w:tcMar>
          </w:tcPr>
          <w:p w:rsidR="00E57442" w:rsidRPr="00B271A6" w:rsidRDefault="005D6FF8" w:rsidP="00E57442">
            <w:pPr>
              <w:pStyle w:val="TableTextDusc"/>
            </w:pPr>
            <w:r>
              <w:t>5 (3%)</w:t>
            </w:r>
          </w:p>
        </w:tc>
        <w:tc>
          <w:tcPr>
            <w:tcW w:w="847" w:type="dxa"/>
            <w:tcBorders>
              <w:bottom w:val="single" w:sz="4" w:space="0" w:color="auto"/>
            </w:tcBorders>
            <w:shd w:val="clear" w:color="auto" w:fill="F2F2F2" w:themeFill="background1" w:themeFillShade="F2"/>
            <w:tcMar>
              <w:left w:w="28" w:type="dxa"/>
              <w:right w:w="28" w:type="dxa"/>
            </w:tcMar>
          </w:tcPr>
          <w:p w:rsidR="00E57442" w:rsidRPr="00B271A6" w:rsidRDefault="005A311B" w:rsidP="00E57442">
            <w:pPr>
              <w:pStyle w:val="TableTextDusc"/>
            </w:pPr>
            <w:r>
              <w:t>NR</w:t>
            </w:r>
          </w:p>
        </w:tc>
        <w:tc>
          <w:tcPr>
            <w:tcW w:w="1445" w:type="dxa"/>
            <w:tcBorders>
              <w:bottom w:val="single" w:sz="4" w:space="0" w:color="auto"/>
            </w:tcBorders>
            <w:shd w:val="clear" w:color="auto" w:fill="F2F2F2" w:themeFill="background1" w:themeFillShade="F2"/>
            <w:tcMar>
              <w:left w:w="28" w:type="dxa"/>
              <w:right w:w="28" w:type="dxa"/>
            </w:tcMar>
          </w:tcPr>
          <w:p w:rsidR="00E57442" w:rsidRPr="00B271A6" w:rsidRDefault="005D6FF8" w:rsidP="00E57442">
            <w:pPr>
              <w:pStyle w:val="TableTextDusc"/>
            </w:pPr>
            <w:r>
              <w:t>8 (5%)</w:t>
            </w:r>
          </w:p>
        </w:tc>
      </w:tr>
      <w:tr w:rsidR="00965A8B" w:rsidRPr="00C3425C" w:rsidTr="00EF2B9C">
        <w:trPr>
          <w:cantSplit/>
        </w:trPr>
        <w:tc>
          <w:tcPr>
            <w:tcW w:w="1414" w:type="dxa"/>
            <w:vMerge/>
            <w:tcBorders>
              <w:top w:val="single" w:sz="4" w:space="0" w:color="auto"/>
              <w:bottom w:val="single" w:sz="4" w:space="0" w:color="auto"/>
            </w:tcBorders>
            <w:shd w:val="clear" w:color="auto" w:fill="F2F2F2" w:themeFill="background1" w:themeFillShade="F2"/>
            <w:tcMar>
              <w:left w:w="28" w:type="dxa"/>
              <w:right w:w="28" w:type="dxa"/>
            </w:tcMar>
          </w:tcPr>
          <w:p w:rsidR="00E57442" w:rsidRPr="00E81823" w:rsidRDefault="00E57442" w:rsidP="00E57442">
            <w:pPr>
              <w:pStyle w:val="TableTextDusc"/>
              <w:rPr>
                <w:noProof/>
                <w:lang w:val="en-US"/>
              </w:rPr>
            </w:pPr>
          </w:p>
        </w:tc>
        <w:tc>
          <w:tcPr>
            <w:tcW w:w="1271" w:type="dxa"/>
            <w:vMerge/>
            <w:tcBorders>
              <w:top w:val="single" w:sz="4" w:space="0" w:color="auto"/>
              <w:bottom w:val="single" w:sz="4" w:space="0" w:color="auto"/>
            </w:tcBorders>
            <w:shd w:val="clear" w:color="auto" w:fill="F2F2F2" w:themeFill="background1" w:themeFillShade="F2"/>
            <w:tcMar>
              <w:left w:w="28" w:type="dxa"/>
              <w:right w:w="28" w:type="dxa"/>
            </w:tcMar>
          </w:tcPr>
          <w:p w:rsidR="00E57442" w:rsidRPr="00E81823" w:rsidRDefault="00E57442" w:rsidP="00E57442">
            <w:pPr>
              <w:pStyle w:val="TableTextDusc"/>
              <w:rPr>
                <w:noProof/>
              </w:rPr>
            </w:pPr>
          </w:p>
        </w:tc>
        <w:tc>
          <w:tcPr>
            <w:tcW w:w="847" w:type="dxa"/>
            <w:tcBorders>
              <w:top w:val="single" w:sz="4" w:space="0" w:color="auto"/>
              <w:bottom w:val="single" w:sz="4" w:space="0" w:color="auto"/>
            </w:tcBorders>
            <w:shd w:val="clear" w:color="auto" w:fill="F2F2F2" w:themeFill="background1" w:themeFillShade="F2"/>
            <w:tcMar>
              <w:left w:w="28" w:type="dxa"/>
              <w:right w:w="28" w:type="dxa"/>
            </w:tcMar>
          </w:tcPr>
          <w:p w:rsidR="00E57442" w:rsidRPr="00E81823" w:rsidRDefault="00E57442" w:rsidP="00E57442">
            <w:pPr>
              <w:pStyle w:val="TableTextDusc"/>
            </w:pPr>
            <w:r w:rsidRPr="00A56DBF">
              <w:t>Pbo</w:t>
            </w:r>
          </w:p>
        </w:tc>
        <w:tc>
          <w:tcPr>
            <w:tcW w:w="848" w:type="dxa"/>
            <w:tcBorders>
              <w:top w:val="single" w:sz="4" w:space="0" w:color="auto"/>
              <w:bottom w:val="single" w:sz="4" w:space="0" w:color="auto"/>
            </w:tcBorders>
            <w:shd w:val="clear" w:color="auto" w:fill="F2F2F2" w:themeFill="background1" w:themeFillShade="F2"/>
            <w:tcMar>
              <w:left w:w="28" w:type="dxa"/>
              <w:right w:w="28" w:type="dxa"/>
            </w:tcMar>
          </w:tcPr>
          <w:p w:rsidR="00E57442" w:rsidRPr="00E81823" w:rsidRDefault="00E57442" w:rsidP="00E57442">
            <w:pPr>
              <w:pStyle w:val="TableTextDusc"/>
            </w:pPr>
            <w:r w:rsidRPr="00A56DBF">
              <w:t>170</w:t>
            </w:r>
          </w:p>
        </w:tc>
        <w:tc>
          <w:tcPr>
            <w:tcW w:w="1270" w:type="dxa"/>
            <w:tcBorders>
              <w:top w:val="single" w:sz="4" w:space="0" w:color="auto"/>
              <w:bottom w:val="single" w:sz="4" w:space="0" w:color="auto"/>
            </w:tcBorders>
            <w:shd w:val="clear" w:color="auto" w:fill="F2F2F2" w:themeFill="background1" w:themeFillShade="F2"/>
            <w:tcMar>
              <w:left w:w="28" w:type="dxa"/>
              <w:right w:w="28" w:type="dxa"/>
            </w:tcMar>
          </w:tcPr>
          <w:p w:rsidR="00E57442" w:rsidRPr="00B271A6" w:rsidRDefault="005D6FF8" w:rsidP="00E57442">
            <w:pPr>
              <w:pStyle w:val="TableTextDusc"/>
            </w:pPr>
            <w:r>
              <w:t>130 (77%)</w:t>
            </w:r>
          </w:p>
        </w:tc>
        <w:tc>
          <w:tcPr>
            <w:tcW w:w="989" w:type="dxa"/>
            <w:tcBorders>
              <w:top w:val="single" w:sz="4" w:space="0" w:color="auto"/>
              <w:bottom w:val="single" w:sz="4" w:space="0" w:color="auto"/>
            </w:tcBorders>
            <w:shd w:val="clear" w:color="auto" w:fill="F2F2F2" w:themeFill="background1" w:themeFillShade="F2"/>
            <w:tcMar>
              <w:left w:w="28" w:type="dxa"/>
              <w:right w:w="28" w:type="dxa"/>
            </w:tcMar>
          </w:tcPr>
          <w:p w:rsidR="00E57442" w:rsidRPr="00B271A6" w:rsidRDefault="005D6FF8" w:rsidP="00E57442">
            <w:pPr>
              <w:pStyle w:val="TableTextDusc"/>
            </w:pPr>
            <w:r>
              <w:t>2 (1%)</w:t>
            </w:r>
          </w:p>
        </w:tc>
        <w:tc>
          <w:tcPr>
            <w:tcW w:w="847" w:type="dxa"/>
            <w:tcBorders>
              <w:top w:val="single" w:sz="4" w:space="0" w:color="auto"/>
              <w:bottom w:val="single" w:sz="4" w:space="0" w:color="auto"/>
            </w:tcBorders>
            <w:shd w:val="clear" w:color="auto" w:fill="F2F2F2" w:themeFill="background1" w:themeFillShade="F2"/>
            <w:tcMar>
              <w:left w:w="28" w:type="dxa"/>
              <w:right w:w="28" w:type="dxa"/>
            </w:tcMar>
          </w:tcPr>
          <w:p w:rsidR="00E57442" w:rsidRPr="00B271A6" w:rsidRDefault="005A311B" w:rsidP="00E57442">
            <w:pPr>
              <w:pStyle w:val="TableTextDusc"/>
            </w:pPr>
            <w:r>
              <w:t>NR</w:t>
            </w:r>
          </w:p>
        </w:tc>
        <w:tc>
          <w:tcPr>
            <w:tcW w:w="1445" w:type="dxa"/>
            <w:tcBorders>
              <w:top w:val="single" w:sz="4" w:space="0" w:color="auto"/>
              <w:bottom w:val="single" w:sz="4" w:space="0" w:color="auto"/>
            </w:tcBorders>
            <w:shd w:val="clear" w:color="auto" w:fill="F2F2F2" w:themeFill="background1" w:themeFillShade="F2"/>
            <w:tcMar>
              <w:left w:w="28" w:type="dxa"/>
              <w:right w:w="28" w:type="dxa"/>
            </w:tcMar>
          </w:tcPr>
          <w:p w:rsidR="00E57442" w:rsidRPr="00B271A6" w:rsidRDefault="005D6FF8" w:rsidP="00E57442">
            <w:pPr>
              <w:pStyle w:val="TableTextDusc"/>
            </w:pPr>
            <w:r>
              <w:t>6 (4%)</w:t>
            </w:r>
          </w:p>
        </w:tc>
      </w:tr>
      <w:tr w:rsidR="00965A8B" w:rsidRPr="00C3425C" w:rsidTr="00EF2B9C">
        <w:trPr>
          <w:cantSplit/>
        </w:trPr>
        <w:tc>
          <w:tcPr>
            <w:tcW w:w="1414" w:type="dxa"/>
            <w:vMerge w:val="restart"/>
            <w:tcBorders>
              <w:bottom w:val="single" w:sz="4" w:space="0" w:color="auto"/>
            </w:tcBorders>
            <w:shd w:val="clear" w:color="auto" w:fill="F2F2F2" w:themeFill="background1" w:themeFillShade="F2"/>
            <w:tcMar>
              <w:left w:w="28" w:type="dxa"/>
              <w:right w:w="28" w:type="dxa"/>
            </w:tcMar>
          </w:tcPr>
          <w:p w:rsidR="00E57442" w:rsidRPr="00E81823" w:rsidRDefault="00E57442" w:rsidP="00E57442">
            <w:pPr>
              <w:pStyle w:val="TableTextDusc"/>
              <w:rPr>
                <w:noProof/>
                <w:lang w:val="en-US"/>
              </w:rPr>
            </w:pPr>
            <w:r>
              <w:rPr>
                <w:noProof/>
                <w:lang w:val="en-US"/>
              </w:rPr>
              <w:t>Papp (2006)</w:t>
            </w:r>
          </w:p>
        </w:tc>
        <w:tc>
          <w:tcPr>
            <w:tcW w:w="1271" w:type="dxa"/>
            <w:vMerge w:val="restart"/>
            <w:tcBorders>
              <w:bottom w:val="single" w:sz="4" w:space="0" w:color="auto"/>
            </w:tcBorders>
            <w:shd w:val="clear" w:color="auto" w:fill="F2F2F2" w:themeFill="background1" w:themeFillShade="F2"/>
            <w:tcMar>
              <w:left w:w="28" w:type="dxa"/>
              <w:right w:w="28" w:type="dxa"/>
            </w:tcMar>
          </w:tcPr>
          <w:p w:rsidR="00E57442" w:rsidRPr="00E81823" w:rsidRDefault="00E57442" w:rsidP="00E57442">
            <w:pPr>
              <w:pStyle w:val="TableTextDusc"/>
              <w:rPr>
                <w:noProof/>
              </w:rPr>
            </w:pPr>
            <w:r>
              <w:t>12 weeks</w:t>
            </w:r>
          </w:p>
        </w:tc>
        <w:tc>
          <w:tcPr>
            <w:tcW w:w="847" w:type="dxa"/>
            <w:tcBorders>
              <w:bottom w:val="single" w:sz="4" w:space="0" w:color="auto"/>
            </w:tcBorders>
            <w:shd w:val="clear" w:color="auto" w:fill="F2F2F2" w:themeFill="background1" w:themeFillShade="F2"/>
            <w:tcMar>
              <w:left w:w="28" w:type="dxa"/>
              <w:right w:w="28" w:type="dxa"/>
            </w:tcMar>
          </w:tcPr>
          <w:p w:rsidR="00E57442" w:rsidRPr="00E81823" w:rsidRDefault="00E57442" w:rsidP="00E57442">
            <w:pPr>
              <w:pStyle w:val="TableTextDusc"/>
            </w:pPr>
            <w:r w:rsidRPr="00A56DBF">
              <w:t>Efa</w:t>
            </w:r>
            <w:r w:rsidRPr="00A56DBF">
              <w:rPr>
                <w:vertAlign w:val="superscript"/>
              </w:rPr>
              <w:t>1</w:t>
            </w:r>
            <w:r>
              <w:rPr>
                <w:vertAlign w:val="superscript"/>
              </w:rPr>
              <w:t>*</w:t>
            </w:r>
          </w:p>
        </w:tc>
        <w:tc>
          <w:tcPr>
            <w:tcW w:w="848" w:type="dxa"/>
            <w:tcBorders>
              <w:bottom w:val="single" w:sz="4" w:space="0" w:color="auto"/>
            </w:tcBorders>
            <w:shd w:val="clear" w:color="auto" w:fill="F2F2F2" w:themeFill="background1" w:themeFillShade="F2"/>
            <w:tcMar>
              <w:left w:w="28" w:type="dxa"/>
              <w:right w:w="28" w:type="dxa"/>
            </w:tcMar>
          </w:tcPr>
          <w:p w:rsidR="00E57442" w:rsidRPr="00E81823" w:rsidRDefault="00E57442" w:rsidP="00E57442">
            <w:pPr>
              <w:pStyle w:val="TableTextDusc"/>
            </w:pPr>
            <w:r w:rsidRPr="00A56DBF">
              <w:t>450</w:t>
            </w:r>
          </w:p>
        </w:tc>
        <w:tc>
          <w:tcPr>
            <w:tcW w:w="1270" w:type="dxa"/>
            <w:tcBorders>
              <w:bottom w:val="single" w:sz="4" w:space="0" w:color="auto"/>
            </w:tcBorders>
            <w:shd w:val="clear" w:color="auto" w:fill="F2F2F2" w:themeFill="background1" w:themeFillShade="F2"/>
            <w:tcMar>
              <w:left w:w="28" w:type="dxa"/>
              <w:right w:w="28" w:type="dxa"/>
            </w:tcMar>
          </w:tcPr>
          <w:p w:rsidR="00E57442" w:rsidRPr="00B271A6" w:rsidRDefault="005D6FF8" w:rsidP="00E57442">
            <w:pPr>
              <w:pStyle w:val="TableTextDusc"/>
            </w:pPr>
            <w:r>
              <w:t>369 (82%)</w:t>
            </w:r>
          </w:p>
        </w:tc>
        <w:tc>
          <w:tcPr>
            <w:tcW w:w="989" w:type="dxa"/>
            <w:tcBorders>
              <w:bottom w:val="single" w:sz="4" w:space="0" w:color="auto"/>
            </w:tcBorders>
            <w:shd w:val="clear" w:color="auto" w:fill="F2F2F2" w:themeFill="background1" w:themeFillShade="F2"/>
            <w:tcMar>
              <w:left w:w="28" w:type="dxa"/>
              <w:right w:w="28" w:type="dxa"/>
            </w:tcMar>
          </w:tcPr>
          <w:p w:rsidR="00E57442" w:rsidRPr="00B271A6" w:rsidRDefault="005D6FF8" w:rsidP="00E57442">
            <w:pPr>
              <w:pStyle w:val="TableTextDusc"/>
            </w:pPr>
            <w:r>
              <w:t>8 (2%)</w:t>
            </w:r>
          </w:p>
        </w:tc>
        <w:tc>
          <w:tcPr>
            <w:tcW w:w="847" w:type="dxa"/>
            <w:tcBorders>
              <w:bottom w:val="single" w:sz="4" w:space="0" w:color="auto"/>
            </w:tcBorders>
            <w:shd w:val="clear" w:color="auto" w:fill="F2F2F2" w:themeFill="background1" w:themeFillShade="F2"/>
            <w:tcMar>
              <w:left w:w="28" w:type="dxa"/>
              <w:right w:w="28" w:type="dxa"/>
            </w:tcMar>
          </w:tcPr>
          <w:p w:rsidR="00E57442" w:rsidRPr="00B271A6" w:rsidRDefault="005D6FF8" w:rsidP="00E57442">
            <w:pPr>
              <w:pStyle w:val="TableTextDusc"/>
            </w:pPr>
            <w:r>
              <w:t>0</w:t>
            </w:r>
          </w:p>
        </w:tc>
        <w:tc>
          <w:tcPr>
            <w:tcW w:w="1445" w:type="dxa"/>
            <w:tcBorders>
              <w:bottom w:val="single" w:sz="4" w:space="0" w:color="auto"/>
            </w:tcBorders>
            <w:shd w:val="clear" w:color="auto" w:fill="F2F2F2" w:themeFill="background1" w:themeFillShade="F2"/>
            <w:tcMar>
              <w:left w:w="28" w:type="dxa"/>
              <w:right w:w="28" w:type="dxa"/>
            </w:tcMar>
          </w:tcPr>
          <w:p w:rsidR="00E57442" w:rsidRPr="00B271A6" w:rsidRDefault="005D6FF8" w:rsidP="00E57442">
            <w:pPr>
              <w:pStyle w:val="TableTextDusc"/>
            </w:pPr>
            <w:r>
              <w:t>8 (2%)</w:t>
            </w:r>
          </w:p>
        </w:tc>
      </w:tr>
      <w:tr w:rsidR="00965A8B" w:rsidRPr="00C3425C" w:rsidTr="00EF2B9C">
        <w:trPr>
          <w:cantSplit/>
        </w:trPr>
        <w:tc>
          <w:tcPr>
            <w:tcW w:w="1414" w:type="dxa"/>
            <w:vMerge/>
            <w:tcBorders>
              <w:bottom w:val="single" w:sz="4" w:space="0" w:color="auto"/>
            </w:tcBorders>
            <w:shd w:val="clear" w:color="auto" w:fill="F2F2F2" w:themeFill="background1" w:themeFillShade="F2"/>
            <w:tcMar>
              <w:left w:w="28" w:type="dxa"/>
              <w:right w:w="28" w:type="dxa"/>
            </w:tcMar>
          </w:tcPr>
          <w:p w:rsidR="00E57442" w:rsidRPr="00E81823" w:rsidRDefault="00E57442" w:rsidP="00E57442">
            <w:pPr>
              <w:pStyle w:val="TableTextDusc"/>
              <w:rPr>
                <w:noProof/>
                <w:lang w:val="en-US"/>
              </w:rPr>
            </w:pPr>
          </w:p>
        </w:tc>
        <w:tc>
          <w:tcPr>
            <w:tcW w:w="1271" w:type="dxa"/>
            <w:vMerge/>
            <w:tcBorders>
              <w:bottom w:val="single" w:sz="4" w:space="0" w:color="auto"/>
            </w:tcBorders>
            <w:shd w:val="clear" w:color="auto" w:fill="F2F2F2" w:themeFill="background1" w:themeFillShade="F2"/>
            <w:tcMar>
              <w:left w:w="28" w:type="dxa"/>
              <w:right w:w="28" w:type="dxa"/>
            </w:tcMar>
          </w:tcPr>
          <w:p w:rsidR="00E57442" w:rsidRPr="00E81823" w:rsidRDefault="00E57442" w:rsidP="00E57442">
            <w:pPr>
              <w:pStyle w:val="TableTextDusc"/>
              <w:rPr>
                <w:noProof/>
              </w:rPr>
            </w:pPr>
          </w:p>
        </w:tc>
        <w:tc>
          <w:tcPr>
            <w:tcW w:w="847" w:type="dxa"/>
            <w:tcBorders>
              <w:bottom w:val="single" w:sz="4" w:space="0" w:color="auto"/>
            </w:tcBorders>
            <w:shd w:val="clear" w:color="auto" w:fill="F2F2F2" w:themeFill="background1" w:themeFillShade="F2"/>
            <w:tcMar>
              <w:left w:w="28" w:type="dxa"/>
              <w:right w:w="28" w:type="dxa"/>
            </w:tcMar>
          </w:tcPr>
          <w:p w:rsidR="00E57442" w:rsidRPr="00E81823" w:rsidRDefault="00E57442" w:rsidP="00E57442">
            <w:pPr>
              <w:pStyle w:val="TableTextDusc"/>
            </w:pPr>
            <w:r w:rsidRPr="00A56DBF">
              <w:t>Pbo</w:t>
            </w:r>
          </w:p>
        </w:tc>
        <w:tc>
          <w:tcPr>
            <w:tcW w:w="848" w:type="dxa"/>
            <w:tcBorders>
              <w:bottom w:val="single" w:sz="4" w:space="0" w:color="auto"/>
            </w:tcBorders>
            <w:shd w:val="clear" w:color="auto" w:fill="F2F2F2" w:themeFill="background1" w:themeFillShade="F2"/>
            <w:tcMar>
              <w:left w:w="28" w:type="dxa"/>
              <w:right w:w="28" w:type="dxa"/>
            </w:tcMar>
          </w:tcPr>
          <w:p w:rsidR="00E57442" w:rsidRPr="00E81823" w:rsidRDefault="00E57442" w:rsidP="00E57442">
            <w:pPr>
              <w:pStyle w:val="TableTextDusc"/>
            </w:pPr>
            <w:r w:rsidRPr="00A56DBF">
              <w:t>236</w:t>
            </w:r>
          </w:p>
        </w:tc>
        <w:tc>
          <w:tcPr>
            <w:tcW w:w="1270" w:type="dxa"/>
            <w:tcBorders>
              <w:bottom w:val="single" w:sz="4" w:space="0" w:color="auto"/>
            </w:tcBorders>
            <w:shd w:val="clear" w:color="auto" w:fill="F2F2F2" w:themeFill="background1" w:themeFillShade="F2"/>
            <w:tcMar>
              <w:left w:w="28" w:type="dxa"/>
              <w:right w:w="28" w:type="dxa"/>
            </w:tcMar>
          </w:tcPr>
          <w:p w:rsidR="00E57442" w:rsidRPr="00B271A6" w:rsidRDefault="005D6FF8" w:rsidP="00E57442">
            <w:pPr>
              <w:pStyle w:val="TableTextDusc"/>
            </w:pPr>
            <w:r>
              <w:t>172 (73%)</w:t>
            </w:r>
          </w:p>
        </w:tc>
        <w:tc>
          <w:tcPr>
            <w:tcW w:w="989" w:type="dxa"/>
            <w:tcBorders>
              <w:bottom w:val="single" w:sz="4" w:space="0" w:color="auto"/>
            </w:tcBorders>
            <w:shd w:val="clear" w:color="auto" w:fill="F2F2F2" w:themeFill="background1" w:themeFillShade="F2"/>
            <w:tcMar>
              <w:left w:w="28" w:type="dxa"/>
              <w:right w:w="28" w:type="dxa"/>
            </w:tcMar>
          </w:tcPr>
          <w:p w:rsidR="00E57442" w:rsidRPr="00B271A6" w:rsidRDefault="005D6FF8" w:rsidP="00E57442">
            <w:pPr>
              <w:pStyle w:val="TableTextDusc"/>
            </w:pPr>
            <w:r>
              <w:t>8 (3%)</w:t>
            </w:r>
          </w:p>
        </w:tc>
        <w:tc>
          <w:tcPr>
            <w:tcW w:w="847" w:type="dxa"/>
            <w:tcBorders>
              <w:bottom w:val="single" w:sz="4" w:space="0" w:color="auto"/>
            </w:tcBorders>
            <w:shd w:val="clear" w:color="auto" w:fill="F2F2F2" w:themeFill="background1" w:themeFillShade="F2"/>
            <w:tcMar>
              <w:left w:w="28" w:type="dxa"/>
              <w:right w:w="28" w:type="dxa"/>
            </w:tcMar>
          </w:tcPr>
          <w:p w:rsidR="00E57442" w:rsidRPr="00B271A6" w:rsidRDefault="005D6FF8" w:rsidP="00E57442">
            <w:pPr>
              <w:pStyle w:val="TableTextDusc"/>
            </w:pPr>
            <w:r>
              <w:t>2 (1%)</w:t>
            </w:r>
          </w:p>
        </w:tc>
        <w:tc>
          <w:tcPr>
            <w:tcW w:w="1445" w:type="dxa"/>
            <w:tcBorders>
              <w:bottom w:val="single" w:sz="4" w:space="0" w:color="auto"/>
            </w:tcBorders>
            <w:shd w:val="clear" w:color="auto" w:fill="F2F2F2" w:themeFill="background1" w:themeFillShade="F2"/>
            <w:tcMar>
              <w:left w:w="28" w:type="dxa"/>
              <w:right w:w="28" w:type="dxa"/>
            </w:tcMar>
          </w:tcPr>
          <w:p w:rsidR="00E57442" w:rsidRPr="00B271A6" w:rsidRDefault="005D6FF8" w:rsidP="00E57442">
            <w:pPr>
              <w:pStyle w:val="TableTextDusc"/>
            </w:pPr>
            <w:r>
              <w:t>4 (2%)</w:t>
            </w:r>
          </w:p>
        </w:tc>
      </w:tr>
    </w:tbl>
    <w:p w:rsidR="00E57442" w:rsidRPr="00EF2B9C" w:rsidRDefault="00E57442" w:rsidP="00E57442">
      <w:pPr>
        <w:pStyle w:val="TableFooter"/>
      </w:pPr>
      <w:r>
        <w:t>AE = adverse event; Efa = e</w:t>
      </w:r>
      <w:r w:rsidRPr="00127EB4">
        <w:t>falizumab</w:t>
      </w:r>
      <w:r>
        <w:t xml:space="preserve">; </w:t>
      </w:r>
      <w:r w:rsidR="005A311B" w:rsidRPr="005A311B">
        <w:t xml:space="preserve">NR = not reported; </w:t>
      </w:r>
      <w:r w:rsidR="00412FF3">
        <w:t xml:space="preserve">PBAC = Pharmaceutical Benefits Advisory Committee; </w:t>
      </w:r>
      <w:r>
        <w:t>Pbo = placebo; PI = Product Information; SAE = serious adverse event; SC = subcutaneous</w:t>
      </w:r>
      <w:r w:rsidR="00412FF3">
        <w:t xml:space="preserve">; </w:t>
      </w:r>
      <w:r w:rsidR="00412FF3" w:rsidRPr="00513BB3">
        <w:rPr>
          <w:highlight w:val="lightGray"/>
        </w:rPr>
        <w:t>Shaded</w:t>
      </w:r>
      <w:r w:rsidR="00412FF3">
        <w:t xml:space="preserve"> = previously considered by the PBAC</w:t>
      </w:r>
    </w:p>
    <w:p w:rsidR="00E57442" w:rsidRPr="00A254D2" w:rsidRDefault="00E57442" w:rsidP="00E57442">
      <w:pPr>
        <w:pStyle w:val="TableFooter"/>
      </w:pPr>
      <w:r w:rsidRPr="009B575C">
        <w:rPr>
          <w:vertAlign w:val="superscript"/>
        </w:rPr>
        <w:t>1</w:t>
      </w:r>
      <w:r>
        <w:rPr>
          <w:vertAlign w:val="superscript"/>
        </w:rPr>
        <w:t>*</w:t>
      </w:r>
      <w:r w:rsidRPr="00A254D2">
        <w:t xml:space="preserve"> Efalizumab 0.7 mg/kg </w:t>
      </w:r>
      <w:r>
        <w:t xml:space="preserve">SC Week 0; </w:t>
      </w:r>
      <w:r w:rsidRPr="00A254D2">
        <w:t>1 mg/kg every week from Week 1</w:t>
      </w:r>
      <w:r>
        <w:t xml:space="preserve"> (PI recommended dose, prior to de-registration)</w:t>
      </w:r>
    </w:p>
    <w:p w:rsidR="00E57442" w:rsidRDefault="00E57442" w:rsidP="00E57442">
      <w:pPr>
        <w:pStyle w:val="TableFooter"/>
      </w:pPr>
      <w:r w:rsidRPr="009B575C">
        <w:rPr>
          <w:vertAlign w:val="superscript"/>
        </w:rPr>
        <w:t>2</w:t>
      </w:r>
      <w:r w:rsidRPr="00A254D2">
        <w:t xml:space="preserve"> Efalizumab 0.7 mg/kg </w:t>
      </w:r>
      <w:r>
        <w:t>SC Week 0;</w:t>
      </w:r>
      <w:r w:rsidRPr="00A254D2">
        <w:t xml:space="preserve"> 2 mg/kg every week from Week 1</w:t>
      </w:r>
    </w:p>
    <w:p w:rsidR="00DA5D8E" w:rsidRDefault="008301CB" w:rsidP="00013E73">
      <w:pPr>
        <w:pStyle w:val="MDSubsubheding"/>
      </w:pPr>
      <w:bookmarkStart w:id="351" w:name="_Toc499711769"/>
      <w:bookmarkStart w:id="352" w:name="_Toc503773868"/>
      <w:r>
        <w:t>Etanercept</w:t>
      </w:r>
      <w:bookmarkEnd w:id="351"/>
      <w:bookmarkEnd w:id="352"/>
    </w:p>
    <w:p w:rsidR="006D0080" w:rsidRPr="006D0080" w:rsidRDefault="006D0080" w:rsidP="006D0080">
      <w:pPr>
        <w:pStyle w:val="MDsubHead3"/>
      </w:pPr>
      <w:r>
        <w:t>Inclusion and exclusion criteria</w:t>
      </w:r>
    </w:p>
    <w:p w:rsidR="008301CB" w:rsidRDefault="008301CB" w:rsidP="006E50E4">
      <w:pPr>
        <w:pStyle w:val="Tableheading-row"/>
        <w:keepNext/>
      </w:pPr>
      <w:bookmarkStart w:id="353" w:name="_Ref493069082"/>
      <w:bookmarkStart w:id="354" w:name="_Toc503774067"/>
      <w:r>
        <w:t xml:space="preserve">Table </w:t>
      </w:r>
      <w:r w:rsidR="00B67E46">
        <w:rPr>
          <w:noProof/>
        </w:rPr>
        <w:t>72</w:t>
      </w:r>
      <w:bookmarkEnd w:id="353"/>
      <w:r>
        <w:t>: Etanercept trials: inclusion and exclusion criteria</w:t>
      </w:r>
      <w:bookmarkEnd w:id="354"/>
    </w:p>
    <w:tbl>
      <w:tblPr>
        <w:tblStyle w:val="TableGrid"/>
        <w:tblW w:w="9072" w:type="dxa"/>
        <w:tblInd w:w="-5" w:type="dxa"/>
        <w:tblLook w:val="04A0" w:firstRow="1" w:lastRow="0" w:firstColumn="1" w:lastColumn="0" w:noHBand="0" w:noVBand="1"/>
        <w:tblCaption w:val="Inclusion and exclusion criteria in the etanercept trials"/>
      </w:tblPr>
      <w:tblGrid>
        <w:gridCol w:w="993"/>
        <w:gridCol w:w="3685"/>
        <w:gridCol w:w="4394"/>
      </w:tblGrid>
      <w:tr w:rsidR="00EF2B9C" w:rsidRPr="00E92837" w:rsidTr="00B652E8">
        <w:trPr>
          <w:cantSplit/>
          <w:tblHeader/>
        </w:trPr>
        <w:tc>
          <w:tcPr>
            <w:tcW w:w="993" w:type="dxa"/>
            <w:tcMar>
              <w:left w:w="28" w:type="dxa"/>
              <w:right w:w="28" w:type="dxa"/>
            </w:tcMar>
          </w:tcPr>
          <w:p w:rsidR="00EF2B9C" w:rsidRPr="00E92837" w:rsidRDefault="00EF2B9C" w:rsidP="00B652E8">
            <w:pPr>
              <w:pStyle w:val="TableTextDusc"/>
              <w:keepNext/>
              <w:rPr>
                <w:b/>
              </w:rPr>
            </w:pPr>
            <w:r w:rsidRPr="00E92837">
              <w:rPr>
                <w:b/>
              </w:rPr>
              <w:t>Trial</w:t>
            </w:r>
          </w:p>
        </w:tc>
        <w:tc>
          <w:tcPr>
            <w:tcW w:w="3685" w:type="dxa"/>
            <w:tcMar>
              <w:left w:w="28" w:type="dxa"/>
              <w:right w:w="28" w:type="dxa"/>
            </w:tcMar>
          </w:tcPr>
          <w:p w:rsidR="00EF2B9C" w:rsidRPr="00E92837" w:rsidRDefault="00EF2B9C" w:rsidP="00B652E8">
            <w:pPr>
              <w:pStyle w:val="TableTextDusc"/>
              <w:keepNext/>
              <w:rPr>
                <w:b/>
              </w:rPr>
            </w:pPr>
            <w:r w:rsidRPr="00E92837">
              <w:rPr>
                <w:b/>
              </w:rPr>
              <w:t>Inclusion criteria</w:t>
            </w:r>
          </w:p>
        </w:tc>
        <w:tc>
          <w:tcPr>
            <w:tcW w:w="4394" w:type="dxa"/>
            <w:tcMar>
              <w:left w:w="28" w:type="dxa"/>
              <w:right w:w="28" w:type="dxa"/>
            </w:tcMar>
          </w:tcPr>
          <w:p w:rsidR="00EF2B9C" w:rsidRPr="00E92837" w:rsidRDefault="00EF2B9C" w:rsidP="00B652E8">
            <w:pPr>
              <w:pStyle w:val="TableTextDusc"/>
              <w:keepNext/>
              <w:rPr>
                <w:b/>
              </w:rPr>
            </w:pPr>
            <w:r w:rsidRPr="00E92837">
              <w:rPr>
                <w:b/>
              </w:rPr>
              <w:t>Exclusion criteria</w:t>
            </w:r>
          </w:p>
        </w:tc>
      </w:tr>
      <w:tr w:rsidR="00EF2B9C" w:rsidRPr="00E92837" w:rsidTr="00B652E8">
        <w:tblPrEx>
          <w:tblCellMar>
            <w:left w:w="57" w:type="dxa"/>
            <w:right w:w="57" w:type="dxa"/>
          </w:tblCellMar>
        </w:tblPrEx>
        <w:trPr>
          <w:cantSplit/>
          <w:trHeight w:val="300"/>
        </w:trPr>
        <w:tc>
          <w:tcPr>
            <w:tcW w:w="9072" w:type="dxa"/>
            <w:gridSpan w:val="3"/>
            <w:tcMar>
              <w:left w:w="28" w:type="dxa"/>
              <w:right w:w="28" w:type="dxa"/>
            </w:tcMar>
          </w:tcPr>
          <w:p w:rsidR="00EF2B9C" w:rsidRPr="00E92837" w:rsidRDefault="00EF2B9C" w:rsidP="00B652E8">
            <w:pPr>
              <w:pStyle w:val="TableTextDusc"/>
              <w:keepNext/>
              <w:rPr>
                <w:b/>
                <w:color w:val="000000"/>
              </w:rPr>
            </w:pPr>
            <w:r w:rsidRPr="00E92837">
              <w:rPr>
                <w:b/>
                <w:color w:val="000000"/>
              </w:rPr>
              <w:t>Etanercept versus placebo</w:t>
            </w:r>
          </w:p>
        </w:tc>
      </w:tr>
      <w:tr w:rsidR="00EF2B9C" w:rsidTr="00B652E8">
        <w:trPr>
          <w:cantSplit/>
        </w:trPr>
        <w:tc>
          <w:tcPr>
            <w:tcW w:w="993" w:type="dxa"/>
            <w:shd w:val="clear" w:color="auto" w:fill="F2F2F2" w:themeFill="background1" w:themeFillShade="F2"/>
            <w:tcMar>
              <w:left w:w="28" w:type="dxa"/>
              <w:right w:w="28" w:type="dxa"/>
            </w:tcMar>
          </w:tcPr>
          <w:p w:rsidR="00EF2B9C" w:rsidRPr="00EF1FD0" w:rsidRDefault="00EF2B9C" w:rsidP="00B652E8">
            <w:pPr>
              <w:pStyle w:val="TableTextDusc"/>
              <w:keepNext/>
            </w:pPr>
            <w:r w:rsidRPr="00EF1FD0">
              <w:t>Leonardi (2003)</w:t>
            </w:r>
          </w:p>
        </w:tc>
        <w:tc>
          <w:tcPr>
            <w:tcW w:w="3685" w:type="dxa"/>
            <w:shd w:val="clear" w:color="auto" w:fill="F2F2F2" w:themeFill="background1" w:themeFillShade="F2"/>
            <w:tcMar>
              <w:left w:w="28" w:type="dxa"/>
              <w:right w:w="28" w:type="dxa"/>
            </w:tcMar>
          </w:tcPr>
          <w:p w:rsidR="00EF2B9C" w:rsidRDefault="00EF2B9C" w:rsidP="00B652E8">
            <w:pPr>
              <w:pStyle w:val="TableTextDusc"/>
              <w:keepNext/>
            </w:pPr>
            <w:r>
              <w:t>- ≥</w:t>
            </w:r>
            <w:r w:rsidRPr="00EF1FD0">
              <w:t xml:space="preserve"> 18 years; </w:t>
            </w:r>
          </w:p>
          <w:p w:rsidR="00EF2B9C" w:rsidRDefault="00EF2B9C" w:rsidP="00B652E8">
            <w:pPr>
              <w:pStyle w:val="TableTextDusc"/>
              <w:keepNext/>
            </w:pPr>
            <w:r>
              <w:t xml:space="preserve">- </w:t>
            </w:r>
            <w:r w:rsidRPr="00EF1FD0">
              <w:t>active but stable plaque psoriasis</w:t>
            </w:r>
            <w:r>
              <w:t xml:space="preserve">; </w:t>
            </w:r>
          </w:p>
          <w:p w:rsidR="00EF2B9C" w:rsidRDefault="00EF2B9C" w:rsidP="00B652E8">
            <w:pPr>
              <w:pStyle w:val="TableTextDusc"/>
              <w:keepNext/>
            </w:pPr>
            <w:r>
              <w:t>- BSA</w:t>
            </w:r>
            <w:r w:rsidRPr="00EF1FD0">
              <w:t xml:space="preserve"> </w:t>
            </w:r>
            <w:r>
              <w:t>≥</w:t>
            </w:r>
            <w:r w:rsidRPr="00EF1FD0">
              <w:t xml:space="preserve"> 10%</w:t>
            </w:r>
            <w:r>
              <w:t xml:space="preserve">, </w:t>
            </w:r>
            <w:r w:rsidRPr="00EF1FD0">
              <w:t xml:space="preserve">PASI </w:t>
            </w:r>
            <w:r>
              <w:t>≥</w:t>
            </w:r>
            <w:r w:rsidRPr="00EF1FD0">
              <w:t xml:space="preserve"> 10; </w:t>
            </w:r>
          </w:p>
          <w:p w:rsidR="00EF2B9C" w:rsidRPr="00EF1FD0" w:rsidRDefault="00EF2B9C" w:rsidP="00B652E8">
            <w:pPr>
              <w:pStyle w:val="TableTextDusc"/>
              <w:keepNext/>
            </w:pPr>
            <w:r>
              <w:t xml:space="preserve">- </w:t>
            </w:r>
            <w:r w:rsidRPr="00EF1FD0">
              <w:t>previous phototherapy or systemic therapy</w:t>
            </w:r>
          </w:p>
        </w:tc>
        <w:tc>
          <w:tcPr>
            <w:tcW w:w="4394" w:type="dxa"/>
            <w:shd w:val="clear" w:color="auto" w:fill="F2F2F2" w:themeFill="background1" w:themeFillShade="F2"/>
            <w:tcMar>
              <w:left w:w="28" w:type="dxa"/>
              <w:right w:w="28" w:type="dxa"/>
            </w:tcMar>
          </w:tcPr>
          <w:p w:rsidR="00EF2B9C" w:rsidRDefault="00EF2B9C" w:rsidP="00B652E8">
            <w:pPr>
              <w:pStyle w:val="TableTextDusc"/>
              <w:keepNext/>
            </w:pPr>
            <w:r>
              <w:t>- g</w:t>
            </w:r>
            <w:r w:rsidRPr="00EF1FD0">
              <w:t xml:space="preserve">uttate, erythrodermic or pustular psoriasis; </w:t>
            </w:r>
          </w:p>
          <w:p w:rsidR="00EF2B9C" w:rsidRDefault="00EF2B9C" w:rsidP="00B652E8">
            <w:pPr>
              <w:pStyle w:val="TableTextDusc"/>
              <w:keepNext/>
            </w:pPr>
            <w:r>
              <w:t xml:space="preserve">- </w:t>
            </w:r>
            <w:r w:rsidRPr="00EF1FD0">
              <w:t xml:space="preserve">active skin conditions; </w:t>
            </w:r>
          </w:p>
          <w:p w:rsidR="00EF2B9C" w:rsidRDefault="00EF2B9C" w:rsidP="00B652E8">
            <w:pPr>
              <w:pStyle w:val="TableTextDusc"/>
              <w:keepNext/>
            </w:pPr>
            <w:r>
              <w:t>- previous etanercept or</w:t>
            </w:r>
            <w:r w:rsidRPr="00EF1FD0">
              <w:t xml:space="preserve"> </w:t>
            </w:r>
            <w:r>
              <w:t xml:space="preserve">TNF </w:t>
            </w:r>
            <w:r w:rsidRPr="00EF1FD0">
              <w:t xml:space="preserve">antibody; </w:t>
            </w:r>
          </w:p>
          <w:p w:rsidR="00EF2B9C" w:rsidRPr="00EF1FD0" w:rsidRDefault="00EF2B9C" w:rsidP="00B652E8">
            <w:pPr>
              <w:pStyle w:val="TableTextDusc"/>
              <w:keepNext/>
            </w:pPr>
            <w:r>
              <w:t xml:space="preserve">- </w:t>
            </w:r>
            <w:r w:rsidRPr="00EF1FD0">
              <w:t xml:space="preserve">anti-CD4 antibodies or </w:t>
            </w:r>
            <w:r>
              <w:t>IL</w:t>
            </w:r>
            <w:r w:rsidRPr="00EF1FD0">
              <w:t>-2-diphtheria toxin fusion prot</w:t>
            </w:r>
            <w:r>
              <w:t>ei</w:t>
            </w:r>
            <w:r w:rsidRPr="00EF1FD0">
              <w:t>n within 6 months</w:t>
            </w:r>
          </w:p>
        </w:tc>
      </w:tr>
      <w:tr w:rsidR="00EF2B9C" w:rsidTr="00B652E8">
        <w:trPr>
          <w:cantSplit/>
        </w:trPr>
        <w:tc>
          <w:tcPr>
            <w:tcW w:w="993" w:type="dxa"/>
            <w:shd w:val="clear" w:color="auto" w:fill="F2F2F2" w:themeFill="background1" w:themeFillShade="F2"/>
            <w:tcMar>
              <w:left w:w="28" w:type="dxa"/>
              <w:right w:w="28" w:type="dxa"/>
            </w:tcMar>
          </w:tcPr>
          <w:p w:rsidR="00EF2B9C" w:rsidRPr="00EF1FD0" w:rsidRDefault="00EF2B9C" w:rsidP="00B652E8">
            <w:pPr>
              <w:pStyle w:val="TableTextDusc"/>
            </w:pPr>
            <w:r w:rsidRPr="00EF1FD0">
              <w:t>Gottlieb (2003)</w:t>
            </w:r>
          </w:p>
        </w:tc>
        <w:tc>
          <w:tcPr>
            <w:tcW w:w="3685" w:type="dxa"/>
            <w:shd w:val="clear" w:color="auto" w:fill="F2F2F2" w:themeFill="background1" w:themeFillShade="F2"/>
            <w:tcMar>
              <w:left w:w="28" w:type="dxa"/>
              <w:right w:w="28" w:type="dxa"/>
            </w:tcMar>
          </w:tcPr>
          <w:p w:rsidR="00EF2B9C" w:rsidRDefault="00EF2B9C" w:rsidP="00B652E8">
            <w:pPr>
              <w:pStyle w:val="TableTextDusc"/>
            </w:pPr>
            <w:r>
              <w:t>- ≥</w:t>
            </w:r>
            <w:r w:rsidRPr="00EF1FD0">
              <w:t xml:space="preserve"> 18 years; </w:t>
            </w:r>
          </w:p>
          <w:p w:rsidR="00EF2B9C" w:rsidRDefault="00EF2B9C" w:rsidP="00B652E8">
            <w:pPr>
              <w:pStyle w:val="TableTextDusc"/>
            </w:pPr>
            <w:r>
              <w:t xml:space="preserve">- </w:t>
            </w:r>
            <w:r w:rsidRPr="00EF1FD0">
              <w:t xml:space="preserve">active, stable plaque psoriasis; </w:t>
            </w:r>
          </w:p>
          <w:p w:rsidR="00EF2B9C" w:rsidRDefault="00EF2B9C" w:rsidP="00B652E8">
            <w:pPr>
              <w:pStyle w:val="TableTextDusc"/>
            </w:pPr>
            <w:r>
              <w:t>- BSA ≥</w:t>
            </w:r>
            <w:r w:rsidRPr="00EF1FD0">
              <w:t xml:space="preserve"> 10%; </w:t>
            </w:r>
          </w:p>
          <w:p w:rsidR="00EF2B9C" w:rsidRPr="00EF1FD0" w:rsidRDefault="00EF2B9C" w:rsidP="00B652E8">
            <w:pPr>
              <w:pStyle w:val="TableTextDusc"/>
            </w:pPr>
            <w:r>
              <w:t xml:space="preserve">- </w:t>
            </w:r>
            <w:r w:rsidRPr="00EF1FD0">
              <w:t>previous systemic or phototherapy</w:t>
            </w:r>
          </w:p>
        </w:tc>
        <w:tc>
          <w:tcPr>
            <w:tcW w:w="4394" w:type="dxa"/>
            <w:shd w:val="clear" w:color="auto" w:fill="F2F2F2" w:themeFill="background1" w:themeFillShade="F2"/>
            <w:tcMar>
              <w:left w:w="28" w:type="dxa"/>
              <w:right w:w="28" w:type="dxa"/>
            </w:tcMar>
          </w:tcPr>
          <w:p w:rsidR="00EF2B9C" w:rsidRDefault="00EF2B9C" w:rsidP="00B652E8">
            <w:pPr>
              <w:pStyle w:val="TableTextDusc"/>
            </w:pPr>
            <w:r>
              <w:t>- g</w:t>
            </w:r>
            <w:r w:rsidRPr="00EF1FD0">
              <w:t>uttate, erythrodermic or pustular psoriasis;</w:t>
            </w:r>
          </w:p>
          <w:p w:rsidR="00EF2B9C" w:rsidRDefault="00EF2B9C" w:rsidP="00B652E8">
            <w:pPr>
              <w:pStyle w:val="TableTextDusc"/>
            </w:pPr>
            <w:r>
              <w:t>-</w:t>
            </w:r>
            <w:r w:rsidRPr="00EF1FD0">
              <w:t xml:space="preserve"> other skin conditions; </w:t>
            </w:r>
          </w:p>
          <w:p w:rsidR="00EF2B9C" w:rsidRPr="00EF1FD0" w:rsidRDefault="00EF2B9C" w:rsidP="00B652E8">
            <w:pPr>
              <w:pStyle w:val="TableTextDusc"/>
            </w:pPr>
            <w:r>
              <w:t xml:space="preserve">- </w:t>
            </w:r>
            <w:r w:rsidRPr="00EF1FD0">
              <w:t>other significant medical conditions</w:t>
            </w:r>
          </w:p>
        </w:tc>
      </w:tr>
      <w:tr w:rsidR="00EF2B9C" w:rsidTr="00B652E8">
        <w:trPr>
          <w:cantSplit/>
        </w:trPr>
        <w:tc>
          <w:tcPr>
            <w:tcW w:w="993" w:type="dxa"/>
            <w:shd w:val="clear" w:color="auto" w:fill="F2F2F2" w:themeFill="background1" w:themeFillShade="F2"/>
            <w:tcMar>
              <w:left w:w="28" w:type="dxa"/>
              <w:right w:w="28" w:type="dxa"/>
            </w:tcMar>
          </w:tcPr>
          <w:p w:rsidR="00EF2B9C" w:rsidRPr="00EF1FD0" w:rsidRDefault="00EF2B9C" w:rsidP="00B652E8">
            <w:pPr>
              <w:pStyle w:val="TableTextDusc"/>
            </w:pPr>
            <w:r w:rsidRPr="00EF1FD0">
              <w:lastRenderedPageBreak/>
              <w:t>Papp (2005)</w:t>
            </w:r>
          </w:p>
        </w:tc>
        <w:tc>
          <w:tcPr>
            <w:tcW w:w="3685" w:type="dxa"/>
            <w:shd w:val="clear" w:color="auto" w:fill="F2F2F2" w:themeFill="background1" w:themeFillShade="F2"/>
            <w:tcMar>
              <w:left w:w="28" w:type="dxa"/>
              <w:right w:w="28" w:type="dxa"/>
            </w:tcMar>
          </w:tcPr>
          <w:p w:rsidR="00EF2B9C" w:rsidRDefault="00EF2B9C" w:rsidP="00B652E8">
            <w:pPr>
              <w:pStyle w:val="TableTextDusc"/>
            </w:pPr>
            <w:r>
              <w:t>- ≥</w:t>
            </w:r>
            <w:r w:rsidRPr="00EF1FD0">
              <w:t xml:space="preserve"> 18</w:t>
            </w:r>
            <w:r>
              <w:t xml:space="preserve"> years</w:t>
            </w:r>
            <w:r w:rsidRPr="00EF1FD0">
              <w:t xml:space="preserve">; </w:t>
            </w:r>
          </w:p>
          <w:p w:rsidR="00EF2B9C" w:rsidRDefault="00EF2B9C" w:rsidP="00B652E8">
            <w:pPr>
              <w:pStyle w:val="TableTextDusc"/>
            </w:pPr>
            <w:r>
              <w:t xml:space="preserve">- </w:t>
            </w:r>
            <w:r w:rsidRPr="00EF1FD0">
              <w:t xml:space="preserve">active, clinically stable plaque psoriasis; </w:t>
            </w:r>
          </w:p>
          <w:p w:rsidR="00EF2B9C" w:rsidRDefault="00EF2B9C" w:rsidP="00B652E8">
            <w:pPr>
              <w:pStyle w:val="TableTextDusc"/>
            </w:pPr>
            <w:r>
              <w:t>- BSA ≥</w:t>
            </w:r>
            <w:r w:rsidRPr="00EF1FD0">
              <w:t xml:space="preserve"> 10</w:t>
            </w:r>
            <w:r>
              <w:t>%,</w:t>
            </w:r>
            <w:r w:rsidRPr="00EF1FD0">
              <w:t xml:space="preserve"> PASI </w:t>
            </w:r>
            <w:r>
              <w:t>≥</w:t>
            </w:r>
            <w:r w:rsidRPr="00EF1FD0">
              <w:t xml:space="preserve"> 10; </w:t>
            </w:r>
          </w:p>
          <w:p w:rsidR="00EF2B9C" w:rsidRDefault="00EF2B9C" w:rsidP="00B652E8">
            <w:pPr>
              <w:pStyle w:val="TableTextDusc"/>
            </w:pPr>
            <w:r>
              <w:t xml:space="preserve">- </w:t>
            </w:r>
            <w:r w:rsidRPr="00EF1FD0">
              <w:t xml:space="preserve">received or were candidate for prior </w:t>
            </w:r>
            <w:r>
              <w:t xml:space="preserve">systemic or </w:t>
            </w:r>
            <w:r w:rsidRPr="00EF1FD0">
              <w:t xml:space="preserve">phototherapy; </w:t>
            </w:r>
          </w:p>
          <w:p w:rsidR="00EF2B9C" w:rsidRPr="00EF1FD0" w:rsidRDefault="00EF2B9C" w:rsidP="00B652E8">
            <w:pPr>
              <w:pStyle w:val="TableTextDusc"/>
            </w:pPr>
            <w:r>
              <w:t xml:space="preserve">- </w:t>
            </w:r>
            <w:r w:rsidRPr="00EF1FD0">
              <w:t>adequate haematological, renal and hepatic function</w:t>
            </w:r>
          </w:p>
        </w:tc>
        <w:tc>
          <w:tcPr>
            <w:tcW w:w="4394" w:type="dxa"/>
            <w:shd w:val="clear" w:color="auto" w:fill="F2F2F2" w:themeFill="background1" w:themeFillShade="F2"/>
            <w:tcMar>
              <w:left w:w="28" w:type="dxa"/>
              <w:right w:w="28" w:type="dxa"/>
            </w:tcMar>
          </w:tcPr>
          <w:p w:rsidR="00EF2B9C" w:rsidRDefault="00EF2B9C" w:rsidP="00B652E8">
            <w:pPr>
              <w:pStyle w:val="TableTextDusc"/>
            </w:pPr>
            <w:r>
              <w:t xml:space="preserve">- </w:t>
            </w:r>
            <w:r w:rsidRPr="00EF1FD0">
              <w:t xml:space="preserve">active </w:t>
            </w:r>
            <w:r>
              <w:t>g</w:t>
            </w:r>
            <w:r w:rsidRPr="00EF1FD0">
              <w:t>uttate, erythrode</w:t>
            </w:r>
            <w:r>
              <w:t>r</w:t>
            </w:r>
            <w:r w:rsidRPr="00EF1FD0">
              <w:t>mic or pustular psoriasis</w:t>
            </w:r>
            <w:r>
              <w:t>;</w:t>
            </w:r>
          </w:p>
          <w:p w:rsidR="00EF2B9C" w:rsidRDefault="00EF2B9C" w:rsidP="00B652E8">
            <w:pPr>
              <w:pStyle w:val="TableTextDusc"/>
            </w:pPr>
            <w:r>
              <w:t xml:space="preserve">- </w:t>
            </w:r>
            <w:r w:rsidRPr="00EF1FD0">
              <w:t xml:space="preserve">other skin conditions; </w:t>
            </w:r>
          </w:p>
          <w:p w:rsidR="00EF2B9C" w:rsidRDefault="00EF2B9C" w:rsidP="00B652E8">
            <w:pPr>
              <w:pStyle w:val="TableTextDusc"/>
            </w:pPr>
            <w:r>
              <w:t>- a</w:t>
            </w:r>
            <w:r w:rsidRPr="00EF1FD0">
              <w:t xml:space="preserve">ntibiotics within 1 week; </w:t>
            </w:r>
          </w:p>
          <w:p w:rsidR="00EF2B9C" w:rsidRDefault="00EF2B9C" w:rsidP="00B652E8">
            <w:pPr>
              <w:pStyle w:val="TableTextDusc"/>
            </w:pPr>
            <w:r>
              <w:t xml:space="preserve">- </w:t>
            </w:r>
            <w:r w:rsidRPr="00EF1FD0">
              <w:t xml:space="preserve">active severe infection within 4 weeks; </w:t>
            </w:r>
          </w:p>
          <w:p w:rsidR="00EF2B9C" w:rsidRPr="00EF1FD0" w:rsidRDefault="00EF2B9C" w:rsidP="00B652E8">
            <w:pPr>
              <w:pStyle w:val="TableTextDusc"/>
            </w:pPr>
          </w:p>
        </w:tc>
      </w:tr>
      <w:tr w:rsidR="00EF2B9C" w:rsidTr="00B652E8">
        <w:trPr>
          <w:cantSplit/>
        </w:trPr>
        <w:tc>
          <w:tcPr>
            <w:tcW w:w="993" w:type="dxa"/>
            <w:tcMar>
              <w:left w:w="28" w:type="dxa"/>
              <w:right w:w="28" w:type="dxa"/>
            </w:tcMar>
          </w:tcPr>
          <w:p w:rsidR="00EF2B9C" w:rsidRPr="00EF1FD0" w:rsidRDefault="00EF2B9C" w:rsidP="00B652E8">
            <w:pPr>
              <w:pStyle w:val="TableTextDusc"/>
            </w:pPr>
            <w:r w:rsidRPr="00EF1FD0">
              <w:t>van de Kerkhof (2008)</w:t>
            </w:r>
          </w:p>
        </w:tc>
        <w:tc>
          <w:tcPr>
            <w:tcW w:w="3685" w:type="dxa"/>
            <w:tcMar>
              <w:left w:w="28" w:type="dxa"/>
              <w:right w:w="28" w:type="dxa"/>
            </w:tcMar>
          </w:tcPr>
          <w:p w:rsidR="00EF2B9C" w:rsidRDefault="00EF2B9C" w:rsidP="00B652E8">
            <w:pPr>
              <w:pStyle w:val="TableTextDusc"/>
            </w:pPr>
            <w:r>
              <w:t>- ≥</w:t>
            </w:r>
            <w:r w:rsidRPr="00EF1FD0">
              <w:t xml:space="preserve"> 18 years; </w:t>
            </w:r>
          </w:p>
          <w:p w:rsidR="00EF2B9C" w:rsidRDefault="00EF2B9C" w:rsidP="00B652E8">
            <w:pPr>
              <w:pStyle w:val="TableTextDusc"/>
            </w:pPr>
            <w:r>
              <w:t xml:space="preserve">- </w:t>
            </w:r>
            <w:r w:rsidRPr="00EF1FD0">
              <w:t xml:space="preserve">clinically stable plaque psoriasis; </w:t>
            </w:r>
          </w:p>
          <w:p w:rsidR="00EF2B9C" w:rsidRDefault="00EF2B9C" w:rsidP="00B652E8">
            <w:pPr>
              <w:pStyle w:val="TableTextDusc"/>
            </w:pPr>
            <w:r>
              <w:t xml:space="preserve">- </w:t>
            </w:r>
            <w:r w:rsidRPr="00EF1FD0">
              <w:t xml:space="preserve">BSA </w:t>
            </w:r>
            <w:r>
              <w:t>≥</w:t>
            </w:r>
            <w:r w:rsidRPr="00EF1FD0">
              <w:t xml:space="preserve"> 10%; PASI </w:t>
            </w:r>
            <w:r>
              <w:t>≥</w:t>
            </w:r>
            <w:r w:rsidRPr="00EF1FD0">
              <w:t xml:space="preserve"> 10; </w:t>
            </w:r>
          </w:p>
          <w:p w:rsidR="00EF2B9C" w:rsidRPr="00EF1FD0" w:rsidRDefault="00EF2B9C" w:rsidP="00B652E8">
            <w:pPr>
              <w:pStyle w:val="TableTextDusc"/>
            </w:pPr>
            <w:r>
              <w:t xml:space="preserve">- </w:t>
            </w:r>
            <w:r w:rsidRPr="00EF1FD0">
              <w:t xml:space="preserve">failed to respond/were intolerant/were contraindicated </w:t>
            </w:r>
            <w:r>
              <w:t xml:space="preserve">to </w:t>
            </w:r>
            <w:r w:rsidRPr="00EF1FD0">
              <w:t>systemic or phototherapy</w:t>
            </w:r>
          </w:p>
        </w:tc>
        <w:tc>
          <w:tcPr>
            <w:tcW w:w="4394" w:type="dxa"/>
            <w:tcMar>
              <w:left w:w="28" w:type="dxa"/>
              <w:right w:w="28" w:type="dxa"/>
            </w:tcMar>
          </w:tcPr>
          <w:p w:rsidR="00EF2B9C" w:rsidRDefault="00EF2B9C" w:rsidP="00B652E8">
            <w:pPr>
              <w:pStyle w:val="TableTextDusc"/>
            </w:pPr>
            <w:r>
              <w:t xml:space="preserve">- </w:t>
            </w:r>
            <w:r w:rsidRPr="00EF1FD0">
              <w:t xml:space="preserve">guttate, erythrodermic or pustular psoriasis; </w:t>
            </w:r>
          </w:p>
          <w:p w:rsidR="00EF2B9C" w:rsidRDefault="00EF2B9C" w:rsidP="00B652E8">
            <w:pPr>
              <w:pStyle w:val="TableTextDusc"/>
            </w:pPr>
            <w:r>
              <w:t xml:space="preserve">- </w:t>
            </w:r>
            <w:r w:rsidRPr="00EF1FD0">
              <w:t xml:space="preserve">other active skin conditions; </w:t>
            </w:r>
          </w:p>
          <w:p w:rsidR="00EF2B9C" w:rsidRDefault="00EF2B9C" w:rsidP="00B652E8">
            <w:pPr>
              <w:pStyle w:val="TableTextDusc"/>
            </w:pPr>
            <w:r>
              <w:t xml:space="preserve">- </w:t>
            </w:r>
            <w:r w:rsidRPr="00EF1FD0">
              <w:t xml:space="preserve">serious infection within one month; </w:t>
            </w:r>
          </w:p>
          <w:p w:rsidR="00EF2B9C" w:rsidRDefault="00EF2B9C" w:rsidP="00B652E8">
            <w:pPr>
              <w:pStyle w:val="TableTextDusc"/>
            </w:pPr>
            <w:r>
              <w:t xml:space="preserve">- </w:t>
            </w:r>
            <w:r w:rsidRPr="00EF1FD0">
              <w:t>BMI &gt; 38 kg/m</w:t>
            </w:r>
            <w:r w:rsidRPr="007A5604">
              <w:rPr>
                <w:vertAlign w:val="superscript"/>
              </w:rPr>
              <w:t>2</w:t>
            </w:r>
            <w:r w:rsidRPr="00EF1FD0">
              <w:t xml:space="preserve">; </w:t>
            </w:r>
          </w:p>
          <w:p w:rsidR="00EF2B9C" w:rsidRPr="00EF1FD0" w:rsidRDefault="00EF2B9C" w:rsidP="00B652E8">
            <w:pPr>
              <w:pStyle w:val="TableTextDusc"/>
            </w:pPr>
            <w:r>
              <w:t xml:space="preserve">- </w:t>
            </w:r>
            <w:r w:rsidRPr="00EF1FD0">
              <w:t>previous etanercept</w:t>
            </w:r>
          </w:p>
        </w:tc>
      </w:tr>
      <w:tr w:rsidR="00EF2B9C" w:rsidTr="00B652E8">
        <w:trPr>
          <w:cantSplit/>
        </w:trPr>
        <w:tc>
          <w:tcPr>
            <w:tcW w:w="993" w:type="dxa"/>
            <w:tcMar>
              <w:left w:w="28" w:type="dxa"/>
              <w:right w:w="28" w:type="dxa"/>
            </w:tcMar>
          </w:tcPr>
          <w:p w:rsidR="00EF2B9C" w:rsidRPr="00EF1FD0" w:rsidRDefault="00EF2B9C" w:rsidP="00B652E8">
            <w:pPr>
              <w:pStyle w:val="TableTextDusc"/>
            </w:pPr>
            <w:r w:rsidRPr="00EF1FD0">
              <w:t>Tyring (2006)</w:t>
            </w:r>
          </w:p>
        </w:tc>
        <w:tc>
          <w:tcPr>
            <w:tcW w:w="3685" w:type="dxa"/>
            <w:tcMar>
              <w:left w:w="28" w:type="dxa"/>
              <w:right w:w="28" w:type="dxa"/>
            </w:tcMar>
          </w:tcPr>
          <w:p w:rsidR="00EF2B9C" w:rsidRDefault="00EF2B9C" w:rsidP="00B652E8">
            <w:pPr>
              <w:pStyle w:val="TableTextDusc"/>
            </w:pPr>
            <w:r>
              <w:t xml:space="preserve">- ≥ </w:t>
            </w:r>
            <w:r w:rsidRPr="00EF1FD0">
              <w:t xml:space="preserve">18 years; </w:t>
            </w:r>
          </w:p>
          <w:p w:rsidR="00EF2B9C" w:rsidRDefault="00EF2B9C" w:rsidP="00B652E8">
            <w:pPr>
              <w:pStyle w:val="TableTextDusc"/>
            </w:pPr>
            <w:r>
              <w:t xml:space="preserve">- </w:t>
            </w:r>
            <w:r w:rsidRPr="00EF1FD0">
              <w:t xml:space="preserve">active, clinically stable plaque psoriasis; </w:t>
            </w:r>
          </w:p>
          <w:p w:rsidR="00EF2B9C" w:rsidRDefault="00EF2B9C" w:rsidP="00B652E8">
            <w:pPr>
              <w:pStyle w:val="TableTextDusc"/>
            </w:pPr>
            <w:r>
              <w:t xml:space="preserve">- </w:t>
            </w:r>
            <w:r w:rsidRPr="00EF1FD0">
              <w:t xml:space="preserve">BSA </w:t>
            </w:r>
            <w:r>
              <w:t>≥</w:t>
            </w:r>
            <w:r w:rsidRPr="00EF1FD0">
              <w:t xml:space="preserve"> 10%; PASI </w:t>
            </w:r>
            <w:r>
              <w:t>≥</w:t>
            </w:r>
            <w:r w:rsidRPr="00EF1FD0">
              <w:t xml:space="preserve"> 10; </w:t>
            </w:r>
          </w:p>
          <w:p w:rsidR="00EF2B9C" w:rsidRDefault="00EF2B9C" w:rsidP="00B652E8">
            <w:pPr>
              <w:pStyle w:val="TableTextDusc"/>
            </w:pPr>
            <w:r>
              <w:t xml:space="preserve">- </w:t>
            </w:r>
            <w:r w:rsidRPr="00EF1FD0">
              <w:t>received</w:t>
            </w:r>
            <w:r>
              <w:t>/</w:t>
            </w:r>
            <w:r w:rsidRPr="00EF1FD0">
              <w:t xml:space="preserve">been a candidate </w:t>
            </w:r>
            <w:r>
              <w:t xml:space="preserve">for systemic or </w:t>
            </w:r>
            <w:r w:rsidRPr="00EF1FD0">
              <w:t xml:space="preserve">phototherapy; </w:t>
            </w:r>
          </w:p>
          <w:p w:rsidR="00EF2B9C" w:rsidRPr="00EF1FD0" w:rsidRDefault="00EF2B9C" w:rsidP="00B652E8">
            <w:pPr>
              <w:pStyle w:val="TableTextDusc"/>
            </w:pPr>
            <w:r>
              <w:t xml:space="preserve">- </w:t>
            </w:r>
            <w:r w:rsidRPr="00EF1FD0">
              <w:t>adequ</w:t>
            </w:r>
            <w:r>
              <w:t>a</w:t>
            </w:r>
            <w:r w:rsidRPr="00EF1FD0">
              <w:t>te haematological, renal and hepatic function</w:t>
            </w:r>
          </w:p>
        </w:tc>
        <w:tc>
          <w:tcPr>
            <w:tcW w:w="4394" w:type="dxa"/>
            <w:tcMar>
              <w:left w:w="28" w:type="dxa"/>
              <w:right w:w="28" w:type="dxa"/>
            </w:tcMar>
          </w:tcPr>
          <w:p w:rsidR="00EF2B9C" w:rsidRDefault="00EF2B9C" w:rsidP="00B652E8">
            <w:pPr>
              <w:pStyle w:val="TableTextDusc"/>
            </w:pPr>
            <w:r>
              <w:t xml:space="preserve">- </w:t>
            </w:r>
            <w:r w:rsidRPr="00EF1FD0">
              <w:t>guttate, erythrodermic or pustular psoriasis</w:t>
            </w:r>
            <w:r>
              <w:t xml:space="preserve">; </w:t>
            </w:r>
          </w:p>
          <w:p w:rsidR="00EF2B9C" w:rsidRDefault="00EF2B9C" w:rsidP="00B652E8">
            <w:pPr>
              <w:pStyle w:val="TableTextDusc"/>
            </w:pPr>
            <w:r>
              <w:t>- other skin conditions;</w:t>
            </w:r>
          </w:p>
          <w:p w:rsidR="00EF2B9C" w:rsidRPr="00EF1FD0" w:rsidRDefault="00EF2B9C" w:rsidP="00B652E8">
            <w:pPr>
              <w:pStyle w:val="TableTextDusc"/>
            </w:pPr>
            <w:r>
              <w:t>- h</w:t>
            </w:r>
            <w:r w:rsidRPr="00EF1FD0">
              <w:t xml:space="preserve">istory of psychiatric disease </w:t>
            </w:r>
          </w:p>
        </w:tc>
      </w:tr>
      <w:tr w:rsidR="00EF2B9C" w:rsidRPr="00E92837" w:rsidTr="00B652E8">
        <w:trPr>
          <w:cantSplit/>
        </w:trPr>
        <w:tc>
          <w:tcPr>
            <w:tcW w:w="9072" w:type="dxa"/>
            <w:gridSpan w:val="3"/>
            <w:tcMar>
              <w:left w:w="28" w:type="dxa"/>
              <w:right w:w="28" w:type="dxa"/>
            </w:tcMar>
          </w:tcPr>
          <w:p w:rsidR="00EF2B9C" w:rsidRPr="00E92837" w:rsidRDefault="00EF2B9C" w:rsidP="00B652E8">
            <w:pPr>
              <w:pStyle w:val="TableTextDusc"/>
              <w:rPr>
                <w:b/>
              </w:rPr>
            </w:pPr>
            <w:r w:rsidRPr="00E92837">
              <w:rPr>
                <w:b/>
                <w:color w:val="000000"/>
              </w:rPr>
              <w:t>Etanercept versus tofacitinib versus placebo</w:t>
            </w:r>
          </w:p>
        </w:tc>
      </w:tr>
      <w:tr w:rsidR="00EF2B9C" w:rsidTr="00B652E8">
        <w:trPr>
          <w:cantSplit/>
        </w:trPr>
        <w:tc>
          <w:tcPr>
            <w:tcW w:w="993" w:type="dxa"/>
            <w:tcMar>
              <w:left w:w="28" w:type="dxa"/>
              <w:right w:w="28" w:type="dxa"/>
            </w:tcMar>
          </w:tcPr>
          <w:p w:rsidR="00EF2B9C" w:rsidRPr="00EF1FD0" w:rsidRDefault="00EF2B9C" w:rsidP="00B652E8">
            <w:pPr>
              <w:pStyle w:val="TableTextDusc"/>
            </w:pPr>
            <w:r w:rsidRPr="00EF1FD0">
              <w:t>OPT COMPARE</w:t>
            </w:r>
          </w:p>
        </w:tc>
        <w:tc>
          <w:tcPr>
            <w:tcW w:w="3685" w:type="dxa"/>
            <w:tcMar>
              <w:left w:w="28" w:type="dxa"/>
              <w:right w:w="28" w:type="dxa"/>
            </w:tcMar>
          </w:tcPr>
          <w:p w:rsidR="00EF2B9C" w:rsidRDefault="00EF2B9C" w:rsidP="00B652E8">
            <w:pPr>
              <w:pStyle w:val="TableTextDusc"/>
            </w:pPr>
            <w:r>
              <w:t>- ≥</w:t>
            </w:r>
            <w:r w:rsidRPr="00EF1FD0">
              <w:t xml:space="preserve"> 18 years; </w:t>
            </w:r>
          </w:p>
          <w:p w:rsidR="00EF2B9C" w:rsidRDefault="00EF2B9C" w:rsidP="00B652E8">
            <w:pPr>
              <w:pStyle w:val="TableTextDusc"/>
            </w:pPr>
            <w:r>
              <w:t xml:space="preserve">- </w:t>
            </w:r>
            <w:r w:rsidRPr="00EF1FD0">
              <w:t>chronic stable plaque psoriasis</w:t>
            </w:r>
            <w:r>
              <w:t xml:space="preserve"> for ≥</w:t>
            </w:r>
            <w:r w:rsidRPr="00EF1FD0">
              <w:t xml:space="preserve"> 12 months; </w:t>
            </w:r>
          </w:p>
          <w:p w:rsidR="00EF2B9C" w:rsidRDefault="00EF2B9C" w:rsidP="00B652E8">
            <w:pPr>
              <w:pStyle w:val="TableTextDusc"/>
            </w:pPr>
            <w:r>
              <w:t xml:space="preserve">- </w:t>
            </w:r>
            <w:r w:rsidRPr="00EF1FD0">
              <w:t xml:space="preserve">BSA </w:t>
            </w:r>
            <w:r>
              <w:t>≥</w:t>
            </w:r>
            <w:r w:rsidRPr="00EF1FD0">
              <w:t xml:space="preserve"> 10%</w:t>
            </w:r>
            <w:r>
              <w:t xml:space="preserve">, </w:t>
            </w:r>
            <w:r w:rsidRPr="00EF1FD0">
              <w:t xml:space="preserve">PASI </w:t>
            </w:r>
            <w:r>
              <w:t>≥</w:t>
            </w:r>
            <w:r w:rsidRPr="00EF1FD0">
              <w:t xml:space="preserve"> 12; PGA </w:t>
            </w:r>
            <w:r>
              <w:t>≥ 3</w:t>
            </w:r>
            <w:r w:rsidRPr="00EF1FD0">
              <w:t xml:space="preserve">; </w:t>
            </w:r>
          </w:p>
          <w:p w:rsidR="00EF2B9C" w:rsidRPr="00EF1FD0" w:rsidRDefault="00EF2B9C" w:rsidP="00B652E8">
            <w:pPr>
              <w:pStyle w:val="TableTextDusc"/>
            </w:pPr>
            <w:r>
              <w:t xml:space="preserve">- </w:t>
            </w:r>
            <w:r w:rsidRPr="00EF1FD0">
              <w:t xml:space="preserve">candidate for systemic or phototherapy; </w:t>
            </w:r>
            <w:r>
              <w:t xml:space="preserve">- </w:t>
            </w:r>
            <w:r w:rsidRPr="00EF1FD0">
              <w:t>failed to respond/</w:t>
            </w:r>
            <w:r>
              <w:t xml:space="preserve"> </w:t>
            </w:r>
            <w:r w:rsidRPr="00EF1FD0">
              <w:t>contraindicated/</w:t>
            </w:r>
            <w:r>
              <w:t xml:space="preserve"> </w:t>
            </w:r>
            <w:r w:rsidRPr="00EF1FD0">
              <w:t>intolerant to systemic treatment</w:t>
            </w:r>
          </w:p>
        </w:tc>
        <w:tc>
          <w:tcPr>
            <w:tcW w:w="4394" w:type="dxa"/>
            <w:tcMar>
              <w:left w:w="28" w:type="dxa"/>
              <w:right w:w="28" w:type="dxa"/>
            </w:tcMar>
          </w:tcPr>
          <w:p w:rsidR="00EF2B9C" w:rsidRDefault="00EF2B9C" w:rsidP="00B652E8">
            <w:pPr>
              <w:pStyle w:val="TableTextDusc"/>
            </w:pPr>
            <w:r>
              <w:t>- n</w:t>
            </w:r>
            <w:r w:rsidRPr="00EF1FD0">
              <w:t xml:space="preserve">on-plaque or drug-induced psoriasis; </w:t>
            </w:r>
          </w:p>
          <w:p w:rsidR="00EF2B9C" w:rsidRDefault="00EF2B9C" w:rsidP="00B652E8">
            <w:pPr>
              <w:pStyle w:val="TableTextDusc"/>
            </w:pPr>
            <w:r>
              <w:t xml:space="preserve">- unable to </w:t>
            </w:r>
            <w:r w:rsidRPr="00EF1FD0">
              <w:t xml:space="preserve">discontinue systemic therapies; </w:t>
            </w:r>
          </w:p>
          <w:p w:rsidR="00EF2B9C" w:rsidRDefault="00EF2B9C" w:rsidP="00B652E8">
            <w:pPr>
              <w:pStyle w:val="TableTextDusc"/>
            </w:pPr>
            <w:r>
              <w:t xml:space="preserve">- </w:t>
            </w:r>
            <w:r w:rsidRPr="00EF1FD0">
              <w:t>previously</w:t>
            </w:r>
            <w:r>
              <w:t xml:space="preserve"> un</w:t>
            </w:r>
            <w:r w:rsidRPr="00EF1FD0">
              <w:t>respon</w:t>
            </w:r>
            <w:r>
              <w:t>sive</w:t>
            </w:r>
            <w:r w:rsidRPr="00EF1FD0">
              <w:t xml:space="preserve"> to TNF inhibitors; </w:t>
            </w:r>
          </w:p>
          <w:p w:rsidR="00EF2B9C" w:rsidRDefault="00EF2B9C" w:rsidP="00B652E8">
            <w:pPr>
              <w:pStyle w:val="TableTextDusc"/>
            </w:pPr>
            <w:r>
              <w:t xml:space="preserve">- </w:t>
            </w:r>
            <w:r w:rsidRPr="00EF1FD0">
              <w:t xml:space="preserve">active infection; </w:t>
            </w:r>
          </w:p>
          <w:p w:rsidR="00EF2B9C" w:rsidRPr="00EF1FD0" w:rsidRDefault="00EF2B9C" w:rsidP="00B652E8">
            <w:pPr>
              <w:pStyle w:val="TableTextDusc"/>
            </w:pPr>
            <w:r>
              <w:t xml:space="preserve">- previous </w:t>
            </w:r>
            <w:r w:rsidRPr="00EF1FD0">
              <w:t>oral tofacitinib</w:t>
            </w:r>
          </w:p>
        </w:tc>
      </w:tr>
      <w:tr w:rsidR="00EF2B9C" w:rsidRPr="00E92837" w:rsidTr="00B652E8">
        <w:trPr>
          <w:cantSplit/>
        </w:trPr>
        <w:tc>
          <w:tcPr>
            <w:tcW w:w="9072" w:type="dxa"/>
            <w:gridSpan w:val="3"/>
            <w:tcMar>
              <w:left w:w="28" w:type="dxa"/>
              <w:right w:w="28" w:type="dxa"/>
            </w:tcMar>
          </w:tcPr>
          <w:p w:rsidR="00EF2B9C" w:rsidRPr="00E92837" w:rsidRDefault="00EF2B9C" w:rsidP="00B652E8">
            <w:pPr>
              <w:pStyle w:val="TableTextDusc"/>
              <w:rPr>
                <w:b/>
              </w:rPr>
            </w:pPr>
            <w:r w:rsidRPr="00E92837">
              <w:rPr>
                <w:b/>
                <w:color w:val="000000"/>
              </w:rPr>
              <w:t>Etanercept versus briakinumab versus placebo</w:t>
            </w:r>
          </w:p>
        </w:tc>
      </w:tr>
      <w:tr w:rsidR="00EF2B9C" w:rsidTr="00B652E8">
        <w:trPr>
          <w:cantSplit/>
        </w:trPr>
        <w:tc>
          <w:tcPr>
            <w:tcW w:w="993" w:type="dxa"/>
            <w:tcBorders>
              <w:bottom w:val="single" w:sz="4" w:space="0" w:color="auto"/>
            </w:tcBorders>
            <w:tcMar>
              <w:left w:w="28" w:type="dxa"/>
              <w:right w:w="28" w:type="dxa"/>
            </w:tcMar>
          </w:tcPr>
          <w:p w:rsidR="00EF2B9C" w:rsidRPr="00EF1FD0" w:rsidRDefault="00EF2B9C" w:rsidP="00B652E8">
            <w:pPr>
              <w:pStyle w:val="TableTextDusc"/>
            </w:pPr>
            <w:r w:rsidRPr="00EF1FD0">
              <w:t>M10-114</w:t>
            </w:r>
          </w:p>
        </w:tc>
        <w:tc>
          <w:tcPr>
            <w:tcW w:w="3685" w:type="dxa"/>
            <w:tcBorders>
              <w:bottom w:val="single" w:sz="4" w:space="0" w:color="auto"/>
            </w:tcBorders>
            <w:tcMar>
              <w:left w:w="28" w:type="dxa"/>
              <w:right w:w="28" w:type="dxa"/>
            </w:tcMar>
          </w:tcPr>
          <w:p w:rsidR="00EF2B9C" w:rsidRDefault="00EF2B9C" w:rsidP="00B652E8">
            <w:pPr>
              <w:pStyle w:val="TableTextDusc"/>
            </w:pPr>
            <w:r>
              <w:t>- ≥</w:t>
            </w:r>
            <w:r w:rsidRPr="00EF1FD0">
              <w:t xml:space="preserve"> 18 years; </w:t>
            </w:r>
          </w:p>
          <w:p w:rsidR="00EF2B9C" w:rsidRDefault="00EF2B9C" w:rsidP="00B652E8">
            <w:pPr>
              <w:pStyle w:val="TableTextDusc"/>
            </w:pPr>
            <w:r>
              <w:t xml:space="preserve">- </w:t>
            </w:r>
            <w:r w:rsidRPr="00EF1FD0">
              <w:t xml:space="preserve">clinical diagnosis of CPP for </w:t>
            </w:r>
            <w:r>
              <w:t>≥</w:t>
            </w:r>
            <w:r w:rsidRPr="00EF1FD0">
              <w:t xml:space="preserve"> 6 months; </w:t>
            </w:r>
          </w:p>
          <w:p w:rsidR="00EF2B9C" w:rsidRDefault="00EF2B9C" w:rsidP="00B652E8">
            <w:pPr>
              <w:pStyle w:val="TableTextDusc"/>
            </w:pPr>
            <w:r>
              <w:t xml:space="preserve">- </w:t>
            </w:r>
            <w:r w:rsidRPr="00EF1FD0">
              <w:t xml:space="preserve">stable </w:t>
            </w:r>
            <w:r>
              <w:t>fo</w:t>
            </w:r>
            <w:r w:rsidRPr="00EF1FD0">
              <w:t xml:space="preserve">r </w:t>
            </w:r>
            <w:r>
              <w:t>≥</w:t>
            </w:r>
            <w:r w:rsidRPr="00EF1FD0">
              <w:t xml:space="preserve"> 2 months; </w:t>
            </w:r>
          </w:p>
          <w:p w:rsidR="00EF2B9C" w:rsidRPr="00EF1FD0" w:rsidRDefault="00EF2B9C" w:rsidP="00B652E8">
            <w:pPr>
              <w:pStyle w:val="TableTextDusc"/>
            </w:pPr>
            <w:r>
              <w:t xml:space="preserve">- </w:t>
            </w:r>
            <w:r w:rsidRPr="00EF1FD0">
              <w:t xml:space="preserve">BSA </w:t>
            </w:r>
            <w:r>
              <w:t>≥</w:t>
            </w:r>
            <w:r w:rsidRPr="00EF1FD0">
              <w:t xml:space="preserve"> 10%</w:t>
            </w:r>
            <w:r>
              <w:t xml:space="preserve">, </w:t>
            </w:r>
            <w:r w:rsidRPr="00EF1FD0">
              <w:t xml:space="preserve">PASI </w:t>
            </w:r>
            <w:r>
              <w:t>≥</w:t>
            </w:r>
            <w:r w:rsidRPr="00EF1FD0">
              <w:t xml:space="preserve"> 12</w:t>
            </w:r>
            <w:r>
              <w:t xml:space="preserve">, </w:t>
            </w:r>
            <w:r w:rsidRPr="00EF1FD0">
              <w:t xml:space="preserve">PGA </w:t>
            </w:r>
            <w:r>
              <w:t>≥</w:t>
            </w:r>
            <w:r w:rsidRPr="00EF1FD0">
              <w:t xml:space="preserve"> 3</w:t>
            </w:r>
          </w:p>
        </w:tc>
        <w:tc>
          <w:tcPr>
            <w:tcW w:w="4394" w:type="dxa"/>
            <w:tcBorders>
              <w:bottom w:val="single" w:sz="4" w:space="0" w:color="auto"/>
            </w:tcBorders>
            <w:tcMar>
              <w:left w:w="28" w:type="dxa"/>
              <w:right w:w="28" w:type="dxa"/>
            </w:tcMar>
          </w:tcPr>
          <w:p w:rsidR="00EF2B9C" w:rsidRDefault="00EF2B9C" w:rsidP="00B652E8">
            <w:pPr>
              <w:pStyle w:val="TableTextDusc"/>
            </w:pPr>
            <w:r>
              <w:t>- p</w:t>
            </w:r>
            <w:r w:rsidRPr="00EF1FD0">
              <w:t xml:space="preserve">revious IL-12/23p40, including briakinumab, or etanercept; </w:t>
            </w:r>
          </w:p>
          <w:p w:rsidR="00EF2B9C" w:rsidRPr="00EF1FD0" w:rsidRDefault="00EF2B9C" w:rsidP="00B652E8">
            <w:pPr>
              <w:pStyle w:val="TableTextDusc"/>
            </w:pPr>
            <w:r>
              <w:t>- unable</w:t>
            </w:r>
            <w:r w:rsidRPr="00EF1FD0">
              <w:t xml:space="preserve"> to discontinue topical</w:t>
            </w:r>
            <w:r>
              <w:t xml:space="preserve">, systemic or </w:t>
            </w:r>
            <w:r w:rsidRPr="00EF1FD0">
              <w:t>phototherap</w:t>
            </w:r>
            <w:r>
              <w:t>ies</w:t>
            </w:r>
          </w:p>
        </w:tc>
      </w:tr>
      <w:tr w:rsidR="00EF2B9C" w:rsidTr="00B652E8">
        <w:trPr>
          <w:cantSplit/>
        </w:trPr>
        <w:tc>
          <w:tcPr>
            <w:tcW w:w="993" w:type="dxa"/>
            <w:tcBorders>
              <w:bottom w:val="single" w:sz="4" w:space="0" w:color="auto"/>
            </w:tcBorders>
            <w:tcMar>
              <w:left w:w="28" w:type="dxa"/>
              <w:right w:w="28" w:type="dxa"/>
            </w:tcMar>
          </w:tcPr>
          <w:p w:rsidR="00EF2B9C" w:rsidRPr="00EF1FD0" w:rsidRDefault="00EF2B9C" w:rsidP="00B652E8">
            <w:pPr>
              <w:pStyle w:val="TableTextDusc"/>
            </w:pPr>
            <w:r w:rsidRPr="00EF1FD0">
              <w:t>M10-315</w:t>
            </w:r>
          </w:p>
        </w:tc>
        <w:tc>
          <w:tcPr>
            <w:tcW w:w="3685" w:type="dxa"/>
            <w:tcBorders>
              <w:bottom w:val="single" w:sz="4" w:space="0" w:color="auto"/>
            </w:tcBorders>
            <w:tcMar>
              <w:left w:w="28" w:type="dxa"/>
              <w:right w:w="28" w:type="dxa"/>
            </w:tcMar>
          </w:tcPr>
          <w:p w:rsidR="00EF2B9C" w:rsidRDefault="00EF2B9C" w:rsidP="00B652E8">
            <w:pPr>
              <w:pStyle w:val="TableTextDusc"/>
            </w:pPr>
            <w:r>
              <w:t>-≥</w:t>
            </w:r>
            <w:r w:rsidRPr="00EF1FD0">
              <w:t xml:space="preserve"> 18 years; </w:t>
            </w:r>
          </w:p>
          <w:p w:rsidR="00EF2B9C" w:rsidRDefault="00EF2B9C" w:rsidP="00B652E8">
            <w:pPr>
              <w:pStyle w:val="TableTextDusc"/>
            </w:pPr>
            <w:r>
              <w:t xml:space="preserve">- </w:t>
            </w:r>
            <w:r w:rsidRPr="00EF1FD0">
              <w:t xml:space="preserve">CPP for </w:t>
            </w:r>
            <w:r>
              <w:t>≥</w:t>
            </w:r>
            <w:r w:rsidRPr="00EF1FD0">
              <w:t xml:space="preserve"> 6 months; </w:t>
            </w:r>
          </w:p>
          <w:p w:rsidR="00EF2B9C" w:rsidRDefault="00EF2B9C" w:rsidP="00B652E8">
            <w:pPr>
              <w:pStyle w:val="TableTextDusc"/>
            </w:pPr>
            <w:r>
              <w:t xml:space="preserve">- </w:t>
            </w:r>
            <w:r w:rsidRPr="00EF1FD0">
              <w:t xml:space="preserve">stable plaque psoriasis for </w:t>
            </w:r>
            <w:r>
              <w:t>≥</w:t>
            </w:r>
            <w:r w:rsidRPr="00EF1FD0">
              <w:t xml:space="preserve"> 2 months;</w:t>
            </w:r>
          </w:p>
          <w:p w:rsidR="00EF2B9C" w:rsidRPr="00EF1FD0" w:rsidRDefault="00EF2B9C" w:rsidP="00B652E8">
            <w:pPr>
              <w:pStyle w:val="TableTextDusc"/>
            </w:pPr>
            <w:r>
              <w:t>-</w:t>
            </w:r>
            <w:r w:rsidRPr="00EF1FD0">
              <w:t xml:space="preserve"> BSA </w:t>
            </w:r>
            <w:r>
              <w:t>≥ 10%,</w:t>
            </w:r>
            <w:r w:rsidRPr="00EF1FD0">
              <w:t xml:space="preserve"> PASI </w:t>
            </w:r>
            <w:r>
              <w:t>≥</w:t>
            </w:r>
            <w:r w:rsidRPr="00EF1FD0">
              <w:t xml:space="preserve"> 12</w:t>
            </w:r>
            <w:r>
              <w:t xml:space="preserve">, </w:t>
            </w:r>
            <w:r w:rsidRPr="00EF1FD0">
              <w:t xml:space="preserve">PGA </w:t>
            </w:r>
            <w:r>
              <w:t>≥</w:t>
            </w:r>
            <w:r w:rsidRPr="00EF1FD0">
              <w:t xml:space="preserve"> 3</w:t>
            </w:r>
            <w:r>
              <w:t xml:space="preserve"> </w:t>
            </w:r>
          </w:p>
        </w:tc>
        <w:tc>
          <w:tcPr>
            <w:tcW w:w="4394" w:type="dxa"/>
            <w:tcBorders>
              <w:bottom w:val="single" w:sz="4" w:space="0" w:color="auto"/>
            </w:tcBorders>
            <w:tcMar>
              <w:left w:w="28" w:type="dxa"/>
              <w:right w:w="28" w:type="dxa"/>
            </w:tcMar>
          </w:tcPr>
          <w:p w:rsidR="00EF2B9C" w:rsidRDefault="00EF2B9C" w:rsidP="00B652E8">
            <w:pPr>
              <w:pStyle w:val="TableTextDusc"/>
            </w:pPr>
            <w:r>
              <w:t>- previous</w:t>
            </w:r>
            <w:r w:rsidRPr="00EF1FD0">
              <w:t xml:space="preserve"> IL-12/23p40, including briakinumab</w:t>
            </w:r>
            <w:r>
              <w:t xml:space="preserve">, or </w:t>
            </w:r>
            <w:r w:rsidRPr="00EF1FD0">
              <w:t xml:space="preserve">etanercept; </w:t>
            </w:r>
          </w:p>
          <w:p w:rsidR="00EF2B9C" w:rsidRPr="00EF1FD0" w:rsidRDefault="00EF2B9C" w:rsidP="00B652E8">
            <w:pPr>
              <w:pStyle w:val="TableTextDusc"/>
            </w:pPr>
            <w:r>
              <w:t>- unable t</w:t>
            </w:r>
            <w:r w:rsidRPr="00EF1FD0">
              <w:t>o discontinue topical</w:t>
            </w:r>
            <w:r>
              <w:t xml:space="preserve">, systemic or </w:t>
            </w:r>
            <w:r w:rsidRPr="00EF1FD0">
              <w:t>phototherapies</w:t>
            </w:r>
          </w:p>
        </w:tc>
      </w:tr>
      <w:tr w:rsidR="00EF2B9C" w:rsidRPr="00E92837" w:rsidTr="00B652E8">
        <w:trPr>
          <w:cantSplit/>
        </w:trPr>
        <w:tc>
          <w:tcPr>
            <w:tcW w:w="9072" w:type="dxa"/>
            <w:gridSpan w:val="3"/>
            <w:tcMar>
              <w:left w:w="28" w:type="dxa"/>
              <w:right w:w="28" w:type="dxa"/>
            </w:tcMar>
          </w:tcPr>
          <w:p w:rsidR="00EF2B9C" w:rsidRPr="00E92837" w:rsidRDefault="00EF2B9C" w:rsidP="00B652E8">
            <w:pPr>
              <w:pStyle w:val="TableTextDusc"/>
              <w:keepNext/>
              <w:rPr>
                <w:b/>
              </w:rPr>
            </w:pPr>
            <w:r w:rsidRPr="00E92837">
              <w:rPr>
                <w:b/>
                <w:color w:val="000000"/>
              </w:rPr>
              <w:lastRenderedPageBreak/>
              <w:t>Etanercept versus etanercept</w:t>
            </w:r>
          </w:p>
        </w:tc>
      </w:tr>
      <w:tr w:rsidR="00EF2B9C" w:rsidTr="00B652E8">
        <w:trPr>
          <w:cantSplit/>
        </w:trPr>
        <w:tc>
          <w:tcPr>
            <w:tcW w:w="993" w:type="dxa"/>
            <w:tcMar>
              <w:left w:w="28" w:type="dxa"/>
              <w:right w:w="28" w:type="dxa"/>
            </w:tcMar>
          </w:tcPr>
          <w:p w:rsidR="00EF2B9C" w:rsidRPr="00EF1FD0" w:rsidRDefault="00EF2B9C" w:rsidP="00B652E8">
            <w:pPr>
              <w:pStyle w:val="TableTextDusc"/>
            </w:pPr>
            <w:r w:rsidRPr="00EF1FD0">
              <w:t>PRESTA</w:t>
            </w:r>
          </w:p>
        </w:tc>
        <w:tc>
          <w:tcPr>
            <w:tcW w:w="3685" w:type="dxa"/>
            <w:tcMar>
              <w:left w:w="28" w:type="dxa"/>
              <w:right w:w="28" w:type="dxa"/>
            </w:tcMar>
          </w:tcPr>
          <w:p w:rsidR="00EF2B9C" w:rsidRDefault="00EF2B9C" w:rsidP="00B652E8">
            <w:pPr>
              <w:pStyle w:val="TableTextDusc"/>
            </w:pPr>
            <w:r>
              <w:t>- ≥</w:t>
            </w:r>
            <w:r w:rsidRPr="00EF1FD0">
              <w:t xml:space="preserve"> 18 years; </w:t>
            </w:r>
          </w:p>
          <w:p w:rsidR="00EF2B9C" w:rsidRDefault="00EF2B9C" w:rsidP="00B652E8">
            <w:pPr>
              <w:pStyle w:val="TableTextDusc"/>
            </w:pPr>
            <w:r>
              <w:t xml:space="preserve">- </w:t>
            </w:r>
            <w:r w:rsidRPr="00EF1FD0">
              <w:t>active</w:t>
            </w:r>
            <w:r>
              <w:t>,</w:t>
            </w:r>
            <w:r w:rsidRPr="00EF1FD0">
              <w:t xml:space="preserve"> stable plaque psoriasis; </w:t>
            </w:r>
          </w:p>
          <w:p w:rsidR="00EF2B9C" w:rsidRDefault="00EF2B9C" w:rsidP="00B652E8">
            <w:pPr>
              <w:pStyle w:val="TableTextDusc"/>
            </w:pPr>
            <w:r>
              <w:t xml:space="preserve">- </w:t>
            </w:r>
            <w:r w:rsidRPr="00EF1FD0">
              <w:t xml:space="preserve">BSA </w:t>
            </w:r>
            <w:r>
              <w:t>≥</w:t>
            </w:r>
            <w:r w:rsidRPr="00EF1FD0">
              <w:t xml:space="preserve"> 10%; PGA &gt; 2; </w:t>
            </w:r>
          </w:p>
          <w:p w:rsidR="00EF2B9C" w:rsidRDefault="00EF2B9C" w:rsidP="00B652E8">
            <w:pPr>
              <w:pStyle w:val="TableTextDusc"/>
            </w:pPr>
            <w:r>
              <w:t xml:space="preserve">- </w:t>
            </w:r>
            <w:r w:rsidRPr="002A0AB6">
              <w:t>active PsA</w:t>
            </w:r>
            <w:r w:rsidRPr="00EF1FD0">
              <w:t xml:space="preserve"> defined by </w:t>
            </w:r>
            <w:r>
              <w:t xml:space="preserve">≥ </w:t>
            </w:r>
            <w:r w:rsidRPr="00EF1FD0">
              <w:t xml:space="preserve">2 swollen joints, </w:t>
            </w:r>
            <w:r>
              <w:t>≥</w:t>
            </w:r>
            <w:r w:rsidRPr="00EF1FD0">
              <w:t xml:space="preserve"> 2 tender or painful joints, or joint pain for &gt; 3 months; </w:t>
            </w:r>
          </w:p>
          <w:p w:rsidR="00EF2B9C" w:rsidRPr="00EF1FD0" w:rsidRDefault="00EF2B9C" w:rsidP="00B652E8">
            <w:pPr>
              <w:pStyle w:val="TableTextDusc"/>
            </w:pPr>
            <w:r>
              <w:t xml:space="preserve">- </w:t>
            </w:r>
            <w:r w:rsidRPr="00EF1FD0">
              <w:t>nega</w:t>
            </w:r>
            <w:r>
              <w:t>ti</w:t>
            </w:r>
            <w:r w:rsidRPr="00EF1FD0">
              <w:t>ve serum rheumato</w:t>
            </w:r>
            <w:r>
              <w:t>id factor within 6 months</w:t>
            </w:r>
          </w:p>
        </w:tc>
        <w:tc>
          <w:tcPr>
            <w:tcW w:w="4394" w:type="dxa"/>
            <w:tcMar>
              <w:left w:w="28" w:type="dxa"/>
              <w:right w:w="28" w:type="dxa"/>
            </w:tcMar>
          </w:tcPr>
          <w:p w:rsidR="00EF2B9C" w:rsidRDefault="00EF2B9C" w:rsidP="00B652E8">
            <w:pPr>
              <w:pStyle w:val="TableTextDusc"/>
            </w:pPr>
            <w:r>
              <w:t>- o</w:t>
            </w:r>
            <w:r w:rsidRPr="00EF1FD0">
              <w:t>ther skin conditions</w:t>
            </w:r>
            <w:r>
              <w:t>;</w:t>
            </w:r>
            <w:r w:rsidRPr="00EF1FD0">
              <w:t xml:space="preserve"> </w:t>
            </w:r>
          </w:p>
          <w:p w:rsidR="00EF2B9C" w:rsidRDefault="00EF2B9C" w:rsidP="00B652E8">
            <w:pPr>
              <w:pStyle w:val="TableTextDusc"/>
            </w:pPr>
            <w:r>
              <w:t xml:space="preserve">- </w:t>
            </w:r>
            <w:r w:rsidRPr="00EF1FD0">
              <w:t xml:space="preserve">a tender, swollen joint not assessed by a rheumatologist as psoriatic arthritis; </w:t>
            </w:r>
          </w:p>
          <w:p w:rsidR="00EF2B9C" w:rsidRDefault="00EF2B9C" w:rsidP="00B652E8">
            <w:pPr>
              <w:pStyle w:val="TableTextDusc"/>
            </w:pPr>
            <w:r>
              <w:t xml:space="preserve">- </w:t>
            </w:r>
            <w:r w:rsidRPr="00EF1FD0">
              <w:t xml:space="preserve">severe comorbidities; </w:t>
            </w:r>
          </w:p>
          <w:p w:rsidR="00EF2B9C" w:rsidRPr="00EF1FD0" w:rsidRDefault="00EF2B9C" w:rsidP="00B652E8">
            <w:pPr>
              <w:pStyle w:val="TableTextDusc"/>
            </w:pPr>
            <w:r>
              <w:t xml:space="preserve">- </w:t>
            </w:r>
            <w:r w:rsidRPr="00EF1FD0">
              <w:t>recent serious infection, TB</w:t>
            </w:r>
          </w:p>
        </w:tc>
      </w:tr>
      <w:tr w:rsidR="00EF2B9C" w:rsidTr="00B652E8">
        <w:trPr>
          <w:cantSplit/>
        </w:trPr>
        <w:tc>
          <w:tcPr>
            <w:tcW w:w="993" w:type="dxa"/>
            <w:tcMar>
              <w:left w:w="28" w:type="dxa"/>
              <w:right w:w="28" w:type="dxa"/>
            </w:tcMar>
          </w:tcPr>
          <w:p w:rsidR="00EF2B9C" w:rsidRPr="00EF1FD0" w:rsidRDefault="00EF2B9C" w:rsidP="00B652E8">
            <w:pPr>
              <w:pStyle w:val="TableTextDusc"/>
            </w:pPr>
            <w:r w:rsidRPr="00EF1FD0">
              <w:t>PRISTINE</w:t>
            </w:r>
          </w:p>
        </w:tc>
        <w:tc>
          <w:tcPr>
            <w:tcW w:w="3685" w:type="dxa"/>
            <w:tcMar>
              <w:left w:w="28" w:type="dxa"/>
              <w:right w:w="28" w:type="dxa"/>
            </w:tcMar>
          </w:tcPr>
          <w:p w:rsidR="00EF2B9C" w:rsidRDefault="00EF2B9C" w:rsidP="00B652E8">
            <w:pPr>
              <w:pStyle w:val="TableTextDusc"/>
            </w:pPr>
            <w:r>
              <w:t>- ≥</w:t>
            </w:r>
            <w:r w:rsidRPr="00EF1FD0">
              <w:t xml:space="preserve"> 18 years; </w:t>
            </w:r>
          </w:p>
          <w:p w:rsidR="00EF2B9C" w:rsidRDefault="00EF2B9C" w:rsidP="00B652E8">
            <w:pPr>
              <w:pStyle w:val="TableTextDusc"/>
            </w:pPr>
            <w:r>
              <w:t xml:space="preserve">- </w:t>
            </w:r>
            <w:r w:rsidRPr="00EF1FD0">
              <w:t xml:space="preserve">active, clinically </w:t>
            </w:r>
            <w:r>
              <w:t xml:space="preserve">stable </w:t>
            </w:r>
            <w:r w:rsidRPr="00EF1FD0">
              <w:t xml:space="preserve">CPP; </w:t>
            </w:r>
          </w:p>
          <w:p w:rsidR="00EF2B9C" w:rsidRDefault="00EF2B9C" w:rsidP="00B652E8">
            <w:pPr>
              <w:pStyle w:val="TableTextDusc"/>
            </w:pPr>
            <w:r>
              <w:t xml:space="preserve">- </w:t>
            </w:r>
            <w:r w:rsidRPr="00EF1FD0">
              <w:t xml:space="preserve">BSA </w:t>
            </w:r>
            <w:r>
              <w:t>≥</w:t>
            </w:r>
            <w:r w:rsidRPr="00EF1FD0">
              <w:t xml:space="preserve"> 10%; PASI </w:t>
            </w:r>
            <w:r>
              <w:t xml:space="preserve">≥ </w:t>
            </w:r>
            <w:r w:rsidRPr="00EF1FD0">
              <w:t xml:space="preserve">10; </w:t>
            </w:r>
          </w:p>
          <w:p w:rsidR="00EF2B9C" w:rsidRPr="00EF1FD0" w:rsidRDefault="00EF2B9C" w:rsidP="00B652E8">
            <w:pPr>
              <w:pStyle w:val="TableTextDusc"/>
            </w:pPr>
            <w:r>
              <w:t xml:space="preserve">- </w:t>
            </w:r>
            <w:r w:rsidRPr="00EF1FD0">
              <w:t>failed/intolera</w:t>
            </w:r>
            <w:r>
              <w:t>nt</w:t>
            </w:r>
            <w:r w:rsidRPr="00EF1FD0">
              <w:t>/contraindicated/not a candidate for methotrexate, cyclosporine, PUVA</w:t>
            </w:r>
          </w:p>
        </w:tc>
        <w:tc>
          <w:tcPr>
            <w:tcW w:w="4394" w:type="dxa"/>
            <w:tcMar>
              <w:left w:w="28" w:type="dxa"/>
              <w:right w:w="28" w:type="dxa"/>
            </w:tcMar>
          </w:tcPr>
          <w:p w:rsidR="00EF2B9C" w:rsidRDefault="00EF2B9C" w:rsidP="00B652E8">
            <w:pPr>
              <w:pStyle w:val="TableTextDusc"/>
            </w:pPr>
            <w:r>
              <w:t xml:space="preserve">- other </w:t>
            </w:r>
            <w:r w:rsidRPr="00EF1FD0">
              <w:t xml:space="preserve">skin conditions; </w:t>
            </w:r>
          </w:p>
          <w:p w:rsidR="00EF2B9C" w:rsidRDefault="00EF2B9C" w:rsidP="00B652E8">
            <w:pPr>
              <w:pStyle w:val="TableTextDusc"/>
            </w:pPr>
            <w:r>
              <w:t xml:space="preserve">- </w:t>
            </w:r>
            <w:r w:rsidRPr="00EF1FD0">
              <w:t xml:space="preserve">rheumatologic disease; </w:t>
            </w:r>
          </w:p>
          <w:p w:rsidR="00EF2B9C" w:rsidRDefault="00EF2B9C" w:rsidP="00B652E8">
            <w:pPr>
              <w:pStyle w:val="TableTextDusc"/>
            </w:pPr>
            <w:r>
              <w:t xml:space="preserve">- </w:t>
            </w:r>
            <w:r w:rsidRPr="00EF1FD0">
              <w:t xml:space="preserve">severe comorbidities; </w:t>
            </w:r>
          </w:p>
          <w:p w:rsidR="00EF2B9C" w:rsidRPr="00EF1FD0" w:rsidRDefault="00EF2B9C" w:rsidP="00B652E8">
            <w:pPr>
              <w:pStyle w:val="TableTextDusc"/>
            </w:pPr>
            <w:r>
              <w:t xml:space="preserve">- </w:t>
            </w:r>
            <w:r w:rsidRPr="00EF1FD0">
              <w:t>recent serious infection</w:t>
            </w:r>
            <w:r>
              <w:t>,</w:t>
            </w:r>
            <w:r w:rsidRPr="00EF1FD0">
              <w:t xml:space="preserve"> TB</w:t>
            </w:r>
          </w:p>
        </w:tc>
      </w:tr>
      <w:tr w:rsidR="00EF2B9C" w:rsidRPr="00E92837" w:rsidTr="00B652E8">
        <w:trPr>
          <w:cantSplit/>
        </w:trPr>
        <w:tc>
          <w:tcPr>
            <w:tcW w:w="9072" w:type="dxa"/>
            <w:gridSpan w:val="3"/>
            <w:tcMar>
              <w:left w:w="28" w:type="dxa"/>
              <w:right w:w="28" w:type="dxa"/>
            </w:tcMar>
          </w:tcPr>
          <w:p w:rsidR="00EF2B9C" w:rsidRPr="00E92837" w:rsidRDefault="00EF2B9C" w:rsidP="00B652E8">
            <w:pPr>
              <w:pStyle w:val="TableTextDusc"/>
              <w:rPr>
                <w:b/>
              </w:rPr>
            </w:pPr>
            <w:r w:rsidRPr="00E92837">
              <w:rPr>
                <w:b/>
                <w:color w:val="000000"/>
              </w:rPr>
              <w:t>Etanercept versus etanercept plus methotrexate</w:t>
            </w:r>
          </w:p>
        </w:tc>
      </w:tr>
      <w:tr w:rsidR="00EF2B9C" w:rsidTr="00B652E8">
        <w:trPr>
          <w:cantSplit/>
        </w:trPr>
        <w:tc>
          <w:tcPr>
            <w:tcW w:w="993" w:type="dxa"/>
            <w:tcMar>
              <w:left w:w="28" w:type="dxa"/>
              <w:right w:w="28" w:type="dxa"/>
            </w:tcMar>
          </w:tcPr>
          <w:p w:rsidR="00EF2B9C" w:rsidRPr="00EF1FD0" w:rsidRDefault="00EF2B9C" w:rsidP="00B652E8">
            <w:pPr>
              <w:pStyle w:val="TableTextDusc"/>
            </w:pPr>
            <w:r w:rsidRPr="00EF1FD0">
              <w:t>Gottlieb (2012)</w:t>
            </w:r>
          </w:p>
        </w:tc>
        <w:tc>
          <w:tcPr>
            <w:tcW w:w="3685" w:type="dxa"/>
            <w:tcMar>
              <w:left w:w="28" w:type="dxa"/>
              <w:right w:w="28" w:type="dxa"/>
            </w:tcMar>
          </w:tcPr>
          <w:p w:rsidR="00EF2B9C" w:rsidRDefault="00EF2B9C" w:rsidP="00B652E8">
            <w:pPr>
              <w:pStyle w:val="TableTextDusc"/>
            </w:pPr>
            <w:r>
              <w:t>- ≥</w:t>
            </w:r>
            <w:r w:rsidRPr="00EF1FD0">
              <w:t xml:space="preserve"> 18 years; </w:t>
            </w:r>
          </w:p>
          <w:p w:rsidR="00EF2B9C" w:rsidRDefault="00EF2B9C" w:rsidP="00B652E8">
            <w:pPr>
              <w:pStyle w:val="TableTextDusc"/>
            </w:pPr>
            <w:r>
              <w:t xml:space="preserve">- </w:t>
            </w:r>
            <w:r w:rsidRPr="00EF1FD0">
              <w:t>stable mod</w:t>
            </w:r>
            <w:r>
              <w:t>-</w:t>
            </w:r>
            <w:r w:rsidRPr="00EF1FD0">
              <w:t>to</w:t>
            </w:r>
            <w:r>
              <w:t>-s</w:t>
            </w:r>
            <w:r w:rsidRPr="00EF1FD0">
              <w:t xml:space="preserve">evere plaque psoriasis for </w:t>
            </w:r>
            <w:r>
              <w:t>≥</w:t>
            </w:r>
            <w:r w:rsidRPr="00EF1FD0">
              <w:t xml:space="preserve"> 6 months; </w:t>
            </w:r>
          </w:p>
          <w:p w:rsidR="00EF2B9C" w:rsidRDefault="00EF2B9C" w:rsidP="00B652E8">
            <w:pPr>
              <w:pStyle w:val="TableTextDusc"/>
            </w:pPr>
            <w:r>
              <w:t xml:space="preserve">- </w:t>
            </w:r>
            <w:r w:rsidRPr="00EF1FD0">
              <w:t xml:space="preserve">BSA </w:t>
            </w:r>
            <w:r>
              <w:t>≥</w:t>
            </w:r>
            <w:r w:rsidRPr="00EF1FD0">
              <w:t xml:space="preserve"> 10%</w:t>
            </w:r>
            <w:r>
              <w:t>,</w:t>
            </w:r>
            <w:r w:rsidRPr="00EF1FD0">
              <w:t xml:space="preserve"> PASI </w:t>
            </w:r>
            <w:r>
              <w:t>≥</w:t>
            </w:r>
            <w:r w:rsidRPr="00EF1FD0">
              <w:t xml:space="preserve"> 10; </w:t>
            </w:r>
          </w:p>
          <w:p w:rsidR="00EF2B9C" w:rsidRDefault="00EF2B9C" w:rsidP="00B652E8">
            <w:pPr>
              <w:pStyle w:val="TableTextDusc"/>
            </w:pPr>
            <w:r>
              <w:t xml:space="preserve">- </w:t>
            </w:r>
            <w:r w:rsidRPr="00EF1FD0">
              <w:t xml:space="preserve">candidate for systemic or phototherapy; </w:t>
            </w:r>
          </w:p>
          <w:p w:rsidR="00EF2B9C" w:rsidRPr="00EF1FD0" w:rsidRDefault="00EF2B9C" w:rsidP="00B652E8">
            <w:pPr>
              <w:pStyle w:val="TableTextDusc"/>
            </w:pPr>
            <w:r>
              <w:t xml:space="preserve">- </w:t>
            </w:r>
            <w:r w:rsidRPr="00EF1FD0">
              <w:t>adequate/normal blood levels</w:t>
            </w:r>
          </w:p>
        </w:tc>
        <w:tc>
          <w:tcPr>
            <w:tcW w:w="4394" w:type="dxa"/>
            <w:tcMar>
              <w:left w:w="28" w:type="dxa"/>
              <w:right w:w="28" w:type="dxa"/>
            </w:tcMar>
          </w:tcPr>
          <w:p w:rsidR="00EF2B9C" w:rsidRDefault="00EF2B9C" w:rsidP="00B652E8">
            <w:pPr>
              <w:pStyle w:val="TableTextDusc"/>
            </w:pPr>
            <w:r>
              <w:t>- g</w:t>
            </w:r>
            <w:r w:rsidRPr="00EF1FD0">
              <w:t xml:space="preserve">uttate, erythrodermic or pustular psoriasis; </w:t>
            </w:r>
          </w:p>
          <w:p w:rsidR="00EF2B9C" w:rsidRDefault="00EF2B9C" w:rsidP="00B652E8">
            <w:pPr>
              <w:pStyle w:val="TableTextDusc"/>
            </w:pPr>
            <w:r>
              <w:t xml:space="preserve">- </w:t>
            </w:r>
            <w:r w:rsidRPr="00EF1FD0">
              <w:t xml:space="preserve">other skin conditions; </w:t>
            </w:r>
          </w:p>
          <w:p w:rsidR="00EF2B9C" w:rsidRPr="00EF1FD0" w:rsidRDefault="00EF2B9C" w:rsidP="00B652E8">
            <w:pPr>
              <w:pStyle w:val="TableTextDusc"/>
            </w:pPr>
            <w:r>
              <w:t xml:space="preserve">- </w:t>
            </w:r>
            <w:r w:rsidRPr="00EF1FD0">
              <w:t>concurrent significant medical conditions</w:t>
            </w:r>
          </w:p>
        </w:tc>
      </w:tr>
    </w:tbl>
    <w:p w:rsidR="00EF2B9C" w:rsidRDefault="00EF2B9C" w:rsidP="00EF2B9C">
      <w:pPr>
        <w:pStyle w:val="TableFooter"/>
      </w:pPr>
      <w:r w:rsidRPr="00A23639">
        <w:t xml:space="preserve">BSA = body surface area; CD4 = cluster of differentiation 4; CPP = chronic plaque psoriasis; IL = interleukin; </w:t>
      </w:r>
      <w:r>
        <w:t>PASI = P</w:t>
      </w:r>
      <w:r w:rsidRPr="00A23639">
        <w:t xml:space="preserve">soriasis </w:t>
      </w:r>
      <w:r>
        <w:t>A</w:t>
      </w:r>
      <w:r w:rsidRPr="00A23639">
        <w:t xml:space="preserve">rea and </w:t>
      </w:r>
      <w:r>
        <w:t>S</w:t>
      </w:r>
      <w:r w:rsidRPr="00A23639">
        <w:t xml:space="preserve">everity </w:t>
      </w:r>
      <w:r>
        <w:t>I</w:t>
      </w:r>
      <w:r w:rsidRPr="00A23639">
        <w:t xml:space="preserve">ndex; PGA = </w:t>
      </w:r>
      <w:r>
        <w:t>Physician’s G</w:t>
      </w:r>
      <w:r w:rsidRPr="00A23639">
        <w:t xml:space="preserve">lobal </w:t>
      </w:r>
      <w:r>
        <w:t>A</w:t>
      </w:r>
      <w:r w:rsidRPr="00A23639">
        <w:t xml:space="preserve">ssessment; PsA = psoriatic arthritis; PUVA = photochemotherapy; TB = tuberculosis; TNF = tumour necrosis factor; </w:t>
      </w:r>
      <w:r w:rsidRPr="00513BB3">
        <w:rPr>
          <w:highlight w:val="lightGray"/>
        </w:rPr>
        <w:t>Shaded</w:t>
      </w:r>
      <w:r>
        <w:t xml:space="preserve"> = previously considered by the PBAC</w:t>
      </w:r>
    </w:p>
    <w:p w:rsidR="006D0080" w:rsidRDefault="006D0080" w:rsidP="006D0080">
      <w:pPr>
        <w:pStyle w:val="MDsubHead3"/>
      </w:pPr>
      <w:r>
        <w:t>Treatment details</w:t>
      </w:r>
    </w:p>
    <w:p w:rsidR="00764088" w:rsidRPr="001D424E" w:rsidRDefault="00764088" w:rsidP="006E50E4">
      <w:pPr>
        <w:pStyle w:val="Tableheading-row"/>
        <w:keepNext/>
      </w:pPr>
      <w:bookmarkStart w:id="355" w:name="_Ref493069122"/>
      <w:bookmarkStart w:id="356" w:name="_Toc503774068"/>
      <w:r>
        <w:t xml:space="preserve">Table </w:t>
      </w:r>
      <w:r w:rsidR="00B67E46">
        <w:rPr>
          <w:noProof/>
        </w:rPr>
        <w:t>73</w:t>
      </w:r>
      <w:bookmarkEnd w:id="355"/>
      <w:r>
        <w:t>: Etanercept trials: treatment details</w:t>
      </w:r>
      <w:bookmarkEnd w:id="356"/>
    </w:p>
    <w:tbl>
      <w:tblPr>
        <w:tblStyle w:val="TableGrid"/>
        <w:tblW w:w="8842" w:type="dxa"/>
        <w:tblInd w:w="-5" w:type="dxa"/>
        <w:tblLayout w:type="fixed"/>
        <w:tblLook w:val="04A0" w:firstRow="1" w:lastRow="0" w:firstColumn="1" w:lastColumn="0" w:noHBand="0" w:noVBand="1"/>
        <w:tblCaption w:val="Treatment details in the etanercept trials"/>
      </w:tblPr>
      <w:tblGrid>
        <w:gridCol w:w="1264"/>
        <w:gridCol w:w="983"/>
        <w:gridCol w:w="1263"/>
        <w:gridCol w:w="982"/>
        <w:gridCol w:w="4350"/>
      </w:tblGrid>
      <w:tr w:rsidR="00764088" w:rsidRPr="00E92837" w:rsidTr="00EF2B9C">
        <w:trPr>
          <w:cantSplit/>
          <w:tblHeader/>
        </w:trPr>
        <w:tc>
          <w:tcPr>
            <w:tcW w:w="1264" w:type="dxa"/>
            <w:tcMar>
              <w:left w:w="28" w:type="dxa"/>
              <w:right w:w="28" w:type="dxa"/>
            </w:tcMar>
          </w:tcPr>
          <w:p w:rsidR="00764088" w:rsidRPr="00E92837" w:rsidRDefault="00764088" w:rsidP="006E50E4">
            <w:pPr>
              <w:pStyle w:val="TableTextDusc"/>
              <w:keepNext/>
              <w:rPr>
                <w:b/>
              </w:rPr>
            </w:pPr>
            <w:r w:rsidRPr="00E92837">
              <w:rPr>
                <w:b/>
              </w:rPr>
              <w:t>Trial</w:t>
            </w:r>
          </w:p>
        </w:tc>
        <w:tc>
          <w:tcPr>
            <w:tcW w:w="983" w:type="dxa"/>
            <w:tcMar>
              <w:left w:w="28" w:type="dxa"/>
              <w:right w:w="28" w:type="dxa"/>
            </w:tcMar>
          </w:tcPr>
          <w:p w:rsidR="00764088" w:rsidRPr="00E92837" w:rsidRDefault="00764088" w:rsidP="006E50E4">
            <w:pPr>
              <w:pStyle w:val="TableTextDusc"/>
              <w:keepNext/>
              <w:rPr>
                <w:b/>
              </w:rPr>
            </w:pPr>
            <w:r>
              <w:rPr>
                <w:b/>
              </w:rPr>
              <w:t>Time horizon</w:t>
            </w:r>
          </w:p>
        </w:tc>
        <w:tc>
          <w:tcPr>
            <w:tcW w:w="1263" w:type="dxa"/>
            <w:tcMar>
              <w:left w:w="28" w:type="dxa"/>
              <w:right w:w="28" w:type="dxa"/>
            </w:tcMar>
          </w:tcPr>
          <w:p w:rsidR="00764088" w:rsidRPr="00E92837" w:rsidRDefault="00764088" w:rsidP="006E50E4">
            <w:pPr>
              <w:pStyle w:val="TableTextDusc"/>
              <w:keepNext/>
              <w:rPr>
                <w:b/>
              </w:rPr>
            </w:pPr>
            <w:r w:rsidRPr="00E92837">
              <w:rPr>
                <w:b/>
              </w:rPr>
              <w:t>Treatment</w:t>
            </w:r>
          </w:p>
        </w:tc>
        <w:tc>
          <w:tcPr>
            <w:tcW w:w="982" w:type="dxa"/>
            <w:tcMar>
              <w:left w:w="28" w:type="dxa"/>
              <w:right w:w="28" w:type="dxa"/>
            </w:tcMar>
          </w:tcPr>
          <w:p w:rsidR="00764088" w:rsidRPr="00E92837" w:rsidRDefault="00764088" w:rsidP="006E50E4">
            <w:pPr>
              <w:pStyle w:val="TableTextDusc"/>
              <w:keepNext/>
              <w:rPr>
                <w:b/>
              </w:rPr>
            </w:pPr>
            <w:r w:rsidRPr="00E92837">
              <w:rPr>
                <w:b/>
              </w:rPr>
              <w:t>Delivery</w:t>
            </w:r>
          </w:p>
        </w:tc>
        <w:tc>
          <w:tcPr>
            <w:tcW w:w="4350" w:type="dxa"/>
            <w:tcMar>
              <w:left w:w="28" w:type="dxa"/>
              <w:right w:w="28" w:type="dxa"/>
            </w:tcMar>
          </w:tcPr>
          <w:p w:rsidR="00764088" w:rsidRPr="00E92837" w:rsidRDefault="00764088" w:rsidP="006E50E4">
            <w:pPr>
              <w:pStyle w:val="TableTextDusc"/>
              <w:keepNext/>
              <w:rPr>
                <w:b/>
              </w:rPr>
            </w:pPr>
            <w:r w:rsidRPr="00E92837">
              <w:rPr>
                <w:b/>
              </w:rPr>
              <w:t>Dose</w:t>
            </w:r>
          </w:p>
        </w:tc>
      </w:tr>
      <w:tr w:rsidR="00764088" w:rsidRPr="00093926" w:rsidTr="00EF2B9C">
        <w:trPr>
          <w:cantSplit/>
        </w:trPr>
        <w:tc>
          <w:tcPr>
            <w:tcW w:w="8842" w:type="dxa"/>
            <w:gridSpan w:val="5"/>
            <w:tcMar>
              <w:left w:w="28" w:type="dxa"/>
              <w:right w:w="28" w:type="dxa"/>
            </w:tcMar>
          </w:tcPr>
          <w:p w:rsidR="00764088" w:rsidRPr="00093926" w:rsidRDefault="00764088" w:rsidP="001558BE">
            <w:pPr>
              <w:pStyle w:val="TableTextDusc"/>
              <w:keepNext/>
              <w:rPr>
                <w:color w:val="000000"/>
              </w:rPr>
            </w:pPr>
            <w:r>
              <w:rPr>
                <w:color w:val="000000"/>
              </w:rPr>
              <w:t xml:space="preserve">PI recommended dose: 50 mg once weekly or 25 mg twice weekly </w:t>
            </w:r>
            <w:r w:rsidR="001558BE">
              <w:rPr>
                <w:noProof/>
                <w:color w:val="000000"/>
              </w:rPr>
              <w:t>(81)</w:t>
            </w:r>
          </w:p>
        </w:tc>
      </w:tr>
      <w:tr w:rsidR="00764088" w:rsidRPr="00E92837" w:rsidTr="00EF2B9C">
        <w:trPr>
          <w:cantSplit/>
        </w:trPr>
        <w:tc>
          <w:tcPr>
            <w:tcW w:w="8842" w:type="dxa"/>
            <w:gridSpan w:val="5"/>
            <w:tcMar>
              <w:left w:w="28" w:type="dxa"/>
              <w:right w:w="28" w:type="dxa"/>
            </w:tcMar>
          </w:tcPr>
          <w:p w:rsidR="00764088" w:rsidRPr="00E92837" w:rsidRDefault="00764088" w:rsidP="006E50E4">
            <w:pPr>
              <w:pStyle w:val="TableTextDusc"/>
              <w:keepNext/>
              <w:rPr>
                <w:b/>
              </w:rPr>
            </w:pPr>
            <w:r w:rsidRPr="00E92837">
              <w:rPr>
                <w:b/>
                <w:color w:val="000000"/>
              </w:rPr>
              <w:t>Etanercept versus placebo</w:t>
            </w:r>
          </w:p>
        </w:tc>
      </w:tr>
      <w:tr w:rsidR="00764088" w:rsidRPr="005501AD" w:rsidTr="00EF2B9C">
        <w:trPr>
          <w:cantSplit/>
        </w:trPr>
        <w:tc>
          <w:tcPr>
            <w:tcW w:w="1264" w:type="dxa"/>
            <w:vMerge w:val="restart"/>
            <w:shd w:val="clear" w:color="auto" w:fill="F2F2F2" w:themeFill="background1" w:themeFillShade="F2"/>
            <w:tcMar>
              <w:left w:w="28" w:type="dxa"/>
              <w:right w:w="28" w:type="dxa"/>
            </w:tcMar>
          </w:tcPr>
          <w:p w:rsidR="00764088" w:rsidRPr="005501AD" w:rsidRDefault="00764088" w:rsidP="006E50E4">
            <w:pPr>
              <w:pStyle w:val="TableTextDusc"/>
              <w:keepNext/>
            </w:pPr>
            <w:r>
              <w:t>Leonardi (2003)</w:t>
            </w:r>
          </w:p>
        </w:tc>
        <w:tc>
          <w:tcPr>
            <w:tcW w:w="983" w:type="dxa"/>
            <w:vMerge w:val="restart"/>
            <w:shd w:val="clear" w:color="auto" w:fill="F2F2F2" w:themeFill="background1" w:themeFillShade="F2"/>
            <w:tcMar>
              <w:left w:w="28" w:type="dxa"/>
              <w:right w:w="28" w:type="dxa"/>
            </w:tcMar>
          </w:tcPr>
          <w:p w:rsidR="00764088" w:rsidRPr="005501AD" w:rsidRDefault="00764088" w:rsidP="006E50E4">
            <w:pPr>
              <w:pStyle w:val="TableTextDusc"/>
              <w:keepNext/>
            </w:pPr>
            <w:r>
              <w:t>12 weeks</w:t>
            </w:r>
          </w:p>
        </w:tc>
        <w:tc>
          <w:tcPr>
            <w:tcW w:w="1263" w:type="dxa"/>
            <w:shd w:val="clear" w:color="auto" w:fill="F2F2F2" w:themeFill="background1" w:themeFillShade="F2"/>
            <w:tcMar>
              <w:left w:w="28" w:type="dxa"/>
              <w:right w:w="28" w:type="dxa"/>
            </w:tcMar>
          </w:tcPr>
          <w:p w:rsidR="00764088" w:rsidRPr="005501AD" w:rsidRDefault="00764088" w:rsidP="006E50E4">
            <w:pPr>
              <w:pStyle w:val="TableTextDusc"/>
              <w:keepNext/>
            </w:pPr>
            <w:r>
              <w:t>Etanercept</w:t>
            </w:r>
          </w:p>
        </w:tc>
        <w:tc>
          <w:tcPr>
            <w:tcW w:w="982" w:type="dxa"/>
            <w:shd w:val="clear" w:color="auto" w:fill="F2F2F2" w:themeFill="background1" w:themeFillShade="F2"/>
            <w:tcMar>
              <w:left w:w="28" w:type="dxa"/>
              <w:right w:w="28" w:type="dxa"/>
            </w:tcMar>
          </w:tcPr>
          <w:p w:rsidR="00764088" w:rsidRPr="005501AD" w:rsidRDefault="00764088" w:rsidP="006E50E4">
            <w:pPr>
              <w:pStyle w:val="TableTextDusc"/>
              <w:keepNext/>
            </w:pPr>
            <w:r>
              <w:t>SC</w:t>
            </w:r>
          </w:p>
        </w:tc>
        <w:tc>
          <w:tcPr>
            <w:tcW w:w="4350" w:type="dxa"/>
            <w:shd w:val="clear" w:color="auto" w:fill="F2F2F2" w:themeFill="background1" w:themeFillShade="F2"/>
            <w:tcMar>
              <w:left w:w="28" w:type="dxa"/>
              <w:right w:w="28" w:type="dxa"/>
            </w:tcMar>
          </w:tcPr>
          <w:p w:rsidR="00764088" w:rsidRPr="005501AD" w:rsidRDefault="00764088" w:rsidP="006E50E4">
            <w:pPr>
              <w:pStyle w:val="TableTextDusc"/>
              <w:keepNext/>
            </w:pPr>
            <w:r>
              <w:t>25 mg once weekly (plus matched placebo)</w:t>
            </w:r>
          </w:p>
        </w:tc>
      </w:tr>
      <w:tr w:rsidR="00764088" w:rsidRPr="005501AD" w:rsidTr="00EF2B9C">
        <w:trPr>
          <w:cantSplit/>
        </w:trPr>
        <w:tc>
          <w:tcPr>
            <w:tcW w:w="1264" w:type="dxa"/>
            <w:vMerge/>
            <w:shd w:val="clear" w:color="auto" w:fill="F2F2F2" w:themeFill="background1" w:themeFillShade="F2"/>
            <w:tcMar>
              <w:left w:w="28" w:type="dxa"/>
              <w:right w:w="28" w:type="dxa"/>
            </w:tcMar>
          </w:tcPr>
          <w:p w:rsidR="00764088" w:rsidRDefault="00764088" w:rsidP="006E50E4">
            <w:pPr>
              <w:pStyle w:val="TableTextDusc"/>
              <w:keepNext/>
            </w:pPr>
          </w:p>
        </w:tc>
        <w:tc>
          <w:tcPr>
            <w:tcW w:w="983" w:type="dxa"/>
            <w:vMerge/>
            <w:shd w:val="clear" w:color="auto" w:fill="F2F2F2" w:themeFill="background1" w:themeFillShade="F2"/>
            <w:tcMar>
              <w:left w:w="28" w:type="dxa"/>
              <w:right w:w="28" w:type="dxa"/>
            </w:tcMar>
          </w:tcPr>
          <w:p w:rsidR="00764088" w:rsidRPr="005501AD" w:rsidRDefault="00764088" w:rsidP="006E50E4">
            <w:pPr>
              <w:pStyle w:val="TableTextDusc"/>
              <w:keepNext/>
            </w:pPr>
          </w:p>
        </w:tc>
        <w:tc>
          <w:tcPr>
            <w:tcW w:w="1263" w:type="dxa"/>
            <w:shd w:val="clear" w:color="auto" w:fill="F2F2F2" w:themeFill="background1" w:themeFillShade="F2"/>
            <w:tcMar>
              <w:left w:w="28" w:type="dxa"/>
              <w:right w:w="28" w:type="dxa"/>
            </w:tcMar>
          </w:tcPr>
          <w:p w:rsidR="00764088" w:rsidRPr="005501AD" w:rsidRDefault="00764088" w:rsidP="006E50E4">
            <w:pPr>
              <w:pStyle w:val="TableTextDusc"/>
              <w:keepNext/>
            </w:pPr>
            <w:r>
              <w:t>Etanercept</w:t>
            </w:r>
          </w:p>
        </w:tc>
        <w:tc>
          <w:tcPr>
            <w:tcW w:w="982" w:type="dxa"/>
            <w:shd w:val="clear" w:color="auto" w:fill="F2F2F2" w:themeFill="background1" w:themeFillShade="F2"/>
            <w:tcMar>
              <w:left w:w="28" w:type="dxa"/>
              <w:right w:w="28" w:type="dxa"/>
            </w:tcMar>
          </w:tcPr>
          <w:p w:rsidR="00764088" w:rsidRPr="005501AD" w:rsidRDefault="00764088" w:rsidP="006E50E4">
            <w:pPr>
              <w:pStyle w:val="TableTextDusc"/>
              <w:keepNext/>
            </w:pPr>
            <w:r>
              <w:t>SC</w:t>
            </w:r>
          </w:p>
        </w:tc>
        <w:tc>
          <w:tcPr>
            <w:tcW w:w="4350" w:type="dxa"/>
            <w:shd w:val="clear" w:color="auto" w:fill="F2F2F2" w:themeFill="background1" w:themeFillShade="F2"/>
            <w:tcMar>
              <w:left w:w="28" w:type="dxa"/>
              <w:right w:w="28" w:type="dxa"/>
            </w:tcMar>
          </w:tcPr>
          <w:p w:rsidR="00764088" w:rsidRPr="005501AD" w:rsidRDefault="00764088" w:rsidP="00B0077B">
            <w:pPr>
              <w:pStyle w:val="TableTextDusc"/>
              <w:keepNext/>
            </w:pPr>
            <w:r>
              <w:t>25 mg twice weekly*</w:t>
            </w:r>
          </w:p>
        </w:tc>
      </w:tr>
      <w:tr w:rsidR="00764088" w:rsidRPr="005501AD" w:rsidTr="00EF2B9C">
        <w:trPr>
          <w:cantSplit/>
        </w:trPr>
        <w:tc>
          <w:tcPr>
            <w:tcW w:w="1264" w:type="dxa"/>
            <w:vMerge/>
            <w:shd w:val="clear" w:color="auto" w:fill="F2F2F2" w:themeFill="background1" w:themeFillShade="F2"/>
            <w:tcMar>
              <w:left w:w="28" w:type="dxa"/>
              <w:right w:w="28" w:type="dxa"/>
            </w:tcMar>
          </w:tcPr>
          <w:p w:rsidR="00764088" w:rsidRDefault="00764088" w:rsidP="006E50E4">
            <w:pPr>
              <w:pStyle w:val="TableTextDusc"/>
              <w:keepNext/>
            </w:pPr>
          </w:p>
        </w:tc>
        <w:tc>
          <w:tcPr>
            <w:tcW w:w="983" w:type="dxa"/>
            <w:vMerge/>
            <w:shd w:val="clear" w:color="auto" w:fill="F2F2F2" w:themeFill="background1" w:themeFillShade="F2"/>
            <w:tcMar>
              <w:left w:w="28" w:type="dxa"/>
              <w:right w:w="28" w:type="dxa"/>
            </w:tcMar>
          </w:tcPr>
          <w:p w:rsidR="00764088" w:rsidRPr="005501AD" w:rsidRDefault="00764088" w:rsidP="006E50E4">
            <w:pPr>
              <w:pStyle w:val="TableTextDusc"/>
              <w:keepNext/>
            </w:pPr>
          </w:p>
        </w:tc>
        <w:tc>
          <w:tcPr>
            <w:tcW w:w="1263" w:type="dxa"/>
            <w:shd w:val="clear" w:color="auto" w:fill="F2F2F2" w:themeFill="background1" w:themeFillShade="F2"/>
            <w:tcMar>
              <w:left w:w="28" w:type="dxa"/>
              <w:right w:w="28" w:type="dxa"/>
            </w:tcMar>
          </w:tcPr>
          <w:p w:rsidR="00764088" w:rsidRPr="005501AD" w:rsidRDefault="00764088" w:rsidP="006E50E4">
            <w:pPr>
              <w:pStyle w:val="TableTextDusc"/>
              <w:keepNext/>
            </w:pPr>
            <w:r>
              <w:t>Etanercept</w:t>
            </w:r>
          </w:p>
        </w:tc>
        <w:tc>
          <w:tcPr>
            <w:tcW w:w="982" w:type="dxa"/>
            <w:shd w:val="clear" w:color="auto" w:fill="F2F2F2" w:themeFill="background1" w:themeFillShade="F2"/>
            <w:tcMar>
              <w:left w:w="28" w:type="dxa"/>
              <w:right w:w="28" w:type="dxa"/>
            </w:tcMar>
          </w:tcPr>
          <w:p w:rsidR="00764088" w:rsidRPr="005501AD" w:rsidRDefault="00764088" w:rsidP="006E50E4">
            <w:pPr>
              <w:pStyle w:val="TableTextDusc"/>
              <w:keepNext/>
            </w:pPr>
            <w:r>
              <w:t>SC</w:t>
            </w:r>
          </w:p>
        </w:tc>
        <w:tc>
          <w:tcPr>
            <w:tcW w:w="4350" w:type="dxa"/>
            <w:shd w:val="clear" w:color="auto" w:fill="F2F2F2" w:themeFill="background1" w:themeFillShade="F2"/>
            <w:tcMar>
              <w:left w:w="28" w:type="dxa"/>
              <w:right w:w="28" w:type="dxa"/>
            </w:tcMar>
          </w:tcPr>
          <w:p w:rsidR="00764088" w:rsidRPr="005501AD" w:rsidRDefault="00764088" w:rsidP="006E50E4">
            <w:pPr>
              <w:pStyle w:val="TableTextDusc"/>
              <w:keepNext/>
            </w:pPr>
            <w:r>
              <w:t>50mg twice weekly</w:t>
            </w:r>
          </w:p>
        </w:tc>
      </w:tr>
      <w:tr w:rsidR="00764088" w:rsidRPr="005501AD" w:rsidTr="00EF2B9C">
        <w:trPr>
          <w:cantSplit/>
        </w:trPr>
        <w:tc>
          <w:tcPr>
            <w:tcW w:w="1264" w:type="dxa"/>
            <w:vMerge/>
            <w:shd w:val="clear" w:color="auto" w:fill="F2F2F2" w:themeFill="background1" w:themeFillShade="F2"/>
            <w:tcMar>
              <w:left w:w="28" w:type="dxa"/>
              <w:right w:w="28" w:type="dxa"/>
            </w:tcMar>
          </w:tcPr>
          <w:p w:rsidR="00764088" w:rsidRDefault="00764088" w:rsidP="006E50E4">
            <w:pPr>
              <w:pStyle w:val="TableTextDusc"/>
              <w:keepNext/>
            </w:pPr>
          </w:p>
        </w:tc>
        <w:tc>
          <w:tcPr>
            <w:tcW w:w="983" w:type="dxa"/>
            <w:vMerge/>
            <w:shd w:val="clear" w:color="auto" w:fill="F2F2F2" w:themeFill="background1" w:themeFillShade="F2"/>
            <w:tcMar>
              <w:left w:w="28" w:type="dxa"/>
              <w:right w:w="28" w:type="dxa"/>
            </w:tcMar>
          </w:tcPr>
          <w:p w:rsidR="00764088" w:rsidRPr="005501AD" w:rsidRDefault="00764088" w:rsidP="006E50E4">
            <w:pPr>
              <w:pStyle w:val="TableTextDusc"/>
              <w:keepNext/>
            </w:pPr>
          </w:p>
        </w:tc>
        <w:tc>
          <w:tcPr>
            <w:tcW w:w="1263" w:type="dxa"/>
            <w:shd w:val="clear" w:color="auto" w:fill="F2F2F2" w:themeFill="background1" w:themeFillShade="F2"/>
            <w:tcMar>
              <w:left w:w="28" w:type="dxa"/>
              <w:right w:w="28" w:type="dxa"/>
            </w:tcMar>
          </w:tcPr>
          <w:p w:rsidR="00764088" w:rsidRPr="005501AD" w:rsidRDefault="00764088" w:rsidP="006E50E4">
            <w:pPr>
              <w:pStyle w:val="TableTextDusc"/>
              <w:keepNext/>
            </w:pPr>
            <w:r>
              <w:t>Placebo</w:t>
            </w:r>
          </w:p>
        </w:tc>
        <w:tc>
          <w:tcPr>
            <w:tcW w:w="982" w:type="dxa"/>
            <w:shd w:val="clear" w:color="auto" w:fill="F2F2F2" w:themeFill="background1" w:themeFillShade="F2"/>
            <w:tcMar>
              <w:left w:w="28" w:type="dxa"/>
              <w:right w:w="28" w:type="dxa"/>
            </w:tcMar>
          </w:tcPr>
          <w:p w:rsidR="00764088" w:rsidRPr="005501AD" w:rsidRDefault="00764088" w:rsidP="006E50E4">
            <w:pPr>
              <w:pStyle w:val="TableTextDusc"/>
              <w:keepNext/>
            </w:pPr>
            <w:r>
              <w:t>SC</w:t>
            </w:r>
          </w:p>
        </w:tc>
        <w:tc>
          <w:tcPr>
            <w:tcW w:w="4350" w:type="dxa"/>
            <w:shd w:val="clear" w:color="auto" w:fill="F2F2F2" w:themeFill="background1" w:themeFillShade="F2"/>
            <w:tcMar>
              <w:left w:w="28" w:type="dxa"/>
              <w:right w:w="28" w:type="dxa"/>
            </w:tcMar>
          </w:tcPr>
          <w:p w:rsidR="00764088" w:rsidRPr="005501AD" w:rsidRDefault="00764088" w:rsidP="006E50E4">
            <w:pPr>
              <w:pStyle w:val="TableTextDusc"/>
              <w:keepNext/>
            </w:pPr>
            <w:r>
              <w:t xml:space="preserve">Matched placebo injections </w:t>
            </w:r>
          </w:p>
        </w:tc>
      </w:tr>
      <w:tr w:rsidR="00764088" w:rsidRPr="005501AD" w:rsidTr="00EF2B9C">
        <w:trPr>
          <w:cantSplit/>
        </w:trPr>
        <w:tc>
          <w:tcPr>
            <w:tcW w:w="1264" w:type="dxa"/>
            <w:vMerge w:val="restart"/>
            <w:shd w:val="clear" w:color="auto" w:fill="F2F2F2" w:themeFill="background1" w:themeFillShade="F2"/>
            <w:tcMar>
              <w:left w:w="28" w:type="dxa"/>
              <w:right w:w="28" w:type="dxa"/>
            </w:tcMar>
          </w:tcPr>
          <w:p w:rsidR="00764088" w:rsidRPr="005501AD" w:rsidRDefault="00764088" w:rsidP="00D309EC">
            <w:pPr>
              <w:pStyle w:val="TableTextDusc"/>
            </w:pPr>
            <w:r>
              <w:t>Gottlieb (2003)</w:t>
            </w:r>
          </w:p>
        </w:tc>
        <w:tc>
          <w:tcPr>
            <w:tcW w:w="983" w:type="dxa"/>
            <w:vMerge w:val="restart"/>
            <w:shd w:val="clear" w:color="auto" w:fill="F2F2F2" w:themeFill="background1" w:themeFillShade="F2"/>
            <w:tcMar>
              <w:left w:w="28" w:type="dxa"/>
              <w:right w:w="28" w:type="dxa"/>
            </w:tcMar>
          </w:tcPr>
          <w:p w:rsidR="00764088" w:rsidRPr="005501AD" w:rsidRDefault="00764088" w:rsidP="00D309EC">
            <w:pPr>
              <w:pStyle w:val="TableTextDusc"/>
            </w:pPr>
            <w:r>
              <w:t>12 weeks/ 24 weeks</w:t>
            </w:r>
          </w:p>
        </w:tc>
        <w:tc>
          <w:tcPr>
            <w:tcW w:w="1263" w:type="dxa"/>
            <w:shd w:val="clear" w:color="auto" w:fill="F2F2F2" w:themeFill="background1" w:themeFillShade="F2"/>
            <w:tcMar>
              <w:left w:w="28" w:type="dxa"/>
              <w:right w:w="28" w:type="dxa"/>
            </w:tcMar>
          </w:tcPr>
          <w:p w:rsidR="00764088" w:rsidRPr="005501AD" w:rsidRDefault="00764088" w:rsidP="00D309EC">
            <w:pPr>
              <w:pStyle w:val="TableTextDusc"/>
            </w:pPr>
            <w:r>
              <w:t>Etanercept</w:t>
            </w:r>
          </w:p>
        </w:tc>
        <w:tc>
          <w:tcPr>
            <w:tcW w:w="982" w:type="dxa"/>
            <w:shd w:val="clear" w:color="auto" w:fill="F2F2F2" w:themeFill="background1" w:themeFillShade="F2"/>
            <w:tcMar>
              <w:left w:w="28" w:type="dxa"/>
              <w:right w:w="28" w:type="dxa"/>
            </w:tcMar>
          </w:tcPr>
          <w:p w:rsidR="00764088" w:rsidRPr="005501AD" w:rsidRDefault="00764088" w:rsidP="00D309EC">
            <w:pPr>
              <w:pStyle w:val="TableTextDusc"/>
            </w:pPr>
            <w:r>
              <w:t>SC</w:t>
            </w:r>
          </w:p>
        </w:tc>
        <w:tc>
          <w:tcPr>
            <w:tcW w:w="4350" w:type="dxa"/>
            <w:shd w:val="clear" w:color="auto" w:fill="F2F2F2" w:themeFill="background1" w:themeFillShade="F2"/>
            <w:tcMar>
              <w:left w:w="28" w:type="dxa"/>
              <w:right w:w="28" w:type="dxa"/>
            </w:tcMar>
          </w:tcPr>
          <w:p w:rsidR="00764088" w:rsidRPr="005501AD" w:rsidRDefault="00764088" w:rsidP="00B0077B">
            <w:pPr>
              <w:pStyle w:val="TableTextDusc"/>
            </w:pPr>
            <w:r>
              <w:t>25 mg twice weekly*</w:t>
            </w:r>
          </w:p>
        </w:tc>
      </w:tr>
      <w:tr w:rsidR="00764088" w:rsidRPr="005501AD" w:rsidTr="00EF2B9C">
        <w:trPr>
          <w:cantSplit/>
        </w:trPr>
        <w:tc>
          <w:tcPr>
            <w:tcW w:w="1264" w:type="dxa"/>
            <w:vMerge/>
            <w:shd w:val="clear" w:color="auto" w:fill="F2F2F2" w:themeFill="background1" w:themeFillShade="F2"/>
            <w:tcMar>
              <w:left w:w="28" w:type="dxa"/>
              <w:right w:w="28" w:type="dxa"/>
            </w:tcMar>
          </w:tcPr>
          <w:p w:rsidR="00764088" w:rsidRDefault="00764088" w:rsidP="00D309EC">
            <w:pPr>
              <w:pStyle w:val="TableTextDusc"/>
            </w:pPr>
          </w:p>
        </w:tc>
        <w:tc>
          <w:tcPr>
            <w:tcW w:w="983" w:type="dxa"/>
            <w:vMerge/>
            <w:shd w:val="clear" w:color="auto" w:fill="F2F2F2" w:themeFill="background1" w:themeFillShade="F2"/>
            <w:tcMar>
              <w:left w:w="28" w:type="dxa"/>
              <w:right w:w="28" w:type="dxa"/>
            </w:tcMar>
          </w:tcPr>
          <w:p w:rsidR="00764088" w:rsidRDefault="00764088" w:rsidP="00D309EC">
            <w:pPr>
              <w:pStyle w:val="TableTextDusc"/>
            </w:pPr>
          </w:p>
        </w:tc>
        <w:tc>
          <w:tcPr>
            <w:tcW w:w="1263" w:type="dxa"/>
            <w:shd w:val="clear" w:color="auto" w:fill="F2F2F2" w:themeFill="background1" w:themeFillShade="F2"/>
            <w:tcMar>
              <w:left w:w="28" w:type="dxa"/>
              <w:right w:w="28" w:type="dxa"/>
            </w:tcMar>
          </w:tcPr>
          <w:p w:rsidR="00764088" w:rsidRPr="005501AD" w:rsidRDefault="00764088" w:rsidP="00D309EC">
            <w:pPr>
              <w:pStyle w:val="TableTextDusc"/>
            </w:pPr>
            <w:r>
              <w:t>Placebo</w:t>
            </w:r>
          </w:p>
        </w:tc>
        <w:tc>
          <w:tcPr>
            <w:tcW w:w="982" w:type="dxa"/>
            <w:shd w:val="clear" w:color="auto" w:fill="F2F2F2" w:themeFill="background1" w:themeFillShade="F2"/>
            <w:tcMar>
              <w:left w:w="28" w:type="dxa"/>
              <w:right w:w="28" w:type="dxa"/>
            </w:tcMar>
          </w:tcPr>
          <w:p w:rsidR="00764088" w:rsidRPr="005501AD" w:rsidRDefault="00764088" w:rsidP="00D309EC">
            <w:pPr>
              <w:pStyle w:val="TableTextDusc"/>
            </w:pPr>
            <w:r>
              <w:t>SC</w:t>
            </w:r>
          </w:p>
        </w:tc>
        <w:tc>
          <w:tcPr>
            <w:tcW w:w="4350" w:type="dxa"/>
            <w:shd w:val="clear" w:color="auto" w:fill="F2F2F2" w:themeFill="background1" w:themeFillShade="F2"/>
            <w:tcMar>
              <w:left w:w="28" w:type="dxa"/>
              <w:right w:w="28" w:type="dxa"/>
            </w:tcMar>
          </w:tcPr>
          <w:p w:rsidR="00764088" w:rsidRPr="005501AD" w:rsidRDefault="00764088" w:rsidP="00D309EC">
            <w:pPr>
              <w:pStyle w:val="TableTextDusc"/>
            </w:pPr>
            <w:r>
              <w:t>Matched placebo injections</w:t>
            </w:r>
          </w:p>
        </w:tc>
      </w:tr>
      <w:tr w:rsidR="00764088" w:rsidRPr="005501AD" w:rsidTr="00EF2B9C">
        <w:trPr>
          <w:cantSplit/>
        </w:trPr>
        <w:tc>
          <w:tcPr>
            <w:tcW w:w="1264" w:type="dxa"/>
            <w:vMerge w:val="restart"/>
            <w:shd w:val="clear" w:color="auto" w:fill="F2F2F2" w:themeFill="background1" w:themeFillShade="F2"/>
            <w:tcMar>
              <w:left w:w="28" w:type="dxa"/>
              <w:right w:w="28" w:type="dxa"/>
            </w:tcMar>
          </w:tcPr>
          <w:p w:rsidR="00764088" w:rsidRPr="005501AD" w:rsidRDefault="00764088" w:rsidP="00D309EC">
            <w:pPr>
              <w:pStyle w:val="TableTextDusc"/>
            </w:pPr>
            <w:r>
              <w:t>Papp (2005)</w:t>
            </w:r>
          </w:p>
        </w:tc>
        <w:tc>
          <w:tcPr>
            <w:tcW w:w="983" w:type="dxa"/>
            <w:vMerge w:val="restart"/>
            <w:shd w:val="clear" w:color="auto" w:fill="F2F2F2" w:themeFill="background1" w:themeFillShade="F2"/>
            <w:tcMar>
              <w:left w:w="28" w:type="dxa"/>
              <w:right w:w="28" w:type="dxa"/>
            </w:tcMar>
          </w:tcPr>
          <w:p w:rsidR="00764088" w:rsidRPr="005501AD" w:rsidRDefault="00764088" w:rsidP="00D309EC">
            <w:pPr>
              <w:pStyle w:val="TableTextDusc"/>
            </w:pPr>
            <w:r>
              <w:t>12 weeks</w:t>
            </w:r>
          </w:p>
        </w:tc>
        <w:tc>
          <w:tcPr>
            <w:tcW w:w="1263" w:type="dxa"/>
            <w:shd w:val="clear" w:color="auto" w:fill="F2F2F2" w:themeFill="background1" w:themeFillShade="F2"/>
            <w:tcMar>
              <w:left w:w="28" w:type="dxa"/>
              <w:right w:w="28" w:type="dxa"/>
            </w:tcMar>
          </w:tcPr>
          <w:p w:rsidR="00764088" w:rsidRPr="005501AD" w:rsidRDefault="00764088" w:rsidP="00D309EC">
            <w:pPr>
              <w:pStyle w:val="TableTextDusc"/>
            </w:pPr>
            <w:r>
              <w:t>Etanercept</w:t>
            </w:r>
          </w:p>
        </w:tc>
        <w:tc>
          <w:tcPr>
            <w:tcW w:w="982" w:type="dxa"/>
            <w:shd w:val="clear" w:color="auto" w:fill="F2F2F2" w:themeFill="background1" w:themeFillShade="F2"/>
            <w:tcMar>
              <w:left w:w="28" w:type="dxa"/>
              <w:right w:w="28" w:type="dxa"/>
            </w:tcMar>
          </w:tcPr>
          <w:p w:rsidR="00764088" w:rsidRPr="005501AD" w:rsidRDefault="00764088" w:rsidP="00D309EC">
            <w:pPr>
              <w:pStyle w:val="TableTextDusc"/>
            </w:pPr>
            <w:r>
              <w:t>SC</w:t>
            </w:r>
          </w:p>
        </w:tc>
        <w:tc>
          <w:tcPr>
            <w:tcW w:w="4350" w:type="dxa"/>
            <w:shd w:val="clear" w:color="auto" w:fill="F2F2F2" w:themeFill="background1" w:themeFillShade="F2"/>
            <w:tcMar>
              <w:left w:w="28" w:type="dxa"/>
              <w:right w:w="28" w:type="dxa"/>
            </w:tcMar>
          </w:tcPr>
          <w:p w:rsidR="00764088" w:rsidRPr="005501AD" w:rsidRDefault="00764088" w:rsidP="00B0077B">
            <w:pPr>
              <w:pStyle w:val="TableTextDusc"/>
            </w:pPr>
            <w:r>
              <w:t>25 mg twice weekly*</w:t>
            </w:r>
          </w:p>
        </w:tc>
      </w:tr>
      <w:tr w:rsidR="00764088" w:rsidRPr="005501AD" w:rsidTr="00EF2B9C">
        <w:trPr>
          <w:cantSplit/>
        </w:trPr>
        <w:tc>
          <w:tcPr>
            <w:tcW w:w="1264" w:type="dxa"/>
            <w:vMerge/>
            <w:shd w:val="clear" w:color="auto" w:fill="F2F2F2" w:themeFill="background1" w:themeFillShade="F2"/>
            <w:tcMar>
              <w:left w:w="28" w:type="dxa"/>
              <w:right w:w="28" w:type="dxa"/>
            </w:tcMar>
          </w:tcPr>
          <w:p w:rsidR="00764088" w:rsidRDefault="00764088" w:rsidP="00D309EC">
            <w:pPr>
              <w:pStyle w:val="TableTextDusc"/>
            </w:pPr>
          </w:p>
        </w:tc>
        <w:tc>
          <w:tcPr>
            <w:tcW w:w="983" w:type="dxa"/>
            <w:vMerge/>
            <w:shd w:val="clear" w:color="auto" w:fill="F2F2F2" w:themeFill="background1" w:themeFillShade="F2"/>
            <w:tcMar>
              <w:left w:w="28" w:type="dxa"/>
              <w:right w:w="28" w:type="dxa"/>
            </w:tcMar>
          </w:tcPr>
          <w:p w:rsidR="00764088" w:rsidRPr="005501AD" w:rsidRDefault="00764088" w:rsidP="00D309EC">
            <w:pPr>
              <w:pStyle w:val="TableTextDusc"/>
            </w:pPr>
          </w:p>
        </w:tc>
        <w:tc>
          <w:tcPr>
            <w:tcW w:w="1263" w:type="dxa"/>
            <w:shd w:val="clear" w:color="auto" w:fill="F2F2F2" w:themeFill="background1" w:themeFillShade="F2"/>
            <w:tcMar>
              <w:left w:w="28" w:type="dxa"/>
              <w:right w:w="28" w:type="dxa"/>
            </w:tcMar>
          </w:tcPr>
          <w:p w:rsidR="00764088" w:rsidRPr="005501AD" w:rsidRDefault="00764088" w:rsidP="00D309EC">
            <w:pPr>
              <w:pStyle w:val="TableTextDusc"/>
            </w:pPr>
            <w:r>
              <w:t>Etanercept</w:t>
            </w:r>
          </w:p>
        </w:tc>
        <w:tc>
          <w:tcPr>
            <w:tcW w:w="982" w:type="dxa"/>
            <w:shd w:val="clear" w:color="auto" w:fill="F2F2F2" w:themeFill="background1" w:themeFillShade="F2"/>
            <w:tcMar>
              <w:left w:w="28" w:type="dxa"/>
              <w:right w:w="28" w:type="dxa"/>
            </w:tcMar>
          </w:tcPr>
          <w:p w:rsidR="00764088" w:rsidRPr="005501AD" w:rsidRDefault="00764088" w:rsidP="00D309EC">
            <w:pPr>
              <w:pStyle w:val="TableTextDusc"/>
            </w:pPr>
            <w:r>
              <w:t>SC</w:t>
            </w:r>
          </w:p>
        </w:tc>
        <w:tc>
          <w:tcPr>
            <w:tcW w:w="4350" w:type="dxa"/>
            <w:shd w:val="clear" w:color="auto" w:fill="F2F2F2" w:themeFill="background1" w:themeFillShade="F2"/>
            <w:tcMar>
              <w:left w:w="28" w:type="dxa"/>
              <w:right w:w="28" w:type="dxa"/>
            </w:tcMar>
          </w:tcPr>
          <w:p w:rsidR="00764088" w:rsidRPr="005501AD" w:rsidRDefault="00764088" w:rsidP="00D309EC">
            <w:pPr>
              <w:pStyle w:val="TableTextDusc"/>
            </w:pPr>
            <w:r>
              <w:t>50 mg twice weekly</w:t>
            </w:r>
          </w:p>
        </w:tc>
      </w:tr>
      <w:tr w:rsidR="00764088" w:rsidRPr="005501AD" w:rsidTr="00EF2B9C">
        <w:trPr>
          <w:cantSplit/>
        </w:trPr>
        <w:tc>
          <w:tcPr>
            <w:tcW w:w="1264" w:type="dxa"/>
            <w:vMerge/>
            <w:shd w:val="clear" w:color="auto" w:fill="F2F2F2" w:themeFill="background1" w:themeFillShade="F2"/>
            <w:tcMar>
              <w:left w:w="28" w:type="dxa"/>
              <w:right w:w="28" w:type="dxa"/>
            </w:tcMar>
          </w:tcPr>
          <w:p w:rsidR="00764088" w:rsidRDefault="00764088" w:rsidP="00D309EC">
            <w:pPr>
              <w:pStyle w:val="TableTextDusc"/>
            </w:pPr>
          </w:p>
        </w:tc>
        <w:tc>
          <w:tcPr>
            <w:tcW w:w="983" w:type="dxa"/>
            <w:vMerge/>
            <w:shd w:val="clear" w:color="auto" w:fill="F2F2F2" w:themeFill="background1" w:themeFillShade="F2"/>
            <w:tcMar>
              <w:left w:w="28" w:type="dxa"/>
              <w:right w:w="28" w:type="dxa"/>
            </w:tcMar>
          </w:tcPr>
          <w:p w:rsidR="00764088" w:rsidRPr="005501AD" w:rsidRDefault="00764088" w:rsidP="00D309EC">
            <w:pPr>
              <w:pStyle w:val="TableTextDusc"/>
            </w:pPr>
          </w:p>
        </w:tc>
        <w:tc>
          <w:tcPr>
            <w:tcW w:w="1263" w:type="dxa"/>
            <w:shd w:val="clear" w:color="auto" w:fill="F2F2F2" w:themeFill="background1" w:themeFillShade="F2"/>
            <w:tcMar>
              <w:left w:w="28" w:type="dxa"/>
              <w:right w:w="28" w:type="dxa"/>
            </w:tcMar>
          </w:tcPr>
          <w:p w:rsidR="00764088" w:rsidRPr="005501AD" w:rsidRDefault="00764088" w:rsidP="00D309EC">
            <w:pPr>
              <w:pStyle w:val="TableTextDusc"/>
            </w:pPr>
            <w:r>
              <w:t>Placebo</w:t>
            </w:r>
          </w:p>
        </w:tc>
        <w:tc>
          <w:tcPr>
            <w:tcW w:w="982" w:type="dxa"/>
            <w:shd w:val="clear" w:color="auto" w:fill="F2F2F2" w:themeFill="background1" w:themeFillShade="F2"/>
            <w:tcMar>
              <w:left w:w="28" w:type="dxa"/>
              <w:right w:w="28" w:type="dxa"/>
            </w:tcMar>
          </w:tcPr>
          <w:p w:rsidR="00764088" w:rsidRPr="005501AD" w:rsidRDefault="00764088" w:rsidP="00D309EC">
            <w:pPr>
              <w:pStyle w:val="TableTextDusc"/>
            </w:pPr>
            <w:r>
              <w:t>SC</w:t>
            </w:r>
          </w:p>
        </w:tc>
        <w:tc>
          <w:tcPr>
            <w:tcW w:w="4350" w:type="dxa"/>
            <w:shd w:val="clear" w:color="auto" w:fill="F2F2F2" w:themeFill="background1" w:themeFillShade="F2"/>
            <w:tcMar>
              <w:left w:w="28" w:type="dxa"/>
              <w:right w:w="28" w:type="dxa"/>
            </w:tcMar>
          </w:tcPr>
          <w:p w:rsidR="00764088" w:rsidRPr="005501AD" w:rsidRDefault="00764088" w:rsidP="00D309EC">
            <w:pPr>
              <w:pStyle w:val="TableTextDusc"/>
            </w:pPr>
            <w:r>
              <w:t>Matched placebo injections</w:t>
            </w:r>
          </w:p>
        </w:tc>
      </w:tr>
      <w:tr w:rsidR="00764088" w:rsidRPr="005501AD" w:rsidTr="00EF2B9C">
        <w:trPr>
          <w:cantSplit/>
        </w:trPr>
        <w:tc>
          <w:tcPr>
            <w:tcW w:w="1264" w:type="dxa"/>
            <w:vMerge w:val="restart"/>
            <w:tcMar>
              <w:left w:w="28" w:type="dxa"/>
              <w:right w:w="28" w:type="dxa"/>
            </w:tcMar>
          </w:tcPr>
          <w:p w:rsidR="00764088" w:rsidRPr="005501AD" w:rsidRDefault="00764088" w:rsidP="00D309EC">
            <w:pPr>
              <w:pStyle w:val="TableTextDusc"/>
            </w:pPr>
            <w:r>
              <w:lastRenderedPageBreak/>
              <w:t>van de Kerkhof (2008)</w:t>
            </w:r>
          </w:p>
        </w:tc>
        <w:tc>
          <w:tcPr>
            <w:tcW w:w="983" w:type="dxa"/>
            <w:vMerge w:val="restart"/>
            <w:tcMar>
              <w:left w:w="28" w:type="dxa"/>
              <w:right w:w="28" w:type="dxa"/>
            </w:tcMar>
          </w:tcPr>
          <w:p w:rsidR="00764088" w:rsidRPr="005501AD" w:rsidRDefault="00764088" w:rsidP="00D309EC">
            <w:pPr>
              <w:pStyle w:val="TableTextDusc"/>
            </w:pPr>
            <w:r>
              <w:t>12 weeks</w:t>
            </w:r>
          </w:p>
        </w:tc>
        <w:tc>
          <w:tcPr>
            <w:tcW w:w="1263" w:type="dxa"/>
            <w:tcMar>
              <w:left w:w="28" w:type="dxa"/>
              <w:right w:w="28" w:type="dxa"/>
            </w:tcMar>
          </w:tcPr>
          <w:p w:rsidR="00764088" w:rsidRPr="005501AD" w:rsidRDefault="00764088" w:rsidP="00D309EC">
            <w:pPr>
              <w:pStyle w:val="TableTextDusc"/>
            </w:pPr>
            <w:r>
              <w:t>Etanercept</w:t>
            </w:r>
          </w:p>
        </w:tc>
        <w:tc>
          <w:tcPr>
            <w:tcW w:w="982" w:type="dxa"/>
            <w:tcMar>
              <w:left w:w="28" w:type="dxa"/>
              <w:right w:w="28" w:type="dxa"/>
            </w:tcMar>
          </w:tcPr>
          <w:p w:rsidR="00764088" w:rsidRPr="005501AD" w:rsidRDefault="00764088" w:rsidP="00D309EC">
            <w:pPr>
              <w:pStyle w:val="TableTextDusc"/>
            </w:pPr>
            <w:r>
              <w:t>SC</w:t>
            </w:r>
          </w:p>
        </w:tc>
        <w:tc>
          <w:tcPr>
            <w:tcW w:w="4350" w:type="dxa"/>
            <w:tcMar>
              <w:left w:w="28" w:type="dxa"/>
              <w:right w:w="28" w:type="dxa"/>
            </w:tcMar>
          </w:tcPr>
          <w:p w:rsidR="00764088" w:rsidRPr="005501AD" w:rsidRDefault="00B0077B" w:rsidP="00D309EC">
            <w:pPr>
              <w:pStyle w:val="TableTextDusc"/>
            </w:pPr>
            <w:r>
              <w:t>50 mg once weekly</w:t>
            </w:r>
            <w:r w:rsidR="00764088">
              <w:t>*</w:t>
            </w:r>
          </w:p>
        </w:tc>
      </w:tr>
      <w:tr w:rsidR="00764088" w:rsidRPr="005501AD" w:rsidTr="00EF2B9C">
        <w:trPr>
          <w:cantSplit/>
        </w:trPr>
        <w:tc>
          <w:tcPr>
            <w:tcW w:w="1264" w:type="dxa"/>
            <w:vMerge/>
            <w:tcMar>
              <w:left w:w="28" w:type="dxa"/>
              <w:right w:w="28" w:type="dxa"/>
            </w:tcMar>
          </w:tcPr>
          <w:p w:rsidR="00764088" w:rsidRDefault="00764088" w:rsidP="00D309EC">
            <w:pPr>
              <w:pStyle w:val="TableTextDusc"/>
            </w:pPr>
          </w:p>
        </w:tc>
        <w:tc>
          <w:tcPr>
            <w:tcW w:w="983" w:type="dxa"/>
            <w:vMerge/>
            <w:tcMar>
              <w:left w:w="28" w:type="dxa"/>
              <w:right w:w="28" w:type="dxa"/>
            </w:tcMar>
          </w:tcPr>
          <w:p w:rsidR="00764088" w:rsidRPr="005501AD" w:rsidRDefault="00764088" w:rsidP="00D309EC">
            <w:pPr>
              <w:pStyle w:val="TableTextDusc"/>
            </w:pPr>
          </w:p>
        </w:tc>
        <w:tc>
          <w:tcPr>
            <w:tcW w:w="1263" w:type="dxa"/>
            <w:tcMar>
              <w:left w:w="28" w:type="dxa"/>
              <w:right w:w="28" w:type="dxa"/>
            </w:tcMar>
          </w:tcPr>
          <w:p w:rsidR="00764088" w:rsidRPr="005501AD" w:rsidRDefault="00764088" w:rsidP="00D309EC">
            <w:pPr>
              <w:pStyle w:val="TableTextDusc"/>
            </w:pPr>
            <w:r>
              <w:t>Placebo</w:t>
            </w:r>
          </w:p>
        </w:tc>
        <w:tc>
          <w:tcPr>
            <w:tcW w:w="982" w:type="dxa"/>
            <w:tcMar>
              <w:left w:w="28" w:type="dxa"/>
              <w:right w:w="28" w:type="dxa"/>
            </w:tcMar>
          </w:tcPr>
          <w:p w:rsidR="00764088" w:rsidRPr="005501AD" w:rsidRDefault="00764088" w:rsidP="00D309EC">
            <w:pPr>
              <w:pStyle w:val="TableTextDusc"/>
            </w:pPr>
            <w:r>
              <w:t>SC</w:t>
            </w:r>
          </w:p>
        </w:tc>
        <w:tc>
          <w:tcPr>
            <w:tcW w:w="4350" w:type="dxa"/>
            <w:tcMar>
              <w:left w:w="28" w:type="dxa"/>
              <w:right w:w="28" w:type="dxa"/>
            </w:tcMar>
          </w:tcPr>
          <w:p w:rsidR="00764088" w:rsidRPr="005501AD" w:rsidRDefault="00764088" w:rsidP="00D309EC">
            <w:pPr>
              <w:pStyle w:val="TableTextDusc"/>
            </w:pPr>
            <w:r>
              <w:t>Matched placebo injections</w:t>
            </w:r>
          </w:p>
        </w:tc>
      </w:tr>
      <w:tr w:rsidR="00764088" w:rsidRPr="005501AD" w:rsidTr="00EF2B9C">
        <w:trPr>
          <w:cantSplit/>
        </w:trPr>
        <w:tc>
          <w:tcPr>
            <w:tcW w:w="1264" w:type="dxa"/>
            <w:vMerge w:val="restart"/>
            <w:tcMar>
              <w:left w:w="28" w:type="dxa"/>
              <w:right w:w="28" w:type="dxa"/>
            </w:tcMar>
          </w:tcPr>
          <w:p w:rsidR="00764088" w:rsidRPr="005501AD" w:rsidRDefault="00764088" w:rsidP="00D309EC">
            <w:pPr>
              <w:pStyle w:val="TableTextDusc"/>
            </w:pPr>
            <w:r>
              <w:t>Tyring (2006)</w:t>
            </w:r>
          </w:p>
        </w:tc>
        <w:tc>
          <w:tcPr>
            <w:tcW w:w="983" w:type="dxa"/>
            <w:vMerge w:val="restart"/>
            <w:tcMar>
              <w:left w:w="28" w:type="dxa"/>
              <w:right w:w="28" w:type="dxa"/>
            </w:tcMar>
          </w:tcPr>
          <w:p w:rsidR="00764088" w:rsidRPr="005501AD" w:rsidRDefault="00764088" w:rsidP="00D309EC">
            <w:pPr>
              <w:pStyle w:val="TableTextDusc"/>
            </w:pPr>
            <w:r>
              <w:t>12 weeks</w:t>
            </w:r>
          </w:p>
        </w:tc>
        <w:tc>
          <w:tcPr>
            <w:tcW w:w="1263" w:type="dxa"/>
            <w:tcMar>
              <w:left w:w="28" w:type="dxa"/>
              <w:right w:w="28" w:type="dxa"/>
            </w:tcMar>
          </w:tcPr>
          <w:p w:rsidR="00764088" w:rsidRPr="005501AD" w:rsidRDefault="00764088" w:rsidP="00D309EC">
            <w:pPr>
              <w:pStyle w:val="TableTextDusc"/>
            </w:pPr>
            <w:r>
              <w:t>Etanercept</w:t>
            </w:r>
          </w:p>
        </w:tc>
        <w:tc>
          <w:tcPr>
            <w:tcW w:w="982" w:type="dxa"/>
            <w:tcMar>
              <w:left w:w="28" w:type="dxa"/>
              <w:right w:w="28" w:type="dxa"/>
            </w:tcMar>
          </w:tcPr>
          <w:p w:rsidR="00764088" w:rsidRPr="005501AD" w:rsidRDefault="00764088" w:rsidP="00D309EC">
            <w:pPr>
              <w:pStyle w:val="TableTextDusc"/>
            </w:pPr>
            <w:r>
              <w:t>SC</w:t>
            </w:r>
          </w:p>
        </w:tc>
        <w:tc>
          <w:tcPr>
            <w:tcW w:w="4350" w:type="dxa"/>
            <w:tcMar>
              <w:left w:w="28" w:type="dxa"/>
              <w:right w:w="28" w:type="dxa"/>
            </w:tcMar>
          </w:tcPr>
          <w:p w:rsidR="00764088" w:rsidRPr="005501AD" w:rsidRDefault="00764088" w:rsidP="00D309EC">
            <w:pPr>
              <w:pStyle w:val="TableTextDusc"/>
            </w:pPr>
            <w:r>
              <w:t>50 mg twice weekly</w:t>
            </w:r>
          </w:p>
        </w:tc>
      </w:tr>
      <w:tr w:rsidR="00764088" w:rsidRPr="005501AD" w:rsidTr="00EF2B9C">
        <w:trPr>
          <w:cantSplit/>
        </w:trPr>
        <w:tc>
          <w:tcPr>
            <w:tcW w:w="1264" w:type="dxa"/>
            <w:vMerge/>
            <w:tcMar>
              <w:left w:w="28" w:type="dxa"/>
              <w:right w:w="28" w:type="dxa"/>
            </w:tcMar>
          </w:tcPr>
          <w:p w:rsidR="00764088" w:rsidRDefault="00764088" w:rsidP="00D309EC">
            <w:pPr>
              <w:pStyle w:val="TableTextDusc"/>
            </w:pPr>
          </w:p>
        </w:tc>
        <w:tc>
          <w:tcPr>
            <w:tcW w:w="983" w:type="dxa"/>
            <w:vMerge/>
            <w:tcMar>
              <w:left w:w="28" w:type="dxa"/>
              <w:right w:w="28" w:type="dxa"/>
            </w:tcMar>
          </w:tcPr>
          <w:p w:rsidR="00764088" w:rsidRPr="005501AD" w:rsidRDefault="00764088" w:rsidP="00D309EC">
            <w:pPr>
              <w:pStyle w:val="TableTextDusc"/>
            </w:pPr>
          </w:p>
        </w:tc>
        <w:tc>
          <w:tcPr>
            <w:tcW w:w="1263" w:type="dxa"/>
            <w:tcMar>
              <w:left w:w="28" w:type="dxa"/>
              <w:right w:w="28" w:type="dxa"/>
            </w:tcMar>
          </w:tcPr>
          <w:p w:rsidR="00764088" w:rsidRPr="005501AD" w:rsidRDefault="00764088" w:rsidP="00D309EC">
            <w:pPr>
              <w:pStyle w:val="TableTextDusc"/>
            </w:pPr>
            <w:r>
              <w:t>Placebo</w:t>
            </w:r>
          </w:p>
        </w:tc>
        <w:tc>
          <w:tcPr>
            <w:tcW w:w="982" w:type="dxa"/>
            <w:tcMar>
              <w:left w:w="28" w:type="dxa"/>
              <w:right w:w="28" w:type="dxa"/>
            </w:tcMar>
          </w:tcPr>
          <w:p w:rsidR="00764088" w:rsidRPr="005501AD" w:rsidRDefault="00764088" w:rsidP="00D309EC">
            <w:pPr>
              <w:pStyle w:val="TableTextDusc"/>
            </w:pPr>
            <w:r>
              <w:t>SC</w:t>
            </w:r>
          </w:p>
        </w:tc>
        <w:tc>
          <w:tcPr>
            <w:tcW w:w="4350" w:type="dxa"/>
            <w:tcMar>
              <w:left w:w="28" w:type="dxa"/>
              <w:right w:w="28" w:type="dxa"/>
            </w:tcMar>
          </w:tcPr>
          <w:p w:rsidR="00764088" w:rsidRPr="005501AD" w:rsidRDefault="00764088" w:rsidP="00D309EC">
            <w:pPr>
              <w:pStyle w:val="TableTextDusc"/>
            </w:pPr>
            <w:r>
              <w:t>Matched placebo injections</w:t>
            </w:r>
          </w:p>
        </w:tc>
      </w:tr>
      <w:tr w:rsidR="00764088" w:rsidRPr="00E92837" w:rsidTr="00EF2B9C">
        <w:trPr>
          <w:cantSplit/>
        </w:trPr>
        <w:tc>
          <w:tcPr>
            <w:tcW w:w="8842" w:type="dxa"/>
            <w:gridSpan w:val="5"/>
            <w:tcMar>
              <w:left w:w="28" w:type="dxa"/>
              <w:right w:w="28" w:type="dxa"/>
            </w:tcMar>
          </w:tcPr>
          <w:p w:rsidR="00764088" w:rsidRPr="00E92837" w:rsidRDefault="00764088" w:rsidP="00D309EC">
            <w:pPr>
              <w:pStyle w:val="TableTextDusc"/>
              <w:rPr>
                <w:b/>
              </w:rPr>
            </w:pPr>
            <w:r w:rsidRPr="00E92837">
              <w:rPr>
                <w:b/>
                <w:color w:val="000000"/>
              </w:rPr>
              <w:t>Etanercept versus tofacitinib versus placebo</w:t>
            </w:r>
          </w:p>
        </w:tc>
      </w:tr>
      <w:tr w:rsidR="00764088" w:rsidRPr="005501AD" w:rsidTr="00EF2B9C">
        <w:trPr>
          <w:cantSplit/>
        </w:trPr>
        <w:tc>
          <w:tcPr>
            <w:tcW w:w="1264" w:type="dxa"/>
            <w:vMerge w:val="restart"/>
            <w:tcMar>
              <w:left w:w="28" w:type="dxa"/>
              <w:right w:w="28" w:type="dxa"/>
            </w:tcMar>
          </w:tcPr>
          <w:p w:rsidR="00764088" w:rsidRPr="005501AD" w:rsidRDefault="00764088" w:rsidP="00D309EC">
            <w:pPr>
              <w:pStyle w:val="TableTextDusc"/>
            </w:pPr>
            <w:r>
              <w:t>OPT COMPARE</w:t>
            </w:r>
          </w:p>
        </w:tc>
        <w:tc>
          <w:tcPr>
            <w:tcW w:w="983" w:type="dxa"/>
            <w:vMerge w:val="restart"/>
            <w:tcMar>
              <w:left w:w="28" w:type="dxa"/>
              <w:right w:w="28" w:type="dxa"/>
            </w:tcMar>
          </w:tcPr>
          <w:p w:rsidR="00764088" w:rsidRPr="005501AD" w:rsidRDefault="00764088" w:rsidP="00D309EC">
            <w:pPr>
              <w:pStyle w:val="TableTextDusc"/>
            </w:pPr>
            <w:r>
              <w:t>12 weeks</w:t>
            </w:r>
          </w:p>
        </w:tc>
        <w:tc>
          <w:tcPr>
            <w:tcW w:w="1263" w:type="dxa"/>
            <w:tcMar>
              <w:left w:w="28" w:type="dxa"/>
              <w:right w:w="28" w:type="dxa"/>
            </w:tcMar>
          </w:tcPr>
          <w:p w:rsidR="00764088" w:rsidRPr="005501AD" w:rsidRDefault="00764088" w:rsidP="00D309EC">
            <w:pPr>
              <w:pStyle w:val="TableTextDusc"/>
            </w:pPr>
            <w:r>
              <w:t>Etanercept</w:t>
            </w:r>
          </w:p>
        </w:tc>
        <w:tc>
          <w:tcPr>
            <w:tcW w:w="982" w:type="dxa"/>
            <w:tcMar>
              <w:left w:w="28" w:type="dxa"/>
              <w:right w:w="28" w:type="dxa"/>
            </w:tcMar>
          </w:tcPr>
          <w:p w:rsidR="00764088" w:rsidRPr="005501AD" w:rsidRDefault="00764088" w:rsidP="00D309EC">
            <w:pPr>
              <w:pStyle w:val="TableTextDusc"/>
            </w:pPr>
            <w:r>
              <w:t>SC</w:t>
            </w:r>
          </w:p>
        </w:tc>
        <w:tc>
          <w:tcPr>
            <w:tcW w:w="4350" w:type="dxa"/>
            <w:tcMar>
              <w:left w:w="28" w:type="dxa"/>
              <w:right w:w="28" w:type="dxa"/>
            </w:tcMar>
          </w:tcPr>
          <w:p w:rsidR="00764088" w:rsidRPr="005501AD" w:rsidRDefault="00764088" w:rsidP="00D309EC">
            <w:pPr>
              <w:pStyle w:val="TableTextDusc"/>
            </w:pPr>
            <w:r>
              <w:t>50 mg twice weekly (plus matched placebo tablets)</w:t>
            </w:r>
          </w:p>
        </w:tc>
      </w:tr>
      <w:tr w:rsidR="00764088" w:rsidRPr="005501AD" w:rsidTr="00EF2B9C">
        <w:trPr>
          <w:cantSplit/>
        </w:trPr>
        <w:tc>
          <w:tcPr>
            <w:tcW w:w="1264" w:type="dxa"/>
            <w:vMerge/>
            <w:tcMar>
              <w:left w:w="28" w:type="dxa"/>
              <w:right w:w="28" w:type="dxa"/>
            </w:tcMar>
          </w:tcPr>
          <w:p w:rsidR="00764088" w:rsidRDefault="00764088" w:rsidP="00D309EC">
            <w:pPr>
              <w:pStyle w:val="TableTextDusc"/>
            </w:pPr>
          </w:p>
        </w:tc>
        <w:tc>
          <w:tcPr>
            <w:tcW w:w="983" w:type="dxa"/>
            <w:vMerge/>
            <w:tcMar>
              <w:left w:w="28" w:type="dxa"/>
              <w:right w:w="28" w:type="dxa"/>
            </w:tcMar>
          </w:tcPr>
          <w:p w:rsidR="00764088" w:rsidRPr="005501AD" w:rsidRDefault="00764088" w:rsidP="00D309EC">
            <w:pPr>
              <w:pStyle w:val="TableTextDusc"/>
            </w:pPr>
          </w:p>
        </w:tc>
        <w:tc>
          <w:tcPr>
            <w:tcW w:w="1263" w:type="dxa"/>
            <w:tcMar>
              <w:left w:w="28" w:type="dxa"/>
              <w:right w:w="28" w:type="dxa"/>
            </w:tcMar>
          </w:tcPr>
          <w:p w:rsidR="00764088" w:rsidRPr="005501AD" w:rsidRDefault="00764088" w:rsidP="00D309EC">
            <w:pPr>
              <w:pStyle w:val="TableTextDusc"/>
            </w:pPr>
            <w:r>
              <w:t>Tofacitinib</w:t>
            </w:r>
          </w:p>
        </w:tc>
        <w:tc>
          <w:tcPr>
            <w:tcW w:w="982" w:type="dxa"/>
            <w:tcMar>
              <w:left w:w="28" w:type="dxa"/>
              <w:right w:w="28" w:type="dxa"/>
            </w:tcMar>
          </w:tcPr>
          <w:p w:rsidR="00764088" w:rsidRPr="005501AD" w:rsidRDefault="00764088" w:rsidP="00D309EC">
            <w:pPr>
              <w:pStyle w:val="TableTextDusc"/>
            </w:pPr>
            <w:r>
              <w:t>Oral</w:t>
            </w:r>
          </w:p>
        </w:tc>
        <w:tc>
          <w:tcPr>
            <w:tcW w:w="4350" w:type="dxa"/>
            <w:tcMar>
              <w:left w:w="28" w:type="dxa"/>
              <w:right w:w="28" w:type="dxa"/>
            </w:tcMar>
          </w:tcPr>
          <w:p w:rsidR="00764088" w:rsidRPr="005501AD" w:rsidRDefault="00764088" w:rsidP="00D309EC">
            <w:pPr>
              <w:pStyle w:val="TableTextDusc"/>
            </w:pPr>
            <w:r>
              <w:t>5 mg twice daily (plus matched placebo injections)</w:t>
            </w:r>
          </w:p>
        </w:tc>
      </w:tr>
      <w:tr w:rsidR="00764088" w:rsidRPr="005501AD" w:rsidTr="00EF2B9C">
        <w:trPr>
          <w:cantSplit/>
        </w:trPr>
        <w:tc>
          <w:tcPr>
            <w:tcW w:w="1264" w:type="dxa"/>
            <w:vMerge/>
            <w:tcMar>
              <w:left w:w="28" w:type="dxa"/>
              <w:right w:w="28" w:type="dxa"/>
            </w:tcMar>
          </w:tcPr>
          <w:p w:rsidR="00764088" w:rsidRDefault="00764088" w:rsidP="00D309EC">
            <w:pPr>
              <w:pStyle w:val="TableTextDusc"/>
            </w:pPr>
          </w:p>
        </w:tc>
        <w:tc>
          <w:tcPr>
            <w:tcW w:w="983" w:type="dxa"/>
            <w:vMerge/>
            <w:tcMar>
              <w:left w:w="28" w:type="dxa"/>
              <w:right w:w="28" w:type="dxa"/>
            </w:tcMar>
          </w:tcPr>
          <w:p w:rsidR="00764088" w:rsidRPr="005501AD" w:rsidRDefault="00764088" w:rsidP="00D309EC">
            <w:pPr>
              <w:pStyle w:val="TableTextDusc"/>
            </w:pPr>
          </w:p>
        </w:tc>
        <w:tc>
          <w:tcPr>
            <w:tcW w:w="1263" w:type="dxa"/>
            <w:tcMar>
              <w:left w:w="28" w:type="dxa"/>
              <w:right w:w="28" w:type="dxa"/>
            </w:tcMar>
          </w:tcPr>
          <w:p w:rsidR="00764088" w:rsidRPr="005501AD" w:rsidRDefault="00764088" w:rsidP="00D309EC">
            <w:pPr>
              <w:pStyle w:val="TableTextDusc"/>
            </w:pPr>
            <w:r>
              <w:t>Tofacitinib</w:t>
            </w:r>
          </w:p>
        </w:tc>
        <w:tc>
          <w:tcPr>
            <w:tcW w:w="982" w:type="dxa"/>
            <w:tcMar>
              <w:left w:w="28" w:type="dxa"/>
              <w:right w:w="28" w:type="dxa"/>
            </w:tcMar>
          </w:tcPr>
          <w:p w:rsidR="00764088" w:rsidRPr="005501AD" w:rsidRDefault="00764088" w:rsidP="00D309EC">
            <w:pPr>
              <w:pStyle w:val="TableTextDusc"/>
            </w:pPr>
            <w:r>
              <w:t>Oral</w:t>
            </w:r>
          </w:p>
        </w:tc>
        <w:tc>
          <w:tcPr>
            <w:tcW w:w="4350" w:type="dxa"/>
            <w:tcMar>
              <w:left w:w="28" w:type="dxa"/>
              <w:right w:w="28" w:type="dxa"/>
            </w:tcMar>
          </w:tcPr>
          <w:p w:rsidR="00764088" w:rsidRPr="005501AD" w:rsidRDefault="00764088" w:rsidP="00D309EC">
            <w:pPr>
              <w:pStyle w:val="TableTextDusc"/>
            </w:pPr>
            <w:r>
              <w:t>10 mg twice daily (plus matched placebo injections)</w:t>
            </w:r>
          </w:p>
        </w:tc>
      </w:tr>
      <w:tr w:rsidR="00764088" w:rsidRPr="005501AD" w:rsidTr="00EF2B9C">
        <w:trPr>
          <w:cantSplit/>
        </w:trPr>
        <w:tc>
          <w:tcPr>
            <w:tcW w:w="1264" w:type="dxa"/>
            <w:vMerge/>
            <w:tcMar>
              <w:left w:w="28" w:type="dxa"/>
              <w:right w:w="28" w:type="dxa"/>
            </w:tcMar>
          </w:tcPr>
          <w:p w:rsidR="00764088" w:rsidRDefault="00764088" w:rsidP="00D309EC">
            <w:pPr>
              <w:pStyle w:val="TableTextDusc"/>
            </w:pPr>
          </w:p>
        </w:tc>
        <w:tc>
          <w:tcPr>
            <w:tcW w:w="983" w:type="dxa"/>
            <w:vMerge/>
            <w:tcMar>
              <w:left w:w="28" w:type="dxa"/>
              <w:right w:w="28" w:type="dxa"/>
            </w:tcMar>
          </w:tcPr>
          <w:p w:rsidR="00764088" w:rsidRPr="005501AD" w:rsidRDefault="00764088" w:rsidP="00D309EC">
            <w:pPr>
              <w:pStyle w:val="TableTextDusc"/>
            </w:pPr>
          </w:p>
        </w:tc>
        <w:tc>
          <w:tcPr>
            <w:tcW w:w="1263" w:type="dxa"/>
            <w:tcMar>
              <w:left w:w="28" w:type="dxa"/>
              <w:right w:w="28" w:type="dxa"/>
            </w:tcMar>
          </w:tcPr>
          <w:p w:rsidR="00764088" w:rsidRPr="005501AD" w:rsidRDefault="00764088" w:rsidP="00D309EC">
            <w:pPr>
              <w:pStyle w:val="TableTextDusc"/>
            </w:pPr>
            <w:r>
              <w:t>Placebo</w:t>
            </w:r>
          </w:p>
        </w:tc>
        <w:tc>
          <w:tcPr>
            <w:tcW w:w="982" w:type="dxa"/>
            <w:tcMar>
              <w:left w:w="28" w:type="dxa"/>
              <w:right w:w="28" w:type="dxa"/>
            </w:tcMar>
          </w:tcPr>
          <w:p w:rsidR="00764088" w:rsidRPr="005501AD" w:rsidRDefault="00764088" w:rsidP="00D309EC">
            <w:pPr>
              <w:pStyle w:val="TableTextDusc"/>
            </w:pPr>
            <w:r>
              <w:t>SC + oral</w:t>
            </w:r>
          </w:p>
        </w:tc>
        <w:tc>
          <w:tcPr>
            <w:tcW w:w="4350" w:type="dxa"/>
            <w:tcMar>
              <w:left w:w="28" w:type="dxa"/>
              <w:right w:w="28" w:type="dxa"/>
            </w:tcMar>
          </w:tcPr>
          <w:p w:rsidR="00764088" w:rsidRPr="005501AD" w:rsidRDefault="00764088" w:rsidP="00D309EC">
            <w:pPr>
              <w:pStyle w:val="TableTextDusc"/>
            </w:pPr>
            <w:r>
              <w:t>Matched placebo injections and tablets</w:t>
            </w:r>
          </w:p>
        </w:tc>
      </w:tr>
      <w:tr w:rsidR="00764088" w:rsidRPr="00E92837" w:rsidTr="00EF2B9C">
        <w:trPr>
          <w:cantSplit/>
        </w:trPr>
        <w:tc>
          <w:tcPr>
            <w:tcW w:w="8842" w:type="dxa"/>
            <w:gridSpan w:val="5"/>
            <w:tcMar>
              <w:left w:w="28" w:type="dxa"/>
              <w:right w:w="28" w:type="dxa"/>
            </w:tcMar>
          </w:tcPr>
          <w:p w:rsidR="00764088" w:rsidRPr="00E92837" w:rsidRDefault="00764088" w:rsidP="00D309EC">
            <w:pPr>
              <w:pStyle w:val="TableTextDusc"/>
              <w:rPr>
                <w:b/>
              </w:rPr>
            </w:pPr>
            <w:r w:rsidRPr="00E92837">
              <w:rPr>
                <w:b/>
                <w:color w:val="000000"/>
              </w:rPr>
              <w:t>Etanercept versus briakinumab versus placebo</w:t>
            </w:r>
          </w:p>
        </w:tc>
      </w:tr>
      <w:tr w:rsidR="00764088" w:rsidRPr="005501AD" w:rsidTr="00EF2B9C">
        <w:trPr>
          <w:cantSplit/>
        </w:trPr>
        <w:tc>
          <w:tcPr>
            <w:tcW w:w="1264" w:type="dxa"/>
            <w:vMerge w:val="restart"/>
            <w:tcMar>
              <w:left w:w="28" w:type="dxa"/>
              <w:right w:w="28" w:type="dxa"/>
            </w:tcMar>
          </w:tcPr>
          <w:p w:rsidR="00764088" w:rsidRPr="00063A16" w:rsidRDefault="00764088" w:rsidP="00D309EC">
            <w:pPr>
              <w:pStyle w:val="TableTextDusc"/>
            </w:pPr>
            <w:r w:rsidRPr="00063A16">
              <w:t>M10-114</w:t>
            </w:r>
          </w:p>
        </w:tc>
        <w:tc>
          <w:tcPr>
            <w:tcW w:w="983" w:type="dxa"/>
            <w:vMerge w:val="restart"/>
            <w:tcMar>
              <w:left w:w="28" w:type="dxa"/>
              <w:right w:w="28" w:type="dxa"/>
            </w:tcMar>
          </w:tcPr>
          <w:p w:rsidR="00764088" w:rsidRPr="00063A16" w:rsidRDefault="00764088" w:rsidP="00D309EC">
            <w:pPr>
              <w:pStyle w:val="TableTextDusc"/>
            </w:pPr>
            <w:r w:rsidRPr="00063A16">
              <w:t>12 weeks</w:t>
            </w:r>
          </w:p>
        </w:tc>
        <w:tc>
          <w:tcPr>
            <w:tcW w:w="1263" w:type="dxa"/>
            <w:tcMar>
              <w:left w:w="28" w:type="dxa"/>
              <w:right w:w="28" w:type="dxa"/>
            </w:tcMar>
          </w:tcPr>
          <w:p w:rsidR="00764088" w:rsidRPr="005501AD" w:rsidRDefault="00764088" w:rsidP="00D309EC">
            <w:pPr>
              <w:pStyle w:val="TableTextDusc"/>
            </w:pPr>
            <w:r w:rsidRPr="0069519C">
              <w:t>Etanercept</w:t>
            </w:r>
          </w:p>
        </w:tc>
        <w:tc>
          <w:tcPr>
            <w:tcW w:w="982" w:type="dxa"/>
            <w:tcMar>
              <w:left w:w="28" w:type="dxa"/>
              <w:right w:w="28" w:type="dxa"/>
            </w:tcMar>
          </w:tcPr>
          <w:p w:rsidR="00764088" w:rsidRPr="005501AD" w:rsidRDefault="00764088" w:rsidP="00D309EC">
            <w:pPr>
              <w:pStyle w:val="TableTextDusc"/>
            </w:pPr>
            <w:r w:rsidRPr="00BD3DDE">
              <w:t>SC</w:t>
            </w:r>
          </w:p>
        </w:tc>
        <w:tc>
          <w:tcPr>
            <w:tcW w:w="4350" w:type="dxa"/>
            <w:tcMar>
              <w:left w:w="28" w:type="dxa"/>
              <w:right w:w="28" w:type="dxa"/>
            </w:tcMar>
          </w:tcPr>
          <w:p w:rsidR="00764088" w:rsidRPr="005501AD" w:rsidRDefault="00764088" w:rsidP="00D309EC">
            <w:pPr>
              <w:pStyle w:val="TableTextDusc"/>
            </w:pPr>
            <w:r>
              <w:t>50 mg twice weekly (plus matched placebo injections)</w:t>
            </w:r>
          </w:p>
        </w:tc>
      </w:tr>
      <w:tr w:rsidR="00764088" w:rsidRPr="005501AD" w:rsidTr="00EF2B9C">
        <w:trPr>
          <w:cantSplit/>
        </w:trPr>
        <w:tc>
          <w:tcPr>
            <w:tcW w:w="1264" w:type="dxa"/>
            <w:vMerge/>
            <w:tcMar>
              <w:left w:w="28" w:type="dxa"/>
              <w:right w:w="28" w:type="dxa"/>
            </w:tcMar>
          </w:tcPr>
          <w:p w:rsidR="00764088" w:rsidRPr="00594026" w:rsidRDefault="00764088" w:rsidP="00D309EC">
            <w:pPr>
              <w:pStyle w:val="TableTextDusc"/>
              <w:rPr>
                <w:highlight w:val="green"/>
              </w:rPr>
            </w:pPr>
          </w:p>
        </w:tc>
        <w:tc>
          <w:tcPr>
            <w:tcW w:w="983" w:type="dxa"/>
            <w:vMerge/>
            <w:tcMar>
              <w:left w:w="28" w:type="dxa"/>
              <w:right w:w="28" w:type="dxa"/>
            </w:tcMar>
          </w:tcPr>
          <w:p w:rsidR="00764088" w:rsidRPr="00594026" w:rsidRDefault="00764088" w:rsidP="00D309EC">
            <w:pPr>
              <w:pStyle w:val="TableTextDusc"/>
              <w:rPr>
                <w:highlight w:val="green"/>
              </w:rPr>
            </w:pPr>
          </w:p>
        </w:tc>
        <w:tc>
          <w:tcPr>
            <w:tcW w:w="1263" w:type="dxa"/>
            <w:tcMar>
              <w:left w:w="28" w:type="dxa"/>
              <w:right w:w="28" w:type="dxa"/>
            </w:tcMar>
          </w:tcPr>
          <w:p w:rsidR="00764088" w:rsidRPr="005501AD" w:rsidRDefault="00764088" w:rsidP="00D309EC">
            <w:pPr>
              <w:pStyle w:val="TableTextDusc"/>
            </w:pPr>
            <w:r w:rsidRPr="0069519C">
              <w:t>Briakinumab</w:t>
            </w:r>
          </w:p>
        </w:tc>
        <w:tc>
          <w:tcPr>
            <w:tcW w:w="982" w:type="dxa"/>
            <w:tcMar>
              <w:left w:w="28" w:type="dxa"/>
              <w:right w:w="28" w:type="dxa"/>
            </w:tcMar>
          </w:tcPr>
          <w:p w:rsidR="00764088" w:rsidRPr="005501AD" w:rsidRDefault="00764088" w:rsidP="00D309EC">
            <w:pPr>
              <w:pStyle w:val="TableTextDusc"/>
            </w:pPr>
            <w:r w:rsidRPr="00BD3DDE">
              <w:t>SC</w:t>
            </w:r>
          </w:p>
        </w:tc>
        <w:tc>
          <w:tcPr>
            <w:tcW w:w="4350" w:type="dxa"/>
            <w:tcMar>
              <w:left w:w="28" w:type="dxa"/>
              <w:right w:w="28" w:type="dxa"/>
            </w:tcMar>
          </w:tcPr>
          <w:p w:rsidR="00764088" w:rsidRPr="005501AD" w:rsidRDefault="00764088" w:rsidP="00D309EC">
            <w:pPr>
              <w:pStyle w:val="TableTextDusc"/>
            </w:pPr>
            <w:r>
              <w:t>200 mg at Weeks 0, 4; 100 mg at Week 8 (plus matched placebo injections)</w:t>
            </w:r>
          </w:p>
        </w:tc>
      </w:tr>
      <w:tr w:rsidR="00764088" w:rsidRPr="005501AD" w:rsidTr="00EF2B9C">
        <w:trPr>
          <w:cantSplit/>
        </w:trPr>
        <w:tc>
          <w:tcPr>
            <w:tcW w:w="1264" w:type="dxa"/>
            <w:vMerge/>
            <w:tcMar>
              <w:left w:w="28" w:type="dxa"/>
              <w:right w:w="28" w:type="dxa"/>
            </w:tcMar>
          </w:tcPr>
          <w:p w:rsidR="00764088" w:rsidRPr="00594026" w:rsidRDefault="00764088" w:rsidP="00D309EC">
            <w:pPr>
              <w:pStyle w:val="TableTextDusc"/>
              <w:rPr>
                <w:highlight w:val="green"/>
              </w:rPr>
            </w:pPr>
          </w:p>
        </w:tc>
        <w:tc>
          <w:tcPr>
            <w:tcW w:w="983" w:type="dxa"/>
            <w:vMerge/>
            <w:tcMar>
              <w:left w:w="28" w:type="dxa"/>
              <w:right w:w="28" w:type="dxa"/>
            </w:tcMar>
          </w:tcPr>
          <w:p w:rsidR="00764088" w:rsidRPr="00594026" w:rsidRDefault="00764088" w:rsidP="00D309EC">
            <w:pPr>
              <w:pStyle w:val="TableTextDusc"/>
              <w:rPr>
                <w:highlight w:val="green"/>
              </w:rPr>
            </w:pPr>
          </w:p>
        </w:tc>
        <w:tc>
          <w:tcPr>
            <w:tcW w:w="1263" w:type="dxa"/>
            <w:tcMar>
              <w:left w:w="28" w:type="dxa"/>
              <w:right w:w="28" w:type="dxa"/>
            </w:tcMar>
          </w:tcPr>
          <w:p w:rsidR="00764088" w:rsidRPr="005501AD" w:rsidRDefault="00764088" w:rsidP="00D309EC">
            <w:pPr>
              <w:pStyle w:val="TableTextDusc"/>
            </w:pPr>
            <w:r w:rsidRPr="0069519C">
              <w:t>Placebo</w:t>
            </w:r>
          </w:p>
        </w:tc>
        <w:tc>
          <w:tcPr>
            <w:tcW w:w="982" w:type="dxa"/>
            <w:tcMar>
              <w:left w:w="28" w:type="dxa"/>
              <w:right w:w="28" w:type="dxa"/>
            </w:tcMar>
          </w:tcPr>
          <w:p w:rsidR="00764088" w:rsidRPr="005501AD" w:rsidRDefault="00764088" w:rsidP="00D309EC">
            <w:pPr>
              <w:pStyle w:val="TableTextDusc"/>
            </w:pPr>
            <w:r w:rsidRPr="00BD3DDE">
              <w:t>SC</w:t>
            </w:r>
          </w:p>
        </w:tc>
        <w:tc>
          <w:tcPr>
            <w:tcW w:w="4350" w:type="dxa"/>
            <w:tcMar>
              <w:left w:w="28" w:type="dxa"/>
              <w:right w:w="28" w:type="dxa"/>
            </w:tcMar>
          </w:tcPr>
          <w:p w:rsidR="00764088" w:rsidRPr="005501AD" w:rsidRDefault="00764088" w:rsidP="00D309EC">
            <w:pPr>
              <w:pStyle w:val="TableTextDusc"/>
            </w:pPr>
            <w:r>
              <w:t>Matched placebo injections</w:t>
            </w:r>
          </w:p>
        </w:tc>
      </w:tr>
      <w:tr w:rsidR="00764088" w:rsidRPr="005501AD" w:rsidTr="00EF2B9C">
        <w:trPr>
          <w:cantSplit/>
        </w:trPr>
        <w:tc>
          <w:tcPr>
            <w:tcW w:w="1264" w:type="dxa"/>
            <w:vMerge w:val="restart"/>
            <w:tcMar>
              <w:left w:w="28" w:type="dxa"/>
              <w:right w:w="28" w:type="dxa"/>
            </w:tcMar>
          </w:tcPr>
          <w:p w:rsidR="00764088" w:rsidRPr="002A06F1" w:rsidRDefault="00764088" w:rsidP="00D309EC">
            <w:pPr>
              <w:pStyle w:val="TableTextDusc"/>
            </w:pPr>
            <w:r w:rsidRPr="002A06F1">
              <w:t>M10-315</w:t>
            </w:r>
          </w:p>
        </w:tc>
        <w:tc>
          <w:tcPr>
            <w:tcW w:w="983" w:type="dxa"/>
            <w:vMerge w:val="restart"/>
            <w:tcMar>
              <w:left w:w="28" w:type="dxa"/>
              <w:right w:w="28" w:type="dxa"/>
            </w:tcMar>
          </w:tcPr>
          <w:p w:rsidR="00764088" w:rsidRPr="002A06F1" w:rsidRDefault="00764088" w:rsidP="00D309EC">
            <w:pPr>
              <w:pStyle w:val="TableTextDusc"/>
            </w:pPr>
            <w:r w:rsidRPr="002A06F1">
              <w:t>12 weeks</w:t>
            </w:r>
          </w:p>
        </w:tc>
        <w:tc>
          <w:tcPr>
            <w:tcW w:w="1263" w:type="dxa"/>
            <w:tcMar>
              <w:left w:w="28" w:type="dxa"/>
              <w:right w:w="28" w:type="dxa"/>
            </w:tcMar>
          </w:tcPr>
          <w:p w:rsidR="00764088" w:rsidRPr="002A06F1" w:rsidRDefault="00764088" w:rsidP="00D309EC">
            <w:pPr>
              <w:pStyle w:val="TableTextDusc"/>
            </w:pPr>
            <w:r w:rsidRPr="002A06F1">
              <w:t>Etanercept</w:t>
            </w:r>
          </w:p>
        </w:tc>
        <w:tc>
          <w:tcPr>
            <w:tcW w:w="982" w:type="dxa"/>
            <w:tcMar>
              <w:left w:w="28" w:type="dxa"/>
              <w:right w:w="28" w:type="dxa"/>
            </w:tcMar>
          </w:tcPr>
          <w:p w:rsidR="00764088" w:rsidRPr="002A06F1" w:rsidRDefault="00764088" w:rsidP="00D309EC">
            <w:pPr>
              <w:pStyle w:val="TableTextDusc"/>
            </w:pPr>
            <w:r w:rsidRPr="002A06F1">
              <w:t>SC</w:t>
            </w:r>
          </w:p>
        </w:tc>
        <w:tc>
          <w:tcPr>
            <w:tcW w:w="4350" w:type="dxa"/>
            <w:tcMar>
              <w:left w:w="28" w:type="dxa"/>
              <w:right w:w="28" w:type="dxa"/>
            </w:tcMar>
          </w:tcPr>
          <w:p w:rsidR="00764088" w:rsidRPr="002A06F1" w:rsidRDefault="00764088" w:rsidP="00D309EC">
            <w:pPr>
              <w:pStyle w:val="TableTextDusc"/>
            </w:pPr>
            <w:r w:rsidRPr="002A06F1">
              <w:t xml:space="preserve">50 mg twice weekly (plus </w:t>
            </w:r>
            <w:r>
              <w:t>matched placebo injections)</w:t>
            </w:r>
          </w:p>
        </w:tc>
      </w:tr>
      <w:tr w:rsidR="00764088" w:rsidRPr="005501AD" w:rsidTr="00EF2B9C">
        <w:trPr>
          <w:cantSplit/>
        </w:trPr>
        <w:tc>
          <w:tcPr>
            <w:tcW w:w="1264" w:type="dxa"/>
            <w:vMerge/>
            <w:tcMar>
              <w:left w:w="28" w:type="dxa"/>
              <w:right w:w="28" w:type="dxa"/>
            </w:tcMar>
          </w:tcPr>
          <w:p w:rsidR="00764088" w:rsidRPr="002A06F1" w:rsidRDefault="00764088" w:rsidP="00D309EC">
            <w:pPr>
              <w:pStyle w:val="TableTextDusc"/>
            </w:pPr>
          </w:p>
        </w:tc>
        <w:tc>
          <w:tcPr>
            <w:tcW w:w="983" w:type="dxa"/>
            <w:vMerge/>
            <w:tcMar>
              <w:left w:w="28" w:type="dxa"/>
              <w:right w:w="28" w:type="dxa"/>
            </w:tcMar>
          </w:tcPr>
          <w:p w:rsidR="00764088" w:rsidRPr="002A06F1" w:rsidRDefault="00764088" w:rsidP="00D309EC">
            <w:pPr>
              <w:pStyle w:val="TableTextDusc"/>
            </w:pPr>
          </w:p>
        </w:tc>
        <w:tc>
          <w:tcPr>
            <w:tcW w:w="1263" w:type="dxa"/>
            <w:tcMar>
              <w:left w:w="28" w:type="dxa"/>
              <w:right w:w="28" w:type="dxa"/>
            </w:tcMar>
          </w:tcPr>
          <w:p w:rsidR="00764088" w:rsidRPr="002A06F1" w:rsidRDefault="00764088" w:rsidP="00D309EC">
            <w:pPr>
              <w:pStyle w:val="TableTextDusc"/>
            </w:pPr>
            <w:r w:rsidRPr="002A06F1">
              <w:t>Briakinumab</w:t>
            </w:r>
          </w:p>
        </w:tc>
        <w:tc>
          <w:tcPr>
            <w:tcW w:w="982" w:type="dxa"/>
            <w:tcMar>
              <w:left w:w="28" w:type="dxa"/>
              <w:right w:w="28" w:type="dxa"/>
            </w:tcMar>
          </w:tcPr>
          <w:p w:rsidR="00764088" w:rsidRPr="002A06F1" w:rsidRDefault="00764088" w:rsidP="00D309EC">
            <w:pPr>
              <w:pStyle w:val="TableTextDusc"/>
            </w:pPr>
            <w:r w:rsidRPr="002A06F1">
              <w:t>SC</w:t>
            </w:r>
          </w:p>
        </w:tc>
        <w:tc>
          <w:tcPr>
            <w:tcW w:w="4350" w:type="dxa"/>
            <w:tcMar>
              <w:left w:w="28" w:type="dxa"/>
              <w:right w:w="28" w:type="dxa"/>
            </w:tcMar>
          </w:tcPr>
          <w:p w:rsidR="00764088" w:rsidRPr="002A06F1" w:rsidRDefault="00764088" w:rsidP="00D309EC">
            <w:pPr>
              <w:pStyle w:val="TableTextDusc"/>
            </w:pPr>
            <w:r w:rsidRPr="002A06F1">
              <w:t>200 mg at Weeks 0</w:t>
            </w:r>
            <w:r>
              <w:t>, 4;</w:t>
            </w:r>
            <w:r w:rsidRPr="002A06F1">
              <w:t xml:space="preserve"> 100 mg at Week 8 (</w:t>
            </w:r>
            <w:r>
              <w:t>plus matched</w:t>
            </w:r>
            <w:r w:rsidRPr="002A06F1">
              <w:t xml:space="preserve"> placebo injections)</w:t>
            </w:r>
          </w:p>
        </w:tc>
      </w:tr>
      <w:tr w:rsidR="00764088" w:rsidRPr="005501AD" w:rsidTr="00EF2B9C">
        <w:trPr>
          <w:cantSplit/>
        </w:trPr>
        <w:tc>
          <w:tcPr>
            <w:tcW w:w="1264" w:type="dxa"/>
            <w:vMerge/>
            <w:tcMar>
              <w:left w:w="28" w:type="dxa"/>
              <w:right w:w="28" w:type="dxa"/>
            </w:tcMar>
          </w:tcPr>
          <w:p w:rsidR="00764088" w:rsidRPr="002A06F1" w:rsidRDefault="00764088" w:rsidP="00D309EC">
            <w:pPr>
              <w:pStyle w:val="TableTextDusc"/>
            </w:pPr>
          </w:p>
        </w:tc>
        <w:tc>
          <w:tcPr>
            <w:tcW w:w="983" w:type="dxa"/>
            <w:vMerge/>
            <w:tcMar>
              <w:left w:w="28" w:type="dxa"/>
              <w:right w:w="28" w:type="dxa"/>
            </w:tcMar>
          </w:tcPr>
          <w:p w:rsidR="00764088" w:rsidRPr="002A06F1" w:rsidRDefault="00764088" w:rsidP="00D309EC">
            <w:pPr>
              <w:pStyle w:val="TableTextDusc"/>
            </w:pPr>
          </w:p>
        </w:tc>
        <w:tc>
          <w:tcPr>
            <w:tcW w:w="1263" w:type="dxa"/>
            <w:tcMar>
              <w:left w:w="28" w:type="dxa"/>
              <w:right w:w="28" w:type="dxa"/>
            </w:tcMar>
          </w:tcPr>
          <w:p w:rsidR="00764088" w:rsidRPr="002A06F1" w:rsidRDefault="00764088" w:rsidP="00D309EC">
            <w:pPr>
              <w:pStyle w:val="TableTextDusc"/>
            </w:pPr>
            <w:r w:rsidRPr="002A06F1">
              <w:t>Placebo</w:t>
            </w:r>
          </w:p>
        </w:tc>
        <w:tc>
          <w:tcPr>
            <w:tcW w:w="982" w:type="dxa"/>
            <w:tcMar>
              <w:left w:w="28" w:type="dxa"/>
              <w:right w:w="28" w:type="dxa"/>
            </w:tcMar>
          </w:tcPr>
          <w:p w:rsidR="00764088" w:rsidRPr="002A06F1" w:rsidRDefault="00764088" w:rsidP="00D309EC">
            <w:pPr>
              <w:pStyle w:val="TableTextDusc"/>
            </w:pPr>
            <w:r w:rsidRPr="002A06F1">
              <w:t>SC</w:t>
            </w:r>
          </w:p>
        </w:tc>
        <w:tc>
          <w:tcPr>
            <w:tcW w:w="4350" w:type="dxa"/>
            <w:tcMar>
              <w:left w:w="28" w:type="dxa"/>
              <w:right w:w="28" w:type="dxa"/>
            </w:tcMar>
          </w:tcPr>
          <w:p w:rsidR="00764088" w:rsidRPr="002A06F1" w:rsidRDefault="00764088" w:rsidP="00D309EC">
            <w:pPr>
              <w:pStyle w:val="TableTextDusc"/>
            </w:pPr>
            <w:r w:rsidRPr="002A06F1">
              <w:t>Match</w:t>
            </w:r>
            <w:r>
              <w:t>ed</w:t>
            </w:r>
            <w:r w:rsidRPr="002A06F1">
              <w:t xml:space="preserve"> placebo injections</w:t>
            </w:r>
          </w:p>
        </w:tc>
      </w:tr>
      <w:tr w:rsidR="00764088" w:rsidRPr="00E92837" w:rsidTr="00EF2B9C">
        <w:trPr>
          <w:cantSplit/>
        </w:trPr>
        <w:tc>
          <w:tcPr>
            <w:tcW w:w="8842" w:type="dxa"/>
            <w:gridSpan w:val="5"/>
            <w:tcMar>
              <w:left w:w="28" w:type="dxa"/>
              <w:right w:w="28" w:type="dxa"/>
            </w:tcMar>
          </w:tcPr>
          <w:p w:rsidR="00764088" w:rsidRPr="00E92837" w:rsidRDefault="00764088" w:rsidP="00D309EC">
            <w:pPr>
              <w:pStyle w:val="TableTextDusc"/>
              <w:rPr>
                <w:b/>
              </w:rPr>
            </w:pPr>
            <w:r w:rsidRPr="00E92837">
              <w:rPr>
                <w:b/>
                <w:color w:val="000000"/>
              </w:rPr>
              <w:t>Etanercept versus etanercept</w:t>
            </w:r>
          </w:p>
        </w:tc>
      </w:tr>
      <w:tr w:rsidR="00764088" w:rsidRPr="005501AD" w:rsidTr="00EF2B9C">
        <w:trPr>
          <w:cantSplit/>
        </w:trPr>
        <w:tc>
          <w:tcPr>
            <w:tcW w:w="1264" w:type="dxa"/>
            <w:vMerge w:val="restart"/>
            <w:tcMar>
              <w:left w:w="28" w:type="dxa"/>
              <w:right w:w="28" w:type="dxa"/>
            </w:tcMar>
          </w:tcPr>
          <w:p w:rsidR="00764088" w:rsidRPr="005501AD" w:rsidRDefault="00764088" w:rsidP="00D309EC">
            <w:pPr>
              <w:pStyle w:val="TableTextDusc"/>
            </w:pPr>
            <w:r>
              <w:t>PRESTA</w:t>
            </w:r>
          </w:p>
        </w:tc>
        <w:tc>
          <w:tcPr>
            <w:tcW w:w="983" w:type="dxa"/>
            <w:vMerge w:val="restart"/>
            <w:tcMar>
              <w:left w:w="28" w:type="dxa"/>
              <w:right w:w="28" w:type="dxa"/>
            </w:tcMar>
          </w:tcPr>
          <w:p w:rsidR="00764088" w:rsidRPr="005501AD" w:rsidRDefault="00764088" w:rsidP="00D309EC">
            <w:pPr>
              <w:pStyle w:val="TableTextDusc"/>
            </w:pPr>
            <w:r>
              <w:t>12 weeks</w:t>
            </w:r>
          </w:p>
        </w:tc>
        <w:tc>
          <w:tcPr>
            <w:tcW w:w="1263" w:type="dxa"/>
            <w:tcMar>
              <w:left w:w="28" w:type="dxa"/>
              <w:right w:w="28" w:type="dxa"/>
            </w:tcMar>
          </w:tcPr>
          <w:p w:rsidR="00764088" w:rsidRPr="005501AD" w:rsidRDefault="00764088" w:rsidP="00D309EC">
            <w:pPr>
              <w:pStyle w:val="TableTextDusc"/>
            </w:pPr>
            <w:r>
              <w:t>Etanercept</w:t>
            </w:r>
          </w:p>
        </w:tc>
        <w:tc>
          <w:tcPr>
            <w:tcW w:w="982" w:type="dxa"/>
            <w:tcMar>
              <w:left w:w="28" w:type="dxa"/>
              <w:right w:w="28" w:type="dxa"/>
            </w:tcMar>
          </w:tcPr>
          <w:p w:rsidR="00764088" w:rsidRPr="005501AD" w:rsidRDefault="00764088" w:rsidP="00D309EC">
            <w:pPr>
              <w:pStyle w:val="TableTextDusc"/>
            </w:pPr>
            <w:r>
              <w:t>SC</w:t>
            </w:r>
          </w:p>
        </w:tc>
        <w:tc>
          <w:tcPr>
            <w:tcW w:w="4350" w:type="dxa"/>
            <w:tcMar>
              <w:left w:w="28" w:type="dxa"/>
              <w:right w:w="28" w:type="dxa"/>
            </w:tcMar>
          </w:tcPr>
          <w:p w:rsidR="00764088" w:rsidRPr="005501AD" w:rsidRDefault="00764088" w:rsidP="00B0077B">
            <w:pPr>
              <w:pStyle w:val="TableTextDusc"/>
            </w:pPr>
            <w:r>
              <w:t>50 mg once weekly*</w:t>
            </w:r>
          </w:p>
        </w:tc>
      </w:tr>
      <w:tr w:rsidR="00764088" w:rsidRPr="005501AD" w:rsidTr="00EF2B9C">
        <w:trPr>
          <w:cantSplit/>
        </w:trPr>
        <w:tc>
          <w:tcPr>
            <w:tcW w:w="1264" w:type="dxa"/>
            <w:vMerge/>
            <w:tcMar>
              <w:left w:w="28" w:type="dxa"/>
              <w:right w:w="28" w:type="dxa"/>
            </w:tcMar>
          </w:tcPr>
          <w:p w:rsidR="00764088" w:rsidRDefault="00764088" w:rsidP="00D309EC">
            <w:pPr>
              <w:pStyle w:val="TableTextDusc"/>
            </w:pPr>
          </w:p>
        </w:tc>
        <w:tc>
          <w:tcPr>
            <w:tcW w:w="983" w:type="dxa"/>
            <w:vMerge/>
            <w:tcMar>
              <w:left w:w="28" w:type="dxa"/>
              <w:right w:w="28" w:type="dxa"/>
            </w:tcMar>
          </w:tcPr>
          <w:p w:rsidR="00764088" w:rsidRPr="005501AD" w:rsidRDefault="00764088" w:rsidP="00D309EC">
            <w:pPr>
              <w:pStyle w:val="TableTextDusc"/>
            </w:pPr>
          </w:p>
        </w:tc>
        <w:tc>
          <w:tcPr>
            <w:tcW w:w="1263" w:type="dxa"/>
            <w:tcMar>
              <w:left w:w="28" w:type="dxa"/>
              <w:right w:w="28" w:type="dxa"/>
            </w:tcMar>
          </w:tcPr>
          <w:p w:rsidR="00764088" w:rsidRPr="005501AD" w:rsidRDefault="00764088" w:rsidP="00D309EC">
            <w:pPr>
              <w:pStyle w:val="TableTextDusc"/>
            </w:pPr>
            <w:r>
              <w:t>Etanercept</w:t>
            </w:r>
          </w:p>
        </w:tc>
        <w:tc>
          <w:tcPr>
            <w:tcW w:w="982" w:type="dxa"/>
            <w:tcMar>
              <w:left w:w="28" w:type="dxa"/>
              <w:right w:w="28" w:type="dxa"/>
            </w:tcMar>
          </w:tcPr>
          <w:p w:rsidR="00764088" w:rsidRPr="005501AD" w:rsidRDefault="00764088" w:rsidP="00D309EC">
            <w:pPr>
              <w:pStyle w:val="TableTextDusc"/>
            </w:pPr>
            <w:r>
              <w:t>SC</w:t>
            </w:r>
          </w:p>
        </w:tc>
        <w:tc>
          <w:tcPr>
            <w:tcW w:w="4350" w:type="dxa"/>
            <w:tcMar>
              <w:left w:w="28" w:type="dxa"/>
              <w:right w:w="28" w:type="dxa"/>
            </w:tcMar>
          </w:tcPr>
          <w:p w:rsidR="00764088" w:rsidRPr="005501AD" w:rsidRDefault="00764088" w:rsidP="00D309EC">
            <w:pPr>
              <w:pStyle w:val="TableTextDusc"/>
            </w:pPr>
            <w:r>
              <w:t>50 mg twice weekly</w:t>
            </w:r>
          </w:p>
        </w:tc>
      </w:tr>
      <w:tr w:rsidR="00764088" w:rsidRPr="005501AD" w:rsidTr="00EF2B9C">
        <w:trPr>
          <w:cantSplit/>
        </w:trPr>
        <w:tc>
          <w:tcPr>
            <w:tcW w:w="1264" w:type="dxa"/>
            <w:vMerge w:val="restart"/>
            <w:tcMar>
              <w:left w:w="28" w:type="dxa"/>
              <w:right w:w="28" w:type="dxa"/>
            </w:tcMar>
          </w:tcPr>
          <w:p w:rsidR="00764088" w:rsidRPr="005501AD" w:rsidRDefault="00764088" w:rsidP="00D309EC">
            <w:pPr>
              <w:pStyle w:val="TableTextDusc"/>
            </w:pPr>
            <w:r>
              <w:t>PRISTINE</w:t>
            </w:r>
          </w:p>
        </w:tc>
        <w:tc>
          <w:tcPr>
            <w:tcW w:w="983" w:type="dxa"/>
            <w:vMerge w:val="restart"/>
            <w:tcMar>
              <w:left w:w="28" w:type="dxa"/>
              <w:right w:w="28" w:type="dxa"/>
            </w:tcMar>
          </w:tcPr>
          <w:p w:rsidR="00764088" w:rsidRPr="005501AD" w:rsidRDefault="00764088" w:rsidP="00D309EC">
            <w:pPr>
              <w:pStyle w:val="TableTextDusc"/>
            </w:pPr>
            <w:r>
              <w:t>12 weeks</w:t>
            </w:r>
          </w:p>
        </w:tc>
        <w:tc>
          <w:tcPr>
            <w:tcW w:w="1263" w:type="dxa"/>
            <w:tcMar>
              <w:left w:w="28" w:type="dxa"/>
              <w:right w:w="28" w:type="dxa"/>
            </w:tcMar>
          </w:tcPr>
          <w:p w:rsidR="00764088" w:rsidRPr="005501AD" w:rsidRDefault="00764088" w:rsidP="00D309EC">
            <w:pPr>
              <w:pStyle w:val="TableTextDusc"/>
            </w:pPr>
            <w:r>
              <w:t>Etanercept</w:t>
            </w:r>
          </w:p>
        </w:tc>
        <w:tc>
          <w:tcPr>
            <w:tcW w:w="982" w:type="dxa"/>
            <w:tcMar>
              <w:left w:w="28" w:type="dxa"/>
              <w:right w:w="28" w:type="dxa"/>
            </w:tcMar>
          </w:tcPr>
          <w:p w:rsidR="00764088" w:rsidRPr="005501AD" w:rsidRDefault="00764088" w:rsidP="00D309EC">
            <w:pPr>
              <w:pStyle w:val="TableTextDusc"/>
            </w:pPr>
            <w:r>
              <w:t>SC</w:t>
            </w:r>
          </w:p>
        </w:tc>
        <w:tc>
          <w:tcPr>
            <w:tcW w:w="4350" w:type="dxa"/>
            <w:tcMar>
              <w:left w:w="28" w:type="dxa"/>
              <w:right w:w="28" w:type="dxa"/>
            </w:tcMar>
          </w:tcPr>
          <w:p w:rsidR="00764088" w:rsidRPr="005501AD" w:rsidRDefault="00764088" w:rsidP="00B0077B">
            <w:pPr>
              <w:pStyle w:val="TableTextDusc"/>
            </w:pPr>
            <w:r>
              <w:t>50 mg once weekly*</w:t>
            </w:r>
          </w:p>
        </w:tc>
      </w:tr>
      <w:tr w:rsidR="00764088" w:rsidRPr="005501AD" w:rsidTr="00EF2B9C">
        <w:trPr>
          <w:cantSplit/>
        </w:trPr>
        <w:tc>
          <w:tcPr>
            <w:tcW w:w="1264" w:type="dxa"/>
            <w:vMerge/>
            <w:tcMar>
              <w:left w:w="28" w:type="dxa"/>
              <w:right w:w="28" w:type="dxa"/>
            </w:tcMar>
          </w:tcPr>
          <w:p w:rsidR="00764088" w:rsidRDefault="00764088" w:rsidP="00D309EC">
            <w:pPr>
              <w:pStyle w:val="TableTextDusc"/>
            </w:pPr>
          </w:p>
        </w:tc>
        <w:tc>
          <w:tcPr>
            <w:tcW w:w="983" w:type="dxa"/>
            <w:vMerge/>
            <w:tcMar>
              <w:left w:w="28" w:type="dxa"/>
              <w:right w:w="28" w:type="dxa"/>
            </w:tcMar>
          </w:tcPr>
          <w:p w:rsidR="00764088" w:rsidRPr="005501AD" w:rsidRDefault="00764088" w:rsidP="00D309EC">
            <w:pPr>
              <w:pStyle w:val="TableTextDusc"/>
            </w:pPr>
          </w:p>
        </w:tc>
        <w:tc>
          <w:tcPr>
            <w:tcW w:w="1263" w:type="dxa"/>
            <w:tcMar>
              <w:left w:w="28" w:type="dxa"/>
              <w:right w:w="28" w:type="dxa"/>
            </w:tcMar>
          </w:tcPr>
          <w:p w:rsidR="00764088" w:rsidRPr="005501AD" w:rsidRDefault="00764088" w:rsidP="00D309EC">
            <w:pPr>
              <w:pStyle w:val="TableTextDusc"/>
            </w:pPr>
            <w:r>
              <w:t>Etanercept</w:t>
            </w:r>
          </w:p>
        </w:tc>
        <w:tc>
          <w:tcPr>
            <w:tcW w:w="982" w:type="dxa"/>
            <w:tcMar>
              <w:left w:w="28" w:type="dxa"/>
              <w:right w:w="28" w:type="dxa"/>
            </w:tcMar>
          </w:tcPr>
          <w:p w:rsidR="00764088" w:rsidRPr="005501AD" w:rsidRDefault="00764088" w:rsidP="00D309EC">
            <w:pPr>
              <w:pStyle w:val="TableTextDusc"/>
            </w:pPr>
            <w:r>
              <w:t>SC</w:t>
            </w:r>
          </w:p>
        </w:tc>
        <w:tc>
          <w:tcPr>
            <w:tcW w:w="4350" w:type="dxa"/>
            <w:tcMar>
              <w:left w:w="28" w:type="dxa"/>
              <w:right w:w="28" w:type="dxa"/>
            </w:tcMar>
          </w:tcPr>
          <w:p w:rsidR="00764088" w:rsidRPr="005501AD" w:rsidRDefault="00764088" w:rsidP="00D309EC">
            <w:pPr>
              <w:pStyle w:val="TableTextDusc"/>
            </w:pPr>
            <w:r>
              <w:t>50 mg twice weekly</w:t>
            </w:r>
          </w:p>
        </w:tc>
      </w:tr>
      <w:tr w:rsidR="00764088" w:rsidRPr="00E92837" w:rsidTr="00EF2B9C">
        <w:trPr>
          <w:cantSplit/>
        </w:trPr>
        <w:tc>
          <w:tcPr>
            <w:tcW w:w="8842" w:type="dxa"/>
            <w:gridSpan w:val="5"/>
            <w:tcMar>
              <w:left w:w="28" w:type="dxa"/>
              <w:right w:w="28" w:type="dxa"/>
            </w:tcMar>
          </w:tcPr>
          <w:p w:rsidR="00764088" w:rsidRPr="00E92837" w:rsidRDefault="00764088" w:rsidP="00D309EC">
            <w:pPr>
              <w:pStyle w:val="TableTextDusc"/>
              <w:rPr>
                <w:b/>
              </w:rPr>
            </w:pPr>
            <w:r w:rsidRPr="00E92837">
              <w:rPr>
                <w:b/>
                <w:color w:val="000000"/>
              </w:rPr>
              <w:t>Etanercept versus etanercept plus methotrexate</w:t>
            </w:r>
          </w:p>
        </w:tc>
      </w:tr>
      <w:tr w:rsidR="00EF2B9C" w:rsidRPr="005501AD" w:rsidTr="00EF2B9C">
        <w:trPr>
          <w:cantSplit/>
        </w:trPr>
        <w:tc>
          <w:tcPr>
            <w:tcW w:w="1264" w:type="dxa"/>
            <w:vMerge w:val="restart"/>
            <w:tcMar>
              <w:left w:w="28" w:type="dxa"/>
              <w:right w:w="28" w:type="dxa"/>
            </w:tcMar>
          </w:tcPr>
          <w:p w:rsidR="00EF2B9C" w:rsidRPr="005501AD" w:rsidRDefault="00EF2B9C" w:rsidP="00D309EC">
            <w:pPr>
              <w:pStyle w:val="TableTextDusc"/>
            </w:pPr>
            <w:r>
              <w:t>Gottlieb (2012)</w:t>
            </w:r>
          </w:p>
          <w:p w:rsidR="00EF2B9C" w:rsidRPr="005501AD" w:rsidRDefault="00EF2B9C" w:rsidP="00D309EC">
            <w:pPr>
              <w:pStyle w:val="TableTextDusc"/>
            </w:pPr>
          </w:p>
        </w:tc>
        <w:tc>
          <w:tcPr>
            <w:tcW w:w="983" w:type="dxa"/>
            <w:vMerge w:val="restart"/>
            <w:tcMar>
              <w:left w:w="28" w:type="dxa"/>
              <w:right w:w="28" w:type="dxa"/>
            </w:tcMar>
          </w:tcPr>
          <w:p w:rsidR="00EF2B9C" w:rsidRPr="005501AD" w:rsidRDefault="00EF2B9C" w:rsidP="00D309EC">
            <w:pPr>
              <w:pStyle w:val="TableTextDusc"/>
            </w:pPr>
            <w:r>
              <w:t>12 weeks/ 24 weeks</w:t>
            </w:r>
          </w:p>
        </w:tc>
        <w:tc>
          <w:tcPr>
            <w:tcW w:w="1263" w:type="dxa"/>
            <w:tcMar>
              <w:left w:w="28" w:type="dxa"/>
              <w:right w:w="28" w:type="dxa"/>
            </w:tcMar>
          </w:tcPr>
          <w:p w:rsidR="00EF2B9C" w:rsidRPr="005501AD" w:rsidRDefault="00EF2B9C" w:rsidP="00D309EC">
            <w:pPr>
              <w:pStyle w:val="TableTextDusc"/>
            </w:pPr>
            <w:r>
              <w:t>Etanercept + methotrexate</w:t>
            </w:r>
          </w:p>
        </w:tc>
        <w:tc>
          <w:tcPr>
            <w:tcW w:w="982" w:type="dxa"/>
            <w:tcMar>
              <w:left w:w="28" w:type="dxa"/>
              <w:right w:w="28" w:type="dxa"/>
            </w:tcMar>
          </w:tcPr>
          <w:p w:rsidR="00EF2B9C" w:rsidRPr="005501AD" w:rsidRDefault="00EF2B9C" w:rsidP="00D309EC">
            <w:pPr>
              <w:pStyle w:val="TableTextDusc"/>
            </w:pPr>
            <w:r>
              <w:t>SC + oral</w:t>
            </w:r>
          </w:p>
        </w:tc>
        <w:tc>
          <w:tcPr>
            <w:tcW w:w="4350" w:type="dxa"/>
            <w:tcMar>
              <w:left w:w="28" w:type="dxa"/>
              <w:right w:w="28" w:type="dxa"/>
            </w:tcMar>
          </w:tcPr>
          <w:p w:rsidR="00EF2B9C" w:rsidRPr="005501AD" w:rsidRDefault="00EF2B9C" w:rsidP="00D309EC">
            <w:pPr>
              <w:pStyle w:val="TableTextDusc"/>
            </w:pPr>
            <w:r>
              <w:t xml:space="preserve">Etanercept: 50 mg twice weekly for 12 weeks; 50 mg once weekly for 12 weeks </w:t>
            </w:r>
            <w:r>
              <w:br/>
              <w:t>Methotrexate: 7.5 mg Weeks 1 and 2, 10 mg weeks 3 and 4, up to 15 mg for weeks 5-24.</w:t>
            </w:r>
          </w:p>
        </w:tc>
      </w:tr>
      <w:tr w:rsidR="00EF2B9C" w:rsidRPr="005501AD" w:rsidTr="00EF2B9C">
        <w:trPr>
          <w:cantSplit/>
        </w:trPr>
        <w:tc>
          <w:tcPr>
            <w:tcW w:w="1264" w:type="dxa"/>
            <w:vMerge/>
            <w:tcMar>
              <w:left w:w="28" w:type="dxa"/>
              <w:right w:w="28" w:type="dxa"/>
            </w:tcMar>
          </w:tcPr>
          <w:p w:rsidR="00EF2B9C" w:rsidRPr="00680ED2" w:rsidRDefault="00EF2B9C" w:rsidP="00D309EC">
            <w:pPr>
              <w:pStyle w:val="TableTextDusc"/>
            </w:pPr>
          </w:p>
        </w:tc>
        <w:tc>
          <w:tcPr>
            <w:tcW w:w="983" w:type="dxa"/>
            <w:vMerge/>
            <w:tcMar>
              <w:left w:w="28" w:type="dxa"/>
              <w:right w:w="28" w:type="dxa"/>
            </w:tcMar>
          </w:tcPr>
          <w:p w:rsidR="00EF2B9C" w:rsidRPr="00680ED2" w:rsidRDefault="00EF2B9C" w:rsidP="00D309EC">
            <w:pPr>
              <w:pStyle w:val="TableTextDusc"/>
            </w:pPr>
          </w:p>
        </w:tc>
        <w:tc>
          <w:tcPr>
            <w:tcW w:w="1263" w:type="dxa"/>
            <w:tcMar>
              <w:left w:w="28" w:type="dxa"/>
              <w:right w:w="28" w:type="dxa"/>
            </w:tcMar>
          </w:tcPr>
          <w:p w:rsidR="00EF2B9C" w:rsidRPr="00680ED2" w:rsidRDefault="00EF2B9C" w:rsidP="00D309EC">
            <w:pPr>
              <w:pStyle w:val="TableTextDusc"/>
            </w:pPr>
            <w:r w:rsidRPr="00EF2B9C">
              <w:rPr>
                <w:color w:val="000000"/>
              </w:rPr>
              <w:t xml:space="preserve">Etanercept </w:t>
            </w:r>
          </w:p>
        </w:tc>
        <w:tc>
          <w:tcPr>
            <w:tcW w:w="982" w:type="dxa"/>
            <w:tcMar>
              <w:left w:w="28" w:type="dxa"/>
              <w:right w:w="28" w:type="dxa"/>
            </w:tcMar>
          </w:tcPr>
          <w:p w:rsidR="00EF2B9C" w:rsidRPr="00680ED2" w:rsidRDefault="00EF2B9C" w:rsidP="00D309EC">
            <w:pPr>
              <w:pStyle w:val="TableTextDusc"/>
            </w:pPr>
            <w:r w:rsidRPr="00680ED2">
              <w:t xml:space="preserve">SC </w:t>
            </w:r>
            <w:r>
              <w:t>(+ oral)</w:t>
            </w:r>
          </w:p>
        </w:tc>
        <w:tc>
          <w:tcPr>
            <w:tcW w:w="4350" w:type="dxa"/>
            <w:tcMar>
              <w:left w:w="28" w:type="dxa"/>
              <w:right w:w="28" w:type="dxa"/>
            </w:tcMar>
          </w:tcPr>
          <w:p w:rsidR="00EF2B9C" w:rsidRPr="00680ED2" w:rsidRDefault="00EF2B9C" w:rsidP="00D309EC">
            <w:pPr>
              <w:pStyle w:val="TableTextDusc"/>
            </w:pPr>
            <w:r w:rsidRPr="00680ED2">
              <w:t xml:space="preserve">50 mg twice weekly </w:t>
            </w:r>
            <w:r>
              <w:t>for 12 weeks; 50 mg once weekly for 12 weeks</w:t>
            </w:r>
            <w:r w:rsidRPr="00680ED2">
              <w:t xml:space="preserve"> </w:t>
            </w:r>
            <w:r>
              <w:t xml:space="preserve">(plus matched placebo tablets) </w:t>
            </w:r>
          </w:p>
        </w:tc>
      </w:tr>
    </w:tbl>
    <w:p w:rsidR="00764088" w:rsidRPr="00707A80" w:rsidRDefault="00764088" w:rsidP="00764088">
      <w:pPr>
        <w:pStyle w:val="TableFooter"/>
      </w:pPr>
      <w:r>
        <w:t xml:space="preserve">DB = double-blind; </w:t>
      </w:r>
      <w:r w:rsidR="00A86720">
        <w:t xml:space="preserve">PBAC = Pharmaceutical Benefits Advisory Committee; </w:t>
      </w:r>
      <w:r>
        <w:t xml:space="preserve">PI = Product Information; </w:t>
      </w:r>
      <w:r w:rsidRPr="00707A80">
        <w:t>SC = subcutaneous</w:t>
      </w:r>
      <w:r>
        <w:t>; top = topical</w:t>
      </w:r>
      <w:r w:rsidR="00A86720">
        <w:t xml:space="preserve">; </w:t>
      </w:r>
      <w:r w:rsidR="00A86720" w:rsidRPr="00513BB3">
        <w:rPr>
          <w:highlight w:val="lightGray"/>
        </w:rPr>
        <w:t>Shaded</w:t>
      </w:r>
      <w:r w:rsidR="00A86720">
        <w:t xml:space="preserve"> = previously considered by the PBAC</w:t>
      </w:r>
    </w:p>
    <w:p w:rsidR="00764088" w:rsidRDefault="00764088" w:rsidP="00764088">
      <w:pPr>
        <w:pStyle w:val="TableFooter"/>
      </w:pPr>
      <w:r>
        <w:t>* PI recommended dose</w:t>
      </w:r>
    </w:p>
    <w:p w:rsidR="006D0080" w:rsidRPr="009C2DB6" w:rsidRDefault="006D0080" w:rsidP="006D0080">
      <w:pPr>
        <w:pStyle w:val="MDsubHead3"/>
      </w:pPr>
      <w:r>
        <w:lastRenderedPageBreak/>
        <w:t>Efficacy</w:t>
      </w:r>
    </w:p>
    <w:p w:rsidR="00826262" w:rsidRDefault="00826262" w:rsidP="006E50E4">
      <w:pPr>
        <w:pStyle w:val="Tableheading-row"/>
        <w:keepNext/>
      </w:pPr>
      <w:bookmarkStart w:id="357" w:name="_Ref494445153"/>
      <w:bookmarkStart w:id="358" w:name="_Toc503774069"/>
      <w:r>
        <w:t xml:space="preserve">Table </w:t>
      </w:r>
      <w:r w:rsidR="00B67E46">
        <w:rPr>
          <w:noProof/>
        </w:rPr>
        <w:t>74</w:t>
      </w:r>
      <w:bookmarkEnd w:id="357"/>
      <w:r>
        <w:t>: Etanercept trials: efficacy results</w:t>
      </w:r>
      <w:r w:rsidR="005442A3">
        <w:t xml:space="preserve"> - proportion of patients achieving PASI 50, 75, 90 or 100 response</w:t>
      </w:r>
      <w:bookmarkEnd w:id="358"/>
    </w:p>
    <w:tbl>
      <w:tblPr>
        <w:tblStyle w:val="TableGrid"/>
        <w:tblW w:w="8931" w:type="dxa"/>
        <w:tblInd w:w="-5" w:type="dxa"/>
        <w:tblLayout w:type="fixed"/>
        <w:tblLook w:val="04A0" w:firstRow="1" w:lastRow="0" w:firstColumn="1" w:lastColumn="0" w:noHBand="0" w:noVBand="1"/>
        <w:tblCaption w:val="Table 74: Etanercept trials: efficacy results - proportion of patients achieving PASI 50, 75, 90 or 100 response"/>
        <w:tblDescription w:val="Table 74: Etanercept trials: efficacy results - proportion of patients achieving PASI 50, 75, 90 or 100 response"/>
      </w:tblPr>
      <w:tblGrid>
        <w:gridCol w:w="1418"/>
        <w:gridCol w:w="1134"/>
        <w:gridCol w:w="709"/>
        <w:gridCol w:w="567"/>
        <w:gridCol w:w="1275"/>
        <w:gridCol w:w="1276"/>
        <w:gridCol w:w="1276"/>
        <w:gridCol w:w="1276"/>
      </w:tblGrid>
      <w:tr w:rsidR="00EF2B9C" w:rsidRPr="00A47E3B" w:rsidTr="00B652E8">
        <w:trPr>
          <w:cantSplit/>
          <w:trHeight w:val="586"/>
          <w:tblHeader/>
        </w:trPr>
        <w:tc>
          <w:tcPr>
            <w:tcW w:w="1418" w:type="dxa"/>
            <w:tcMar>
              <w:left w:w="28" w:type="dxa"/>
              <w:right w:w="28" w:type="dxa"/>
            </w:tcMar>
          </w:tcPr>
          <w:p w:rsidR="00EF2B9C" w:rsidRPr="00A47E3B" w:rsidRDefault="00EF2B9C" w:rsidP="00B652E8">
            <w:pPr>
              <w:pStyle w:val="TableTextDusc"/>
              <w:keepNext/>
              <w:rPr>
                <w:b/>
              </w:rPr>
            </w:pPr>
            <w:r w:rsidRPr="00A47E3B">
              <w:rPr>
                <w:b/>
              </w:rPr>
              <w:t>Trial</w:t>
            </w:r>
          </w:p>
        </w:tc>
        <w:tc>
          <w:tcPr>
            <w:tcW w:w="1134" w:type="dxa"/>
            <w:tcMar>
              <w:left w:w="6" w:type="dxa"/>
              <w:right w:w="6" w:type="dxa"/>
            </w:tcMar>
          </w:tcPr>
          <w:p w:rsidR="00EF2B9C" w:rsidRPr="00A47E3B" w:rsidRDefault="00EF2B9C" w:rsidP="00B652E8">
            <w:pPr>
              <w:pStyle w:val="TableTextDusc"/>
              <w:keepNext/>
              <w:rPr>
                <w:b/>
              </w:rPr>
            </w:pPr>
            <w:r w:rsidRPr="00A47E3B">
              <w:rPr>
                <w:b/>
              </w:rPr>
              <w:t>Time horizon</w:t>
            </w:r>
          </w:p>
        </w:tc>
        <w:tc>
          <w:tcPr>
            <w:tcW w:w="709" w:type="dxa"/>
            <w:tcMar>
              <w:left w:w="28" w:type="dxa"/>
              <w:right w:w="28" w:type="dxa"/>
            </w:tcMar>
          </w:tcPr>
          <w:p w:rsidR="00EF2B9C" w:rsidRPr="00A47E3B" w:rsidRDefault="00EF2B9C" w:rsidP="00B652E8">
            <w:pPr>
              <w:pStyle w:val="TableTextDusc"/>
              <w:keepNext/>
              <w:rPr>
                <w:b/>
              </w:rPr>
            </w:pPr>
            <w:r w:rsidRPr="00A47E3B">
              <w:rPr>
                <w:b/>
              </w:rPr>
              <w:t>Arm</w:t>
            </w:r>
          </w:p>
        </w:tc>
        <w:tc>
          <w:tcPr>
            <w:tcW w:w="567" w:type="dxa"/>
            <w:tcMar>
              <w:left w:w="28" w:type="dxa"/>
              <w:right w:w="28" w:type="dxa"/>
            </w:tcMar>
          </w:tcPr>
          <w:p w:rsidR="00EF2B9C" w:rsidRPr="00A47E3B" w:rsidRDefault="00EF2B9C" w:rsidP="00B652E8">
            <w:pPr>
              <w:pStyle w:val="TableTextDusc"/>
              <w:keepNext/>
              <w:rPr>
                <w:b/>
              </w:rPr>
            </w:pPr>
            <w:r w:rsidRPr="00A47E3B">
              <w:rPr>
                <w:b/>
              </w:rPr>
              <w:t>N</w:t>
            </w:r>
          </w:p>
        </w:tc>
        <w:tc>
          <w:tcPr>
            <w:tcW w:w="1275" w:type="dxa"/>
            <w:tcMar>
              <w:left w:w="28" w:type="dxa"/>
              <w:right w:w="28" w:type="dxa"/>
            </w:tcMar>
          </w:tcPr>
          <w:p w:rsidR="00EF2B9C" w:rsidRPr="00A47E3B" w:rsidRDefault="00EF2B9C" w:rsidP="00B652E8">
            <w:pPr>
              <w:pStyle w:val="TableTextDusc"/>
              <w:keepNext/>
              <w:rPr>
                <w:b/>
              </w:rPr>
            </w:pPr>
            <w:r w:rsidRPr="00A47E3B">
              <w:rPr>
                <w:b/>
              </w:rPr>
              <w:t>PASI</w:t>
            </w:r>
            <w:r>
              <w:rPr>
                <w:b/>
              </w:rPr>
              <w:t xml:space="preserve"> </w:t>
            </w:r>
            <w:r w:rsidRPr="00A47E3B">
              <w:rPr>
                <w:b/>
              </w:rPr>
              <w:t>50;</w:t>
            </w:r>
            <w:r>
              <w:rPr>
                <w:b/>
              </w:rPr>
              <w:t xml:space="preserve"> </w:t>
            </w:r>
            <w:r w:rsidRPr="00A47E3B">
              <w:rPr>
                <w:b/>
              </w:rPr>
              <w:t>n (%)</w:t>
            </w:r>
          </w:p>
        </w:tc>
        <w:tc>
          <w:tcPr>
            <w:tcW w:w="1276" w:type="dxa"/>
            <w:tcMar>
              <w:left w:w="28" w:type="dxa"/>
              <w:right w:w="28" w:type="dxa"/>
            </w:tcMar>
          </w:tcPr>
          <w:p w:rsidR="00EF2B9C" w:rsidRPr="00A47E3B" w:rsidRDefault="00EF2B9C" w:rsidP="00B652E8">
            <w:pPr>
              <w:pStyle w:val="TableTextDusc"/>
              <w:keepNext/>
              <w:rPr>
                <w:b/>
              </w:rPr>
            </w:pPr>
            <w:r w:rsidRPr="00A47E3B">
              <w:rPr>
                <w:b/>
              </w:rPr>
              <w:t>PASI</w:t>
            </w:r>
            <w:r>
              <w:rPr>
                <w:b/>
              </w:rPr>
              <w:t xml:space="preserve"> </w:t>
            </w:r>
            <w:r w:rsidRPr="00A47E3B">
              <w:rPr>
                <w:b/>
              </w:rPr>
              <w:t>75;</w:t>
            </w:r>
            <w:r>
              <w:rPr>
                <w:b/>
              </w:rPr>
              <w:t xml:space="preserve"> </w:t>
            </w:r>
            <w:r w:rsidRPr="00A47E3B">
              <w:rPr>
                <w:b/>
              </w:rPr>
              <w:t>n (%)</w:t>
            </w:r>
          </w:p>
        </w:tc>
        <w:tc>
          <w:tcPr>
            <w:tcW w:w="1276" w:type="dxa"/>
            <w:tcMar>
              <w:left w:w="28" w:type="dxa"/>
              <w:right w:w="28" w:type="dxa"/>
            </w:tcMar>
          </w:tcPr>
          <w:p w:rsidR="00EF2B9C" w:rsidRPr="00A47E3B" w:rsidRDefault="00EF2B9C" w:rsidP="00B652E8">
            <w:pPr>
              <w:pStyle w:val="TableTextDusc"/>
              <w:keepNext/>
              <w:rPr>
                <w:b/>
              </w:rPr>
            </w:pPr>
            <w:r w:rsidRPr="00A47E3B">
              <w:rPr>
                <w:b/>
              </w:rPr>
              <w:t>PASI</w:t>
            </w:r>
            <w:r>
              <w:rPr>
                <w:b/>
              </w:rPr>
              <w:t xml:space="preserve"> </w:t>
            </w:r>
            <w:r w:rsidRPr="00A47E3B">
              <w:rPr>
                <w:b/>
              </w:rPr>
              <w:t>90;</w:t>
            </w:r>
            <w:r>
              <w:rPr>
                <w:b/>
              </w:rPr>
              <w:t xml:space="preserve"> </w:t>
            </w:r>
            <w:r w:rsidRPr="00A47E3B">
              <w:rPr>
                <w:b/>
              </w:rPr>
              <w:t>n (%)</w:t>
            </w:r>
          </w:p>
        </w:tc>
        <w:tc>
          <w:tcPr>
            <w:tcW w:w="1276" w:type="dxa"/>
            <w:tcMar>
              <w:left w:w="6" w:type="dxa"/>
              <w:right w:w="6" w:type="dxa"/>
            </w:tcMar>
          </w:tcPr>
          <w:p w:rsidR="00EF2B9C" w:rsidRPr="00A47E3B" w:rsidRDefault="00EF2B9C" w:rsidP="00B652E8">
            <w:pPr>
              <w:pStyle w:val="TableTextDusc"/>
              <w:keepNext/>
              <w:rPr>
                <w:b/>
              </w:rPr>
            </w:pPr>
            <w:r w:rsidRPr="00A47E3B">
              <w:rPr>
                <w:b/>
              </w:rPr>
              <w:t>PASI</w:t>
            </w:r>
            <w:r>
              <w:rPr>
                <w:b/>
              </w:rPr>
              <w:t xml:space="preserve"> </w:t>
            </w:r>
            <w:r w:rsidRPr="00A47E3B">
              <w:rPr>
                <w:b/>
              </w:rPr>
              <w:t>100;</w:t>
            </w:r>
            <w:r>
              <w:rPr>
                <w:b/>
              </w:rPr>
              <w:t xml:space="preserve"> </w:t>
            </w:r>
            <w:r w:rsidRPr="00A47E3B">
              <w:rPr>
                <w:b/>
              </w:rPr>
              <w:t>n (%)</w:t>
            </w:r>
          </w:p>
        </w:tc>
      </w:tr>
      <w:tr w:rsidR="00EF2B9C" w:rsidRPr="00A47E3B" w:rsidTr="00B652E8">
        <w:tblPrEx>
          <w:tblCellMar>
            <w:left w:w="28" w:type="dxa"/>
            <w:right w:w="28" w:type="dxa"/>
          </w:tblCellMar>
        </w:tblPrEx>
        <w:trPr>
          <w:cantSplit/>
          <w:trHeight w:val="300"/>
        </w:trPr>
        <w:tc>
          <w:tcPr>
            <w:tcW w:w="8931" w:type="dxa"/>
            <w:gridSpan w:val="8"/>
            <w:tcMar>
              <w:left w:w="28" w:type="dxa"/>
              <w:right w:w="28" w:type="dxa"/>
            </w:tcMar>
          </w:tcPr>
          <w:p w:rsidR="00EF2B9C" w:rsidRPr="00A47E3B" w:rsidRDefault="00EF2B9C" w:rsidP="00B652E8">
            <w:pPr>
              <w:pStyle w:val="TableTextDusc"/>
              <w:keepNext/>
              <w:rPr>
                <w:b/>
                <w:color w:val="000000"/>
              </w:rPr>
            </w:pPr>
            <w:r w:rsidRPr="00A47E3B">
              <w:rPr>
                <w:b/>
                <w:color w:val="000000"/>
              </w:rPr>
              <w:t>Etanercept versus placebo</w:t>
            </w:r>
          </w:p>
        </w:tc>
      </w:tr>
      <w:tr w:rsidR="00EF2B9C" w:rsidRPr="00A47E3B" w:rsidTr="00B652E8">
        <w:tblPrEx>
          <w:tblCellMar>
            <w:left w:w="28" w:type="dxa"/>
            <w:right w:w="28" w:type="dxa"/>
          </w:tblCellMar>
        </w:tblPrEx>
        <w:trPr>
          <w:cantSplit/>
        </w:trPr>
        <w:tc>
          <w:tcPr>
            <w:tcW w:w="1418" w:type="dxa"/>
            <w:vMerge w:val="restart"/>
            <w:shd w:val="clear" w:color="auto" w:fill="F2F2F2" w:themeFill="background1" w:themeFillShade="F2"/>
            <w:tcMar>
              <w:left w:w="28" w:type="dxa"/>
              <w:right w:w="28" w:type="dxa"/>
            </w:tcMar>
          </w:tcPr>
          <w:p w:rsidR="00EF2B9C" w:rsidRPr="00A47E3B" w:rsidRDefault="00EF2B9C" w:rsidP="00B652E8">
            <w:pPr>
              <w:pStyle w:val="TableTextDusc"/>
              <w:keepNext/>
            </w:pPr>
            <w:r w:rsidRPr="00A47E3B">
              <w:t>Leonardi (2003)</w:t>
            </w:r>
          </w:p>
        </w:tc>
        <w:tc>
          <w:tcPr>
            <w:tcW w:w="1134" w:type="dxa"/>
            <w:vMerge w:val="restart"/>
            <w:shd w:val="clear" w:color="auto" w:fill="F2F2F2" w:themeFill="background1" w:themeFillShade="F2"/>
            <w:tcMar>
              <w:left w:w="28" w:type="dxa"/>
              <w:right w:w="28" w:type="dxa"/>
            </w:tcMar>
          </w:tcPr>
          <w:p w:rsidR="00EF2B9C" w:rsidRPr="00A47E3B" w:rsidRDefault="00EF2B9C" w:rsidP="00B652E8">
            <w:pPr>
              <w:pStyle w:val="TableTextDusc"/>
              <w:keepNext/>
            </w:pPr>
            <w:r w:rsidRPr="00A47E3B">
              <w:t>12 weeks</w:t>
            </w:r>
          </w:p>
        </w:tc>
        <w:tc>
          <w:tcPr>
            <w:tcW w:w="709" w:type="dxa"/>
            <w:shd w:val="clear" w:color="auto" w:fill="F2F2F2" w:themeFill="background1" w:themeFillShade="F2"/>
            <w:tcMar>
              <w:left w:w="28" w:type="dxa"/>
              <w:right w:w="28" w:type="dxa"/>
            </w:tcMar>
          </w:tcPr>
          <w:p w:rsidR="00EF2B9C" w:rsidRPr="00A47E3B" w:rsidRDefault="00EF2B9C" w:rsidP="00B652E8">
            <w:pPr>
              <w:pStyle w:val="TableTextDusc"/>
              <w:keepNext/>
            </w:pPr>
            <w:r w:rsidRPr="00A47E3B">
              <w:t>Etan</w:t>
            </w:r>
            <w:r>
              <w:rPr>
                <w:vertAlign w:val="superscript"/>
              </w:rPr>
              <w:t>1*</w:t>
            </w:r>
          </w:p>
        </w:tc>
        <w:tc>
          <w:tcPr>
            <w:tcW w:w="567" w:type="dxa"/>
            <w:shd w:val="clear" w:color="auto" w:fill="F2F2F2" w:themeFill="background1" w:themeFillShade="F2"/>
            <w:tcMar>
              <w:left w:w="28" w:type="dxa"/>
              <w:right w:w="28" w:type="dxa"/>
            </w:tcMar>
          </w:tcPr>
          <w:p w:rsidR="00EF2B9C" w:rsidRPr="00A47E3B" w:rsidRDefault="00EF2B9C" w:rsidP="00B652E8">
            <w:pPr>
              <w:pStyle w:val="TableTextDusc"/>
              <w:keepNext/>
            </w:pPr>
            <w:r w:rsidRPr="00A47E3B">
              <w:rPr>
                <w:color w:val="000000"/>
              </w:rPr>
              <w:t>162</w:t>
            </w:r>
          </w:p>
        </w:tc>
        <w:tc>
          <w:tcPr>
            <w:tcW w:w="1275" w:type="dxa"/>
            <w:shd w:val="clear" w:color="auto" w:fill="F2F2F2" w:themeFill="background1" w:themeFillShade="F2"/>
            <w:tcMar>
              <w:left w:w="28" w:type="dxa"/>
              <w:right w:w="28" w:type="dxa"/>
            </w:tcMar>
          </w:tcPr>
          <w:p w:rsidR="00EF2B9C" w:rsidRPr="00A47E3B" w:rsidRDefault="00EF2B9C" w:rsidP="00B652E8">
            <w:pPr>
              <w:pStyle w:val="TableTextDusc"/>
              <w:keepNext/>
            </w:pPr>
            <w:r w:rsidRPr="00826262">
              <w:rPr>
                <w:color w:val="000000"/>
              </w:rPr>
              <w:t>94 (58%)</w:t>
            </w:r>
          </w:p>
        </w:tc>
        <w:tc>
          <w:tcPr>
            <w:tcW w:w="1276" w:type="dxa"/>
            <w:shd w:val="clear" w:color="auto" w:fill="F2F2F2" w:themeFill="background1" w:themeFillShade="F2"/>
            <w:tcMar>
              <w:left w:w="28" w:type="dxa"/>
              <w:right w:w="28" w:type="dxa"/>
            </w:tcMar>
          </w:tcPr>
          <w:p w:rsidR="00EF2B9C" w:rsidRPr="00A47E3B" w:rsidRDefault="00EF2B9C" w:rsidP="00B652E8">
            <w:pPr>
              <w:pStyle w:val="TableTextDusc"/>
              <w:keepNext/>
            </w:pPr>
            <w:r w:rsidRPr="00826262">
              <w:rPr>
                <w:color w:val="000000"/>
              </w:rPr>
              <w:t>55 (34%)</w:t>
            </w:r>
          </w:p>
        </w:tc>
        <w:tc>
          <w:tcPr>
            <w:tcW w:w="1276" w:type="dxa"/>
            <w:shd w:val="clear" w:color="auto" w:fill="F2F2F2" w:themeFill="background1" w:themeFillShade="F2"/>
            <w:tcMar>
              <w:left w:w="28" w:type="dxa"/>
              <w:right w:w="28" w:type="dxa"/>
            </w:tcMar>
          </w:tcPr>
          <w:p w:rsidR="00EF2B9C" w:rsidRPr="00A47E3B" w:rsidRDefault="00EF2B9C" w:rsidP="00B652E8">
            <w:pPr>
              <w:pStyle w:val="TableTextDusc"/>
              <w:keepNext/>
            </w:pPr>
            <w:r w:rsidRPr="00826262">
              <w:rPr>
                <w:color w:val="000000"/>
              </w:rPr>
              <w:t>19 (12%)</w:t>
            </w:r>
          </w:p>
        </w:tc>
        <w:tc>
          <w:tcPr>
            <w:tcW w:w="1276" w:type="dxa"/>
            <w:shd w:val="clear" w:color="auto" w:fill="F2F2F2" w:themeFill="background1" w:themeFillShade="F2"/>
            <w:tcMar>
              <w:left w:w="28" w:type="dxa"/>
              <w:right w:w="28" w:type="dxa"/>
            </w:tcMar>
          </w:tcPr>
          <w:p w:rsidR="00EF2B9C" w:rsidRPr="00A47E3B" w:rsidRDefault="005A311B" w:rsidP="00B652E8">
            <w:pPr>
              <w:pStyle w:val="TableTextDusc"/>
              <w:keepNext/>
            </w:pPr>
            <w:r>
              <w:t>NR</w:t>
            </w:r>
          </w:p>
        </w:tc>
      </w:tr>
      <w:tr w:rsidR="00EF2B9C" w:rsidRPr="00A47E3B" w:rsidTr="00B652E8">
        <w:tblPrEx>
          <w:tblCellMar>
            <w:left w:w="28" w:type="dxa"/>
            <w:right w:w="28" w:type="dxa"/>
          </w:tblCellMar>
        </w:tblPrEx>
        <w:trPr>
          <w:cantSplit/>
        </w:trPr>
        <w:tc>
          <w:tcPr>
            <w:tcW w:w="1418" w:type="dxa"/>
            <w:vMerge/>
            <w:shd w:val="clear" w:color="auto" w:fill="F2F2F2" w:themeFill="background1" w:themeFillShade="F2"/>
            <w:tcMar>
              <w:left w:w="28" w:type="dxa"/>
              <w:right w:w="28" w:type="dxa"/>
            </w:tcMar>
          </w:tcPr>
          <w:p w:rsidR="00EF2B9C" w:rsidRPr="00A47E3B" w:rsidRDefault="00EF2B9C" w:rsidP="00B652E8">
            <w:pPr>
              <w:pStyle w:val="TableTextDusc"/>
              <w:keepNext/>
            </w:pPr>
          </w:p>
        </w:tc>
        <w:tc>
          <w:tcPr>
            <w:tcW w:w="1134" w:type="dxa"/>
            <w:vMerge/>
            <w:shd w:val="clear" w:color="auto" w:fill="F2F2F2" w:themeFill="background1" w:themeFillShade="F2"/>
            <w:tcMar>
              <w:left w:w="28" w:type="dxa"/>
              <w:right w:w="28" w:type="dxa"/>
            </w:tcMar>
          </w:tcPr>
          <w:p w:rsidR="00EF2B9C" w:rsidRPr="00A47E3B" w:rsidRDefault="00EF2B9C" w:rsidP="00B652E8">
            <w:pPr>
              <w:pStyle w:val="TableTextDusc"/>
              <w:keepNext/>
            </w:pPr>
          </w:p>
        </w:tc>
        <w:tc>
          <w:tcPr>
            <w:tcW w:w="709" w:type="dxa"/>
            <w:shd w:val="clear" w:color="auto" w:fill="F2F2F2" w:themeFill="background1" w:themeFillShade="F2"/>
            <w:tcMar>
              <w:left w:w="28" w:type="dxa"/>
              <w:right w:w="28" w:type="dxa"/>
            </w:tcMar>
          </w:tcPr>
          <w:p w:rsidR="00EF2B9C" w:rsidRPr="00A47E3B" w:rsidRDefault="00EF2B9C" w:rsidP="00B652E8">
            <w:pPr>
              <w:pStyle w:val="TableTextDusc"/>
              <w:keepNext/>
            </w:pPr>
            <w:r w:rsidRPr="00A47E3B">
              <w:t>Etan</w:t>
            </w:r>
            <w:r>
              <w:rPr>
                <w:vertAlign w:val="superscript"/>
              </w:rPr>
              <w:t>2</w:t>
            </w:r>
          </w:p>
        </w:tc>
        <w:tc>
          <w:tcPr>
            <w:tcW w:w="567" w:type="dxa"/>
            <w:shd w:val="clear" w:color="auto" w:fill="F2F2F2" w:themeFill="background1" w:themeFillShade="F2"/>
            <w:tcMar>
              <w:left w:w="28" w:type="dxa"/>
              <w:right w:w="28" w:type="dxa"/>
            </w:tcMar>
          </w:tcPr>
          <w:p w:rsidR="00EF2B9C" w:rsidRPr="00A47E3B" w:rsidRDefault="00EF2B9C" w:rsidP="00B652E8">
            <w:pPr>
              <w:pStyle w:val="TableTextDusc"/>
              <w:keepNext/>
            </w:pPr>
            <w:r w:rsidRPr="00A47E3B">
              <w:rPr>
                <w:color w:val="000000"/>
              </w:rPr>
              <w:t>164</w:t>
            </w:r>
          </w:p>
        </w:tc>
        <w:tc>
          <w:tcPr>
            <w:tcW w:w="1275" w:type="dxa"/>
            <w:shd w:val="clear" w:color="auto" w:fill="F2F2F2" w:themeFill="background1" w:themeFillShade="F2"/>
            <w:tcMar>
              <w:left w:w="28" w:type="dxa"/>
              <w:right w:w="28" w:type="dxa"/>
            </w:tcMar>
          </w:tcPr>
          <w:p w:rsidR="00EF2B9C" w:rsidRPr="00826262" w:rsidRDefault="00EF2B9C" w:rsidP="00B652E8">
            <w:pPr>
              <w:pStyle w:val="TableTextDusc"/>
              <w:keepNext/>
            </w:pPr>
            <w:r w:rsidRPr="00826262">
              <w:rPr>
                <w:color w:val="000000"/>
              </w:rPr>
              <w:t>121 (74%)</w:t>
            </w:r>
          </w:p>
        </w:tc>
        <w:tc>
          <w:tcPr>
            <w:tcW w:w="1276" w:type="dxa"/>
            <w:shd w:val="clear" w:color="auto" w:fill="F2F2F2" w:themeFill="background1" w:themeFillShade="F2"/>
            <w:tcMar>
              <w:left w:w="28" w:type="dxa"/>
              <w:right w:w="28" w:type="dxa"/>
            </w:tcMar>
          </w:tcPr>
          <w:p w:rsidR="00EF2B9C" w:rsidRPr="00826262" w:rsidRDefault="00EF2B9C" w:rsidP="00B652E8">
            <w:pPr>
              <w:pStyle w:val="TableTextDusc"/>
              <w:keepNext/>
            </w:pPr>
            <w:r w:rsidRPr="00826262">
              <w:rPr>
                <w:color w:val="000000"/>
              </w:rPr>
              <w:t>81 (49%)</w:t>
            </w:r>
          </w:p>
        </w:tc>
        <w:tc>
          <w:tcPr>
            <w:tcW w:w="1276" w:type="dxa"/>
            <w:shd w:val="clear" w:color="auto" w:fill="F2F2F2" w:themeFill="background1" w:themeFillShade="F2"/>
            <w:tcMar>
              <w:left w:w="28" w:type="dxa"/>
              <w:right w:w="28" w:type="dxa"/>
            </w:tcMar>
          </w:tcPr>
          <w:p w:rsidR="00EF2B9C" w:rsidRPr="00826262" w:rsidRDefault="00EF2B9C" w:rsidP="00B652E8">
            <w:pPr>
              <w:pStyle w:val="TableTextDusc"/>
              <w:keepNext/>
            </w:pPr>
            <w:r w:rsidRPr="00826262">
              <w:rPr>
                <w:color w:val="000000"/>
              </w:rPr>
              <w:t>36 (22%)</w:t>
            </w:r>
          </w:p>
        </w:tc>
        <w:tc>
          <w:tcPr>
            <w:tcW w:w="1276" w:type="dxa"/>
            <w:shd w:val="clear" w:color="auto" w:fill="F2F2F2" w:themeFill="background1" w:themeFillShade="F2"/>
            <w:tcMar>
              <w:left w:w="28" w:type="dxa"/>
              <w:right w:w="28" w:type="dxa"/>
            </w:tcMar>
          </w:tcPr>
          <w:p w:rsidR="00EF2B9C" w:rsidRPr="00A47E3B" w:rsidRDefault="005A311B" w:rsidP="00B652E8">
            <w:pPr>
              <w:pStyle w:val="TableTextDusc"/>
              <w:keepNext/>
            </w:pPr>
            <w:r>
              <w:t>NR</w:t>
            </w:r>
          </w:p>
        </w:tc>
      </w:tr>
      <w:tr w:rsidR="00EF2B9C" w:rsidRPr="00A47E3B" w:rsidTr="00B652E8">
        <w:tblPrEx>
          <w:tblCellMar>
            <w:left w:w="28" w:type="dxa"/>
            <w:right w:w="28" w:type="dxa"/>
          </w:tblCellMar>
        </w:tblPrEx>
        <w:trPr>
          <w:cantSplit/>
        </w:trPr>
        <w:tc>
          <w:tcPr>
            <w:tcW w:w="1418" w:type="dxa"/>
            <w:vMerge/>
            <w:shd w:val="clear" w:color="auto" w:fill="F2F2F2" w:themeFill="background1" w:themeFillShade="F2"/>
            <w:tcMar>
              <w:left w:w="28" w:type="dxa"/>
              <w:right w:w="28" w:type="dxa"/>
            </w:tcMar>
          </w:tcPr>
          <w:p w:rsidR="00EF2B9C" w:rsidRPr="00A47E3B" w:rsidRDefault="00EF2B9C" w:rsidP="00B652E8">
            <w:pPr>
              <w:pStyle w:val="TableTextDusc"/>
              <w:keepNext/>
            </w:pPr>
          </w:p>
        </w:tc>
        <w:tc>
          <w:tcPr>
            <w:tcW w:w="1134" w:type="dxa"/>
            <w:vMerge/>
            <w:shd w:val="clear" w:color="auto" w:fill="F2F2F2" w:themeFill="background1" w:themeFillShade="F2"/>
            <w:tcMar>
              <w:left w:w="28" w:type="dxa"/>
              <w:right w:w="28" w:type="dxa"/>
            </w:tcMar>
          </w:tcPr>
          <w:p w:rsidR="00EF2B9C" w:rsidRPr="00A47E3B" w:rsidRDefault="00EF2B9C" w:rsidP="00B652E8">
            <w:pPr>
              <w:pStyle w:val="TableTextDusc"/>
              <w:keepNext/>
            </w:pPr>
          </w:p>
        </w:tc>
        <w:tc>
          <w:tcPr>
            <w:tcW w:w="709" w:type="dxa"/>
            <w:shd w:val="clear" w:color="auto" w:fill="F2F2F2" w:themeFill="background1" w:themeFillShade="F2"/>
            <w:tcMar>
              <w:left w:w="28" w:type="dxa"/>
              <w:right w:w="28" w:type="dxa"/>
            </w:tcMar>
          </w:tcPr>
          <w:p w:rsidR="00EF2B9C" w:rsidRPr="00A47E3B" w:rsidRDefault="00EF2B9C" w:rsidP="00B652E8">
            <w:pPr>
              <w:pStyle w:val="TableTextDusc"/>
              <w:keepNext/>
            </w:pPr>
            <w:r w:rsidRPr="00A47E3B">
              <w:t>Pbo</w:t>
            </w:r>
          </w:p>
        </w:tc>
        <w:tc>
          <w:tcPr>
            <w:tcW w:w="567" w:type="dxa"/>
            <w:shd w:val="clear" w:color="auto" w:fill="F2F2F2" w:themeFill="background1" w:themeFillShade="F2"/>
            <w:tcMar>
              <w:left w:w="28" w:type="dxa"/>
              <w:right w:w="28" w:type="dxa"/>
            </w:tcMar>
          </w:tcPr>
          <w:p w:rsidR="00EF2B9C" w:rsidRPr="00A47E3B" w:rsidRDefault="00EF2B9C" w:rsidP="00B652E8">
            <w:pPr>
              <w:pStyle w:val="TableTextDusc"/>
              <w:keepNext/>
            </w:pPr>
            <w:r w:rsidRPr="00A47E3B">
              <w:rPr>
                <w:color w:val="000000"/>
              </w:rPr>
              <w:t>166</w:t>
            </w:r>
          </w:p>
        </w:tc>
        <w:tc>
          <w:tcPr>
            <w:tcW w:w="1275" w:type="dxa"/>
            <w:shd w:val="clear" w:color="auto" w:fill="F2F2F2" w:themeFill="background1" w:themeFillShade="F2"/>
            <w:tcMar>
              <w:left w:w="28" w:type="dxa"/>
              <w:right w:w="28" w:type="dxa"/>
            </w:tcMar>
          </w:tcPr>
          <w:p w:rsidR="00EF2B9C" w:rsidRPr="00826262" w:rsidRDefault="00EF2B9C" w:rsidP="00B652E8">
            <w:pPr>
              <w:pStyle w:val="TableTextDusc"/>
              <w:keepNext/>
            </w:pPr>
            <w:r w:rsidRPr="00826262">
              <w:rPr>
                <w:color w:val="000000"/>
              </w:rPr>
              <w:t>24 (14%)</w:t>
            </w:r>
          </w:p>
        </w:tc>
        <w:tc>
          <w:tcPr>
            <w:tcW w:w="1276" w:type="dxa"/>
            <w:shd w:val="clear" w:color="auto" w:fill="F2F2F2" w:themeFill="background1" w:themeFillShade="F2"/>
            <w:tcMar>
              <w:left w:w="28" w:type="dxa"/>
              <w:right w:w="28" w:type="dxa"/>
            </w:tcMar>
          </w:tcPr>
          <w:p w:rsidR="00EF2B9C" w:rsidRPr="00826262" w:rsidRDefault="00EF2B9C" w:rsidP="00B652E8">
            <w:pPr>
              <w:pStyle w:val="TableTextDusc"/>
              <w:keepNext/>
            </w:pPr>
            <w:r w:rsidRPr="00826262">
              <w:rPr>
                <w:color w:val="000000"/>
              </w:rPr>
              <w:t>6 (4%)</w:t>
            </w:r>
          </w:p>
        </w:tc>
        <w:tc>
          <w:tcPr>
            <w:tcW w:w="1276" w:type="dxa"/>
            <w:shd w:val="clear" w:color="auto" w:fill="F2F2F2" w:themeFill="background1" w:themeFillShade="F2"/>
            <w:tcMar>
              <w:left w:w="28" w:type="dxa"/>
              <w:right w:w="28" w:type="dxa"/>
            </w:tcMar>
          </w:tcPr>
          <w:p w:rsidR="00EF2B9C" w:rsidRPr="00826262" w:rsidRDefault="00EF2B9C" w:rsidP="00B652E8">
            <w:pPr>
              <w:pStyle w:val="TableTextDusc"/>
              <w:keepNext/>
            </w:pPr>
            <w:r w:rsidRPr="00826262">
              <w:rPr>
                <w:color w:val="000000"/>
              </w:rPr>
              <w:t>1 (1%)</w:t>
            </w:r>
          </w:p>
        </w:tc>
        <w:tc>
          <w:tcPr>
            <w:tcW w:w="1276" w:type="dxa"/>
            <w:shd w:val="clear" w:color="auto" w:fill="F2F2F2" w:themeFill="background1" w:themeFillShade="F2"/>
            <w:tcMar>
              <w:left w:w="28" w:type="dxa"/>
              <w:right w:w="28" w:type="dxa"/>
            </w:tcMar>
          </w:tcPr>
          <w:p w:rsidR="00EF2B9C" w:rsidRPr="00A47E3B" w:rsidRDefault="005A311B" w:rsidP="00B652E8">
            <w:pPr>
              <w:pStyle w:val="TableTextDusc"/>
              <w:keepNext/>
            </w:pPr>
            <w:r>
              <w:t>NR</w:t>
            </w:r>
          </w:p>
        </w:tc>
      </w:tr>
      <w:tr w:rsidR="00EF2B9C" w:rsidRPr="00A47E3B" w:rsidTr="00B652E8">
        <w:tblPrEx>
          <w:tblCellMar>
            <w:left w:w="28" w:type="dxa"/>
            <w:right w:w="28" w:type="dxa"/>
          </w:tblCellMar>
        </w:tblPrEx>
        <w:trPr>
          <w:cantSplit/>
        </w:trPr>
        <w:tc>
          <w:tcPr>
            <w:tcW w:w="1418" w:type="dxa"/>
            <w:vMerge w:val="restart"/>
            <w:shd w:val="clear" w:color="auto" w:fill="F2F2F2" w:themeFill="background1" w:themeFillShade="F2"/>
            <w:tcMar>
              <w:left w:w="28" w:type="dxa"/>
              <w:right w:w="28" w:type="dxa"/>
            </w:tcMar>
          </w:tcPr>
          <w:p w:rsidR="00EF2B9C" w:rsidRPr="00A47E3B" w:rsidRDefault="00EF2B9C" w:rsidP="00B652E8">
            <w:pPr>
              <w:pStyle w:val="TableTextDusc"/>
            </w:pPr>
            <w:r w:rsidRPr="00A47E3B">
              <w:t>Gottlieb (2003)</w:t>
            </w:r>
          </w:p>
        </w:tc>
        <w:tc>
          <w:tcPr>
            <w:tcW w:w="1134" w:type="dxa"/>
            <w:vMerge w:val="restart"/>
            <w:shd w:val="clear" w:color="auto" w:fill="F2F2F2" w:themeFill="background1" w:themeFillShade="F2"/>
            <w:tcMar>
              <w:left w:w="28" w:type="dxa"/>
              <w:right w:w="28" w:type="dxa"/>
            </w:tcMar>
          </w:tcPr>
          <w:p w:rsidR="00EF2B9C" w:rsidRPr="00A47E3B" w:rsidRDefault="00EF2B9C" w:rsidP="00B652E8">
            <w:pPr>
              <w:pStyle w:val="TableTextDusc"/>
            </w:pPr>
            <w:r w:rsidRPr="00A47E3B">
              <w:t>12 weeks</w:t>
            </w:r>
          </w:p>
        </w:tc>
        <w:tc>
          <w:tcPr>
            <w:tcW w:w="709" w:type="dxa"/>
            <w:shd w:val="clear" w:color="auto" w:fill="F2F2F2" w:themeFill="background1" w:themeFillShade="F2"/>
            <w:tcMar>
              <w:left w:w="28" w:type="dxa"/>
              <w:right w:w="28" w:type="dxa"/>
            </w:tcMar>
          </w:tcPr>
          <w:p w:rsidR="00EF2B9C" w:rsidRPr="00A47E3B" w:rsidRDefault="00EF2B9C" w:rsidP="00B652E8">
            <w:pPr>
              <w:pStyle w:val="TableTextDusc"/>
            </w:pPr>
            <w:r w:rsidRPr="00A47E3B">
              <w:t>Etan</w:t>
            </w:r>
            <w:r>
              <w:rPr>
                <w:vertAlign w:val="superscript"/>
              </w:rPr>
              <w:t>1*</w:t>
            </w:r>
          </w:p>
        </w:tc>
        <w:tc>
          <w:tcPr>
            <w:tcW w:w="567" w:type="dxa"/>
            <w:shd w:val="clear" w:color="auto" w:fill="F2F2F2" w:themeFill="background1" w:themeFillShade="F2"/>
            <w:tcMar>
              <w:left w:w="28" w:type="dxa"/>
              <w:right w:w="28" w:type="dxa"/>
            </w:tcMar>
          </w:tcPr>
          <w:p w:rsidR="00EF2B9C" w:rsidRPr="00A47E3B" w:rsidRDefault="00EF2B9C" w:rsidP="00B652E8">
            <w:pPr>
              <w:pStyle w:val="TableTextDusc"/>
            </w:pPr>
            <w:r w:rsidRPr="00A47E3B">
              <w:rPr>
                <w:color w:val="000000"/>
              </w:rPr>
              <w:t>57</w:t>
            </w:r>
          </w:p>
        </w:tc>
        <w:tc>
          <w:tcPr>
            <w:tcW w:w="1275" w:type="dxa"/>
            <w:shd w:val="clear" w:color="auto" w:fill="F2F2F2" w:themeFill="background1" w:themeFillShade="F2"/>
            <w:tcMar>
              <w:left w:w="28" w:type="dxa"/>
              <w:right w:w="28" w:type="dxa"/>
            </w:tcMar>
          </w:tcPr>
          <w:p w:rsidR="00EF2B9C" w:rsidRPr="00826262" w:rsidRDefault="00EF2B9C" w:rsidP="00B652E8">
            <w:pPr>
              <w:pStyle w:val="TableTextDusc"/>
            </w:pPr>
            <w:r w:rsidRPr="00826262">
              <w:rPr>
                <w:color w:val="000000"/>
              </w:rPr>
              <w:t>70%</w:t>
            </w:r>
          </w:p>
        </w:tc>
        <w:tc>
          <w:tcPr>
            <w:tcW w:w="1276" w:type="dxa"/>
            <w:shd w:val="clear" w:color="auto" w:fill="F2F2F2" w:themeFill="background1" w:themeFillShade="F2"/>
            <w:tcMar>
              <w:left w:w="28" w:type="dxa"/>
              <w:right w:w="28" w:type="dxa"/>
            </w:tcMar>
          </w:tcPr>
          <w:p w:rsidR="00EF2B9C" w:rsidRPr="00826262" w:rsidRDefault="00EF2B9C" w:rsidP="00B652E8">
            <w:pPr>
              <w:pStyle w:val="TableTextDusc"/>
            </w:pPr>
            <w:r w:rsidRPr="00826262">
              <w:rPr>
                <w:color w:val="000000"/>
              </w:rPr>
              <w:t>17 (30%)</w:t>
            </w:r>
          </w:p>
        </w:tc>
        <w:tc>
          <w:tcPr>
            <w:tcW w:w="1276" w:type="dxa"/>
            <w:shd w:val="clear" w:color="auto" w:fill="F2F2F2" w:themeFill="background1" w:themeFillShade="F2"/>
            <w:tcMar>
              <w:left w:w="28" w:type="dxa"/>
              <w:right w:w="28" w:type="dxa"/>
            </w:tcMar>
          </w:tcPr>
          <w:p w:rsidR="00EF2B9C" w:rsidRPr="00826262" w:rsidRDefault="005A311B" w:rsidP="00B652E8">
            <w:pPr>
              <w:pStyle w:val="TableTextDusc"/>
            </w:pPr>
            <w:r>
              <w:t>NR</w:t>
            </w:r>
          </w:p>
        </w:tc>
        <w:tc>
          <w:tcPr>
            <w:tcW w:w="1276" w:type="dxa"/>
            <w:shd w:val="clear" w:color="auto" w:fill="F2F2F2" w:themeFill="background1" w:themeFillShade="F2"/>
            <w:tcMar>
              <w:left w:w="28" w:type="dxa"/>
              <w:right w:w="28" w:type="dxa"/>
            </w:tcMar>
          </w:tcPr>
          <w:p w:rsidR="00EF2B9C" w:rsidRPr="00A47E3B" w:rsidRDefault="005A311B" w:rsidP="00B652E8">
            <w:pPr>
              <w:pStyle w:val="TableTextDusc"/>
            </w:pPr>
            <w:r>
              <w:t>NR</w:t>
            </w:r>
          </w:p>
        </w:tc>
      </w:tr>
      <w:tr w:rsidR="00EF2B9C" w:rsidRPr="00A47E3B" w:rsidTr="00B652E8">
        <w:tblPrEx>
          <w:tblCellMar>
            <w:left w:w="28" w:type="dxa"/>
            <w:right w:w="28" w:type="dxa"/>
          </w:tblCellMar>
        </w:tblPrEx>
        <w:trPr>
          <w:cantSplit/>
        </w:trPr>
        <w:tc>
          <w:tcPr>
            <w:tcW w:w="1418" w:type="dxa"/>
            <w:vMerge/>
            <w:shd w:val="clear" w:color="auto" w:fill="F2F2F2" w:themeFill="background1" w:themeFillShade="F2"/>
            <w:tcMar>
              <w:left w:w="28" w:type="dxa"/>
              <w:right w:w="28" w:type="dxa"/>
            </w:tcMar>
          </w:tcPr>
          <w:p w:rsidR="00EF2B9C" w:rsidRPr="00A47E3B" w:rsidRDefault="00EF2B9C" w:rsidP="00B652E8">
            <w:pPr>
              <w:pStyle w:val="TableTextDusc"/>
            </w:pPr>
          </w:p>
        </w:tc>
        <w:tc>
          <w:tcPr>
            <w:tcW w:w="1134" w:type="dxa"/>
            <w:vMerge/>
            <w:shd w:val="clear" w:color="auto" w:fill="F2F2F2" w:themeFill="background1" w:themeFillShade="F2"/>
            <w:tcMar>
              <w:left w:w="28" w:type="dxa"/>
              <w:right w:w="28" w:type="dxa"/>
            </w:tcMar>
          </w:tcPr>
          <w:p w:rsidR="00EF2B9C" w:rsidRPr="00A47E3B" w:rsidRDefault="00EF2B9C" w:rsidP="00B652E8">
            <w:pPr>
              <w:pStyle w:val="TableTextDusc"/>
            </w:pPr>
          </w:p>
        </w:tc>
        <w:tc>
          <w:tcPr>
            <w:tcW w:w="709" w:type="dxa"/>
            <w:shd w:val="clear" w:color="auto" w:fill="F2F2F2" w:themeFill="background1" w:themeFillShade="F2"/>
            <w:tcMar>
              <w:left w:w="28" w:type="dxa"/>
              <w:right w:w="28" w:type="dxa"/>
            </w:tcMar>
          </w:tcPr>
          <w:p w:rsidR="00EF2B9C" w:rsidRPr="00A47E3B" w:rsidRDefault="00EF2B9C" w:rsidP="00B652E8">
            <w:pPr>
              <w:pStyle w:val="TableTextDusc"/>
            </w:pPr>
            <w:r w:rsidRPr="00A47E3B">
              <w:t>Pbo</w:t>
            </w:r>
          </w:p>
        </w:tc>
        <w:tc>
          <w:tcPr>
            <w:tcW w:w="567" w:type="dxa"/>
            <w:shd w:val="clear" w:color="auto" w:fill="F2F2F2" w:themeFill="background1" w:themeFillShade="F2"/>
            <w:tcMar>
              <w:left w:w="28" w:type="dxa"/>
              <w:right w:w="28" w:type="dxa"/>
            </w:tcMar>
          </w:tcPr>
          <w:p w:rsidR="00EF2B9C" w:rsidRPr="00A47E3B" w:rsidRDefault="00EF2B9C" w:rsidP="00B652E8">
            <w:pPr>
              <w:pStyle w:val="TableTextDusc"/>
            </w:pPr>
            <w:r w:rsidRPr="00A47E3B">
              <w:rPr>
                <w:color w:val="000000"/>
              </w:rPr>
              <w:t>55</w:t>
            </w:r>
          </w:p>
        </w:tc>
        <w:tc>
          <w:tcPr>
            <w:tcW w:w="1275" w:type="dxa"/>
            <w:shd w:val="clear" w:color="auto" w:fill="F2F2F2" w:themeFill="background1" w:themeFillShade="F2"/>
            <w:tcMar>
              <w:left w:w="28" w:type="dxa"/>
              <w:right w:w="28" w:type="dxa"/>
            </w:tcMar>
          </w:tcPr>
          <w:p w:rsidR="00EF2B9C" w:rsidRPr="00826262" w:rsidRDefault="00EF2B9C" w:rsidP="00B652E8">
            <w:pPr>
              <w:pStyle w:val="TableTextDusc"/>
            </w:pPr>
            <w:r w:rsidRPr="00826262">
              <w:rPr>
                <w:color w:val="000000"/>
              </w:rPr>
              <w:t>11%</w:t>
            </w:r>
          </w:p>
        </w:tc>
        <w:tc>
          <w:tcPr>
            <w:tcW w:w="1276" w:type="dxa"/>
            <w:shd w:val="clear" w:color="auto" w:fill="F2F2F2" w:themeFill="background1" w:themeFillShade="F2"/>
            <w:tcMar>
              <w:left w:w="28" w:type="dxa"/>
              <w:right w:w="28" w:type="dxa"/>
            </w:tcMar>
          </w:tcPr>
          <w:p w:rsidR="00EF2B9C" w:rsidRPr="00826262" w:rsidRDefault="00EF2B9C" w:rsidP="00B652E8">
            <w:pPr>
              <w:pStyle w:val="TableTextDusc"/>
            </w:pPr>
            <w:r w:rsidRPr="00826262">
              <w:rPr>
                <w:color w:val="000000"/>
              </w:rPr>
              <w:t>1 (2%)</w:t>
            </w:r>
          </w:p>
        </w:tc>
        <w:tc>
          <w:tcPr>
            <w:tcW w:w="1276" w:type="dxa"/>
            <w:shd w:val="clear" w:color="auto" w:fill="F2F2F2" w:themeFill="background1" w:themeFillShade="F2"/>
            <w:tcMar>
              <w:left w:w="28" w:type="dxa"/>
              <w:right w:w="28" w:type="dxa"/>
            </w:tcMar>
          </w:tcPr>
          <w:p w:rsidR="00EF2B9C" w:rsidRPr="00826262" w:rsidRDefault="005A311B" w:rsidP="00B652E8">
            <w:pPr>
              <w:pStyle w:val="TableTextDusc"/>
            </w:pPr>
            <w:r>
              <w:t>NR</w:t>
            </w:r>
          </w:p>
        </w:tc>
        <w:tc>
          <w:tcPr>
            <w:tcW w:w="1276" w:type="dxa"/>
            <w:shd w:val="clear" w:color="auto" w:fill="F2F2F2" w:themeFill="background1" w:themeFillShade="F2"/>
            <w:tcMar>
              <w:left w:w="28" w:type="dxa"/>
              <w:right w:w="28" w:type="dxa"/>
            </w:tcMar>
          </w:tcPr>
          <w:p w:rsidR="00EF2B9C" w:rsidRPr="00A47E3B" w:rsidRDefault="005A311B" w:rsidP="00B652E8">
            <w:pPr>
              <w:pStyle w:val="TableTextDusc"/>
            </w:pPr>
            <w:r>
              <w:t>NR</w:t>
            </w:r>
          </w:p>
        </w:tc>
      </w:tr>
      <w:tr w:rsidR="00EF2B9C" w:rsidRPr="00A47E3B" w:rsidTr="00B652E8">
        <w:tblPrEx>
          <w:tblCellMar>
            <w:left w:w="28" w:type="dxa"/>
            <w:right w:w="28" w:type="dxa"/>
          </w:tblCellMar>
        </w:tblPrEx>
        <w:trPr>
          <w:cantSplit/>
        </w:trPr>
        <w:tc>
          <w:tcPr>
            <w:tcW w:w="1418" w:type="dxa"/>
            <w:vMerge w:val="restart"/>
            <w:shd w:val="clear" w:color="auto" w:fill="F2F2F2" w:themeFill="background1" w:themeFillShade="F2"/>
            <w:tcMar>
              <w:left w:w="28" w:type="dxa"/>
              <w:right w:w="28" w:type="dxa"/>
            </w:tcMar>
          </w:tcPr>
          <w:p w:rsidR="00EF2B9C" w:rsidRPr="00A47E3B" w:rsidRDefault="00EF2B9C" w:rsidP="00B652E8">
            <w:pPr>
              <w:pStyle w:val="TableTextDusc"/>
            </w:pPr>
            <w:r w:rsidRPr="00A47E3B">
              <w:t>Papp (2005)</w:t>
            </w:r>
          </w:p>
        </w:tc>
        <w:tc>
          <w:tcPr>
            <w:tcW w:w="1134" w:type="dxa"/>
            <w:vMerge w:val="restart"/>
            <w:shd w:val="clear" w:color="auto" w:fill="F2F2F2" w:themeFill="background1" w:themeFillShade="F2"/>
            <w:tcMar>
              <w:left w:w="28" w:type="dxa"/>
              <w:right w:w="28" w:type="dxa"/>
            </w:tcMar>
          </w:tcPr>
          <w:p w:rsidR="00EF2B9C" w:rsidRPr="00A47E3B" w:rsidRDefault="00EF2B9C" w:rsidP="00B652E8">
            <w:pPr>
              <w:pStyle w:val="TableTextDusc"/>
            </w:pPr>
            <w:r w:rsidRPr="00A47E3B">
              <w:t>12 weeks</w:t>
            </w:r>
          </w:p>
        </w:tc>
        <w:tc>
          <w:tcPr>
            <w:tcW w:w="709" w:type="dxa"/>
            <w:shd w:val="clear" w:color="auto" w:fill="F2F2F2" w:themeFill="background1" w:themeFillShade="F2"/>
            <w:tcMar>
              <w:left w:w="28" w:type="dxa"/>
              <w:right w:w="28" w:type="dxa"/>
            </w:tcMar>
          </w:tcPr>
          <w:p w:rsidR="00EF2B9C" w:rsidRPr="00A47E3B" w:rsidRDefault="00EF2B9C" w:rsidP="00B652E8">
            <w:pPr>
              <w:pStyle w:val="TableTextDusc"/>
            </w:pPr>
            <w:r w:rsidRPr="00A47E3B">
              <w:t>Etan</w:t>
            </w:r>
            <w:r>
              <w:rPr>
                <w:vertAlign w:val="superscript"/>
              </w:rPr>
              <w:t>1*</w:t>
            </w:r>
          </w:p>
        </w:tc>
        <w:tc>
          <w:tcPr>
            <w:tcW w:w="567" w:type="dxa"/>
            <w:shd w:val="clear" w:color="auto" w:fill="F2F2F2" w:themeFill="background1" w:themeFillShade="F2"/>
            <w:tcMar>
              <w:left w:w="28" w:type="dxa"/>
              <w:right w:w="28" w:type="dxa"/>
            </w:tcMar>
          </w:tcPr>
          <w:p w:rsidR="00EF2B9C" w:rsidRPr="00A47E3B" w:rsidRDefault="00EF2B9C" w:rsidP="00B652E8">
            <w:pPr>
              <w:pStyle w:val="TableTextDusc"/>
            </w:pPr>
            <w:r w:rsidRPr="00A47E3B">
              <w:rPr>
                <w:color w:val="000000"/>
              </w:rPr>
              <w:t>196</w:t>
            </w:r>
          </w:p>
        </w:tc>
        <w:tc>
          <w:tcPr>
            <w:tcW w:w="1275" w:type="dxa"/>
            <w:shd w:val="clear" w:color="auto" w:fill="F2F2F2" w:themeFill="background1" w:themeFillShade="F2"/>
            <w:tcMar>
              <w:left w:w="28" w:type="dxa"/>
              <w:right w:w="28" w:type="dxa"/>
            </w:tcMar>
          </w:tcPr>
          <w:p w:rsidR="00EF2B9C" w:rsidRPr="00826262" w:rsidRDefault="00EF2B9C" w:rsidP="00B652E8">
            <w:pPr>
              <w:pStyle w:val="TableTextDusc"/>
            </w:pPr>
            <w:r w:rsidRPr="00826262">
              <w:rPr>
                <w:color w:val="000000"/>
              </w:rPr>
              <w:t>126 (64%)</w:t>
            </w:r>
          </w:p>
        </w:tc>
        <w:tc>
          <w:tcPr>
            <w:tcW w:w="1276" w:type="dxa"/>
            <w:shd w:val="clear" w:color="auto" w:fill="F2F2F2" w:themeFill="background1" w:themeFillShade="F2"/>
            <w:tcMar>
              <w:left w:w="28" w:type="dxa"/>
              <w:right w:w="28" w:type="dxa"/>
            </w:tcMar>
          </w:tcPr>
          <w:p w:rsidR="00EF2B9C" w:rsidRPr="00826262" w:rsidRDefault="00EF2B9C" w:rsidP="00B652E8">
            <w:pPr>
              <w:pStyle w:val="TableTextDusc"/>
            </w:pPr>
            <w:r w:rsidRPr="00826262">
              <w:rPr>
                <w:color w:val="000000"/>
              </w:rPr>
              <w:t>67 (34%)</w:t>
            </w:r>
          </w:p>
        </w:tc>
        <w:tc>
          <w:tcPr>
            <w:tcW w:w="1276" w:type="dxa"/>
            <w:shd w:val="clear" w:color="auto" w:fill="F2F2F2" w:themeFill="background1" w:themeFillShade="F2"/>
            <w:tcMar>
              <w:left w:w="28" w:type="dxa"/>
              <w:right w:w="28" w:type="dxa"/>
            </w:tcMar>
          </w:tcPr>
          <w:p w:rsidR="00EF2B9C" w:rsidRPr="00826262" w:rsidRDefault="00EF2B9C" w:rsidP="00B652E8">
            <w:pPr>
              <w:pStyle w:val="TableTextDusc"/>
            </w:pPr>
            <w:r w:rsidRPr="00826262">
              <w:rPr>
                <w:color w:val="000000"/>
              </w:rPr>
              <w:t>21 (11%)</w:t>
            </w:r>
          </w:p>
        </w:tc>
        <w:tc>
          <w:tcPr>
            <w:tcW w:w="1276" w:type="dxa"/>
            <w:shd w:val="clear" w:color="auto" w:fill="F2F2F2" w:themeFill="background1" w:themeFillShade="F2"/>
            <w:tcMar>
              <w:left w:w="28" w:type="dxa"/>
              <w:right w:w="28" w:type="dxa"/>
            </w:tcMar>
          </w:tcPr>
          <w:p w:rsidR="00EF2B9C" w:rsidRPr="00A47E3B" w:rsidRDefault="005A311B" w:rsidP="00B652E8">
            <w:pPr>
              <w:pStyle w:val="TableTextDusc"/>
            </w:pPr>
            <w:r>
              <w:t>NR</w:t>
            </w:r>
          </w:p>
        </w:tc>
      </w:tr>
      <w:tr w:rsidR="00EF2B9C" w:rsidRPr="00A47E3B" w:rsidTr="00B652E8">
        <w:tblPrEx>
          <w:tblCellMar>
            <w:left w:w="28" w:type="dxa"/>
            <w:right w:w="28" w:type="dxa"/>
          </w:tblCellMar>
        </w:tblPrEx>
        <w:trPr>
          <w:cantSplit/>
        </w:trPr>
        <w:tc>
          <w:tcPr>
            <w:tcW w:w="1418" w:type="dxa"/>
            <w:vMerge/>
            <w:shd w:val="clear" w:color="auto" w:fill="F2F2F2" w:themeFill="background1" w:themeFillShade="F2"/>
            <w:tcMar>
              <w:left w:w="28" w:type="dxa"/>
              <w:right w:w="28" w:type="dxa"/>
            </w:tcMar>
          </w:tcPr>
          <w:p w:rsidR="00EF2B9C" w:rsidRPr="00A47E3B" w:rsidRDefault="00EF2B9C" w:rsidP="00B652E8">
            <w:pPr>
              <w:pStyle w:val="TableTextDusc"/>
            </w:pPr>
          </w:p>
        </w:tc>
        <w:tc>
          <w:tcPr>
            <w:tcW w:w="1134" w:type="dxa"/>
            <w:vMerge/>
            <w:shd w:val="clear" w:color="auto" w:fill="F2F2F2" w:themeFill="background1" w:themeFillShade="F2"/>
            <w:tcMar>
              <w:left w:w="28" w:type="dxa"/>
              <w:right w:w="28" w:type="dxa"/>
            </w:tcMar>
          </w:tcPr>
          <w:p w:rsidR="00EF2B9C" w:rsidRPr="00A47E3B" w:rsidRDefault="00EF2B9C" w:rsidP="00B652E8">
            <w:pPr>
              <w:pStyle w:val="TableTextDusc"/>
            </w:pPr>
          </w:p>
        </w:tc>
        <w:tc>
          <w:tcPr>
            <w:tcW w:w="709" w:type="dxa"/>
            <w:shd w:val="clear" w:color="auto" w:fill="F2F2F2" w:themeFill="background1" w:themeFillShade="F2"/>
            <w:tcMar>
              <w:left w:w="28" w:type="dxa"/>
              <w:right w:w="28" w:type="dxa"/>
            </w:tcMar>
          </w:tcPr>
          <w:p w:rsidR="00EF2B9C" w:rsidRPr="00A47E3B" w:rsidRDefault="00EF2B9C" w:rsidP="00B652E8">
            <w:pPr>
              <w:pStyle w:val="TableTextDusc"/>
            </w:pPr>
            <w:r w:rsidRPr="00A47E3B">
              <w:t>Etan</w:t>
            </w:r>
            <w:r>
              <w:rPr>
                <w:vertAlign w:val="superscript"/>
              </w:rPr>
              <w:t>2</w:t>
            </w:r>
          </w:p>
        </w:tc>
        <w:tc>
          <w:tcPr>
            <w:tcW w:w="567" w:type="dxa"/>
            <w:shd w:val="clear" w:color="auto" w:fill="F2F2F2" w:themeFill="background1" w:themeFillShade="F2"/>
            <w:tcMar>
              <w:left w:w="28" w:type="dxa"/>
              <w:right w:w="28" w:type="dxa"/>
            </w:tcMar>
          </w:tcPr>
          <w:p w:rsidR="00EF2B9C" w:rsidRPr="00A47E3B" w:rsidRDefault="00EF2B9C" w:rsidP="00B652E8">
            <w:pPr>
              <w:pStyle w:val="TableTextDusc"/>
            </w:pPr>
            <w:r w:rsidRPr="00A47E3B">
              <w:rPr>
                <w:color w:val="000000"/>
              </w:rPr>
              <w:t>194</w:t>
            </w:r>
          </w:p>
        </w:tc>
        <w:tc>
          <w:tcPr>
            <w:tcW w:w="1275" w:type="dxa"/>
            <w:shd w:val="clear" w:color="auto" w:fill="F2F2F2" w:themeFill="background1" w:themeFillShade="F2"/>
            <w:tcMar>
              <w:left w:w="28" w:type="dxa"/>
              <w:right w:w="28" w:type="dxa"/>
            </w:tcMar>
          </w:tcPr>
          <w:p w:rsidR="00EF2B9C" w:rsidRPr="00826262" w:rsidRDefault="00EF2B9C" w:rsidP="00B652E8">
            <w:pPr>
              <w:pStyle w:val="TableTextDusc"/>
            </w:pPr>
            <w:r w:rsidRPr="00826262">
              <w:rPr>
                <w:color w:val="000000"/>
              </w:rPr>
              <w:t>150 (77%)</w:t>
            </w:r>
          </w:p>
        </w:tc>
        <w:tc>
          <w:tcPr>
            <w:tcW w:w="1276" w:type="dxa"/>
            <w:shd w:val="clear" w:color="auto" w:fill="F2F2F2" w:themeFill="background1" w:themeFillShade="F2"/>
            <w:tcMar>
              <w:left w:w="28" w:type="dxa"/>
              <w:right w:w="28" w:type="dxa"/>
            </w:tcMar>
          </w:tcPr>
          <w:p w:rsidR="00EF2B9C" w:rsidRPr="00826262" w:rsidRDefault="00EF2B9C" w:rsidP="00B652E8">
            <w:pPr>
              <w:pStyle w:val="TableTextDusc"/>
            </w:pPr>
            <w:r w:rsidRPr="00826262">
              <w:rPr>
                <w:color w:val="000000"/>
              </w:rPr>
              <w:t>96 (49%)</w:t>
            </w:r>
          </w:p>
        </w:tc>
        <w:tc>
          <w:tcPr>
            <w:tcW w:w="1276" w:type="dxa"/>
            <w:shd w:val="clear" w:color="auto" w:fill="F2F2F2" w:themeFill="background1" w:themeFillShade="F2"/>
            <w:tcMar>
              <w:left w:w="28" w:type="dxa"/>
              <w:right w:w="28" w:type="dxa"/>
            </w:tcMar>
          </w:tcPr>
          <w:p w:rsidR="00EF2B9C" w:rsidRPr="00826262" w:rsidRDefault="00EF2B9C" w:rsidP="00B652E8">
            <w:pPr>
              <w:pStyle w:val="TableTextDusc"/>
            </w:pPr>
            <w:r w:rsidRPr="00826262">
              <w:rPr>
                <w:color w:val="000000"/>
              </w:rPr>
              <w:t>40 (21%)</w:t>
            </w:r>
          </w:p>
        </w:tc>
        <w:tc>
          <w:tcPr>
            <w:tcW w:w="1276" w:type="dxa"/>
            <w:shd w:val="clear" w:color="auto" w:fill="F2F2F2" w:themeFill="background1" w:themeFillShade="F2"/>
            <w:tcMar>
              <w:left w:w="28" w:type="dxa"/>
              <w:right w:w="28" w:type="dxa"/>
            </w:tcMar>
          </w:tcPr>
          <w:p w:rsidR="00EF2B9C" w:rsidRPr="00A47E3B" w:rsidRDefault="005A311B" w:rsidP="00B652E8">
            <w:pPr>
              <w:pStyle w:val="TableTextDusc"/>
            </w:pPr>
            <w:r>
              <w:t>NR</w:t>
            </w:r>
          </w:p>
        </w:tc>
      </w:tr>
      <w:tr w:rsidR="00EF2B9C" w:rsidRPr="00A47E3B" w:rsidTr="00B652E8">
        <w:tblPrEx>
          <w:tblCellMar>
            <w:left w:w="28" w:type="dxa"/>
            <w:right w:w="28" w:type="dxa"/>
          </w:tblCellMar>
        </w:tblPrEx>
        <w:trPr>
          <w:cantSplit/>
        </w:trPr>
        <w:tc>
          <w:tcPr>
            <w:tcW w:w="1418" w:type="dxa"/>
            <w:vMerge/>
            <w:shd w:val="clear" w:color="auto" w:fill="F2F2F2" w:themeFill="background1" w:themeFillShade="F2"/>
            <w:tcMar>
              <w:left w:w="28" w:type="dxa"/>
              <w:right w:w="28" w:type="dxa"/>
            </w:tcMar>
          </w:tcPr>
          <w:p w:rsidR="00EF2B9C" w:rsidRPr="00A47E3B" w:rsidRDefault="00EF2B9C" w:rsidP="00B652E8">
            <w:pPr>
              <w:pStyle w:val="TableTextDusc"/>
            </w:pPr>
          </w:p>
        </w:tc>
        <w:tc>
          <w:tcPr>
            <w:tcW w:w="1134" w:type="dxa"/>
            <w:vMerge/>
            <w:shd w:val="clear" w:color="auto" w:fill="F2F2F2" w:themeFill="background1" w:themeFillShade="F2"/>
            <w:tcMar>
              <w:left w:w="28" w:type="dxa"/>
              <w:right w:w="28" w:type="dxa"/>
            </w:tcMar>
          </w:tcPr>
          <w:p w:rsidR="00EF2B9C" w:rsidRPr="00A47E3B" w:rsidRDefault="00EF2B9C" w:rsidP="00B652E8">
            <w:pPr>
              <w:pStyle w:val="TableTextDusc"/>
            </w:pPr>
          </w:p>
        </w:tc>
        <w:tc>
          <w:tcPr>
            <w:tcW w:w="709" w:type="dxa"/>
            <w:shd w:val="clear" w:color="auto" w:fill="F2F2F2" w:themeFill="background1" w:themeFillShade="F2"/>
            <w:tcMar>
              <w:left w:w="28" w:type="dxa"/>
              <w:right w:w="28" w:type="dxa"/>
            </w:tcMar>
          </w:tcPr>
          <w:p w:rsidR="00EF2B9C" w:rsidRPr="00A47E3B" w:rsidRDefault="00EF2B9C" w:rsidP="00B652E8">
            <w:pPr>
              <w:pStyle w:val="TableTextDusc"/>
            </w:pPr>
            <w:r w:rsidRPr="00A47E3B">
              <w:t>Pbo</w:t>
            </w:r>
          </w:p>
        </w:tc>
        <w:tc>
          <w:tcPr>
            <w:tcW w:w="567" w:type="dxa"/>
            <w:shd w:val="clear" w:color="auto" w:fill="F2F2F2" w:themeFill="background1" w:themeFillShade="F2"/>
            <w:tcMar>
              <w:left w:w="28" w:type="dxa"/>
              <w:right w:w="28" w:type="dxa"/>
            </w:tcMar>
          </w:tcPr>
          <w:p w:rsidR="00EF2B9C" w:rsidRPr="00A47E3B" w:rsidRDefault="00EF2B9C" w:rsidP="00B652E8">
            <w:pPr>
              <w:pStyle w:val="TableTextDusc"/>
            </w:pPr>
            <w:r w:rsidRPr="00A47E3B">
              <w:rPr>
                <w:color w:val="000000"/>
              </w:rPr>
              <w:t>193</w:t>
            </w:r>
          </w:p>
        </w:tc>
        <w:tc>
          <w:tcPr>
            <w:tcW w:w="1275" w:type="dxa"/>
            <w:shd w:val="clear" w:color="auto" w:fill="F2F2F2" w:themeFill="background1" w:themeFillShade="F2"/>
            <w:tcMar>
              <w:left w:w="28" w:type="dxa"/>
              <w:right w:w="28" w:type="dxa"/>
            </w:tcMar>
          </w:tcPr>
          <w:p w:rsidR="00EF2B9C" w:rsidRPr="00826262" w:rsidRDefault="00EF2B9C" w:rsidP="00B652E8">
            <w:pPr>
              <w:pStyle w:val="TableTextDusc"/>
            </w:pPr>
            <w:r w:rsidRPr="00826262">
              <w:rPr>
                <w:color w:val="000000"/>
              </w:rPr>
              <w:t>18 (9%)</w:t>
            </w:r>
          </w:p>
        </w:tc>
        <w:tc>
          <w:tcPr>
            <w:tcW w:w="1276" w:type="dxa"/>
            <w:shd w:val="clear" w:color="auto" w:fill="F2F2F2" w:themeFill="background1" w:themeFillShade="F2"/>
            <w:tcMar>
              <w:left w:w="28" w:type="dxa"/>
              <w:right w:w="28" w:type="dxa"/>
            </w:tcMar>
          </w:tcPr>
          <w:p w:rsidR="00EF2B9C" w:rsidRPr="00826262" w:rsidRDefault="00EF2B9C" w:rsidP="00B652E8">
            <w:pPr>
              <w:pStyle w:val="TableTextDusc"/>
            </w:pPr>
            <w:r w:rsidRPr="00826262">
              <w:rPr>
                <w:color w:val="000000"/>
              </w:rPr>
              <w:t>6 (3%)</w:t>
            </w:r>
          </w:p>
        </w:tc>
        <w:tc>
          <w:tcPr>
            <w:tcW w:w="1276" w:type="dxa"/>
            <w:shd w:val="clear" w:color="auto" w:fill="F2F2F2" w:themeFill="background1" w:themeFillShade="F2"/>
            <w:tcMar>
              <w:left w:w="28" w:type="dxa"/>
              <w:right w:w="28" w:type="dxa"/>
            </w:tcMar>
          </w:tcPr>
          <w:p w:rsidR="00EF2B9C" w:rsidRPr="00826262" w:rsidRDefault="00EF2B9C" w:rsidP="00B652E8">
            <w:pPr>
              <w:pStyle w:val="TableTextDusc"/>
            </w:pPr>
            <w:r w:rsidRPr="00826262">
              <w:rPr>
                <w:color w:val="000000"/>
              </w:rPr>
              <w:t>1 (1%)</w:t>
            </w:r>
          </w:p>
        </w:tc>
        <w:tc>
          <w:tcPr>
            <w:tcW w:w="1276" w:type="dxa"/>
            <w:shd w:val="clear" w:color="auto" w:fill="F2F2F2" w:themeFill="background1" w:themeFillShade="F2"/>
            <w:tcMar>
              <w:left w:w="28" w:type="dxa"/>
              <w:right w:w="28" w:type="dxa"/>
            </w:tcMar>
          </w:tcPr>
          <w:p w:rsidR="00EF2B9C" w:rsidRPr="00A47E3B" w:rsidRDefault="005A311B" w:rsidP="00B652E8">
            <w:pPr>
              <w:pStyle w:val="TableTextDusc"/>
            </w:pPr>
            <w:r>
              <w:t>NR</w:t>
            </w:r>
          </w:p>
        </w:tc>
      </w:tr>
      <w:tr w:rsidR="00EF2B9C" w:rsidRPr="00A47E3B" w:rsidTr="00B652E8">
        <w:tblPrEx>
          <w:tblCellMar>
            <w:left w:w="28" w:type="dxa"/>
            <w:right w:w="28" w:type="dxa"/>
          </w:tblCellMar>
        </w:tblPrEx>
        <w:trPr>
          <w:cantSplit/>
        </w:trPr>
        <w:tc>
          <w:tcPr>
            <w:tcW w:w="1418" w:type="dxa"/>
            <w:vMerge w:val="restart"/>
            <w:tcMar>
              <w:left w:w="28" w:type="dxa"/>
              <w:right w:w="28" w:type="dxa"/>
            </w:tcMar>
          </w:tcPr>
          <w:p w:rsidR="00EF2B9C" w:rsidRPr="00A47E3B" w:rsidRDefault="00EF2B9C" w:rsidP="00B652E8">
            <w:pPr>
              <w:pStyle w:val="TableTextDusc"/>
            </w:pPr>
            <w:r w:rsidRPr="00A47E3B">
              <w:t>van de Kerkhof (2008)</w:t>
            </w:r>
          </w:p>
        </w:tc>
        <w:tc>
          <w:tcPr>
            <w:tcW w:w="1134" w:type="dxa"/>
            <w:vMerge w:val="restart"/>
            <w:tcMar>
              <w:left w:w="28" w:type="dxa"/>
              <w:right w:w="28" w:type="dxa"/>
            </w:tcMar>
          </w:tcPr>
          <w:p w:rsidR="00EF2B9C" w:rsidRPr="00A47E3B" w:rsidRDefault="00EF2B9C" w:rsidP="00B652E8">
            <w:pPr>
              <w:pStyle w:val="TableTextDusc"/>
            </w:pPr>
            <w:r w:rsidRPr="00A47E3B">
              <w:t>12 weeks</w:t>
            </w:r>
          </w:p>
        </w:tc>
        <w:tc>
          <w:tcPr>
            <w:tcW w:w="709" w:type="dxa"/>
            <w:tcMar>
              <w:left w:w="28" w:type="dxa"/>
              <w:right w:w="28" w:type="dxa"/>
            </w:tcMar>
          </w:tcPr>
          <w:p w:rsidR="00EF2B9C" w:rsidRPr="00A47E3B" w:rsidRDefault="00EF2B9C" w:rsidP="00B652E8">
            <w:pPr>
              <w:pStyle w:val="TableTextDusc"/>
            </w:pPr>
            <w:r w:rsidRPr="00A47E3B">
              <w:t>Etan</w:t>
            </w:r>
            <w:r>
              <w:rPr>
                <w:vertAlign w:val="superscript"/>
              </w:rPr>
              <w:t>3*</w:t>
            </w:r>
          </w:p>
        </w:tc>
        <w:tc>
          <w:tcPr>
            <w:tcW w:w="567" w:type="dxa"/>
            <w:tcMar>
              <w:left w:w="28" w:type="dxa"/>
              <w:right w:w="28" w:type="dxa"/>
            </w:tcMar>
          </w:tcPr>
          <w:p w:rsidR="00EF2B9C" w:rsidRPr="00A47E3B" w:rsidRDefault="00EF2B9C" w:rsidP="00B652E8">
            <w:pPr>
              <w:pStyle w:val="TableTextDusc"/>
            </w:pPr>
            <w:r w:rsidRPr="00A47E3B">
              <w:rPr>
                <w:color w:val="000000"/>
              </w:rPr>
              <w:t>96</w:t>
            </w:r>
          </w:p>
        </w:tc>
        <w:tc>
          <w:tcPr>
            <w:tcW w:w="1275" w:type="dxa"/>
            <w:tcMar>
              <w:left w:w="28" w:type="dxa"/>
              <w:right w:w="28" w:type="dxa"/>
            </w:tcMar>
          </w:tcPr>
          <w:p w:rsidR="00EF2B9C" w:rsidRPr="00826262" w:rsidRDefault="00EF2B9C" w:rsidP="00B652E8">
            <w:pPr>
              <w:pStyle w:val="TableTextDusc"/>
            </w:pPr>
            <w:r w:rsidRPr="00826262">
              <w:rPr>
                <w:color w:val="000000"/>
              </w:rPr>
              <w:t>66 (69%)</w:t>
            </w:r>
          </w:p>
        </w:tc>
        <w:tc>
          <w:tcPr>
            <w:tcW w:w="1276" w:type="dxa"/>
            <w:tcMar>
              <w:left w:w="28" w:type="dxa"/>
              <w:right w:w="28" w:type="dxa"/>
            </w:tcMar>
          </w:tcPr>
          <w:p w:rsidR="00EF2B9C" w:rsidRPr="00826262" w:rsidRDefault="00EF2B9C" w:rsidP="00B652E8">
            <w:pPr>
              <w:pStyle w:val="TableTextDusc"/>
            </w:pPr>
            <w:r w:rsidRPr="00826262">
              <w:rPr>
                <w:color w:val="000000"/>
              </w:rPr>
              <w:t>36 (38%)</w:t>
            </w:r>
          </w:p>
        </w:tc>
        <w:tc>
          <w:tcPr>
            <w:tcW w:w="1276" w:type="dxa"/>
            <w:tcMar>
              <w:left w:w="28" w:type="dxa"/>
              <w:right w:w="28" w:type="dxa"/>
            </w:tcMar>
          </w:tcPr>
          <w:p w:rsidR="00EF2B9C" w:rsidRPr="00826262" w:rsidRDefault="00EF2B9C" w:rsidP="00B652E8">
            <w:pPr>
              <w:pStyle w:val="TableTextDusc"/>
            </w:pPr>
            <w:r w:rsidRPr="00826262">
              <w:rPr>
                <w:color w:val="000000"/>
              </w:rPr>
              <w:t>13 (14%)</w:t>
            </w:r>
          </w:p>
        </w:tc>
        <w:tc>
          <w:tcPr>
            <w:tcW w:w="1276" w:type="dxa"/>
            <w:tcMar>
              <w:left w:w="28" w:type="dxa"/>
              <w:right w:w="28" w:type="dxa"/>
            </w:tcMar>
          </w:tcPr>
          <w:p w:rsidR="00EF2B9C" w:rsidRPr="00A47E3B" w:rsidRDefault="005A311B" w:rsidP="00B652E8">
            <w:pPr>
              <w:pStyle w:val="TableTextDusc"/>
            </w:pPr>
            <w:r>
              <w:t>NR</w:t>
            </w:r>
          </w:p>
        </w:tc>
      </w:tr>
      <w:tr w:rsidR="00EF2B9C" w:rsidRPr="00A47E3B" w:rsidTr="00B652E8">
        <w:tblPrEx>
          <w:tblCellMar>
            <w:left w:w="28" w:type="dxa"/>
            <w:right w:w="28" w:type="dxa"/>
          </w:tblCellMar>
        </w:tblPrEx>
        <w:trPr>
          <w:cantSplit/>
        </w:trPr>
        <w:tc>
          <w:tcPr>
            <w:tcW w:w="1418" w:type="dxa"/>
            <w:vMerge/>
            <w:tcMar>
              <w:left w:w="28" w:type="dxa"/>
              <w:right w:w="28" w:type="dxa"/>
            </w:tcMar>
          </w:tcPr>
          <w:p w:rsidR="00EF2B9C" w:rsidRPr="00A47E3B" w:rsidRDefault="00EF2B9C" w:rsidP="00B652E8">
            <w:pPr>
              <w:pStyle w:val="TableTextDusc"/>
            </w:pPr>
          </w:p>
        </w:tc>
        <w:tc>
          <w:tcPr>
            <w:tcW w:w="1134" w:type="dxa"/>
            <w:vMerge/>
            <w:tcMar>
              <w:left w:w="28" w:type="dxa"/>
              <w:right w:w="28" w:type="dxa"/>
            </w:tcMar>
          </w:tcPr>
          <w:p w:rsidR="00EF2B9C" w:rsidRPr="00A47E3B" w:rsidRDefault="00EF2B9C" w:rsidP="00B652E8">
            <w:pPr>
              <w:pStyle w:val="TableTextDusc"/>
            </w:pPr>
          </w:p>
        </w:tc>
        <w:tc>
          <w:tcPr>
            <w:tcW w:w="709" w:type="dxa"/>
            <w:tcMar>
              <w:left w:w="28" w:type="dxa"/>
              <w:right w:w="28" w:type="dxa"/>
            </w:tcMar>
          </w:tcPr>
          <w:p w:rsidR="00EF2B9C" w:rsidRPr="00A47E3B" w:rsidRDefault="00EF2B9C" w:rsidP="00B652E8">
            <w:pPr>
              <w:pStyle w:val="TableTextDusc"/>
            </w:pPr>
            <w:r w:rsidRPr="00A47E3B">
              <w:t>Pbo</w:t>
            </w:r>
          </w:p>
        </w:tc>
        <w:tc>
          <w:tcPr>
            <w:tcW w:w="567" w:type="dxa"/>
            <w:tcMar>
              <w:left w:w="28" w:type="dxa"/>
              <w:right w:w="28" w:type="dxa"/>
            </w:tcMar>
          </w:tcPr>
          <w:p w:rsidR="00EF2B9C" w:rsidRPr="00A47E3B" w:rsidRDefault="00EF2B9C" w:rsidP="00B652E8">
            <w:pPr>
              <w:pStyle w:val="TableTextDusc"/>
            </w:pPr>
            <w:r w:rsidRPr="00A47E3B">
              <w:rPr>
                <w:color w:val="000000"/>
              </w:rPr>
              <w:t>46</w:t>
            </w:r>
          </w:p>
        </w:tc>
        <w:tc>
          <w:tcPr>
            <w:tcW w:w="1275" w:type="dxa"/>
            <w:tcMar>
              <w:left w:w="28" w:type="dxa"/>
              <w:right w:w="28" w:type="dxa"/>
            </w:tcMar>
          </w:tcPr>
          <w:p w:rsidR="00EF2B9C" w:rsidRPr="00826262" w:rsidRDefault="00EF2B9C" w:rsidP="00B652E8">
            <w:pPr>
              <w:pStyle w:val="TableTextDusc"/>
            </w:pPr>
            <w:r w:rsidRPr="00826262">
              <w:rPr>
                <w:color w:val="000000"/>
              </w:rPr>
              <w:t>4 (9%)</w:t>
            </w:r>
          </w:p>
        </w:tc>
        <w:tc>
          <w:tcPr>
            <w:tcW w:w="1276" w:type="dxa"/>
            <w:tcMar>
              <w:left w:w="28" w:type="dxa"/>
              <w:right w:w="28" w:type="dxa"/>
            </w:tcMar>
          </w:tcPr>
          <w:p w:rsidR="00EF2B9C" w:rsidRPr="00826262" w:rsidRDefault="00EF2B9C" w:rsidP="00B652E8">
            <w:pPr>
              <w:pStyle w:val="TableTextDusc"/>
            </w:pPr>
            <w:r w:rsidRPr="00826262">
              <w:rPr>
                <w:color w:val="000000"/>
              </w:rPr>
              <w:t>1 (2%)</w:t>
            </w:r>
          </w:p>
        </w:tc>
        <w:tc>
          <w:tcPr>
            <w:tcW w:w="1276" w:type="dxa"/>
            <w:tcMar>
              <w:left w:w="28" w:type="dxa"/>
              <w:right w:w="28" w:type="dxa"/>
            </w:tcMar>
          </w:tcPr>
          <w:p w:rsidR="00EF2B9C" w:rsidRPr="00826262" w:rsidRDefault="00EF2B9C" w:rsidP="00B652E8">
            <w:pPr>
              <w:pStyle w:val="TableTextDusc"/>
            </w:pPr>
            <w:r w:rsidRPr="00826262">
              <w:rPr>
                <w:color w:val="000000"/>
              </w:rPr>
              <w:t>1 (2%)</w:t>
            </w:r>
          </w:p>
        </w:tc>
        <w:tc>
          <w:tcPr>
            <w:tcW w:w="1276" w:type="dxa"/>
            <w:tcMar>
              <w:left w:w="28" w:type="dxa"/>
              <w:right w:w="28" w:type="dxa"/>
            </w:tcMar>
          </w:tcPr>
          <w:p w:rsidR="00EF2B9C" w:rsidRPr="00A47E3B" w:rsidRDefault="005A311B" w:rsidP="00B652E8">
            <w:pPr>
              <w:pStyle w:val="TableTextDusc"/>
            </w:pPr>
            <w:r>
              <w:t>NR</w:t>
            </w:r>
          </w:p>
        </w:tc>
      </w:tr>
      <w:tr w:rsidR="00EF2B9C" w:rsidRPr="00A47E3B" w:rsidTr="00B652E8">
        <w:tblPrEx>
          <w:tblCellMar>
            <w:left w:w="28" w:type="dxa"/>
            <w:right w:w="28" w:type="dxa"/>
          </w:tblCellMar>
        </w:tblPrEx>
        <w:trPr>
          <w:cantSplit/>
        </w:trPr>
        <w:tc>
          <w:tcPr>
            <w:tcW w:w="1418" w:type="dxa"/>
            <w:vMerge w:val="restart"/>
            <w:tcMar>
              <w:left w:w="28" w:type="dxa"/>
              <w:right w:w="28" w:type="dxa"/>
            </w:tcMar>
          </w:tcPr>
          <w:p w:rsidR="00EF2B9C" w:rsidRPr="00A47E3B" w:rsidRDefault="00EF2B9C" w:rsidP="00B652E8">
            <w:pPr>
              <w:pStyle w:val="TableTextDusc"/>
            </w:pPr>
            <w:r w:rsidRPr="00A47E3B">
              <w:t>Tyring (2006</w:t>
            </w:r>
            <w:r>
              <w:t>)</w:t>
            </w:r>
          </w:p>
        </w:tc>
        <w:tc>
          <w:tcPr>
            <w:tcW w:w="1134" w:type="dxa"/>
            <w:vMerge w:val="restart"/>
            <w:tcMar>
              <w:left w:w="28" w:type="dxa"/>
              <w:right w:w="28" w:type="dxa"/>
            </w:tcMar>
          </w:tcPr>
          <w:p w:rsidR="00EF2B9C" w:rsidRPr="00A47E3B" w:rsidRDefault="00EF2B9C" w:rsidP="00B652E8">
            <w:pPr>
              <w:pStyle w:val="TableTextDusc"/>
            </w:pPr>
            <w:r w:rsidRPr="00A47E3B">
              <w:t>12 weeks</w:t>
            </w:r>
          </w:p>
        </w:tc>
        <w:tc>
          <w:tcPr>
            <w:tcW w:w="709" w:type="dxa"/>
            <w:tcMar>
              <w:left w:w="28" w:type="dxa"/>
              <w:right w:w="28" w:type="dxa"/>
            </w:tcMar>
          </w:tcPr>
          <w:p w:rsidR="00EF2B9C" w:rsidRPr="00A47E3B" w:rsidRDefault="00EF2B9C" w:rsidP="00B652E8">
            <w:pPr>
              <w:pStyle w:val="TableTextDusc"/>
            </w:pPr>
            <w:r w:rsidRPr="00A47E3B">
              <w:t>Etan</w:t>
            </w:r>
            <w:r>
              <w:rPr>
                <w:vertAlign w:val="superscript"/>
              </w:rPr>
              <w:t>2</w:t>
            </w:r>
            <w:r w:rsidRPr="00A47E3B">
              <w:t xml:space="preserve"> </w:t>
            </w:r>
          </w:p>
        </w:tc>
        <w:tc>
          <w:tcPr>
            <w:tcW w:w="567" w:type="dxa"/>
            <w:tcMar>
              <w:left w:w="28" w:type="dxa"/>
              <w:right w:w="28" w:type="dxa"/>
            </w:tcMar>
          </w:tcPr>
          <w:p w:rsidR="00EF2B9C" w:rsidRPr="00A47E3B" w:rsidRDefault="00EF2B9C" w:rsidP="00B652E8">
            <w:pPr>
              <w:pStyle w:val="TableTextDusc"/>
            </w:pPr>
            <w:r w:rsidRPr="00A47E3B">
              <w:rPr>
                <w:color w:val="000000"/>
              </w:rPr>
              <w:t>311</w:t>
            </w:r>
          </w:p>
        </w:tc>
        <w:tc>
          <w:tcPr>
            <w:tcW w:w="1275" w:type="dxa"/>
            <w:tcMar>
              <w:left w:w="28" w:type="dxa"/>
              <w:right w:w="28" w:type="dxa"/>
            </w:tcMar>
          </w:tcPr>
          <w:p w:rsidR="00EF2B9C" w:rsidRPr="00826262" w:rsidRDefault="00EF2B9C" w:rsidP="00B652E8">
            <w:pPr>
              <w:pStyle w:val="TableTextDusc"/>
            </w:pPr>
            <w:r w:rsidRPr="00826262">
              <w:rPr>
                <w:color w:val="000000"/>
              </w:rPr>
              <w:t>229 (74%)</w:t>
            </w:r>
          </w:p>
        </w:tc>
        <w:tc>
          <w:tcPr>
            <w:tcW w:w="1276" w:type="dxa"/>
            <w:tcMar>
              <w:left w:w="28" w:type="dxa"/>
              <w:right w:w="28" w:type="dxa"/>
            </w:tcMar>
          </w:tcPr>
          <w:p w:rsidR="00EF2B9C" w:rsidRPr="00826262" w:rsidRDefault="00EF2B9C" w:rsidP="00B652E8">
            <w:pPr>
              <w:pStyle w:val="TableTextDusc"/>
            </w:pPr>
            <w:r w:rsidRPr="00826262">
              <w:rPr>
                <w:color w:val="000000"/>
              </w:rPr>
              <w:t>147 (47%)</w:t>
            </w:r>
          </w:p>
        </w:tc>
        <w:tc>
          <w:tcPr>
            <w:tcW w:w="1276" w:type="dxa"/>
            <w:tcMar>
              <w:left w:w="28" w:type="dxa"/>
              <w:right w:w="28" w:type="dxa"/>
            </w:tcMar>
          </w:tcPr>
          <w:p w:rsidR="00EF2B9C" w:rsidRPr="00826262" w:rsidRDefault="00EF2B9C" w:rsidP="00B652E8">
            <w:pPr>
              <w:pStyle w:val="TableTextDusc"/>
            </w:pPr>
            <w:r w:rsidRPr="00826262">
              <w:rPr>
                <w:color w:val="000000"/>
              </w:rPr>
              <w:t>65 (21%)</w:t>
            </w:r>
          </w:p>
        </w:tc>
        <w:tc>
          <w:tcPr>
            <w:tcW w:w="1276" w:type="dxa"/>
            <w:tcMar>
              <w:left w:w="28" w:type="dxa"/>
              <w:right w:w="28" w:type="dxa"/>
            </w:tcMar>
          </w:tcPr>
          <w:p w:rsidR="00EF2B9C" w:rsidRPr="00A47E3B" w:rsidRDefault="005A311B" w:rsidP="00B652E8">
            <w:pPr>
              <w:pStyle w:val="TableTextDusc"/>
            </w:pPr>
            <w:r>
              <w:t>NR</w:t>
            </w:r>
          </w:p>
        </w:tc>
      </w:tr>
      <w:tr w:rsidR="00EF2B9C" w:rsidRPr="00A47E3B" w:rsidTr="00B652E8">
        <w:tblPrEx>
          <w:tblCellMar>
            <w:left w:w="28" w:type="dxa"/>
            <w:right w:w="28" w:type="dxa"/>
          </w:tblCellMar>
        </w:tblPrEx>
        <w:trPr>
          <w:cantSplit/>
          <w:trHeight w:val="249"/>
        </w:trPr>
        <w:tc>
          <w:tcPr>
            <w:tcW w:w="1418" w:type="dxa"/>
            <w:vMerge/>
            <w:tcMar>
              <w:left w:w="28" w:type="dxa"/>
              <w:right w:w="28" w:type="dxa"/>
            </w:tcMar>
          </w:tcPr>
          <w:p w:rsidR="00EF2B9C" w:rsidRPr="00A47E3B" w:rsidRDefault="00EF2B9C" w:rsidP="00B652E8">
            <w:pPr>
              <w:pStyle w:val="TableTextDusc"/>
            </w:pPr>
          </w:p>
        </w:tc>
        <w:tc>
          <w:tcPr>
            <w:tcW w:w="1134" w:type="dxa"/>
            <w:vMerge/>
            <w:tcMar>
              <w:left w:w="28" w:type="dxa"/>
              <w:right w:w="28" w:type="dxa"/>
            </w:tcMar>
          </w:tcPr>
          <w:p w:rsidR="00EF2B9C" w:rsidRPr="00A47E3B" w:rsidRDefault="00EF2B9C" w:rsidP="00B652E8">
            <w:pPr>
              <w:pStyle w:val="TableTextDusc"/>
            </w:pPr>
          </w:p>
        </w:tc>
        <w:tc>
          <w:tcPr>
            <w:tcW w:w="709" w:type="dxa"/>
            <w:tcMar>
              <w:left w:w="28" w:type="dxa"/>
              <w:right w:w="28" w:type="dxa"/>
            </w:tcMar>
          </w:tcPr>
          <w:p w:rsidR="00EF2B9C" w:rsidRPr="00A47E3B" w:rsidRDefault="00EF2B9C" w:rsidP="00B652E8">
            <w:pPr>
              <w:pStyle w:val="TableTextDusc"/>
            </w:pPr>
            <w:r w:rsidRPr="00A47E3B">
              <w:t>Pbo</w:t>
            </w:r>
          </w:p>
        </w:tc>
        <w:tc>
          <w:tcPr>
            <w:tcW w:w="567" w:type="dxa"/>
            <w:tcMar>
              <w:left w:w="28" w:type="dxa"/>
              <w:right w:w="28" w:type="dxa"/>
            </w:tcMar>
          </w:tcPr>
          <w:p w:rsidR="00EF2B9C" w:rsidRPr="00A47E3B" w:rsidRDefault="00EF2B9C" w:rsidP="00B652E8">
            <w:pPr>
              <w:pStyle w:val="TableTextDusc"/>
              <w:tabs>
                <w:tab w:val="left" w:pos="1991"/>
              </w:tabs>
            </w:pPr>
            <w:r w:rsidRPr="00A47E3B">
              <w:rPr>
                <w:color w:val="000000"/>
              </w:rPr>
              <w:t>307</w:t>
            </w:r>
          </w:p>
        </w:tc>
        <w:tc>
          <w:tcPr>
            <w:tcW w:w="1275" w:type="dxa"/>
            <w:tcMar>
              <w:left w:w="28" w:type="dxa"/>
              <w:right w:w="28" w:type="dxa"/>
            </w:tcMar>
          </w:tcPr>
          <w:p w:rsidR="00EF2B9C" w:rsidRPr="00826262" w:rsidRDefault="00EF2B9C" w:rsidP="00B652E8">
            <w:pPr>
              <w:pStyle w:val="TableTextDusc"/>
              <w:tabs>
                <w:tab w:val="left" w:pos="1991"/>
              </w:tabs>
            </w:pPr>
            <w:r w:rsidRPr="00826262">
              <w:rPr>
                <w:color w:val="000000"/>
              </w:rPr>
              <w:t>43 (14%)</w:t>
            </w:r>
          </w:p>
        </w:tc>
        <w:tc>
          <w:tcPr>
            <w:tcW w:w="1276" w:type="dxa"/>
            <w:tcMar>
              <w:left w:w="28" w:type="dxa"/>
              <w:right w:w="28" w:type="dxa"/>
            </w:tcMar>
          </w:tcPr>
          <w:p w:rsidR="00EF2B9C" w:rsidRPr="00826262" w:rsidRDefault="00EF2B9C" w:rsidP="00B652E8">
            <w:pPr>
              <w:pStyle w:val="TableTextDusc"/>
              <w:tabs>
                <w:tab w:val="left" w:pos="1991"/>
              </w:tabs>
            </w:pPr>
            <w:r w:rsidRPr="00826262">
              <w:rPr>
                <w:color w:val="000000"/>
              </w:rPr>
              <w:t>15 (5%)</w:t>
            </w:r>
          </w:p>
        </w:tc>
        <w:tc>
          <w:tcPr>
            <w:tcW w:w="1276" w:type="dxa"/>
            <w:tcMar>
              <w:left w:w="28" w:type="dxa"/>
              <w:right w:w="28" w:type="dxa"/>
            </w:tcMar>
          </w:tcPr>
          <w:p w:rsidR="00EF2B9C" w:rsidRPr="00826262" w:rsidRDefault="00EF2B9C" w:rsidP="00B652E8">
            <w:pPr>
              <w:pStyle w:val="TableTextDusc"/>
              <w:tabs>
                <w:tab w:val="left" w:pos="1991"/>
              </w:tabs>
            </w:pPr>
            <w:r w:rsidRPr="00826262">
              <w:rPr>
                <w:color w:val="000000"/>
              </w:rPr>
              <w:t>4 (1%)</w:t>
            </w:r>
          </w:p>
        </w:tc>
        <w:tc>
          <w:tcPr>
            <w:tcW w:w="1276" w:type="dxa"/>
            <w:tcMar>
              <w:left w:w="28" w:type="dxa"/>
              <w:right w:w="28" w:type="dxa"/>
            </w:tcMar>
          </w:tcPr>
          <w:p w:rsidR="00EF2B9C" w:rsidRPr="00A47E3B" w:rsidRDefault="005A311B" w:rsidP="00B652E8">
            <w:pPr>
              <w:pStyle w:val="TableTextDusc"/>
              <w:tabs>
                <w:tab w:val="left" w:pos="1991"/>
              </w:tabs>
            </w:pPr>
            <w:r>
              <w:t>NR</w:t>
            </w:r>
          </w:p>
        </w:tc>
      </w:tr>
      <w:tr w:rsidR="00EF2B9C" w:rsidRPr="00A47E3B" w:rsidTr="00B652E8">
        <w:tblPrEx>
          <w:tblCellMar>
            <w:left w:w="28" w:type="dxa"/>
            <w:right w:w="28" w:type="dxa"/>
          </w:tblCellMar>
        </w:tblPrEx>
        <w:trPr>
          <w:cantSplit/>
          <w:trHeight w:val="273"/>
        </w:trPr>
        <w:tc>
          <w:tcPr>
            <w:tcW w:w="1418" w:type="dxa"/>
            <w:vMerge w:val="restart"/>
            <w:tcMar>
              <w:left w:w="28" w:type="dxa"/>
              <w:right w:w="28" w:type="dxa"/>
            </w:tcMar>
          </w:tcPr>
          <w:p w:rsidR="00EF2B9C" w:rsidRPr="00A47E3B" w:rsidRDefault="00EF2B9C" w:rsidP="00B652E8">
            <w:pPr>
              <w:pStyle w:val="TableTextDusc"/>
            </w:pPr>
            <w:r w:rsidRPr="00A47E3B">
              <w:t>OPT COMPARE</w:t>
            </w:r>
          </w:p>
        </w:tc>
        <w:tc>
          <w:tcPr>
            <w:tcW w:w="1134" w:type="dxa"/>
            <w:vMerge w:val="restart"/>
            <w:tcMar>
              <w:left w:w="28" w:type="dxa"/>
              <w:right w:w="28" w:type="dxa"/>
            </w:tcMar>
          </w:tcPr>
          <w:p w:rsidR="00EF2B9C" w:rsidRPr="00A47E3B" w:rsidRDefault="00EF2B9C" w:rsidP="00B652E8">
            <w:pPr>
              <w:pStyle w:val="TableTextDusc"/>
            </w:pPr>
            <w:r w:rsidRPr="00A47E3B">
              <w:t>12 weeks</w:t>
            </w:r>
          </w:p>
        </w:tc>
        <w:tc>
          <w:tcPr>
            <w:tcW w:w="709" w:type="dxa"/>
            <w:tcMar>
              <w:left w:w="28" w:type="dxa"/>
              <w:right w:w="28" w:type="dxa"/>
            </w:tcMar>
          </w:tcPr>
          <w:p w:rsidR="00EF2B9C" w:rsidRPr="00A47E3B" w:rsidRDefault="00EF2B9C" w:rsidP="00B652E8">
            <w:pPr>
              <w:pStyle w:val="TableTextDusc"/>
              <w:rPr>
                <w:vertAlign w:val="superscript"/>
              </w:rPr>
            </w:pPr>
            <w:r w:rsidRPr="00A47E3B">
              <w:t>Etan</w:t>
            </w:r>
            <w:r>
              <w:rPr>
                <w:vertAlign w:val="superscript"/>
              </w:rPr>
              <w:t>2</w:t>
            </w:r>
          </w:p>
        </w:tc>
        <w:tc>
          <w:tcPr>
            <w:tcW w:w="567" w:type="dxa"/>
            <w:tcMar>
              <w:left w:w="28" w:type="dxa"/>
              <w:right w:w="28" w:type="dxa"/>
            </w:tcMar>
          </w:tcPr>
          <w:p w:rsidR="00EF2B9C" w:rsidRPr="00A47E3B" w:rsidRDefault="00EF2B9C" w:rsidP="00B652E8">
            <w:pPr>
              <w:pStyle w:val="TableTextDusc"/>
            </w:pPr>
            <w:r w:rsidRPr="00A47E3B">
              <w:t>335</w:t>
            </w:r>
          </w:p>
        </w:tc>
        <w:tc>
          <w:tcPr>
            <w:tcW w:w="1275" w:type="dxa"/>
            <w:tcMar>
              <w:left w:w="28" w:type="dxa"/>
              <w:right w:w="28" w:type="dxa"/>
            </w:tcMar>
          </w:tcPr>
          <w:p w:rsidR="00EF2B9C" w:rsidRPr="00826262" w:rsidRDefault="00EF2B9C" w:rsidP="00B652E8">
            <w:pPr>
              <w:pStyle w:val="TableTextDusc"/>
            </w:pPr>
            <w:r w:rsidRPr="00826262">
              <w:rPr>
                <w:color w:val="000000"/>
              </w:rPr>
              <w:t>269 (80%)</w:t>
            </w:r>
          </w:p>
        </w:tc>
        <w:tc>
          <w:tcPr>
            <w:tcW w:w="1276" w:type="dxa"/>
            <w:tcMar>
              <w:left w:w="28" w:type="dxa"/>
              <w:right w:w="28" w:type="dxa"/>
            </w:tcMar>
          </w:tcPr>
          <w:p w:rsidR="00EF2B9C" w:rsidRPr="00826262" w:rsidRDefault="00EF2B9C" w:rsidP="00B652E8">
            <w:pPr>
              <w:pStyle w:val="TableTextDusc"/>
            </w:pPr>
            <w:r w:rsidRPr="00826262">
              <w:rPr>
                <w:color w:val="000000"/>
              </w:rPr>
              <w:t>197 (59%)</w:t>
            </w:r>
          </w:p>
        </w:tc>
        <w:tc>
          <w:tcPr>
            <w:tcW w:w="1276" w:type="dxa"/>
            <w:tcMar>
              <w:left w:w="28" w:type="dxa"/>
              <w:right w:w="28" w:type="dxa"/>
            </w:tcMar>
          </w:tcPr>
          <w:p w:rsidR="00EF2B9C" w:rsidRPr="00826262" w:rsidRDefault="00EF2B9C" w:rsidP="00B652E8">
            <w:pPr>
              <w:pStyle w:val="TableTextDusc"/>
            </w:pPr>
            <w:r w:rsidRPr="00826262">
              <w:rPr>
                <w:color w:val="000000"/>
              </w:rPr>
              <w:t>108 (32%)</w:t>
            </w:r>
          </w:p>
        </w:tc>
        <w:tc>
          <w:tcPr>
            <w:tcW w:w="1276" w:type="dxa"/>
            <w:tcMar>
              <w:left w:w="28" w:type="dxa"/>
              <w:right w:w="28" w:type="dxa"/>
            </w:tcMar>
          </w:tcPr>
          <w:p w:rsidR="00EF2B9C" w:rsidRPr="00A47E3B" w:rsidRDefault="005A311B" w:rsidP="00B652E8">
            <w:pPr>
              <w:pStyle w:val="TableTextDusc"/>
            </w:pPr>
            <w:r>
              <w:t>NR</w:t>
            </w:r>
          </w:p>
        </w:tc>
      </w:tr>
      <w:tr w:rsidR="00EF2B9C" w:rsidRPr="00A47E3B" w:rsidTr="00B652E8">
        <w:tblPrEx>
          <w:tblCellMar>
            <w:left w:w="28" w:type="dxa"/>
            <w:right w:w="28" w:type="dxa"/>
          </w:tblCellMar>
        </w:tblPrEx>
        <w:trPr>
          <w:cantSplit/>
        </w:trPr>
        <w:tc>
          <w:tcPr>
            <w:tcW w:w="1418" w:type="dxa"/>
            <w:vMerge/>
            <w:tcMar>
              <w:left w:w="28" w:type="dxa"/>
              <w:right w:w="28" w:type="dxa"/>
            </w:tcMar>
          </w:tcPr>
          <w:p w:rsidR="00EF2B9C" w:rsidRPr="00A47E3B" w:rsidRDefault="00EF2B9C" w:rsidP="00B652E8">
            <w:pPr>
              <w:pStyle w:val="TableTextDusc"/>
            </w:pPr>
          </w:p>
        </w:tc>
        <w:tc>
          <w:tcPr>
            <w:tcW w:w="1134" w:type="dxa"/>
            <w:vMerge/>
            <w:tcMar>
              <w:left w:w="28" w:type="dxa"/>
              <w:right w:w="28" w:type="dxa"/>
            </w:tcMar>
          </w:tcPr>
          <w:p w:rsidR="00EF2B9C" w:rsidRPr="00A47E3B" w:rsidRDefault="00EF2B9C" w:rsidP="00B652E8">
            <w:pPr>
              <w:pStyle w:val="TableTextDusc"/>
            </w:pPr>
          </w:p>
        </w:tc>
        <w:tc>
          <w:tcPr>
            <w:tcW w:w="709" w:type="dxa"/>
            <w:tcMar>
              <w:left w:w="28" w:type="dxa"/>
              <w:right w:w="28" w:type="dxa"/>
            </w:tcMar>
          </w:tcPr>
          <w:p w:rsidR="00EF2B9C" w:rsidRPr="00A47E3B" w:rsidRDefault="00EF2B9C" w:rsidP="00B652E8">
            <w:pPr>
              <w:pStyle w:val="TableTextDusc"/>
            </w:pPr>
            <w:r w:rsidRPr="00A47E3B">
              <w:t>Pbo</w:t>
            </w:r>
          </w:p>
        </w:tc>
        <w:tc>
          <w:tcPr>
            <w:tcW w:w="567" w:type="dxa"/>
            <w:tcMar>
              <w:left w:w="28" w:type="dxa"/>
              <w:right w:w="28" w:type="dxa"/>
            </w:tcMar>
          </w:tcPr>
          <w:p w:rsidR="00EF2B9C" w:rsidRPr="00A47E3B" w:rsidRDefault="00EF2B9C" w:rsidP="00B652E8">
            <w:pPr>
              <w:pStyle w:val="TableTextDusc"/>
            </w:pPr>
            <w:r w:rsidRPr="00A47E3B">
              <w:t>107</w:t>
            </w:r>
          </w:p>
        </w:tc>
        <w:tc>
          <w:tcPr>
            <w:tcW w:w="1275" w:type="dxa"/>
            <w:tcMar>
              <w:left w:w="28" w:type="dxa"/>
              <w:right w:w="28" w:type="dxa"/>
            </w:tcMar>
          </w:tcPr>
          <w:p w:rsidR="00EF2B9C" w:rsidRPr="00826262" w:rsidRDefault="00EF2B9C" w:rsidP="00B652E8">
            <w:pPr>
              <w:pStyle w:val="TableTextDusc"/>
            </w:pPr>
            <w:r w:rsidRPr="00826262">
              <w:rPr>
                <w:color w:val="000000"/>
              </w:rPr>
              <w:t>22 (21%)</w:t>
            </w:r>
          </w:p>
        </w:tc>
        <w:tc>
          <w:tcPr>
            <w:tcW w:w="1276" w:type="dxa"/>
            <w:tcMar>
              <w:left w:w="28" w:type="dxa"/>
              <w:right w:w="28" w:type="dxa"/>
            </w:tcMar>
          </w:tcPr>
          <w:p w:rsidR="00EF2B9C" w:rsidRPr="00826262" w:rsidRDefault="00EF2B9C" w:rsidP="00B652E8">
            <w:pPr>
              <w:pStyle w:val="TableTextDusc"/>
            </w:pPr>
            <w:r w:rsidRPr="00826262">
              <w:rPr>
                <w:color w:val="000000"/>
              </w:rPr>
              <w:t>6 (6%)</w:t>
            </w:r>
          </w:p>
        </w:tc>
        <w:tc>
          <w:tcPr>
            <w:tcW w:w="1276" w:type="dxa"/>
            <w:tcMar>
              <w:left w:w="28" w:type="dxa"/>
              <w:right w:w="28" w:type="dxa"/>
            </w:tcMar>
          </w:tcPr>
          <w:p w:rsidR="00EF2B9C" w:rsidRPr="00826262" w:rsidRDefault="00EF2B9C" w:rsidP="00B652E8">
            <w:pPr>
              <w:pStyle w:val="TableTextDusc"/>
            </w:pPr>
            <w:r w:rsidRPr="00826262">
              <w:rPr>
                <w:color w:val="000000"/>
              </w:rPr>
              <w:t>1 (1%)</w:t>
            </w:r>
          </w:p>
        </w:tc>
        <w:tc>
          <w:tcPr>
            <w:tcW w:w="1276" w:type="dxa"/>
            <w:tcMar>
              <w:left w:w="28" w:type="dxa"/>
              <w:right w:w="28" w:type="dxa"/>
            </w:tcMar>
          </w:tcPr>
          <w:p w:rsidR="00EF2B9C" w:rsidRPr="00A47E3B" w:rsidRDefault="005A311B" w:rsidP="00B652E8">
            <w:pPr>
              <w:pStyle w:val="TableTextDusc"/>
            </w:pPr>
            <w:r>
              <w:t>NR</w:t>
            </w:r>
          </w:p>
        </w:tc>
      </w:tr>
      <w:tr w:rsidR="00EF2B9C" w:rsidRPr="00826262" w:rsidTr="00B652E8">
        <w:tblPrEx>
          <w:tblCellMar>
            <w:left w:w="28" w:type="dxa"/>
            <w:right w:w="28" w:type="dxa"/>
          </w:tblCellMar>
        </w:tblPrEx>
        <w:trPr>
          <w:cantSplit/>
        </w:trPr>
        <w:tc>
          <w:tcPr>
            <w:tcW w:w="1418" w:type="dxa"/>
            <w:vMerge w:val="restart"/>
            <w:tcMar>
              <w:left w:w="28" w:type="dxa"/>
              <w:right w:w="28" w:type="dxa"/>
            </w:tcMar>
          </w:tcPr>
          <w:p w:rsidR="00EF2B9C" w:rsidRPr="00A47E3B" w:rsidRDefault="00EF2B9C" w:rsidP="00B652E8">
            <w:pPr>
              <w:pStyle w:val="TableTextDusc"/>
            </w:pPr>
            <w:r w:rsidRPr="00A47E3B">
              <w:t>M10-114</w:t>
            </w:r>
          </w:p>
        </w:tc>
        <w:tc>
          <w:tcPr>
            <w:tcW w:w="1134" w:type="dxa"/>
            <w:vMerge w:val="restart"/>
            <w:tcMar>
              <w:left w:w="28" w:type="dxa"/>
              <w:right w:w="28" w:type="dxa"/>
            </w:tcMar>
          </w:tcPr>
          <w:p w:rsidR="00EF2B9C" w:rsidRPr="00A47E3B" w:rsidRDefault="00EF2B9C" w:rsidP="00B652E8">
            <w:pPr>
              <w:pStyle w:val="TableTextDusc"/>
            </w:pPr>
            <w:r w:rsidRPr="00A47E3B">
              <w:t>12 weeks</w:t>
            </w:r>
          </w:p>
        </w:tc>
        <w:tc>
          <w:tcPr>
            <w:tcW w:w="709" w:type="dxa"/>
            <w:tcMar>
              <w:left w:w="28" w:type="dxa"/>
              <w:right w:w="28" w:type="dxa"/>
            </w:tcMar>
          </w:tcPr>
          <w:p w:rsidR="00EF2B9C" w:rsidRPr="00A47E3B" w:rsidRDefault="00EF2B9C" w:rsidP="00B652E8">
            <w:pPr>
              <w:pStyle w:val="TableTextDusc"/>
              <w:rPr>
                <w:vertAlign w:val="superscript"/>
              </w:rPr>
            </w:pPr>
            <w:r w:rsidRPr="00A47E3B">
              <w:t>Etan</w:t>
            </w:r>
            <w:r>
              <w:rPr>
                <w:vertAlign w:val="superscript"/>
              </w:rPr>
              <w:t>2</w:t>
            </w:r>
          </w:p>
        </w:tc>
        <w:tc>
          <w:tcPr>
            <w:tcW w:w="567" w:type="dxa"/>
            <w:tcMar>
              <w:left w:w="28" w:type="dxa"/>
              <w:right w:w="28" w:type="dxa"/>
            </w:tcMar>
          </w:tcPr>
          <w:p w:rsidR="00EF2B9C" w:rsidRPr="00A47E3B" w:rsidRDefault="00EF2B9C" w:rsidP="00B652E8">
            <w:pPr>
              <w:pStyle w:val="TableTextDusc"/>
            </w:pPr>
            <w:r w:rsidRPr="00A47E3B">
              <w:t>141</w:t>
            </w:r>
          </w:p>
        </w:tc>
        <w:tc>
          <w:tcPr>
            <w:tcW w:w="1275" w:type="dxa"/>
            <w:tcMar>
              <w:left w:w="28" w:type="dxa"/>
              <w:right w:w="28" w:type="dxa"/>
            </w:tcMar>
          </w:tcPr>
          <w:p w:rsidR="00EF2B9C" w:rsidRPr="00826262" w:rsidRDefault="005A311B" w:rsidP="00B652E8">
            <w:pPr>
              <w:pStyle w:val="TableTextDusc"/>
            </w:pPr>
            <w:r>
              <w:t>NR</w:t>
            </w:r>
          </w:p>
        </w:tc>
        <w:tc>
          <w:tcPr>
            <w:tcW w:w="1276" w:type="dxa"/>
            <w:tcMar>
              <w:left w:w="28" w:type="dxa"/>
              <w:right w:w="28" w:type="dxa"/>
            </w:tcMar>
          </w:tcPr>
          <w:p w:rsidR="00EF2B9C" w:rsidRPr="00826262" w:rsidRDefault="00EF2B9C" w:rsidP="00B652E8">
            <w:pPr>
              <w:pStyle w:val="TableTextDusc"/>
            </w:pPr>
            <w:r w:rsidRPr="00826262">
              <w:rPr>
                <w:color w:val="000000"/>
              </w:rPr>
              <w:t>56%</w:t>
            </w:r>
          </w:p>
        </w:tc>
        <w:tc>
          <w:tcPr>
            <w:tcW w:w="1276" w:type="dxa"/>
            <w:tcMar>
              <w:left w:w="28" w:type="dxa"/>
              <w:right w:w="28" w:type="dxa"/>
            </w:tcMar>
          </w:tcPr>
          <w:p w:rsidR="00EF2B9C" w:rsidRPr="00826262" w:rsidRDefault="005A311B" w:rsidP="00B652E8">
            <w:pPr>
              <w:pStyle w:val="TableTextDusc"/>
            </w:pPr>
            <w:r>
              <w:t>NR</w:t>
            </w:r>
          </w:p>
        </w:tc>
        <w:tc>
          <w:tcPr>
            <w:tcW w:w="1276" w:type="dxa"/>
            <w:tcMar>
              <w:left w:w="28" w:type="dxa"/>
              <w:right w:w="28" w:type="dxa"/>
            </w:tcMar>
          </w:tcPr>
          <w:p w:rsidR="00EF2B9C" w:rsidRPr="00826262" w:rsidRDefault="005A311B" w:rsidP="00B652E8">
            <w:pPr>
              <w:pStyle w:val="TableTextDusc"/>
            </w:pPr>
            <w:r>
              <w:t>NR</w:t>
            </w:r>
          </w:p>
        </w:tc>
      </w:tr>
      <w:tr w:rsidR="00EF2B9C" w:rsidRPr="00826262" w:rsidTr="00B652E8">
        <w:tblPrEx>
          <w:tblCellMar>
            <w:left w:w="28" w:type="dxa"/>
            <w:right w:w="28" w:type="dxa"/>
          </w:tblCellMar>
        </w:tblPrEx>
        <w:trPr>
          <w:cantSplit/>
        </w:trPr>
        <w:tc>
          <w:tcPr>
            <w:tcW w:w="1418" w:type="dxa"/>
            <w:vMerge/>
            <w:tcMar>
              <w:left w:w="28" w:type="dxa"/>
              <w:right w:w="28" w:type="dxa"/>
            </w:tcMar>
          </w:tcPr>
          <w:p w:rsidR="00EF2B9C" w:rsidRPr="00A47E3B" w:rsidRDefault="00EF2B9C" w:rsidP="00B652E8">
            <w:pPr>
              <w:pStyle w:val="TableTextDusc"/>
            </w:pPr>
          </w:p>
        </w:tc>
        <w:tc>
          <w:tcPr>
            <w:tcW w:w="1134" w:type="dxa"/>
            <w:vMerge/>
            <w:tcMar>
              <w:left w:w="28" w:type="dxa"/>
              <w:right w:w="28" w:type="dxa"/>
            </w:tcMar>
          </w:tcPr>
          <w:p w:rsidR="00EF2B9C" w:rsidRPr="00A47E3B" w:rsidRDefault="00EF2B9C" w:rsidP="00B652E8">
            <w:pPr>
              <w:pStyle w:val="TableTextDusc"/>
            </w:pPr>
          </w:p>
        </w:tc>
        <w:tc>
          <w:tcPr>
            <w:tcW w:w="709" w:type="dxa"/>
            <w:tcMar>
              <w:left w:w="28" w:type="dxa"/>
              <w:right w:w="28" w:type="dxa"/>
            </w:tcMar>
          </w:tcPr>
          <w:p w:rsidR="00EF2B9C" w:rsidRPr="00A47E3B" w:rsidRDefault="00EF2B9C" w:rsidP="00B652E8">
            <w:pPr>
              <w:pStyle w:val="TableTextDusc"/>
            </w:pPr>
            <w:r w:rsidRPr="00A47E3B">
              <w:t>Pbo</w:t>
            </w:r>
          </w:p>
        </w:tc>
        <w:tc>
          <w:tcPr>
            <w:tcW w:w="567" w:type="dxa"/>
            <w:tcMar>
              <w:left w:w="28" w:type="dxa"/>
              <w:right w:w="28" w:type="dxa"/>
            </w:tcMar>
          </w:tcPr>
          <w:p w:rsidR="00EF2B9C" w:rsidRPr="00A47E3B" w:rsidRDefault="00EF2B9C" w:rsidP="00B652E8">
            <w:pPr>
              <w:pStyle w:val="TableTextDusc"/>
            </w:pPr>
            <w:r w:rsidRPr="00A47E3B">
              <w:t>68</w:t>
            </w:r>
          </w:p>
        </w:tc>
        <w:tc>
          <w:tcPr>
            <w:tcW w:w="1275" w:type="dxa"/>
            <w:tcMar>
              <w:left w:w="28" w:type="dxa"/>
              <w:right w:w="28" w:type="dxa"/>
            </w:tcMar>
          </w:tcPr>
          <w:p w:rsidR="00EF2B9C" w:rsidRPr="00826262" w:rsidRDefault="005A311B" w:rsidP="00B652E8">
            <w:pPr>
              <w:pStyle w:val="TableTextDusc"/>
            </w:pPr>
            <w:r>
              <w:t>NR</w:t>
            </w:r>
          </w:p>
        </w:tc>
        <w:tc>
          <w:tcPr>
            <w:tcW w:w="1276" w:type="dxa"/>
            <w:tcMar>
              <w:left w:w="28" w:type="dxa"/>
              <w:right w:w="28" w:type="dxa"/>
            </w:tcMar>
          </w:tcPr>
          <w:p w:rsidR="00EF2B9C" w:rsidRPr="00826262" w:rsidRDefault="00EF2B9C" w:rsidP="00B652E8">
            <w:pPr>
              <w:pStyle w:val="TableTextDusc"/>
            </w:pPr>
            <w:r w:rsidRPr="00826262">
              <w:rPr>
                <w:color w:val="000000"/>
              </w:rPr>
              <w:t>7%</w:t>
            </w:r>
          </w:p>
        </w:tc>
        <w:tc>
          <w:tcPr>
            <w:tcW w:w="1276" w:type="dxa"/>
            <w:tcMar>
              <w:left w:w="28" w:type="dxa"/>
              <w:right w:w="28" w:type="dxa"/>
            </w:tcMar>
          </w:tcPr>
          <w:p w:rsidR="00EF2B9C" w:rsidRPr="00826262" w:rsidRDefault="005A311B" w:rsidP="00B652E8">
            <w:pPr>
              <w:pStyle w:val="TableTextDusc"/>
            </w:pPr>
            <w:r>
              <w:t>NR</w:t>
            </w:r>
          </w:p>
        </w:tc>
        <w:tc>
          <w:tcPr>
            <w:tcW w:w="1276" w:type="dxa"/>
            <w:tcMar>
              <w:left w:w="28" w:type="dxa"/>
              <w:right w:w="28" w:type="dxa"/>
            </w:tcMar>
          </w:tcPr>
          <w:p w:rsidR="00EF2B9C" w:rsidRPr="00826262" w:rsidRDefault="005A311B" w:rsidP="00B652E8">
            <w:pPr>
              <w:pStyle w:val="TableTextDusc"/>
            </w:pPr>
            <w:r>
              <w:t>NR</w:t>
            </w:r>
          </w:p>
        </w:tc>
      </w:tr>
      <w:tr w:rsidR="00EF2B9C" w:rsidRPr="00826262" w:rsidTr="00B652E8">
        <w:tblPrEx>
          <w:tblCellMar>
            <w:left w:w="28" w:type="dxa"/>
            <w:right w:w="28" w:type="dxa"/>
          </w:tblCellMar>
        </w:tblPrEx>
        <w:trPr>
          <w:cantSplit/>
        </w:trPr>
        <w:tc>
          <w:tcPr>
            <w:tcW w:w="1418" w:type="dxa"/>
            <w:vMerge w:val="restart"/>
            <w:tcMar>
              <w:left w:w="28" w:type="dxa"/>
              <w:right w:w="28" w:type="dxa"/>
            </w:tcMar>
          </w:tcPr>
          <w:p w:rsidR="00EF2B9C" w:rsidRPr="00A47E3B" w:rsidRDefault="00EF2B9C" w:rsidP="00B652E8">
            <w:pPr>
              <w:pStyle w:val="TableTextDusc"/>
            </w:pPr>
            <w:r w:rsidRPr="00A47E3B">
              <w:t>M10-315</w:t>
            </w:r>
          </w:p>
        </w:tc>
        <w:tc>
          <w:tcPr>
            <w:tcW w:w="1134" w:type="dxa"/>
            <w:vMerge w:val="restart"/>
            <w:tcMar>
              <w:left w:w="28" w:type="dxa"/>
              <w:right w:w="28" w:type="dxa"/>
            </w:tcMar>
          </w:tcPr>
          <w:p w:rsidR="00EF2B9C" w:rsidRPr="00A47E3B" w:rsidRDefault="00EF2B9C" w:rsidP="00B652E8">
            <w:pPr>
              <w:pStyle w:val="TableTextDusc"/>
            </w:pPr>
            <w:r w:rsidRPr="00A47E3B">
              <w:t>12 weeks</w:t>
            </w:r>
          </w:p>
        </w:tc>
        <w:tc>
          <w:tcPr>
            <w:tcW w:w="709" w:type="dxa"/>
            <w:tcMar>
              <w:left w:w="28" w:type="dxa"/>
              <w:right w:w="28" w:type="dxa"/>
            </w:tcMar>
          </w:tcPr>
          <w:p w:rsidR="00EF2B9C" w:rsidRPr="00A47E3B" w:rsidRDefault="00EF2B9C" w:rsidP="00B652E8">
            <w:pPr>
              <w:pStyle w:val="TableTextDusc"/>
            </w:pPr>
            <w:r w:rsidRPr="00A47E3B">
              <w:t>Etan</w:t>
            </w:r>
            <w:r>
              <w:rPr>
                <w:vertAlign w:val="superscript"/>
              </w:rPr>
              <w:t>2</w:t>
            </w:r>
          </w:p>
        </w:tc>
        <w:tc>
          <w:tcPr>
            <w:tcW w:w="567" w:type="dxa"/>
            <w:tcMar>
              <w:left w:w="28" w:type="dxa"/>
              <w:right w:w="28" w:type="dxa"/>
            </w:tcMar>
          </w:tcPr>
          <w:p w:rsidR="00EF2B9C" w:rsidRPr="00A47E3B" w:rsidRDefault="00EF2B9C" w:rsidP="00B652E8">
            <w:pPr>
              <w:pStyle w:val="TableTextDusc"/>
            </w:pPr>
            <w:r w:rsidRPr="00A47E3B">
              <w:t>139</w:t>
            </w:r>
          </w:p>
        </w:tc>
        <w:tc>
          <w:tcPr>
            <w:tcW w:w="1275" w:type="dxa"/>
            <w:tcMar>
              <w:left w:w="28" w:type="dxa"/>
              <w:right w:w="28" w:type="dxa"/>
            </w:tcMar>
          </w:tcPr>
          <w:p w:rsidR="00EF2B9C" w:rsidRPr="00826262" w:rsidRDefault="005A311B" w:rsidP="00B652E8">
            <w:pPr>
              <w:pStyle w:val="TableTextDusc"/>
            </w:pPr>
            <w:r>
              <w:t>NR</w:t>
            </w:r>
          </w:p>
        </w:tc>
        <w:tc>
          <w:tcPr>
            <w:tcW w:w="1276" w:type="dxa"/>
            <w:tcMar>
              <w:left w:w="28" w:type="dxa"/>
              <w:right w:w="28" w:type="dxa"/>
            </w:tcMar>
          </w:tcPr>
          <w:p w:rsidR="00EF2B9C" w:rsidRPr="00826262" w:rsidRDefault="00EF2B9C" w:rsidP="00B652E8">
            <w:pPr>
              <w:pStyle w:val="TableTextDusc"/>
            </w:pPr>
            <w:r w:rsidRPr="00826262">
              <w:rPr>
                <w:color w:val="000000"/>
              </w:rPr>
              <w:t>40%</w:t>
            </w:r>
          </w:p>
        </w:tc>
        <w:tc>
          <w:tcPr>
            <w:tcW w:w="1276" w:type="dxa"/>
            <w:tcMar>
              <w:left w:w="28" w:type="dxa"/>
              <w:right w:w="28" w:type="dxa"/>
            </w:tcMar>
          </w:tcPr>
          <w:p w:rsidR="00EF2B9C" w:rsidRPr="00826262" w:rsidRDefault="00EF2B9C" w:rsidP="00B652E8">
            <w:pPr>
              <w:pStyle w:val="TableTextDusc"/>
            </w:pPr>
            <w:r w:rsidRPr="00826262">
              <w:rPr>
                <w:color w:val="000000"/>
              </w:rPr>
              <w:t>14%</w:t>
            </w:r>
          </w:p>
        </w:tc>
        <w:tc>
          <w:tcPr>
            <w:tcW w:w="1276" w:type="dxa"/>
            <w:tcMar>
              <w:left w:w="28" w:type="dxa"/>
              <w:right w:w="28" w:type="dxa"/>
            </w:tcMar>
          </w:tcPr>
          <w:p w:rsidR="00EF2B9C" w:rsidRPr="00826262" w:rsidRDefault="00EF2B9C" w:rsidP="00B652E8">
            <w:pPr>
              <w:pStyle w:val="TableTextDusc"/>
            </w:pPr>
            <w:r w:rsidRPr="00826262">
              <w:rPr>
                <w:color w:val="000000"/>
              </w:rPr>
              <w:t>6%</w:t>
            </w:r>
          </w:p>
        </w:tc>
      </w:tr>
      <w:tr w:rsidR="00EF2B9C" w:rsidRPr="00826262" w:rsidTr="00B652E8">
        <w:tblPrEx>
          <w:tblCellMar>
            <w:left w:w="28" w:type="dxa"/>
            <w:right w:w="28" w:type="dxa"/>
          </w:tblCellMar>
        </w:tblPrEx>
        <w:trPr>
          <w:cantSplit/>
        </w:trPr>
        <w:tc>
          <w:tcPr>
            <w:tcW w:w="1418" w:type="dxa"/>
            <w:vMerge/>
            <w:tcMar>
              <w:left w:w="28" w:type="dxa"/>
              <w:right w:w="28" w:type="dxa"/>
            </w:tcMar>
          </w:tcPr>
          <w:p w:rsidR="00EF2B9C" w:rsidRPr="00A47E3B" w:rsidRDefault="00EF2B9C" w:rsidP="00B652E8">
            <w:pPr>
              <w:pStyle w:val="TableTextDusc"/>
            </w:pPr>
          </w:p>
        </w:tc>
        <w:tc>
          <w:tcPr>
            <w:tcW w:w="1134" w:type="dxa"/>
            <w:vMerge/>
            <w:tcMar>
              <w:left w:w="28" w:type="dxa"/>
              <w:right w:w="28" w:type="dxa"/>
            </w:tcMar>
          </w:tcPr>
          <w:p w:rsidR="00EF2B9C" w:rsidRPr="00A47E3B" w:rsidRDefault="00EF2B9C" w:rsidP="00B652E8">
            <w:pPr>
              <w:pStyle w:val="TableTextDusc"/>
            </w:pPr>
          </w:p>
        </w:tc>
        <w:tc>
          <w:tcPr>
            <w:tcW w:w="709" w:type="dxa"/>
            <w:tcMar>
              <w:left w:w="28" w:type="dxa"/>
              <w:right w:w="28" w:type="dxa"/>
            </w:tcMar>
          </w:tcPr>
          <w:p w:rsidR="00EF2B9C" w:rsidRPr="00A47E3B" w:rsidRDefault="00EF2B9C" w:rsidP="00B652E8">
            <w:pPr>
              <w:pStyle w:val="TableTextDusc"/>
            </w:pPr>
            <w:r w:rsidRPr="00A47E3B">
              <w:t>Pbo</w:t>
            </w:r>
          </w:p>
        </w:tc>
        <w:tc>
          <w:tcPr>
            <w:tcW w:w="567" w:type="dxa"/>
            <w:tcMar>
              <w:left w:w="28" w:type="dxa"/>
              <w:right w:w="28" w:type="dxa"/>
            </w:tcMar>
          </w:tcPr>
          <w:p w:rsidR="00EF2B9C" w:rsidRPr="00A47E3B" w:rsidRDefault="00EF2B9C" w:rsidP="00B652E8">
            <w:pPr>
              <w:pStyle w:val="TableTextDusc"/>
            </w:pPr>
            <w:r w:rsidRPr="00A47E3B">
              <w:t>72</w:t>
            </w:r>
          </w:p>
        </w:tc>
        <w:tc>
          <w:tcPr>
            <w:tcW w:w="1275" w:type="dxa"/>
            <w:tcMar>
              <w:left w:w="28" w:type="dxa"/>
              <w:right w:w="28" w:type="dxa"/>
            </w:tcMar>
          </w:tcPr>
          <w:p w:rsidR="00EF2B9C" w:rsidRPr="00826262" w:rsidRDefault="005A311B" w:rsidP="00B652E8">
            <w:pPr>
              <w:pStyle w:val="TableTextDusc"/>
            </w:pPr>
            <w:r>
              <w:t>NR</w:t>
            </w:r>
          </w:p>
        </w:tc>
        <w:tc>
          <w:tcPr>
            <w:tcW w:w="1276" w:type="dxa"/>
            <w:tcMar>
              <w:left w:w="28" w:type="dxa"/>
              <w:right w:w="28" w:type="dxa"/>
            </w:tcMar>
          </w:tcPr>
          <w:p w:rsidR="00EF2B9C" w:rsidRPr="00826262" w:rsidRDefault="00EF2B9C" w:rsidP="00B652E8">
            <w:pPr>
              <w:pStyle w:val="TableTextDusc"/>
            </w:pPr>
            <w:r w:rsidRPr="00826262">
              <w:rPr>
                <w:color w:val="000000"/>
              </w:rPr>
              <w:t>7%</w:t>
            </w:r>
          </w:p>
        </w:tc>
        <w:tc>
          <w:tcPr>
            <w:tcW w:w="1276" w:type="dxa"/>
            <w:tcMar>
              <w:left w:w="28" w:type="dxa"/>
              <w:right w:w="28" w:type="dxa"/>
            </w:tcMar>
          </w:tcPr>
          <w:p w:rsidR="00EF2B9C" w:rsidRPr="00826262" w:rsidRDefault="00EF2B9C" w:rsidP="00B652E8">
            <w:pPr>
              <w:pStyle w:val="TableTextDusc"/>
            </w:pPr>
            <w:r w:rsidRPr="00826262">
              <w:rPr>
                <w:color w:val="000000"/>
              </w:rPr>
              <w:t>4%</w:t>
            </w:r>
          </w:p>
        </w:tc>
        <w:tc>
          <w:tcPr>
            <w:tcW w:w="1276" w:type="dxa"/>
            <w:tcMar>
              <w:left w:w="28" w:type="dxa"/>
              <w:right w:w="28" w:type="dxa"/>
            </w:tcMar>
          </w:tcPr>
          <w:p w:rsidR="00EF2B9C" w:rsidRPr="00826262" w:rsidRDefault="00EF2B9C" w:rsidP="00B652E8">
            <w:pPr>
              <w:pStyle w:val="TableTextDusc"/>
            </w:pPr>
            <w:r w:rsidRPr="00826262">
              <w:rPr>
                <w:color w:val="000000"/>
              </w:rPr>
              <w:t>0</w:t>
            </w:r>
          </w:p>
        </w:tc>
      </w:tr>
      <w:tr w:rsidR="00EF2B9C" w:rsidRPr="00A47E3B" w:rsidTr="00B652E8">
        <w:tblPrEx>
          <w:tblCellMar>
            <w:left w:w="28" w:type="dxa"/>
            <w:right w:w="28" w:type="dxa"/>
          </w:tblCellMar>
        </w:tblPrEx>
        <w:trPr>
          <w:cantSplit/>
        </w:trPr>
        <w:tc>
          <w:tcPr>
            <w:tcW w:w="8931" w:type="dxa"/>
            <w:gridSpan w:val="8"/>
            <w:tcMar>
              <w:left w:w="28" w:type="dxa"/>
              <w:right w:w="28" w:type="dxa"/>
            </w:tcMar>
          </w:tcPr>
          <w:p w:rsidR="00EF2B9C" w:rsidRPr="00A47E3B" w:rsidRDefault="00EF2B9C" w:rsidP="00B652E8">
            <w:pPr>
              <w:pStyle w:val="TableTextDusc"/>
              <w:rPr>
                <w:b/>
              </w:rPr>
            </w:pPr>
            <w:r w:rsidRPr="00A47E3B">
              <w:rPr>
                <w:b/>
                <w:color w:val="000000"/>
              </w:rPr>
              <w:t>Etanercept versus etanercept</w:t>
            </w:r>
          </w:p>
        </w:tc>
      </w:tr>
      <w:tr w:rsidR="00EF2B9C" w:rsidRPr="00A47E3B" w:rsidTr="00B652E8">
        <w:tblPrEx>
          <w:tblCellMar>
            <w:left w:w="28" w:type="dxa"/>
            <w:right w:w="28" w:type="dxa"/>
          </w:tblCellMar>
        </w:tblPrEx>
        <w:trPr>
          <w:cantSplit/>
        </w:trPr>
        <w:tc>
          <w:tcPr>
            <w:tcW w:w="1418" w:type="dxa"/>
            <w:vMerge w:val="restart"/>
            <w:tcMar>
              <w:left w:w="28" w:type="dxa"/>
              <w:right w:w="28" w:type="dxa"/>
            </w:tcMar>
          </w:tcPr>
          <w:p w:rsidR="00EF2B9C" w:rsidRPr="00A47E3B" w:rsidRDefault="00EF2B9C" w:rsidP="00B652E8">
            <w:pPr>
              <w:pStyle w:val="TableTextDusc"/>
            </w:pPr>
            <w:r w:rsidRPr="00A47E3B">
              <w:t>PRESTA</w:t>
            </w:r>
          </w:p>
        </w:tc>
        <w:tc>
          <w:tcPr>
            <w:tcW w:w="1134" w:type="dxa"/>
            <w:vMerge w:val="restart"/>
            <w:tcMar>
              <w:left w:w="28" w:type="dxa"/>
              <w:right w:w="28" w:type="dxa"/>
            </w:tcMar>
          </w:tcPr>
          <w:p w:rsidR="00EF2B9C" w:rsidRPr="00A47E3B" w:rsidRDefault="00EF2B9C" w:rsidP="00B652E8">
            <w:pPr>
              <w:pStyle w:val="TableTextDusc"/>
            </w:pPr>
            <w:r w:rsidRPr="00A47E3B">
              <w:t>12 weeks</w:t>
            </w:r>
          </w:p>
        </w:tc>
        <w:tc>
          <w:tcPr>
            <w:tcW w:w="709" w:type="dxa"/>
            <w:tcMar>
              <w:left w:w="28" w:type="dxa"/>
              <w:right w:w="28" w:type="dxa"/>
            </w:tcMar>
          </w:tcPr>
          <w:p w:rsidR="00EF2B9C" w:rsidRPr="00A47E3B" w:rsidRDefault="00EF2B9C" w:rsidP="00B652E8">
            <w:pPr>
              <w:pStyle w:val="TableTextDusc"/>
            </w:pPr>
            <w:r w:rsidRPr="00A47E3B">
              <w:t>Etan</w:t>
            </w:r>
            <w:r>
              <w:rPr>
                <w:vertAlign w:val="superscript"/>
              </w:rPr>
              <w:t>3*</w:t>
            </w:r>
          </w:p>
        </w:tc>
        <w:tc>
          <w:tcPr>
            <w:tcW w:w="567" w:type="dxa"/>
            <w:tcMar>
              <w:left w:w="28" w:type="dxa"/>
              <w:right w:w="28" w:type="dxa"/>
            </w:tcMar>
          </w:tcPr>
          <w:p w:rsidR="00EF2B9C" w:rsidRPr="00A47E3B" w:rsidRDefault="00EF2B9C" w:rsidP="00B652E8">
            <w:pPr>
              <w:pStyle w:val="TableTextDusc"/>
            </w:pPr>
            <w:r w:rsidRPr="00A47E3B">
              <w:rPr>
                <w:color w:val="000000"/>
              </w:rPr>
              <w:t>373</w:t>
            </w:r>
          </w:p>
        </w:tc>
        <w:tc>
          <w:tcPr>
            <w:tcW w:w="1275" w:type="dxa"/>
            <w:tcMar>
              <w:left w:w="28" w:type="dxa"/>
              <w:right w:w="28" w:type="dxa"/>
            </w:tcMar>
          </w:tcPr>
          <w:p w:rsidR="00EF2B9C" w:rsidRPr="00826262" w:rsidRDefault="005A311B" w:rsidP="00B652E8">
            <w:pPr>
              <w:pStyle w:val="TableTextDusc"/>
            </w:pPr>
            <w:r>
              <w:t>NR</w:t>
            </w:r>
          </w:p>
        </w:tc>
        <w:tc>
          <w:tcPr>
            <w:tcW w:w="1276" w:type="dxa"/>
            <w:tcMar>
              <w:left w:w="28" w:type="dxa"/>
              <w:right w:w="28" w:type="dxa"/>
            </w:tcMar>
          </w:tcPr>
          <w:p w:rsidR="00EF2B9C" w:rsidRPr="00826262" w:rsidRDefault="00EF2B9C" w:rsidP="00B652E8">
            <w:pPr>
              <w:pStyle w:val="TableTextDusc"/>
            </w:pPr>
            <w:r w:rsidRPr="00826262">
              <w:rPr>
                <w:color w:val="000000"/>
              </w:rPr>
              <w:t>36%</w:t>
            </w:r>
          </w:p>
        </w:tc>
        <w:tc>
          <w:tcPr>
            <w:tcW w:w="1276" w:type="dxa"/>
            <w:tcMar>
              <w:left w:w="28" w:type="dxa"/>
              <w:right w:w="28" w:type="dxa"/>
            </w:tcMar>
          </w:tcPr>
          <w:p w:rsidR="00EF2B9C" w:rsidRPr="00826262" w:rsidRDefault="005A311B" w:rsidP="00B652E8">
            <w:pPr>
              <w:pStyle w:val="TableTextDusc"/>
            </w:pPr>
            <w:r>
              <w:t>NR</w:t>
            </w:r>
          </w:p>
        </w:tc>
        <w:tc>
          <w:tcPr>
            <w:tcW w:w="1276" w:type="dxa"/>
            <w:tcMar>
              <w:left w:w="28" w:type="dxa"/>
              <w:right w:w="28" w:type="dxa"/>
            </w:tcMar>
          </w:tcPr>
          <w:p w:rsidR="00EF2B9C" w:rsidRPr="00A47E3B" w:rsidRDefault="005A311B" w:rsidP="00B652E8">
            <w:pPr>
              <w:pStyle w:val="TableTextDusc"/>
            </w:pPr>
            <w:r>
              <w:t>NR</w:t>
            </w:r>
          </w:p>
        </w:tc>
      </w:tr>
      <w:tr w:rsidR="00EF2B9C" w:rsidRPr="00A47E3B" w:rsidTr="00B652E8">
        <w:tblPrEx>
          <w:tblCellMar>
            <w:left w:w="28" w:type="dxa"/>
            <w:right w:w="28" w:type="dxa"/>
          </w:tblCellMar>
        </w:tblPrEx>
        <w:trPr>
          <w:cantSplit/>
        </w:trPr>
        <w:tc>
          <w:tcPr>
            <w:tcW w:w="1418" w:type="dxa"/>
            <w:vMerge/>
            <w:tcMar>
              <w:left w:w="28" w:type="dxa"/>
              <w:right w:w="28" w:type="dxa"/>
            </w:tcMar>
          </w:tcPr>
          <w:p w:rsidR="00EF2B9C" w:rsidRPr="00A47E3B" w:rsidRDefault="00EF2B9C" w:rsidP="00B652E8">
            <w:pPr>
              <w:pStyle w:val="TableTextDusc"/>
            </w:pPr>
          </w:p>
        </w:tc>
        <w:tc>
          <w:tcPr>
            <w:tcW w:w="1134" w:type="dxa"/>
            <w:vMerge/>
            <w:tcMar>
              <w:left w:w="28" w:type="dxa"/>
              <w:right w:w="28" w:type="dxa"/>
            </w:tcMar>
          </w:tcPr>
          <w:p w:rsidR="00EF2B9C" w:rsidRPr="00A47E3B" w:rsidRDefault="00EF2B9C" w:rsidP="00B652E8">
            <w:pPr>
              <w:pStyle w:val="TableTextDusc"/>
            </w:pPr>
          </w:p>
        </w:tc>
        <w:tc>
          <w:tcPr>
            <w:tcW w:w="709" w:type="dxa"/>
            <w:tcMar>
              <w:left w:w="28" w:type="dxa"/>
              <w:right w:w="28" w:type="dxa"/>
            </w:tcMar>
          </w:tcPr>
          <w:p w:rsidR="00EF2B9C" w:rsidRPr="00A47E3B" w:rsidRDefault="00EF2B9C" w:rsidP="00B652E8">
            <w:pPr>
              <w:pStyle w:val="TableTextDusc"/>
            </w:pPr>
            <w:r w:rsidRPr="00A47E3B">
              <w:t>Etan</w:t>
            </w:r>
            <w:r>
              <w:rPr>
                <w:vertAlign w:val="superscript"/>
              </w:rPr>
              <w:t>2</w:t>
            </w:r>
          </w:p>
        </w:tc>
        <w:tc>
          <w:tcPr>
            <w:tcW w:w="567" w:type="dxa"/>
            <w:tcMar>
              <w:left w:w="28" w:type="dxa"/>
              <w:right w:w="28" w:type="dxa"/>
            </w:tcMar>
          </w:tcPr>
          <w:p w:rsidR="00EF2B9C" w:rsidRPr="00A47E3B" w:rsidRDefault="00EF2B9C" w:rsidP="00B652E8">
            <w:pPr>
              <w:pStyle w:val="TableTextDusc"/>
            </w:pPr>
            <w:r w:rsidRPr="00A47E3B">
              <w:rPr>
                <w:color w:val="000000"/>
              </w:rPr>
              <w:t>379</w:t>
            </w:r>
          </w:p>
        </w:tc>
        <w:tc>
          <w:tcPr>
            <w:tcW w:w="1275" w:type="dxa"/>
            <w:tcMar>
              <w:left w:w="28" w:type="dxa"/>
              <w:right w:w="28" w:type="dxa"/>
            </w:tcMar>
          </w:tcPr>
          <w:p w:rsidR="00EF2B9C" w:rsidRPr="00826262" w:rsidRDefault="005A311B" w:rsidP="00B652E8">
            <w:pPr>
              <w:pStyle w:val="TableTextDusc"/>
            </w:pPr>
            <w:r>
              <w:t>NR</w:t>
            </w:r>
          </w:p>
        </w:tc>
        <w:tc>
          <w:tcPr>
            <w:tcW w:w="1276" w:type="dxa"/>
            <w:tcMar>
              <w:left w:w="28" w:type="dxa"/>
              <w:right w:w="28" w:type="dxa"/>
            </w:tcMar>
          </w:tcPr>
          <w:p w:rsidR="00EF2B9C" w:rsidRPr="00826262" w:rsidRDefault="00EF2B9C" w:rsidP="00B652E8">
            <w:pPr>
              <w:pStyle w:val="TableTextDusc"/>
            </w:pPr>
            <w:r w:rsidRPr="00826262">
              <w:rPr>
                <w:color w:val="000000"/>
              </w:rPr>
              <w:t>55%</w:t>
            </w:r>
          </w:p>
        </w:tc>
        <w:tc>
          <w:tcPr>
            <w:tcW w:w="1276" w:type="dxa"/>
            <w:tcMar>
              <w:left w:w="28" w:type="dxa"/>
              <w:right w:w="28" w:type="dxa"/>
            </w:tcMar>
          </w:tcPr>
          <w:p w:rsidR="00EF2B9C" w:rsidRPr="00826262" w:rsidRDefault="005A311B" w:rsidP="00B652E8">
            <w:pPr>
              <w:pStyle w:val="TableTextDusc"/>
            </w:pPr>
            <w:r>
              <w:t>NR</w:t>
            </w:r>
          </w:p>
        </w:tc>
        <w:tc>
          <w:tcPr>
            <w:tcW w:w="1276" w:type="dxa"/>
            <w:tcMar>
              <w:left w:w="28" w:type="dxa"/>
              <w:right w:w="28" w:type="dxa"/>
            </w:tcMar>
          </w:tcPr>
          <w:p w:rsidR="00EF2B9C" w:rsidRPr="00A47E3B" w:rsidRDefault="005A311B" w:rsidP="00B652E8">
            <w:pPr>
              <w:pStyle w:val="TableTextDusc"/>
            </w:pPr>
            <w:r>
              <w:t>NR</w:t>
            </w:r>
          </w:p>
        </w:tc>
      </w:tr>
      <w:tr w:rsidR="00EF2B9C" w:rsidRPr="00A47E3B" w:rsidTr="00B652E8">
        <w:tblPrEx>
          <w:tblCellMar>
            <w:left w:w="28" w:type="dxa"/>
            <w:right w:w="28" w:type="dxa"/>
          </w:tblCellMar>
        </w:tblPrEx>
        <w:trPr>
          <w:cantSplit/>
        </w:trPr>
        <w:tc>
          <w:tcPr>
            <w:tcW w:w="1418" w:type="dxa"/>
            <w:vMerge w:val="restart"/>
            <w:tcMar>
              <w:left w:w="28" w:type="dxa"/>
              <w:right w:w="28" w:type="dxa"/>
            </w:tcMar>
          </w:tcPr>
          <w:p w:rsidR="00EF2B9C" w:rsidRPr="00A47E3B" w:rsidRDefault="00EF2B9C" w:rsidP="00B652E8">
            <w:pPr>
              <w:pStyle w:val="TableTextDusc"/>
            </w:pPr>
            <w:r w:rsidRPr="00A47E3B">
              <w:t>PRISTINE</w:t>
            </w:r>
          </w:p>
        </w:tc>
        <w:tc>
          <w:tcPr>
            <w:tcW w:w="1134" w:type="dxa"/>
            <w:vMerge w:val="restart"/>
            <w:tcMar>
              <w:left w:w="28" w:type="dxa"/>
              <w:right w:w="28" w:type="dxa"/>
            </w:tcMar>
          </w:tcPr>
          <w:p w:rsidR="00EF2B9C" w:rsidRPr="00A47E3B" w:rsidRDefault="00EF2B9C" w:rsidP="00B652E8">
            <w:pPr>
              <w:pStyle w:val="TableTextDusc"/>
            </w:pPr>
            <w:r w:rsidRPr="00A47E3B">
              <w:t>12 weeks</w:t>
            </w:r>
          </w:p>
        </w:tc>
        <w:tc>
          <w:tcPr>
            <w:tcW w:w="709" w:type="dxa"/>
            <w:tcMar>
              <w:left w:w="28" w:type="dxa"/>
              <w:right w:w="28" w:type="dxa"/>
            </w:tcMar>
          </w:tcPr>
          <w:p w:rsidR="00EF2B9C" w:rsidRPr="00A47E3B" w:rsidRDefault="00EF2B9C" w:rsidP="00B652E8">
            <w:pPr>
              <w:pStyle w:val="TableTextDusc"/>
            </w:pPr>
            <w:r w:rsidRPr="00A47E3B">
              <w:t>Etan</w:t>
            </w:r>
            <w:r>
              <w:rPr>
                <w:vertAlign w:val="superscript"/>
              </w:rPr>
              <w:t>3*</w:t>
            </w:r>
          </w:p>
        </w:tc>
        <w:tc>
          <w:tcPr>
            <w:tcW w:w="567" w:type="dxa"/>
            <w:tcMar>
              <w:left w:w="28" w:type="dxa"/>
              <w:right w:w="28" w:type="dxa"/>
            </w:tcMar>
          </w:tcPr>
          <w:p w:rsidR="00EF2B9C" w:rsidRPr="00A47E3B" w:rsidRDefault="00EF2B9C" w:rsidP="00B652E8">
            <w:pPr>
              <w:pStyle w:val="TableTextDusc"/>
            </w:pPr>
            <w:r w:rsidRPr="00A47E3B">
              <w:rPr>
                <w:color w:val="000000"/>
              </w:rPr>
              <w:t>137</w:t>
            </w:r>
          </w:p>
        </w:tc>
        <w:tc>
          <w:tcPr>
            <w:tcW w:w="1275" w:type="dxa"/>
            <w:tcMar>
              <w:left w:w="28" w:type="dxa"/>
              <w:right w:w="28" w:type="dxa"/>
            </w:tcMar>
          </w:tcPr>
          <w:p w:rsidR="00EF2B9C" w:rsidRPr="00826262" w:rsidRDefault="00EF2B9C" w:rsidP="00B652E8">
            <w:pPr>
              <w:pStyle w:val="TableTextDusc"/>
            </w:pPr>
            <w:r w:rsidRPr="00826262">
              <w:rPr>
                <w:color w:val="000000"/>
              </w:rPr>
              <w:t>68%</w:t>
            </w:r>
          </w:p>
        </w:tc>
        <w:tc>
          <w:tcPr>
            <w:tcW w:w="1276" w:type="dxa"/>
            <w:tcMar>
              <w:left w:w="28" w:type="dxa"/>
              <w:right w:w="28" w:type="dxa"/>
            </w:tcMar>
          </w:tcPr>
          <w:p w:rsidR="00EF2B9C" w:rsidRPr="00826262" w:rsidRDefault="00EF2B9C" w:rsidP="00B652E8">
            <w:pPr>
              <w:pStyle w:val="TableTextDusc"/>
            </w:pPr>
            <w:r w:rsidRPr="00826262">
              <w:rPr>
                <w:color w:val="000000"/>
              </w:rPr>
              <w:t>37%</w:t>
            </w:r>
          </w:p>
        </w:tc>
        <w:tc>
          <w:tcPr>
            <w:tcW w:w="1276" w:type="dxa"/>
            <w:tcMar>
              <w:left w:w="28" w:type="dxa"/>
              <w:right w:w="28" w:type="dxa"/>
            </w:tcMar>
          </w:tcPr>
          <w:p w:rsidR="00EF2B9C" w:rsidRPr="00826262" w:rsidRDefault="00EF2B9C" w:rsidP="00B652E8">
            <w:pPr>
              <w:pStyle w:val="TableTextDusc"/>
            </w:pPr>
            <w:r w:rsidRPr="00826262">
              <w:rPr>
                <w:color w:val="000000"/>
              </w:rPr>
              <w:t>11%</w:t>
            </w:r>
          </w:p>
        </w:tc>
        <w:tc>
          <w:tcPr>
            <w:tcW w:w="1276" w:type="dxa"/>
            <w:tcMar>
              <w:left w:w="28" w:type="dxa"/>
              <w:right w:w="28" w:type="dxa"/>
            </w:tcMar>
          </w:tcPr>
          <w:p w:rsidR="00EF2B9C" w:rsidRPr="00A47E3B" w:rsidRDefault="005A311B" w:rsidP="00B652E8">
            <w:pPr>
              <w:pStyle w:val="TableTextDusc"/>
            </w:pPr>
            <w:r>
              <w:t>NR</w:t>
            </w:r>
          </w:p>
        </w:tc>
      </w:tr>
      <w:tr w:rsidR="00EF2B9C" w:rsidRPr="00A47E3B" w:rsidTr="00B652E8">
        <w:tblPrEx>
          <w:tblCellMar>
            <w:left w:w="28" w:type="dxa"/>
            <w:right w:w="28" w:type="dxa"/>
          </w:tblCellMar>
        </w:tblPrEx>
        <w:trPr>
          <w:cantSplit/>
        </w:trPr>
        <w:tc>
          <w:tcPr>
            <w:tcW w:w="1418" w:type="dxa"/>
            <w:vMerge/>
            <w:tcMar>
              <w:left w:w="28" w:type="dxa"/>
              <w:right w:w="28" w:type="dxa"/>
            </w:tcMar>
          </w:tcPr>
          <w:p w:rsidR="00EF2B9C" w:rsidRPr="00A47E3B" w:rsidRDefault="00EF2B9C" w:rsidP="00B652E8">
            <w:pPr>
              <w:pStyle w:val="TableTextDusc"/>
            </w:pPr>
          </w:p>
        </w:tc>
        <w:tc>
          <w:tcPr>
            <w:tcW w:w="1134" w:type="dxa"/>
            <w:vMerge/>
            <w:tcMar>
              <w:left w:w="28" w:type="dxa"/>
              <w:right w:w="28" w:type="dxa"/>
            </w:tcMar>
          </w:tcPr>
          <w:p w:rsidR="00EF2B9C" w:rsidRPr="00A47E3B" w:rsidRDefault="00EF2B9C" w:rsidP="00B652E8">
            <w:pPr>
              <w:pStyle w:val="TableTextDusc"/>
            </w:pPr>
          </w:p>
        </w:tc>
        <w:tc>
          <w:tcPr>
            <w:tcW w:w="709" w:type="dxa"/>
            <w:tcMar>
              <w:left w:w="28" w:type="dxa"/>
              <w:right w:w="28" w:type="dxa"/>
            </w:tcMar>
          </w:tcPr>
          <w:p w:rsidR="00EF2B9C" w:rsidRPr="00A47E3B" w:rsidRDefault="00EF2B9C" w:rsidP="00B652E8">
            <w:pPr>
              <w:pStyle w:val="TableTextDusc"/>
            </w:pPr>
            <w:r w:rsidRPr="00A47E3B">
              <w:t>Etan</w:t>
            </w:r>
            <w:r>
              <w:rPr>
                <w:vertAlign w:val="superscript"/>
              </w:rPr>
              <w:t>2</w:t>
            </w:r>
          </w:p>
        </w:tc>
        <w:tc>
          <w:tcPr>
            <w:tcW w:w="567" w:type="dxa"/>
            <w:tcMar>
              <w:left w:w="28" w:type="dxa"/>
              <w:right w:w="28" w:type="dxa"/>
            </w:tcMar>
          </w:tcPr>
          <w:p w:rsidR="00EF2B9C" w:rsidRPr="00A47E3B" w:rsidRDefault="00EF2B9C" w:rsidP="00B652E8">
            <w:pPr>
              <w:pStyle w:val="TableTextDusc"/>
            </w:pPr>
            <w:r w:rsidRPr="00A47E3B">
              <w:rPr>
                <w:color w:val="000000"/>
              </w:rPr>
              <w:t>136</w:t>
            </w:r>
          </w:p>
        </w:tc>
        <w:tc>
          <w:tcPr>
            <w:tcW w:w="1275" w:type="dxa"/>
            <w:tcMar>
              <w:left w:w="28" w:type="dxa"/>
              <w:right w:w="28" w:type="dxa"/>
            </w:tcMar>
          </w:tcPr>
          <w:p w:rsidR="00EF2B9C" w:rsidRPr="00826262" w:rsidRDefault="00EF2B9C" w:rsidP="00B652E8">
            <w:pPr>
              <w:pStyle w:val="TableTextDusc"/>
            </w:pPr>
            <w:r w:rsidRPr="00826262">
              <w:rPr>
                <w:color w:val="000000"/>
              </w:rPr>
              <w:t>88%</w:t>
            </w:r>
          </w:p>
        </w:tc>
        <w:tc>
          <w:tcPr>
            <w:tcW w:w="1276" w:type="dxa"/>
            <w:tcMar>
              <w:left w:w="28" w:type="dxa"/>
              <w:right w:w="28" w:type="dxa"/>
            </w:tcMar>
          </w:tcPr>
          <w:p w:rsidR="00EF2B9C" w:rsidRPr="00826262" w:rsidRDefault="00EF2B9C" w:rsidP="00B652E8">
            <w:pPr>
              <w:pStyle w:val="TableTextDusc"/>
            </w:pPr>
            <w:r w:rsidRPr="00826262">
              <w:rPr>
                <w:color w:val="000000"/>
              </w:rPr>
              <w:t>62%</w:t>
            </w:r>
          </w:p>
        </w:tc>
        <w:tc>
          <w:tcPr>
            <w:tcW w:w="1276" w:type="dxa"/>
            <w:tcMar>
              <w:left w:w="28" w:type="dxa"/>
              <w:right w:w="28" w:type="dxa"/>
            </w:tcMar>
          </w:tcPr>
          <w:p w:rsidR="00EF2B9C" w:rsidRPr="00826262" w:rsidRDefault="00EF2B9C" w:rsidP="00B652E8">
            <w:pPr>
              <w:pStyle w:val="TableTextDusc"/>
            </w:pPr>
            <w:r w:rsidRPr="00826262">
              <w:rPr>
                <w:color w:val="000000"/>
              </w:rPr>
              <w:t>29%</w:t>
            </w:r>
          </w:p>
        </w:tc>
        <w:tc>
          <w:tcPr>
            <w:tcW w:w="1276" w:type="dxa"/>
            <w:tcMar>
              <w:left w:w="28" w:type="dxa"/>
              <w:right w:w="28" w:type="dxa"/>
            </w:tcMar>
          </w:tcPr>
          <w:p w:rsidR="00EF2B9C" w:rsidRPr="00A47E3B" w:rsidRDefault="005A311B" w:rsidP="00B652E8">
            <w:pPr>
              <w:pStyle w:val="TableTextDusc"/>
            </w:pPr>
            <w:r>
              <w:t>NR</w:t>
            </w:r>
          </w:p>
        </w:tc>
      </w:tr>
      <w:tr w:rsidR="00EF2B9C" w:rsidRPr="00A47E3B" w:rsidTr="00B652E8">
        <w:tblPrEx>
          <w:tblCellMar>
            <w:left w:w="28" w:type="dxa"/>
            <w:right w:w="28" w:type="dxa"/>
          </w:tblCellMar>
        </w:tblPrEx>
        <w:trPr>
          <w:cantSplit/>
        </w:trPr>
        <w:tc>
          <w:tcPr>
            <w:tcW w:w="8931" w:type="dxa"/>
            <w:gridSpan w:val="8"/>
            <w:shd w:val="clear" w:color="auto" w:fill="auto"/>
            <w:tcMar>
              <w:left w:w="28" w:type="dxa"/>
              <w:right w:w="28" w:type="dxa"/>
            </w:tcMar>
          </w:tcPr>
          <w:p w:rsidR="00EF2B9C" w:rsidRPr="00A47E3B" w:rsidRDefault="00EF2B9C" w:rsidP="00B652E8">
            <w:pPr>
              <w:pStyle w:val="TableTextDusc"/>
              <w:rPr>
                <w:b/>
              </w:rPr>
            </w:pPr>
            <w:r w:rsidRPr="00A47E3B">
              <w:rPr>
                <w:b/>
                <w:color w:val="000000"/>
              </w:rPr>
              <w:t>Etanercept versus etanercept plus methotrexate</w:t>
            </w:r>
          </w:p>
        </w:tc>
      </w:tr>
      <w:tr w:rsidR="00EF2B9C" w:rsidRPr="00A47E3B" w:rsidTr="00B652E8">
        <w:tblPrEx>
          <w:tblCellMar>
            <w:left w:w="28" w:type="dxa"/>
            <w:right w:w="28" w:type="dxa"/>
          </w:tblCellMar>
        </w:tblPrEx>
        <w:trPr>
          <w:cantSplit/>
          <w:trHeight w:val="277"/>
        </w:trPr>
        <w:tc>
          <w:tcPr>
            <w:tcW w:w="1418" w:type="dxa"/>
            <w:shd w:val="clear" w:color="auto" w:fill="auto"/>
            <w:tcMar>
              <w:left w:w="28" w:type="dxa"/>
              <w:right w:w="28" w:type="dxa"/>
            </w:tcMar>
          </w:tcPr>
          <w:p w:rsidR="00EF2B9C" w:rsidRPr="00A47E3B" w:rsidRDefault="00EF2B9C" w:rsidP="00B652E8">
            <w:pPr>
              <w:pStyle w:val="TableTextDusc"/>
            </w:pPr>
            <w:r w:rsidRPr="00A47E3B">
              <w:t>Gottlieb (2012)</w:t>
            </w:r>
          </w:p>
        </w:tc>
        <w:tc>
          <w:tcPr>
            <w:tcW w:w="1134" w:type="dxa"/>
            <w:shd w:val="clear" w:color="auto" w:fill="auto"/>
            <w:tcMar>
              <w:left w:w="28" w:type="dxa"/>
              <w:right w:w="28" w:type="dxa"/>
            </w:tcMar>
          </w:tcPr>
          <w:p w:rsidR="00EF2B9C" w:rsidRPr="00A47E3B" w:rsidRDefault="00EF2B9C" w:rsidP="00B652E8">
            <w:pPr>
              <w:pStyle w:val="TableTextDusc"/>
            </w:pPr>
            <w:r w:rsidRPr="00A47E3B">
              <w:t>12 weeks</w:t>
            </w:r>
          </w:p>
        </w:tc>
        <w:tc>
          <w:tcPr>
            <w:tcW w:w="709" w:type="dxa"/>
            <w:shd w:val="clear" w:color="auto" w:fill="auto"/>
            <w:tcMar>
              <w:left w:w="28" w:type="dxa"/>
              <w:right w:w="28" w:type="dxa"/>
            </w:tcMar>
          </w:tcPr>
          <w:p w:rsidR="00EF2B9C" w:rsidRPr="00A47E3B" w:rsidRDefault="00EF2B9C" w:rsidP="00B652E8">
            <w:pPr>
              <w:pStyle w:val="TableTextDusc"/>
              <w:rPr>
                <w:vertAlign w:val="superscript"/>
              </w:rPr>
            </w:pPr>
            <w:r w:rsidRPr="00A47E3B">
              <w:t>Etan</w:t>
            </w:r>
            <w:r>
              <w:rPr>
                <w:vertAlign w:val="superscript"/>
              </w:rPr>
              <w:t>2</w:t>
            </w:r>
          </w:p>
        </w:tc>
        <w:tc>
          <w:tcPr>
            <w:tcW w:w="567" w:type="dxa"/>
            <w:shd w:val="clear" w:color="auto" w:fill="auto"/>
            <w:tcMar>
              <w:left w:w="28" w:type="dxa"/>
              <w:right w:w="28" w:type="dxa"/>
            </w:tcMar>
          </w:tcPr>
          <w:p w:rsidR="00EF2B9C" w:rsidRPr="00A47E3B" w:rsidRDefault="00EF2B9C" w:rsidP="00B652E8">
            <w:pPr>
              <w:pStyle w:val="TableTextDusc"/>
            </w:pPr>
            <w:r w:rsidRPr="00A47E3B">
              <w:t>239</w:t>
            </w:r>
          </w:p>
        </w:tc>
        <w:tc>
          <w:tcPr>
            <w:tcW w:w="1275" w:type="dxa"/>
            <w:shd w:val="clear" w:color="auto" w:fill="auto"/>
            <w:tcMar>
              <w:left w:w="28" w:type="dxa"/>
              <w:right w:w="28" w:type="dxa"/>
            </w:tcMar>
          </w:tcPr>
          <w:p w:rsidR="00EF2B9C" w:rsidRPr="00A47E3B" w:rsidRDefault="00EF2B9C" w:rsidP="00B652E8">
            <w:pPr>
              <w:pStyle w:val="TableTextDusc"/>
            </w:pPr>
            <w:r w:rsidRPr="00A47E3B">
              <w:rPr>
                <w:color w:val="000000"/>
              </w:rPr>
              <w:t>8</w:t>
            </w:r>
            <w:r>
              <w:rPr>
                <w:color w:val="000000"/>
              </w:rPr>
              <w:t>4</w:t>
            </w:r>
            <w:r w:rsidRPr="00A47E3B">
              <w:rPr>
                <w:color w:val="000000"/>
              </w:rPr>
              <w:t>%</w:t>
            </w:r>
          </w:p>
        </w:tc>
        <w:tc>
          <w:tcPr>
            <w:tcW w:w="1276" w:type="dxa"/>
            <w:shd w:val="clear" w:color="auto" w:fill="auto"/>
            <w:tcMar>
              <w:left w:w="28" w:type="dxa"/>
              <w:right w:w="28" w:type="dxa"/>
            </w:tcMar>
          </w:tcPr>
          <w:p w:rsidR="00EF2B9C" w:rsidRPr="00A47E3B" w:rsidRDefault="00EF2B9C" w:rsidP="00B652E8">
            <w:pPr>
              <w:pStyle w:val="TableTextDusc"/>
            </w:pPr>
            <w:r w:rsidRPr="00A47E3B">
              <w:rPr>
                <w:color w:val="000000"/>
              </w:rPr>
              <w:t>54%</w:t>
            </w:r>
          </w:p>
        </w:tc>
        <w:tc>
          <w:tcPr>
            <w:tcW w:w="1276" w:type="dxa"/>
            <w:shd w:val="clear" w:color="auto" w:fill="auto"/>
            <w:tcMar>
              <w:left w:w="28" w:type="dxa"/>
              <w:right w:w="28" w:type="dxa"/>
            </w:tcMar>
          </w:tcPr>
          <w:p w:rsidR="00EF2B9C" w:rsidRPr="00A47E3B" w:rsidRDefault="00EF2B9C" w:rsidP="00B652E8">
            <w:pPr>
              <w:pStyle w:val="TableTextDusc"/>
            </w:pPr>
            <w:r w:rsidRPr="00A47E3B">
              <w:rPr>
                <w:color w:val="000000"/>
              </w:rPr>
              <w:t>23%</w:t>
            </w:r>
          </w:p>
        </w:tc>
        <w:tc>
          <w:tcPr>
            <w:tcW w:w="1276" w:type="dxa"/>
            <w:shd w:val="clear" w:color="auto" w:fill="auto"/>
            <w:tcMar>
              <w:left w:w="28" w:type="dxa"/>
              <w:right w:w="28" w:type="dxa"/>
            </w:tcMar>
          </w:tcPr>
          <w:p w:rsidR="00EF2B9C" w:rsidRPr="00A47E3B" w:rsidRDefault="005A311B" w:rsidP="00B652E8">
            <w:pPr>
              <w:pStyle w:val="TableTextDusc"/>
            </w:pPr>
            <w:r>
              <w:t>NR</w:t>
            </w:r>
          </w:p>
        </w:tc>
      </w:tr>
    </w:tbl>
    <w:p w:rsidR="00EF2B9C" w:rsidRDefault="00EF2B9C" w:rsidP="00EF2B9C">
      <w:pPr>
        <w:pStyle w:val="TableFooter"/>
      </w:pPr>
      <w:r>
        <w:t>Etan </w:t>
      </w:r>
      <w:r w:rsidRPr="00063A16">
        <w:t>=</w:t>
      </w:r>
      <w:r>
        <w:t> etanercept</w:t>
      </w:r>
      <w:r w:rsidRPr="00063A16">
        <w:t>;</w:t>
      </w:r>
      <w:r>
        <w:t xml:space="preserve"> </w:t>
      </w:r>
      <w:r w:rsidR="005A311B" w:rsidRPr="005A311B">
        <w:t xml:space="preserve">NR = not reported; </w:t>
      </w:r>
      <w:r>
        <w:t>PASI 50, 75, 90, 100 = reduction in Psoriasis Area and Se</w:t>
      </w:r>
      <w:r w:rsidRPr="00961871">
        <w:t xml:space="preserve">verity </w:t>
      </w:r>
      <w:r>
        <w:t>I</w:t>
      </w:r>
      <w:r w:rsidRPr="00961871">
        <w:t>ndex</w:t>
      </w:r>
      <w:r>
        <w:t xml:space="preserve"> score of 50%, 75%, 90% or 100%</w:t>
      </w:r>
      <w:r w:rsidRPr="00961871">
        <w:t>;</w:t>
      </w:r>
      <w:r>
        <w:t xml:space="preserve"> PBAC = Pharmaceutical Benefits Advisory Committee; </w:t>
      </w:r>
      <w:r w:rsidRPr="00063A16">
        <w:t xml:space="preserve">Pbo = </w:t>
      </w:r>
      <w:r>
        <w:t>p</w:t>
      </w:r>
      <w:r w:rsidRPr="00063A16">
        <w:t xml:space="preserve">lacebo; </w:t>
      </w:r>
      <w:r>
        <w:t xml:space="preserve">PI = Product Information; SC = subcutaneous; </w:t>
      </w:r>
      <w:r w:rsidRPr="00063A16">
        <w:t xml:space="preserve">SD </w:t>
      </w:r>
      <w:r>
        <w:t xml:space="preserve">= standard deviation; SE = standard error; </w:t>
      </w:r>
      <w:r w:rsidRPr="003A1C0C">
        <w:rPr>
          <w:i/>
        </w:rPr>
        <w:t xml:space="preserve">Italics = </w:t>
      </w:r>
      <w:r>
        <w:rPr>
          <w:i/>
        </w:rPr>
        <w:t xml:space="preserve">(SE); </w:t>
      </w:r>
      <w:r w:rsidRPr="00513BB3">
        <w:rPr>
          <w:highlight w:val="lightGray"/>
        </w:rPr>
        <w:t>Shaded</w:t>
      </w:r>
      <w:r>
        <w:t xml:space="preserve"> = previously considered by the PBAC</w:t>
      </w:r>
    </w:p>
    <w:p w:rsidR="00EF2B9C" w:rsidRDefault="00EF2B9C" w:rsidP="00EF2B9C">
      <w:pPr>
        <w:pStyle w:val="TableFooter"/>
      </w:pPr>
      <w:r>
        <w:rPr>
          <w:vertAlign w:val="superscript"/>
        </w:rPr>
        <w:t>1*</w:t>
      </w:r>
      <w:r w:rsidRPr="00096087">
        <w:t xml:space="preserve"> </w:t>
      </w:r>
      <w:r>
        <w:t>Etanercept 25 mg SC twice weekly (PI recommended dose)</w:t>
      </w:r>
    </w:p>
    <w:p w:rsidR="00EF2B9C" w:rsidRDefault="00EF2B9C" w:rsidP="00EF2B9C">
      <w:pPr>
        <w:pStyle w:val="TableFooter"/>
      </w:pPr>
      <w:r w:rsidRPr="001235F5">
        <w:rPr>
          <w:vertAlign w:val="superscript"/>
        </w:rPr>
        <w:t>2</w:t>
      </w:r>
      <w:r>
        <w:t xml:space="preserve"> Etanercept 50 mg SC twice weekly</w:t>
      </w:r>
    </w:p>
    <w:p w:rsidR="00EF2B9C" w:rsidRDefault="00EF2B9C" w:rsidP="00EF2B9C">
      <w:pPr>
        <w:pStyle w:val="TableFooter"/>
      </w:pPr>
      <w:r>
        <w:rPr>
          <w:vertAlign w:val="superscript"/>
        </w:rPr>
        <w:t>3*</w:t>
      </w:r>
      <w:r w:rsidRPr="00096087">
        <w:t xml:space="preserve"> </w:t>
      </w:r>
      <w:r>
        <w:t>Etanercept 50 mg SC once weekly (PI recommended dose)</w:t>
      </w:r>
    </w:p>
    <w:p w:rsidR="00220BE1" w:rsidRDefault="00220BE1">
      <w:pPr>
        <w:spacing w:line="276" w:lineRule="auto"/>
        <w:rPr>
          <w:rFonts w:asciiTheme="majorHAnsi" w:eastAsiaTheme="majorEastAsia" w:hAnsiTheme="majorHAnsi" w:cstheme="majorBidi"/>
          <w:b/>
          <w:bCs/>
          <w:i/>
          <w:iCs/>
          <w:color w:val="4F81BD" w:themeColor="accent1"/>
        </w:rPr>
      </w:pPr>
    </w:p>
    <w:p w:rsidR="006D0080" w:rsidRDefault="006D0080" w:rsidP="006D0080">
      <w:pPr>
        <w:pStyle w:val="MDsubHead3"/>
      </w:pPr>
      <w:r>
        <w:lastRenderedPageBreak/>
        <w:t>Safety</w:t>
      </w:r>
    </w:p>
    <w:p w:rsidR="00004B65" w:rsidRDefault="00004B65" w:rsidP="00004B65">
      <w:pPr>
        <w:pStyle w:val="Tableheading-row"/>
        <w:keepNext/>
      </w:pPr>
      <w:bookmarkStart w:id="359" w:name="_Ref496170646"/>
      <w:bookmarkStart w:id="360" w:name="_Toc503774070"/>
      <w:r>
        <w:t xml:space="preserve">Table </w:t>
      </w:r>
      <w:r w:rsidR="00B67E46">
        <w:rPr>
          <w:noProof/>
        </w:rPr>
        <w:t>75</w:t>
      </w:r>
      <w:bookmarkEnd w:id="359"/>
      <w:r>
        <w:t>: Etanercept trials: adverse events of interest</w:t>
      </w:r>
      <w:bookmarkEnd w:id="360"/>
    </w:p>
    <w:tbl>
      <w:tblPr>
        <w:tblStyle w:val="TableGrid"/>
        <w:tblW w:w="9072" w:type="dxa"/>
        <w:tblInd w:w="-5" w:type="dxa"/>
        <w:tblLayout w:type="fixed"/>
        <w:tblLook w:val="04A0" w:firstRow="1" w:lastRow="0" w:firstColumn="1" w:lastColumn="0" w:noHBand="0" w:noVBand="1"/>
        <w:tblCaption w:val="Adverse events of interest from the etanercept trials"/>
      </w:tblPr>
      <w:tblGrid>
        <w:gridCol w:w="1276"/>
        <w:gridCol w:w="851"/>
        <w:gridCol w:w="708"/>
        <w:gridCol w:w="426"/>
        <w:gridCol w:w="567"/>
        <w:gridCol w:w="567"/>
        <w:gridCol w:w="567"/>
        <w:gridCol w:w="567"/>
        <w:gridCol w:w="567"/>
        <w:gridCol w:w="567"/>
        <w:gridCol w:w="425"/>
        <w:gridCol w:w="567"/>
        <w:gridCol w:w="425"/>
        <w:gridCol w:w="425"/>
        <w:gridCol w:w="567"/>
      </w:tblGrid>
      <w:tr w:rsidR="00004B65" w:rsidRPr="00E92837" w:rsidTr="00B652E8">
        <w:trPr>
          <w:cantSplit/>
          <w:trHeight w:val="1529"/>
          <w:tblHeader/>
        </w:trPr>
        <w:tc>
          <w:tcPr>
            <w:tcW w:w="1276" w:type="dxa"/>
            <w:tcMar>
              <w:left w:w="28" w:type="dxa"/>
              <w:right w:w="0" w:type="dxa"/>
            </w:tcMar>
            <w:vAlign w:val="bottom"/>
          </w:tcPr>
          <w:p w:rsidR="00004B65" w:rsidRPr="00E92837" w:rsidRDefault="00004B65" w:rsidP="00B652E8">
            <w:pPr>
              <w:pStyle w:val="TableTextDusc"/>
              <w:keepNext/>
              <w:spacing w:before="0" w:after="0"/>
              <w:rPr>
                <w:b/>
              </w:rPr>
            </w:pPr>
            <w:r w:rsidRPr="00E92837">
              <w:rPr>
                <w:b/>
              </w:rPr>
              <w:t>Trial</w:t>
            </w:r>
          </w:p>
        </w:tc>
        <w:tc>
          <w:tcPr>
            <w:tcW w:w="851" w:type="dxa"/>
            <w:tcMar>
              <w:left w:w="28" w:type="dxa"/>
              <w:right w:w="0" w:type="dxa"/>
            </w:tcMar>
            <w:vAlign w:val="bottom"/>
          </w:tcPr>
          <w:p w:rsidR="00004B65" w:rsidRPr="00E92837" w:rsidRDefault="00004B65" w:rsidP="00B652E8">
            <w:pPr>
              <w:pStyle w:val="TableTextDusc"/>
              <w:keepNext/>
              <w:spacing w:before="0" w:after="0"/>
              <w:rPr>
                <w:b/>
              </w:rPr>
            </w:pPr>
            <w:r w:rsidRPr="00E92837">
              <w:rPr>
                <w:b/>
              </w:rPr>
              <w:t>Time horizon</w:t>
            </w:r>
          </w:p>
        </w:tc>
        <w:tc>
          <w:tcPr>
            <w:tcW w:w="708" w:type="dxa"/>
            <w:tcMar>
              <w:left w:w="28" w:type="dxa"/>
              <w:right w:w="0" w:type="dxa"/>
            </w:tcMar>
            <w:textDirection w:val="btLr"/>
          </w:tcPr>
          <w:p w:rsidR="00004B65" w:rsidRPr="00E92837" w:rsidRDefault="00004B65" w:rsidP="00B652E8">
            <w:pPr>
              <w:pStyle w:val="TableTextDusc"/>
              <w:keepNext/>
              <w:spacing w:before="0" w:after="0"/>
              <w:rPr>
                <w:b/>
              </w:rPr>
            </w:pPr>
            <w:r w:rsidRPr="00E92837">
              <w:rPr>
                <w:b/>
              </w:rPr>
              <w:t>Arm</w:t>
            </w:r>
          </w:p>
        </w:tc>
        <w:tc>
          <w:tcPr>
            <w:tcW w:w="426" w:type="dxa"/>
            <w:tcMar>
              <w:left w:w="28" w:type="dxa"/>
              <w:right w:w="0" w:type="dxa"/>
            </w:tcMar>
            <w:textDirection w:val="btLr"/>
          </w:tcPr>
          <w:p w:rsidR="00004B65" w:rsidRPr="00E92837" w:rsidRDefault="00004B65" w:rsidP="00B652E8">
            <w:pPr>
              <w:pStyle w:val="TableTextDusc"/>
              <w:keepNext/>
              <w:spacing w:before="0" w:after="0"/>
              <w:rPr>
                <w:b/>
              </w:rPr>
            </w:pPr>
            <w:r w:rsidRPr="00E92837">
              <w:rPr>
                <w:b/>
              </w:rPr>
              <w:t>N</w:t>
            </w:r>
          </w:p>
        </w:tc>
        <w:tc>
          <w:tcPr>
            <w:tcW w:w="567" w:type="dxa"/>
            <w:tcMar>
              <w:left w:w="28" w:type="dxa"/>
              <w:right w:w="0" w:type="dxa"/>
            </w:tcMar>
            <w:textDirection w:val="btLr"/>
          </w:tcPr>
          <w:p w:rsidR="00004B65" w:rsidRPr="00E92837" w:rsidRDefault="00004B65" w:rsidP="00B652E8">
            <w:pPr>
              <w:pStyle w:val="TableTextDusc"/>
              <w:keepNext/>
              <w:spacing w:before="0" w:after="0"/>
              <w:rPr>
                <w:b/>
              </w:rPr>
            </w:pPr>
            <w:r w:rsidRPr="00E92837">
              <w:rPr>
                <w:b/>
              </w:rPr>
              <w:t>Infection</w:t>
            </w:r>
          </w:p>
        </w:tc>
        <w:tc>
          <w:tcPr>
            <w:tcW w:w="567" w:type="dxa"/>
            <w:tcMar>
              <w:left w:w="28" w:type="dxa"/>
              <w:right w:w="0" w:type="dxa"/>
            </w:tcMar>
            <w:textDirection w:val="btLr"/>
          </w:tcPr>
          <w:p w:rsidR="00004B65" w:rsidRPr="00E92837" w:rsidRDefault="00004B65" w:rsidP="00B652E8">
            <w:pPr>
              <w:pStyle w:val="TableTextDusc"/>
              <w:keepNext/>
              <w:spacing w:before="0" w:after="0"/>
              <w:rPr>
                <w:b/>
              </w:rPr>
            </w:pPr>
            <w:r w:rsidRPr="00E92837">
              <w:rPr>
                <w:b/>
              </w:rPr>
              <w:t>Serious infection</w:t>
            </w:r>
          </w:p>
        </w:tc>
        <w:tc>
          <w:tcPr>
            <w:tcW w:w="567" w:type="dxa"/>
            <w:tcMar>
              <w:left w:w="28" w:type="dxa"/>
              <w:right w:w="0" w:type="dxa"/>
            </w:tcMar>
            <w:textDirection w:val="btLr"/>
          </w:tcPr>
          <w:p w:rsidR="00004B65" w:rsidRPr="00E92837" w:rsidRDefault="00004B65" w:rsidP="00B652E8">
            <w:pPr>
              <w:pStyle w:val="TableTextDusc"/>
              <w:keepNext/>
              <w:spacing w:before="0" w:after="0"/>
              <w:rPr>
                <w:b/>
              </w:rPr>
            </w:pPr>
            <w:r w:rsidRPr="00E92837">
              <w:rPr>
                <w:b/>
              </w:rPr>
              <w:t>Malignancy</w:t>
            </w:r>
          </w:p>
        </w:tc>
        <w:tc>
          <w:tcPr>
            <w:tcW w:w="567" w:type="dxa"/>
            <w:tcMar>
              <w:left w:w="28" w:type="dxa"/>
              <w:right w:w="0" w:type="dxa"/>
            </w:tcMar>
            <w:textDirection w:val="btLr"/>
          </w:tcPr>
          <w:p w:rsidR="00004B65" w:rsidRPr="00E92837" w:rsidRDefault="00004B65" w:rsidP="00B652E8">
            <w:pPr>
              <w:pStyle w:val="TableTextDusc"/>
              <w:keepNext/>
              <w:spacing w:before="0" w:after="0"/>
              <w:rPr>
                <w:b/>
              </w:rPr>
            </w:pPr>
            <w:r w:rsidRPr="00E92837">
              <w:rPr>
                <w:b/>
              </w:rPr>
              <w:t>Skin cancer</w:t>
            </w:r>
          </w:p>
        </w:tc>
        <w:tc>
          <w:tcPr>
            <w:tcW w:w="567" w:type="dxa"/>
            <w:tcMar>
              <w:left w:w="28" w:type="dxa"/>
              <w:right w:w="0" w:type="dxa"/>
            </w:tcMar>
            <w:textDirection w:val="btLr"/>
          </w:tcPr>
          <w:p w:rsidR="00004B65" w:rsidRPr="00E92837" w:rsidRDefault="00004B65" w:rsidP="00B652E8">
            <w:pPr>
              <w:pStyle w:val="TableTextDusc"/>
              <w:keepNext/>
              <w:spacing w:before="0" w:after="0"/>
              <w:rPr>
                <w:b/>
              </w:rPr>
            </w:pPr>
            <w:r w:rsidRPr="00E92837">
              <w:rPr>
                <w:b/>
              </w:rPr>
              <w:t>CVD</w:t>
            </w:r>
          </w:p>
        </w:tc>
        <w:tc>
          <w:tcPr>
            <w:tcW w:w="567" w:type="dxa"/>
            <w:tcMar>
              <w:left w:w="28" w:type="dxa"/>
              <w:right w:w="0" w:type="dxa"/>
            </w:tcMar>
            <w:textDirection w:val="btLr"/>
          </w:tcPr>
          <w:p w:rsidR="00004B65" w:rsidRPr="00E92837" w:rsidRDefault="00004B65" w:rsidP="00B652E8">
            <w:pPr>
              <w:pStyle w:val="TableTextDusc"/>
              <w:keepNext/>
              <w:spacing w:before="0" w:after="0"/>
              <w:rPr>
                <w:b/>
              </w:rPr>
            </w:pPr>
            <w:r w:rsidRPr="00E92837">
              <w:rPr>
                <w:b/>
              </w:rPr>
              <w:t>URTI</w:t>
            </w:r>
          </w:p>
        </w:tc>
        <w:tc>
          <w:tcPr>
            <w:tcW w:w="425" w:type="dxa"/>
            <w:tcMar>
              <w:left w:w="28" w:type="dxa"/>
              <w:right w:w="0" w:type="dxa"/>
            </w:tcMar>
            <w:textDirection w:val="btLr"/>
          </w:tcPr>
          <w:p w:rsidR="00004B65" w:rsidRPr="00E92837" w:rsidRDefault="00004B65" w:rsidP="00B652E8">
            <w:pPr>
              <w:pStyle w:val="TableTextDusc"/>
              <w:keepNext/>
              <w:spacing w:before="0" w:after="0"/>
              <w:rPr>
                <w:b/>
              </w:rPr>
            </w:pPr>
            <w:r w:rsidRPr="00E92837">
              <w:rPr>
                <w:b/>
              </w:rPr>
              <w:t>Nasopharyngitis</w:t>
            </w:r>
          </w:p>
        </w:tc>
        <w:tc>
          <w:tcPr>
            <w:tcW w:w="567" w:type="dxa"/>
            <w:tcMar>
              <w:left w:w="28" w:type="dxa"/>
              <w:right w:w="0" w:type="dxa"/>
            </w:tcMar>
            <w:textDirection w:val="btLr"/>
          </w:tcPr>
          <w:p w:rsidR="00004B65" w:rsidRPr="00E92837" w:rsidRDefault="00004B65" w:rsidP="00B652E8">
            <w:pPr>
              <w:pStyle w:val="TableTextDusc"/>
              <w:keepNext/>
              <w:spacing w:before="0" w:after="0"/>
              <w:rPr>
                <w:b/>
              </w:rPr>
            </w:pPr>
            <w:r w:rsidRPr="00E92837">
              <w:rPr>
                <w:b/>
              </w:rPr>
              <w:t>Liver enzyme changes</w:t>
            </w:r>
          </w:p>
        </w:tc>
        <w:tc>
          <w:tcPr>
            <w:tcW w:w="425" w:type="dxa"/>
            <w:tcMar>
              <w:left w:w="28" w:type="dxa"/>
              <w:right w:w="0" w:type="dxa"/>
            </w:tcMar>
            <w:textDirection w:val="btLr"/>
          </w:tcPr>
          <w:p w:rsidR="00004B65" w:rsidRPr="00E92837" w:rsidRDefault="00004B65" w:rsidP="00B652E8">
            <w:pPr>
              <w:pStyle w:val="TableTextDusc"/>
              <w:keepNext/>
              <w:spacing w:before="0" w:after="0"/>
              <w:rPr>
                <w:b/>
              </w:rPr>
            </w:pPr>
            <w:r w:rsidRPr="00E92837">
              <w:rPr>
                <w:b/>
              </w:rPr>
              <w:t>Headache</w:t>
            </w:r>
          </w:p>
        </w:tc>
        <w:tc>
          <w:tcPr>
            <w:tcW w:w="425" w:type="dxa"/>
            <w:tcMar>
              <w:left w:w="28" w:type="dxa"/>
              <w:right w:w="0" w:type="dxa"/>
            </w:tcMar>
            <w:textDirection w:val="btLr"/>
          </w:tcPr>
          <w:p w:rsidR="00004B65" w:rsidRPr="00E92837" w:rsidRDefault="00004B65" w:rsidP="00B652E8">
            <w:pPr>
              <w:pStyle w:val="TableTextDusc"/>
              <w:keepNext/>
              <w:spacing w:before="0" w:after="0"/>
              <w:rPr>
                <w:b/>
              </w:rPr>
            </w:pPr>
            <w:r w:rsidRPr="00E92837">
              <w:rPr>
                <w:b/>
              </w:rPr>
              <w:t>Pruritus</w:t>
            </w:r>
          </w:p>
        </w:tc>
        <w:tc>
          <w:tcPr>
            <w:tcW w:w="567" w:type="dxa"/>
            <w:tcMar>
              <w:left w:w="28" w:type="dxa"/>
              <w:right w:w="0" w:type="dxa"/>
            </w:tcMar>
            <w:textDirection w:val="btLr"/>
          </w:tcPr>
          <w:p w:rsidR="00004B65" w:rsidRPr="00E92837" w:rsidRDefault="00004B65" w:rsidP="00B652E8">
            <w:pPr>
              <w:pStyle w:val="TableTextDusc"/>
              <w:keepNext/>
              <w:spacing w:before="0" w:after="0"/>
              <w:rPr>
                <w:b/>
              </w:rPr>
            </w:pPr>
            <w:r w:rsidRPr="00E92837">
              <w:rPr>
                <w:b/>
              </w:rPr>
              <w:t>Administration site disorders</w:t>
            </w:r>
          </w:p>
        </w:tc>
      </w:tr>
      <w:tr w:rsidR="00004B65" w:rsidRPr="00E92837" w:rsidTr="00B652E8">
        <w:trPr>
          <w:cantSplit/>
          <w:trHeight w:val="144"/>
        </w:trPr>
        <w:tc>
          <w:tcPr>
            <w:tcW w:w="9072" w:type="dxa"/>
            <w:gridSpan w:val="15"/>
            <w:tcMar>
              <w:left w:w="28" w:type="dxa"/>
              <w:right w:w="28" w:type="dxa"/>
            </w:tcMar>
          </w:tcPr>
          <w:p w:rsidR="00004B65" w:rsidRPr="00E92837" w:rsidRDefault="00004B65" w:rsidP="00B652E8">
            <w:pPr>
              <w:pStyle w:val="TableTextDusc"/>
              <w:keepNext/>
              <w:rPr>
                <w:b/>
              </w:rPr>
            </w:pPr>
            <w:r w:rsidRPr="00E92837">
              <w:rPr>
                <w:b/>
                <w:color w:val="000000"/>
              </w:rPr>
              <w:t>Etanercept versus placebo</w:t>
            </w:r>
          </w:p>
        </w:tc>
      </w:tr>
      <w:tr w:rsidR="00004B65" w:rsidRPr="00D52FA9" w:rsidTr="00B652E8">
        <w:trPr>
          <w:cantSplit/>
        </w:trPr>
        <w:tc>
          <w:tcPr>
            <w:tcW w:w="1276" w:type="dxa"/>
            <w:vMerge w:val="restart"/>
            <w:tcMar>
              <w:left w:w="28" w:type="dxa"/>
              <w:right w:w="28" w:type="dxa"/>
            </w:tcMar>
          </w:tcPr>
          <w:p w:rsidR="00004B65" w:rsidRPr="002E5C3F" w:rsidRDefault="00004B65" w:rsidP="00B652E8">
            <w:pPr>
              <w:pStyle w:val="TableTextDusc"/>
              <w:keepNext/>
            </w:pPr>
            <w:r w:rsidRPr="002E5C3F">
              <w:t>van de Kerkhof (2008</w:t>
            </w:r>
            <w:r>
              <w:t>)</w:t>
            </w:r>
          </w:p>
        </w:tc>
        <w:tc>
          <w:tcPr>
            <w:tcW w:w="851" w:type="dxa"/>
            <w:vMerge w:val="restart"/>
            <w:tcMar>
              <w:left w:w="28" w:type="dxa"/>
              <w:right w:w="28" w:type="dxa"/>
            </w:tcMar>
          </w:tcPr>
          <w:p w:rsidR="00004B65" w:rsidRPr="002E5C3F" w:rsidRDefault="00004B65" w:rsidP="00B652E8">
            <w:pPr>
              <w:pStyle w:val="TableTextDusc"/>
              <w:keepNext/>
              <w:rPr>
                <w:color w:val="000000"/>
              </w:rPr>
            </w:pPr>
            <w:r w:rsidRPr="002E5C3F">
              <w:t>12 weeks</w:t>
            </w:r>
          </w:p>
        </w:tc>
        <w:tc>
          <w:tcPr>
            <w:tcW w:w="708" w:type="dxa"/>
            <w:tcMar>
              <w:left w:w="28" w:type="dxa"/>
              <w:right w:w="28" w:type="dxa"/>
            </w:tcMar>
          </w:tcPr>
          <w:p w:rsidR="00004B65" w:rsidRPr="002E5C3F" w:rsidRDefault="00004B65" w:rsidP="00B652E8">
            <w:pPr>
              <w:pStyle w:val="TableTextDusc"/>
              <w:keepNext/>
              <w:rPr>
                <w:color w:val="000000"/>
              </w:rPr>
            </w:pPr>
            <w:r w:rsidRPr="002E5C3F">
              <w:t>Etan</w:t>
            </w:r>
            <w:r>
              <w:rPr>
                <w:vertAlign w:val="superscript"/>
              </w:rPr>
              <w:t>1*</w:t>
            </w:r>
          </w:p>
        </w:tc>
        <w:tc>
          <w:tcPr>
            <w:tcW w:w="426" w:type="dxa"/>
            <w:tcMar>
              <w:left w:w="28" w:type="dxa"/>
              <w:right w:w="28" w:type="dxa"/>
            </w:tcMar>
          </w:tcPr>
          <w:p w:rsidR="00004B65" w:rsidRPr="002E5C3F" w:rsidRDefault="00004B65" w:rsidP="00B652E8">
            <w:pPr>
              <w:pStyle w:val="TableTextDusc"/>
              <w:keepNext/>
              <w:rPr>
                <w:color w:val="000000"/>
              </w:rPr>
            </w:pPr>
            <w:r w:rsidRPr="002E5C3F">
              <w:rPr>
                <w:color w:val="000000"/>
              </w:rPr>
              <w:t>96</w:t>
            </w:r>
          </w:p>
        </w:tc>
        <w:tc>
          <w:tcPr>
            <w:tcW w:w="567" w:type="dxa"/>
            <w:tcMar>
              <w:left w:w="28" w:type="dxa"/>
              <w:right w:w="28" w:type="dxa"/>
            </w:tcMar>
          </w:tcPr>
          <w:p w:rsidR="00004B65" w:rsidRPr="002E5C3F" w:rsidRDefault="005A311B" w:rsidP="00B652E8">
            <w:pPr>
              <w:pStyle w:val="TableTextDusc"/>
              <w:keepNext/>
            </w:pPr>
            <w:r>
              <w:rPr>
                <w:color w:val="000000"/>
              </w:rPr>
              <w:t>NR</w:t>
            </w:r>
          </w:p>
        </w:tc>
        <w:tc>
          <w:tcPr>
            <w:tcW w:w="567" w:type="dxa"/>
            <w:tcMar>
              <w:left w:w="28" w:type="dxa"/>
              <w:right w:w="28" w:type="dxa"/>
            </w:tcMar>
          </w:tcPr>
          <w:p w:rsidR="00004B65" w:rsidRPr="002E5C3F" w:rsidRDefault="005A311B" w:rsidP="00B652E8">
            <w:pPr>
              <w:pStyle w:val="TableTextDusc"/>
              <w:keepNext/>
            </w:pPr>
            <w:r>
              <w:rPr>
                <w:color w:val="000000"/>
              </w:rPr>
              <w:t>NR</w:t>
            </w:r>
            <w:r w:rsidR="00004B65" w:rsidRPr="002E5C3F">
              <w:rPr>
                <w:color w:val="000000"/>
              </w:rPr>
              <w:t> </w:t>
            </w:r>
          </w:p>
        </w:tc>
        <w:tc>
          <w:tcPr>
            <w:tcW w:w="567" w:type="dxa"/>
            <w:tcMar>
              <w:left w:w="28" w:type="dxa"/>
              <w:right w:w="28" w:type="dxa"/>
            </w:tcMar>
          </w:tcPr>
          <w:p w:rsidR="00004B65" w:rsidRPr="002E5C3F" w:rsidRDefault="005A311B" w:rsidP="00B652E8">
            <w:pPr>
              <w:pStyle w:val="TableTextDusc"/>
              <w:keepNext/>
              <w:rPr>
                <w:color w:val="000000"/>
              </w:rPr>
            </w:pPr>
            <w:r>
              <w:rPr>
                <w:color w:val="000000"/>
              </w:rPr>
              <w:t>NR</w:t>
            </w:r>
            <w:r w:rsidR="00004B65" w:rsidRPr="002E5C3F">
              <w:rPr>
                <w:color w:val="000000"/>
              </w:rPr>
              <w:t> </w:t>
            </w:r>
          </w:p>
        </w:tc>
        <w:tc>
          <w:tcPr>
            <w:tcW w:w="567" w:type="dxa"/>
            <w:tcMar>
              <w:left w:w="28" w:type="dxa"/>
              <w:right w:w="28" w:type="dxa"/>
            </w:tcMar>
          </w:tcPr>
          <w:p w:rsidR="00004B65" w:rsidRPr="002E5C3F" w:rsidRDefault="005A311B" w:rsidP="00B652E8">
            <w:pPr>
              <w:pStyle w:val="TableTextDusc"/>
              <w:keepNext/>
              <w:rPr>
                <w:color w:val="000000"/>
              </w:rPr>
            </w:pPr>
            <w:r>
              <w:rPr>
                <w:color w:val="000000"/>
              </w:rPr>
              <w:t>NR</w:t>
            </w:r>
          </w:p>
        </w:tc>
        <w:tc>
          <w:tcPr>
            <w:tcW w:w="567" w:type="dxa"/>
            <w:tcMar>
              <w:left w:w="28" w:type="dxa"/>
              <w:right w:w="28" w:type="dxa"/>
            </w:tcMar>
          </w:tcPr>
          <w:p w:rsidR="00004B65" w:rsidRPr="002E5C3F" w:rsidRDefault="005A311B" w:rsidP="00B652E8">
            <w:pPr>
              <w:pStyle w:val="TableTextDusc"/>
              <w:keepNext/>
              <w:rPr>
                <w:color w:val="000000"/>
              </w:rPr>
            </w:pPr>
            <w:r>
              <w:rPr>
                <w:color w:val="000000"/>
              </w:rPr>
              <w:t>NR</w:t>
            </w:r>
          </w:p>
        </w:tc>
        <w:tc>
          <w:tcPr>
            <w:tcW w:w="567" w:type="dxa"/>
            <w:tcMar>
              <w:left w:w="28" w:type="dxa"/>
              <w:right w:w="28" w:type="dxa"/>
            </w:tcMar>
          </w:tcPr>
          <w:p w:rsidR="00004B65" w:rsidRPr="002E5C3F" w:rsidRDefault="00004B65" w:rsidP="00B652E8">
            <w:pPr>
              <w:pStyle w:val="TableTextDusc"/>
              <w:keepNext/>
              <w:rPr>
                <w:color w:val="000000"/>
              </w:rPr>
            </w:pPr>
            <w:r>
              <w:rPr>
                <w:color w:val="000000"/>
              </w:rPr>
              <w:t>9%</w:t>
            </w:r>
          </w:p>
        </w:tc>
        <w:tc>
          <w:tcPr>
            <w:tcW w:w="425" w:type="dxa"/>
            <w:tcMar>
              <w:left w:w="28" w:type="dxa"/>
              <w:right w:w="28" w:type="dxa"/>
            </w:tcMar>
          </w:tcPr>
          <w:p w:rsidR="00004B65" w:rsidRPr="002E5C3F" w:rsidRDefault="005A311B" w:rsidP="00B652E8">
            <w:pPr>
              <w:pStyle w:val="TableTextDusc"/>
              <w:keepNext/>
              <w:rPr>
                <w:color w:val="000000"/>
              </w:rPr>
            </w:pPr>
            <w:r>
              <w:rPr>
                <w:color w:val="000000"/>
              </w:rPr>
              <w:t>NR</w:t>
            </w:r>
          </w:p>
        </w:tc>
        <w:tc>
          <w:tcPr>
            <w:tcW w:w="567" w:type="dxa"/>
            <w:tcMar>
              <w:left w:w="28" w:type="dxa"/>
              <w:right w:w="28" w:type="dxa"/>
            </w:tcMar>
          </w:tcPr>
          <w:p w:rsidR="00004B65" w:rsidRPr="002E5C3F" w:rsidRDefault="005A311B" w:rsidP="00B652E8">
            <w:pPr>
              <w:pStyle w:val="TableTextDusc"/>
              <w:keepNext/>
              <w:rPr>
                <w:color w:val="000000"/>
              </w:rPr>
            </w:pPr>
            <w:r>
              <w:rPr>
                <w:color w:val="000000"/>
              </w:rPr>
              <w:t>NR</w:t>
            </w:r>
          </w:p>
        </w:tc>
        <w:tc>
          <w:tcPr>
            <w:tcW w:w="425" w:type="dxa"/>
            <w:tcMar>
              <w:left w:w="28" w:type="dxa"/>
              <w:right w:w="28" w:type="dxa"/>
            </w:tcMar>
          </w:tcPr>
          <w:p w:rsidR="00004B65" w:rsidRPr="002E5C3F" w:rsidRDefault="00004B65" w:rsidP="00B652E8">
            <w:pPr>
              <w:pStyle w:val="TableTextDusc"/>
              <w:keepNext/>
            </w:pPr>
            <w:r>
              <w:rPr>
                <w:color w:val="000000"/>
              </w:rPr>
              <w:t>14%</w:t>
            </w:r>
          </w:p>
        </w:tc>
        <w:tc>
          <w:tcPr>
            <w:tcW w:w="425" w:type="dxa"/>
            <w:tcMar>
              <w:left w:w="28" w:type="dxa"/>
              <w:right w:w="28" w:type="dxa"/>
            </w:tcMar>
          </w:tcPr>
          <w:p w:rsidR="00004B65" w:rsidRPr="002E5C3F" w:rsidRDefault="00004B65" w:rsidP="00B652E8">
            <w:pPr>
              <w:pStyle w:val="TableTextDusc"/>
              <w:keepNext/>
            </w:pPr>
            <w:r>
              <w:rPr>
                <w:color w:val="000000"/>
              </w:rPr>
              <w:t>15%</w:t>
            </w:r>
          </w:p>
        </w:tc>
        <w:tc>
          <w:tcPr>
            <w:tcW w:w="567" w:type="dxa"/>
            <w:tcMar>
              <w:left w:w="28" w:type="dxa"/>
              <w:right w:w="28" w:type="dxa"/>
            </w:tcMar>
          </w:tcPr>
          <w:p w:rsidR="00004B65" w:rsidRPr="002E5C3F" w:rsidRDefault="00004B65" w:rsidP="00B652E8">
            <w:pPr>
              <w:pStyle w:val="TableTextDusc"/>
              <w:keepNext/>
              <w:rPr>
                <w:color w:val="000000"/>
              </w:rPr>
            </w:pPr>
            <w:r>
              <w:rPr>
                <w:color w:val="000000"/>
              </w:rPr>
              <w:t>17%</w:t>
            </w:r>
          </w:p>
        </w:tc>
      </w:tr>
      <w:tr w:rsidR="00004B65" w:rsidRPr="00D52FA9" w:rsidTr="00B652E8">
        <w:trPr>
          <w:cantSplit/>
          <w:trHeight w:val="136"/>
        </w:trPr>
        <w:tc>
          <w:tcPr>
            <w:tcW w:w="1276" w:type="dxa"/>
            <w:vMerge/>
            <w:tcMar>
              <w:left w:w="28" w:type="dxa"/>
              <w:right w:w="28" w:type="dxa"/>
            </w:tcMar>
          </w:tcPr>
          <w:p w:rsidR="00004B65" w:rsidRPr="002E5C3F" w:rsidRDefault="00004B65" w:rsidP="00B652E8">
            <w:pPr>
              <w:pStyle w:val="TableTextDusc"/>
              <w:keepNext/>
              <w:rPr>
                <w:color w:val="000000"/>
              </w:rPr>
            </w:pPr>
          </w:p>
        </w:tc>
        <w:tc>
          <w:tcPr>
            <w:tcW w:w="851" w:type="dxa"/>
            <w:vMerge/>
            <w:tcMar>
              <w:left w:w="28" w:type="dxa"/>
              <w:right w:w="28" w:type="dxa"/>
            </w:tcMar>
          </w:tcPr>
          <w:p w:rsidR="00004B65" w:rsidRPr="002E5C3F" w:rsidRDefault="00004B65" w:rsidP="00B652E8">
            <w:pPr>
              <w:pStyle w:val="TableTextDusc"/>
              <w:keepNext/>
              <w:rPr>
                <w:color w:val="000000"/>
              </w:rPr>
            </w:pPr>
          </w:p>
        </w:tc>
        <w:tc>
          <w:tcPr>
            <w:tcW w:w="708" w:type="dxa"/>
            <w:tcMar>
              <w:left w:w="28" w:type="dxa"/>
              <w:right w:w="28" w:type="dxa"/>
            </w:tcMar>
          </w:tcPr>
          <w:p w:rsidR="00004B65" w:rsidRPr="002E5C3F" w:rsidRDefault="00004B65" w:rsidP="00B652E8">
            <w:pPr>
              <w:pStyle w:val="TableTextDusc"/>
              <w:keepNext/>
              <w:rPr>
                <w:color w:val="000000"/>
              </w:rPr>
            </w:pPr>
            <w:r w:rsidRPr="002E5C3F">
              <w:t>Pbo</w:t>
            </w:r>
          </w:p>
        </w:tc>
        <w:tc>
          <w:tcPr>
            <w:tcW w:w="426" w:type="dxa"/>
            <w:tcMar>
              <w:left w:w="28" w:type="dxa"/>
              <w:right w:w="28" w:type="dxa"/>
            </w:tcMar>
          </w:tcPr>
          <w:p w:rsidR="00004B65" w:rsidRPr="002E5C3F" w:rsidRDefault="00004B65" w:rsidP="00B652E8">
            <w:pPr>
              <w:pStyle w:val="TableTextDusc"/>
              <w:keepNext/>
              <w:rPr>
                <w:color w:val="000000"/>
              </w:rPr>
            </w:pPr>
            <w:r w:rsidRPr="002E5C3F">
              <w:rPr>
                <w:color w:val="000000"/>
              </w:rPr>
              <w:t>46</w:t>
            </w:r>
          </w:p>
        </w:tc>
        <w:tc>
          <w:tcPr>
            <w:tcW w:w="567" w:type="dxa"/>
            <w:tcMar>
              <w:left w:w="28" w:type="dxa"/>
              <w:right w:w="28" w:type="dxa"/>
            </w:tcMar>
          </w:tcPr>
          <w:p w:rsidR="00004B65" w:rsidRPr="002E5C3F" w:rsidRDefault="005A311B" w:rsidP="00B652E8">
            <w:pPr>
              <w:pStyle w:val="TableTextDusc"/>
              <w:keepNext/>
            </w:pPr>
            <w:r>
              <w:rPr>
                <w:color w:val="000000"/>
              </w:rPr>
              <w:t>NR</w:t>
            </w:r>
            <w:r w:rsidR="00004B65" w:rsidRPr="002E5C3F">
              <w:rPr>
                <w:color w:val="000000"/>
              </w:rPr>
              <w:t> </w:t>
            </w:r>
          </w:p>
        </w:tc>
        <w:tc>
          <w:tcPr>
            <w:tcW w:w="567" w:type="dxa"/>
            <w:tcMar>
              <w:left w:w="28" w:type="dxa"/>
              <w:right w:w="28" w:type="dxa"/>
            </w:tcMar>
          </w:tcPr>
          <w:p w:rsidR="00004B65" w:rsidRPr="002E5C3F" w:rsidRDefault="005A311B" w:rsidP="00B652E8">
            <w:pPr>
              <w:pStyle w:val="TableTextDusc"/>
              <w:keepNext/>
            </w:pPr>
            <w:r>
              <w:rPr>
                <w:color w:val="000000"/>
              </w:rPr>
              <w:t>NR</w:t>
            </w:r>
            <w:r w:rsidR="00004B65" w:rsidRPr="002E5C3F">
              <w:rPr>
                <w:color w:val="000000"/>
              </w:rPr>
              <w:t> </w:t>
            </w:r>
          </w:p>
        </w:tc>
        <w:tc>
          <w:tcPr>
            <w:tcW w:w="567" w:type="dxa"/>
            <w:tcMar>
              <w:left w:w="28" w:type="dxa"/>
              <w:right w:w="28" w:type="dxa"/>
            </w:tcMar>
          </w:tcPr>
          <w:p w:rsidR="00004B65" w:rsidRPr="002E5C3F" w:rsidRDefault="005A311B" w:rsidP="00B652E8">
            <w:pPr>
              <w:pStyle w:val="TableTextDusc"/>
              <w:keepNext/>
              <w:rPr>
                <w:color w:val="000000"/>
              </w:rPr>
            </w:pPr>
            <w:r>
              <w:rPr>
                <w:color w:val="000000"/>
              </w:rPr>
              <w:t>NR</w:t>
            </w:r>
            <w:r w:rsidR="00004B65" w:rsidRPr="002E5C3F">
              <w:rPr>
                <w:color w:val="000000"/>
              </w:rPr>
              <w:t> </w:t>
            </w:r>
          </w:p>
        </w:tc>
        <w:tc>
          <w:tcPr>
            <w:tcW w:w="567" w:type="dxa"/>
            <w:tcMar>
              <w:left w:w="28" w:type="dxa"/>
              <w:right w:w="28" w:type="dxa"/>
            </w:tcMar>
          </w:tcPr>
          <w:p w:rsidR="00004B65" w:rsidRPr="002E5C3F" w:rsidRDefault="005A311B" w:rsidP="00B652E8">
            <w:pPr>
              <w:pStyle w:val="TableTextDusc"/>
              <w:keepNext/>
              <w:rPr>
                <w:color w:val="000000"/>
              </w:rPr>
            </w:pPr>
            <w:r>
              <w:rPr>
                <w:color w:val="000000"/>
              </w:rPr>
              <w:t>NR</w:t>
            </w:r>
          </w:p>
        </w:tc>
        <w:tc>
          <w:tcPr>
            <w:tcW w:w="567" w:type="dxa"/>
            <w:tcMar>
              <w:left w:w="28" w:type="dxa"/>
              <w:right w:w="28" w:type="dxa"/>
            </w:tcMar>
          </w:tcPr>
          <w:p w:rsidR="00004B65" w:rsidRPr="002E5C3F" w:rsidRDefault="005A311B" w:rsidP="00B652E8">
            <w:pPr>
              <w:pStyle w:val="TableTextDusc"/>
              <w:keepNext/>
              <w:rPr>
                <w:color w:val="000000"/>
              </w:rPr>
            </w:pPr>
            <w:r>
              <w:rPr>
                <w:color w:val="000000"/>
              </w:rPr>
              <w:t>NR</w:t>
            </w:r>
          </w:p>
        </w:tc>
        <w:tc>
          <w:tcPr>
            <w:tcW w:w="567" w:type="dxa"/>
            <w:tcMar>
              <w:left w:w="28" w:type="dxa"/>
              <w:right w:w="28" w:type="dxa"/>
            </w:tcMar>
          </w:tcPr>
          <w:p w:rsidR="00004B65" w:rsidRPr="002E5C3F" w:rsidRDefault="00004B65" w:rsidP="00B652E8">
            <w:pPr>
              <w:pStyle w:val="TableTextDusc"/>
              <w:keepNext/>
              <w:rPr>
                <w:color w:val="000000"/>
              </w:rPr>
            </w:pPr>
            <w:r>
              <w:rPr>
                <w:color w:val="000000"/>
              </w:rPr>
              <w:t>11%</w:t>
            </w:r>
          </w:p>
        </w:tc>
        <w:tc>
          <w:tcPr>
            <w:tcW w:w="425" w:type="dxa"/>
            <w:tcMar>
              <w:left w:w="28" w:type="dxa"/>
              <w:right w:w="28" w:type="dxa"/>
            </w:tcMar>
          </w:tcPr>
          <w:p w:rsidR="00004B65" w:rsidRPr="002E5C3F" w:rsidRDefault="005A311B" w:rsidP="00B652E8">
            <w:pPr>
              <w:pStyle w:val="TableTextDusc"/>
              <w:keepNext/>
              <w:rPr>
                <w:color w:val="000000"/>
              </w:rPr>
            </w:pPr>
            <w:r>
              <w:rPr>
                <w:color w:val="000000"/>
              </w:rPr>
              <w:t>NR</w:t>
            </w:r>
          </w:p>
        </w:tc>
        <w:tc>
          <w:tcPr>
            <w:tcW w:w="567" w:type="dxa"/>
            <w:tcMar>
              <w:left w:w="28" w:type="dxa"/>
              <w:right w:w="28" w:type="dxa"/>
            </w:tcMar>
          </w:tcPr>
          <w:p w:rsidR="00004B65" w:rsidRPr="002E5C3F" w:rsidRDefault="005A311B" w:rsidP="00B652E8">
            <w:pPr>
              <w:pStyle w:val="TableTextDusc"/>
              <w:keepNext/>
              <w:rPr>
                <w:color w:val="000000"/>
              </w:rPr>
            </w:pPr>
            <w:r>
              <w:rPr>
                <w:color w:val="000000"/>
              </w:rPr>
              <w:t>NR</w:t>
            </w:r>
          </w:p>
        </w:tc>
        <w:tc>
          <w:tcPr>
            <w:tcW w:w="425" w:type="dxa"/>
            <w:tcMar>
              <w:left w:w="28" w:type="dxa"/>
              <w:right w:w="28" w:type="dxa"/>
            </w:tcMar>
          </w:tcPr>
          <w:p w:rsidR="00004B65" w:rsidRPr="002E5C3F" w:rsidRDefault="00004B65" w:rsidP="00B652E8">
            <w:pPr>
              <w:pStyle w:val="TableTextDusc"/>
              <w:keepNext/>
              <w:rPr>
                <w:color w:val="000000"/>
              </w:rPr>
            </w:pPr>
            <w:r>
              <w:rPr>
                <w:color w:val="000000"/>
              </w:rPr>
              <w:t>2%</w:t>
            </w:r>
          </w:p>
        </w:tc>
        <w:tc>
          <w:tcPr>
            <w:tcW w:w="425" w:type="dxa"/>
            <w:tcMar>
              <w:left w:w="28" w:type="dxa"/>
              <w:right w:w="28" w:type="dxa"/>
            </w:tcMar>
          </w:tcPr>
          <w:p w:rsidR="00004B65" w:rsidRPr="002E5C3F" w:rsidRDefault="00004B65" w:rsidP="00B652E8">
            <w:pPr>
              <w:pStyle w:val="TableTextDusc"/>
              <w:keepNext/>
              <w:rPr>
                <w:color w:val="000000"/>
              </w:rPr>
            </w:pPr>
            <w:r>
              <w:rPr>
                <w:color w:val="000000"/>
              </w:rPr>
              <w:t>9%</w:t>
            </w:r>
          </w:p>
        </w:tc>
        <w:tc>
          <w:tcPr>
            <w:tcW w:w="567" w:type="dxa"/>
            <w:tcMar>
              <w:left w:w="28" w:type="dxa"/>
              <w:right w:w="28" w:type="dxa"/>
            </w:tcMar>
          </w:tcPr>
          <w:p w:rsidR="00004B65" w:rsidRPr="002E5C3F" w:rsidRDefault="00004B65" w:rsidP="00B652E8">
            <w:pPr>
              <w:pStyle w:val="TableTextDusc"/>
              <w:keepNext/>
              <w:rPr>
                <w:color w:val="000000"/>
              </w:rPr>
            </w:pPr>
            <w:r>
              <w:rPr>
                <w:color w:val="000000"/>
              </w:rPr>
              <w:t>2%</w:t>
            </w:r>
          </w:p>
        </w:tc>
      </w:tr>
      <w:tr w:rsidR="00004B65" w:rsidRPr="00D52FA9" w:rsidTr="00B652E8">
        <w:trPr>
          <w:cantSplit/>
        </w:trPr>
        <w:tc>
          <w:tcPr>
            <w:tcW w:w="1276" w:type="dxa"/>
            <w:vMerge w:val="restart"/>
            <w:tcMar>
              <w:left w:w="28" w:type="dxa"/>
              <w:right w:w="28" w:type="dxa"/>
            </w:tcMar>
          </w:tcPr>
          <w:p w:rsidR="00004B65" w:rsidRPr="002E5C3F" w:rsidRDefault="00004B65" w:rsidP="00B652E8">
            <w:pPr>
              <w:pStyle w:val="TableTextDusc"/>
            </w:pPr>
            <w:r w:rsidRPr="002E5C3F">
              <w:t>Tyring (2006)</w:t>
            </w:r>
          </w:p>
          <w:p w:rsidR="00004B65" w:rsidRPr="002E5C3F" w:rsidRDefault="00004B65" w:rsidP="00B652E8">
            <w:pPr>
              <w:pStyle w:val="TableTextDusc"/>
            </w:pPr>
          </w:p>
        </w:tc>
        <w:tc>
          <w:tcPr>
            <w:tcW w:w="851" w:type="dxa"/>
            <w:vMerge w:val="restart"/>
            <w:tcMar>
              <w:left w:w="28" w:type="dxa"/>
              <w:right w:w="28" w:type="dxa"/>
            </w:tcMar>
          </w:tcPr>
          <w:p w:rsidR="00004B65" w:rsidRPr="002E5C3F" w:rsidRDefault="00004B65" w:rsidP="00B652E8">
            <w:pPr>
              <w:pStyle w:val="TableTextDusc"/>
              <w:rPr>
                <w:color w:val="000000"/>
              </w:rPr>
            </w:pPr>
            <w:r w:rsidRPr="002E5C3F">
              <w:t>12 weeks</w:t>
            </w:r>
          </w:p>
        </w:tc>
        <w:tc>
          <w:tcPr>
            <w:tcW w:w="708" w:type="dxa"/>
            <w:tcMar>
              <w:left w:w="28" w:type="dxa"/>
              <w:right w:w="28" w:type="dxa"/>
            </w:tcMar>
          </w:tcPr>
          <w:p w:rsidR="00004B65" w:rsidRPr="002E5C3F" w:rsidRDefault="00004B65" w:rsidP="00B652E8">
            <w:pPr>
              <w:pStyle w:val="TableTextDusc"/>
              <w:rPr>
                <w:color w:val="000000"/>
              </w:rPr>
            </w:pPr>
            <w:r w:rsidRPr="002E5C3F">
              <w:t>Etan</w:t>
            </w:r>
            <w:r>
              <w:rPr>
                <w:vertAlign w:val="superscript"/>
              </w:rPr>
              <w:t>2</w:t>
            </w:r>
            <w:r w:rsidRPr="002E5C3F">
              <w:t xml:space="preserve"> </w:t>
            </w:r>
          </w:p>
        </w:tc>
        <w:tc>
          <w:tcPr>
            <w:tcW w:w="426" w:type="dxa"/>
            <w:tcMar>
              <w:left w:w="28" w:type="dxa"/>
              <w:right w:w="28" w:type="dxa"/>
            </w:tcMar>
          </w:tcPr>
          <w:p w:rsidR="00004B65" w:rsidRPr="002E5C3F" w:rsidRDefault="00004B65" w:rsidP="00B652E8">
            <w:pPr>
              <w:pStyle w:val="TableTextDusc"/>
              <w:rPr>
                <w:color w:val="000000"/>
              </w:rPr>
            </w:pPr>
            <w:r w:rsidRPr="002E5C3F">
              <w:rPr>
                <w:color w:val="000000"/>
              </w:rPr>
              <w:t>312</w:t>
            </w:r>
          </w:p>
        </w:tc>
        <w:tc>
          <w:tcPr>
            <w:tcW w:w="567" w:type="dxa"/>
            <w:tcMar>
              <w:left w:w="28" w:type="dxa"/>
              <w:right w:w="28" w:type="dxa"/>
            </w:tcMar>
          </w:tcPr>
          <w:p w:rsidR="00004B65" w:rsidRPr="002E5C3F" w:rsidRDefault="00004B65" w:rsidP="00B652E8">
            <w:pPr>
              <w:pStyle w:val="TableTextDusc"/>
            </w:pPr>
            <w:r w:rsidRPr="002E5C3F">
              <w:rPr>
                <w:color w:val="000000"/>
              </w:rPr>
              <w:t>28%</w:t>
            </w:r>
          </w:p>
        </w:tc>
        <w:tc>
          <w:tcPr>
            <w:tcW w:w="567" w:type="dxa"/>
            <w:tcMar>
              <w:left w:w="28" w:type="dxa"/>
              <w:right w:w="28" w:type="dxa"/>
            </w:tcMar>
          </w:tcPr>
          <w:p w:rsidR="00004B65" w:rsidRPr="002E5C3F" w:rsidRDefault="00004B65" w:rsidP="00B652E8">
            <w:pPr>
              <w:pStyle w:val="TableTextDusc"/>
            </w:pPr>
            <w:r w:rsidRPr="002E5C3F">
              <w:rPr>
                <w:color w:val="000000"/>
              </w:rPr>
              <w:t>0</w:t>
            </w:r>
          </w:p>
        </w:tc>
        <w:tc>
          <w:tcPr>
            <w:tcW w:w="567" w:type="dxa"/>
            <w:tcMar>
              <w:left w:w="28" w:type="dxa"/>
              <w:right w:w="28" w:type="dxa"/>
            </w:tcMar>
          </w:tcPr>
          <w:p w:rsidR="00004B65" w:rsidRPr="002E5C3F" w:rsidRDefault="00004B65" w:rsidP="00B652E8">
            <w:pPr>
              <w:pStyle w:val="TableTextDusc"/>
              <w:rPr>
                <w:color w:val="000000"/>
              </w:rPr>
            </w:pPr>
            <w:r>
              <w:rPr>
                <w:color w:val="000000"/>
              </w:rPr>
              <w:t>1%</w:t>
            </w:r>
          </w:p>
        </w:tc>
        <w:tc>
          <w:tcPr>
            <w:tcW w:w="567" w:type="dxa"/>
            <w:tcMar>
              <w:left w:w="28" w:type="dxa"/>
              <w:right w:w="28" w:type="dxa"/>
            </w:tcMar>
          </w:tcPr>
          <w:p w:rsidR="00004B65" w:rsidRPr="002E5C3F" w:rsidRDefault="00004B65" w:rsidP="00B652E8">
            <w:pPr>
              <w:pStyle w:val="TableTextDusc"/>
              <w:rPr>
                <w:color w:val="000000"/>
              </w:rPr>
            </w:pPr>
            <w:r>
              <w:rPr>
                <w:color w:val="000000"/>
              </w:rPr>
              <w:t>1%</w:t>
            </w:r>
          </w:p>
        </w:tc>
        <w:tc>
          <w:tcPr>
            <w:tcW w:w="567" w:type="dxa"/>
            <w:tcMar>
              <w:left w:w="28" w:type="dxa"/>
              <w:right w:w="28" w:type="dxa"/>
            </w:tcMar>
          </w:tcPr>
          <w:p w:rsidR="00004B65" w:rsidRPr="002E5C3F" w:rsidRDefault="00004B65" w:rsidP="00B652E8">
            <w:pPr>
              <w:pStyle w:val="TableTextDusc"/>
              <w:rPr>
                <w:color w:val="000000"/>
              </w:rPr>
            </w:pPr>
            <w:r>
              <w:rPr>
                <w:color w:val="000000"/>
              </w:rPr>
              <w:t>&lt; 1%</w:t>
            </w:r>
          </w:p>
        </w:tc>
        <w:tc>
          <w:tcPr>
            <w:tcW w:w="567" w:type="dxa"/>
            <w:tcMar>
              <w:left w:w="28" w:type="dxa"/>
              <w:right w:w="28" w:type="dxa"/>
            </w:tcMar>
          </w:tcPr>
          <w:p w:rsidR="00004B65" w:rsidRPr="002E5C3F" w:rsidRDefault="00004B65" w:rsidP="00B652E8">
            <w:pPr>
              <w:pStyle w:val="TableTextDusc"/>
              <w:rPr>
                <w:color w:val="000000"/>
              </w:rPr>
            </w:pPr>
            <w:r>
              <w:rPr>
                <w:color w:val="000000"/>
              </w:rPr>
              <w:t>4%</w:t>
            </w:r>
          </w:p>
        </w:tc>
        <w:tc>
          <w:tcPr>
            <w:tcW w:w="425" w:type="dxa"/>
            <w:tcMar>
              <w:left w:w="28" w:type="dxa"/>
              <w:right w:w="28" w:type="dxa"/>
            </w:tcMar>
          </w:tcPr>
          <w:p w:rsidR="00004B65" w:rsidRPr="002E5C3F" w:rsidRDefault="00004B65" w:rsidP="00B652E8">
            <w:pPr>
              <w:pStyle w:val="TableTextDusc"/>
              <w:rPr>
                <w:color w:val="000000"/>
              </w:rPr>
            </w:pPr>
            <w:r>
              <w:rPr>
                <w:color w:val="000000"/>
              </w:rPr>
              <w:t>7%</w:t>
            </w:r>
          </w:p>
        </w:tc>
        <w:tc>
          <w:tcPr>
            <w:tcW w:w="567" w:type="dxa"/>
            <w:tcMar>
              <w:left w:w="28" w:type="dxa"/>
              <w:right w:w="28" w:type="dxa"/>
            </w:tcMar>
          </w:tcPr>
          <w:p w:rsidR="00004B65" w:rsidRPr="002E5C3F" w:rsidRDefault="005A311B" w:rsidP="00B652E8">
            <w:pPr>
              <w:pStyle w:val="TableTextDusc"/>
              <w:rPr>
                <w:color w:val="000000"/>
              </w:rPr>
            </w:pPr>
            <w:r>
              <w:rPr>
                <w:color w:val="000000"/>
              </w:rPr>
              <w:t>NR</w:t>
            </w:r>
          </w:p>
        </w:tc>
        <w:tc>
          <w:tcPr>
            <w:tcW w:w="425" w:type="dxa"/>
            <w:tcMar>
              <w:left w:w="28" w:type="dxa"/>
              <w:right w:w="28" w:type="dxa"/>
            </w:tcMar>
          </w:tcPr>
          <w:p w:rsidR="00004B65" w:rsidRPr="002E5C3F" w:rsidRDefault="00004B65" w:rsidP="00B652E8">
            <w:pPr>
              <w:pStyle w:val="TableTextDusc"/>
              <w:rPr>
                <w:color w:val="000000"/>
              </w:rPr>
            </w:pPr>
            <w:r>
              <w:rPr>
                <w:color w:val="000000"/>
              </w:rPr>
              <w:t>6%</w:t>
            </w:r>
          </w:p>
        </w:tc>
        <w:tc>
          <w:tcPr>
            <w:tcW w:w="425" w:type="dxa"/>
            <w:tcMar>
              <w:left w:w="28" w:type="dxa"/>
              <w:right w:w="28" w:type="dxa"/>
            </w:tcMar>
          </w:tcPr>
          <w:p w:rsidR="00004B65" w:rsidRPr="002E5C3F" w:rsidRDefault="005A311B" w:rsidP="00B652E8">
            <w:pPr>
              <w:pStyle w:val="TableTextDusc"/>
              <w:rPr>
                <w:color w:val="000000"/>
              </w:rPr>
            </w:pPr>
            <w:r>
              <w:rPr>
                <w:color w:val="000000"/>
              </w:rPr>
              <w:t>NR</w:t>
            </w:r>
          </w:p>
        </w:tc>
        <w:tc>
          <w:tcPr>
            <w:tcW w:w="567" w:type="dxa"/>
            <w:tcMar>
              <w:left w:w="28" w:type="dxa"/>
              <w:right w:w="28" w:type="dxa"/>
            </w:tcMar>
          </w:tcPr>
          <w:p w:rsidR="00004B65" w:rsidRPr="002E5C3F" w:rsidRDefault="00004B65" w:rsidP="00B652E8">
            <w:pPr>
              <w:pStyle w:val="TableTextDusc"/>
              <w:rPr>
                <w:color w:val="000000"/>
              </w:rPr>
            </w:pPr>
            <w:r>
              <w:rPr>
                <w:color w:val="000000"/>
              </w:rPr>
              <w:t>11%</w:t>
            </w:r>
          </w:p>
        </w:tc>
      </w:tr>
      <w:tr w:rsidR="00004B65" w:rsidRPr="00D52FA9" w:rsidTr="00B652E8">
        <w:trPr>
          <w:cantSplit/>
        </w:trPr>
        <w:tc>
          <w:tcPr>
            <w:tcW w:w="1276" w:type="dxa"/>
            <w:vMerge/>
            <w:tcMar>
              <w:left w:w="28" w:type="dxa"/>
              <w:right w:w="28" w:type="dxa"/>
            </w:tcMar>
          </w:tcPr>
          <w:p w:rsidR="00004B65" w:rsidRPr="002E5C3F" w:rsidRDefault="00004B65" w:rsidP="00B652E8">
            <w:pPr>
              <w:pStyle w:val="TableTextDusc"/>
              <w:rPr>
                <w:color w:val="000000"/>
              </w:rPr>
            </w:pPr>
          </w:p>
        </w:tc>
        <w:tc>
          <w:tcPr>
            <w:tcW w:w="851" w:type="dxa"/>
            <w:vMerge/>
            <w:tcMar>
              <w:left w:w="28" w:type="dxa"/>
              <w:right w:w="28" w:type="dxa"/>
            </w:tcMar>
          </w:tcPr>
          <w:p w:rsidR="00004B65" w:rsidRPr="002E5C3F" w:rsidRDefault="00004B65" w:rsidP="00B652E8">
            <w:pPr>
              <w:pStyle w:val="TableTextDusc"/>
              <w:rPr>
                <w:color w:val="000000"/>
              </w:rPr>
            </w:pPr>
          </w:p>
        </w:tc>
        <w:tc>
          <w:tcPr>
            <w:tcW w:w="708" w:type="dxa"/>
            <w:tcMar>
              <w:left w:w="28" w:type="dxa"/>
              <w:right w:w="28" w:type="dxa"/>
            </w:tcMar>
          </w:tcPr>
          <w:p w:rsidR="00004B65" w:rsidRPr="002E5C3F" w:rsidRDefault="00004B65" w:rsidP="00B652E8">
            <w:pPr>
              <w:pStyle w:val="TableTextDusc"/>
              <w:rPr>
                <w:color w:val="000000"/>
              </w:rPr>
            </w:pPr>
            <w:r w:rsidRPr="002E5C3F">
              <w:t>Pbo</w:t>
            </w:r>
          </w:p>
        </w:tc>
        <w:tc>
          <w:tcPr>
            <w:tcW w:w="426" w:type="dxa"/>
            <w:tcMar>
              <w:left w:w="28" w:type="dxa"/>
              <w:right w:w="28" w:type="dxa"/>
            </w:tcMar>
          </w:tcPr>
          <w:p w:rsidR="00004B65" w:rsidRPr="002E5C3F" w:rsidRDefault="00004B65" w:rsidP="00B652E8">
            <w:pPr>
              <w:pStyle w:val="TableTextDusc"/>
              <w:rPr>
                <w:color w:val="000000"/>
              </w:rPr>
            </w:pPr>
            <w:r w:rsidRPr="002E5C3F">
              <w:rPr>
                <w:color w:val="000000"/>
              </w:rPr>
              <w:t>306</w:t>
            </w:r>
          </w:p>
        </w:tc>
        <w:tc>
          <w:tcPr>
            <w:tcW w:w="567" w:type="dxa"/>
            <w:tcMar>
              <w:left w:w="28" w:type="dxa"/>
              <w:right w:w="28" w:type="dxa"/>
            </w:tcMar>
          </w:tcPr>
          <w:p w:rsidR="00004B65" w:rsidRPr="002E5C3F" w:rsidRDefault="00004B65" w:rsidP="00B652E8">
            <w:pPr>
              <w:pStyle w:val="TableTextDusc"/>
            </w:pPr>
            <w:r w:rsidRPr="002E5C3F">
              <w:rPr>
                <w:color w:val="000000"/>
              </w:rPr>
              <w:t>23%</w:t>
            </w:r>
          </w:p>
        </w:tc>
        <w:tc>
          <w:tcPr>
            <w:tcW w:w="567" w:type="dxa"/>
            <w:tcMar>
              <w:left w:w="28" w:type="dxa"/>
              <w:right w:w="28" w:type="dxa"/>
            </w:tcMar>
          </w:tcPr>
          <w:p w:rsidR="00004B65" w:rsidRPr="002E5C3F" w:rsidRDefault="00004B65" w:rsidP="00B652E8">
            <w:pPr>
              <w:pStyle w:val="TableTextDusc"/>
            </w:pPr>
            <w:r>
              <w:rPr>
                <w:color w:val="000000"/>
              </w:rPr>
              <w:t>&lt; 1%</w:t>
            </w:r>
          </w:p>
        </w:tc>
        <w:tc>
          <w:tcPr>
            <w:tcW w:w="567" w:type="dxa"/>
            <w:tcMar>
              <w:left w:w="28" w:type="dxa"/>
              <w:right w:w="28" w:type="dxa"/>
            </w:tcMar>
          </w:tcPr>
          <w:p w:rsidR="00004B65" w:rsidRPr="002E5C3F" w:rsidRDefault="00004B65" w:rsidP="00B652E8">
            <w:pPr>
              <w:pStyle w:val="TableTextDusc"/>
              <w:rPr>
                <w:color w:val="000000"/>
              </w:rPr>
            </w:pPr>
            <w:r>
              <w:rPr>
                <w:color w:val="000000"/>
              </w:rPr>
              <w:t>&lt; 1%</w:t>
            </w:r>
          </w:p>
        </w:tc>
        <w:tc>
          <w:tcPr>
            <w:tcW w:w="567" w:type="dxa"/>
            <w:tcMar>
              <w:left w:w="28" w:type="dxa"/>
              <w:right w:w="28" w:type="dxa"/>
            </w:tcMar>
          </w:tcPr>
          <w:p w:rsidR="00004B65" w:rsidRPr="002E5C3F" w:rsidRDefault="00004B65" w:rsidP="00B652E8">
            <w:pPr>
              <w:pStyle w:val="TableTextDusc"/>
              <w:rPr>
                <w:color w:val="000000"/>
              </w:rPr>
            </w:pPr>
            <w:r>
              <w:rPr>
                <w:color w:val="000000"/>
              </w:rPr>
              <w:t>0</w:t>
            </w:r>
          </w:p>
        </w:tc>
        <w:tc>
          <w:tcPr>
            <w:tcW w:w="567" w:type="dxa"/>
            <w:tcMar>
              <w:left w:w="28" w:type="dxa"/>
              <w:right w:w="28" w:type="dxa"/>
            </w:tcMar>
          </w:tcPr>
          <w:p w:rsidR="00004B65" w:rsidRPr="002E5C3F" w:rsidRDefault="00004B65" w:rsidP="00B652E8">
            <w:pPr>
              <w:pStyle w:val="TableTextDusc"/>
              <w:rPr>
                <w:color w:val="000000"/>
              </w:rPr>
            </w:pPr>
            <w:r>
              <w:rPr>
                <w:color w:val="000000"/>
              </w:rPr>
              <w:t>1%</w:t>
            </w:r>
          </w:p>
        </w:tc>
        <w:tc>
          <w:tcPr>
            <w:tcW w:w="567" w:type="dxa"/>
            <w:tcMar>
              <w:left w:w="28" w:type="dxa"/>
              <w:right w:w="28" w:type="dxa"/>
            </w:tcMar>
          </w:tcPr>
          <w:p w:rsidR="00004B65" w:rsidRPr="002E5C3F" w:rsidRDefault="00004B65" w:rsidP="00B652E8">
            <w:pPr>
              <w:pStyle w:val="TableTextDusc"/>
              <w:rPr>
                <w:color w:val="000000"/>
              </w:rPr>
            </w:pPr>
            <w:r>
              <w:rPr>
                <w:color w:val="000000"/>
              </w:rPr>
              <w:t>5%</w:t>
            </w:r>
          </w:p>
        </w:tc>
        <w:tc>
          <w:tcPr>
            <w:tcW w:w="425" w:type="dxa"/>
            <w:tcMar>
              <w:left w:w="28" w:type="dxa"/>
              <w:right w:w="28" w:type="dxa"/>
            </w:tcMar>
          </w:tcPr>
          <w:p w:rsidR="00004B65" w:rsidRPr="002E5C3F" w:rsidRDefault="00004B65" w:rsidP="00B652E8">
            <w:pPr>
              <w:pStyle w:val="TableTextDusc"/>
              <w:rPr>
                <w:color w:val="000000"/>
              </w:rPr>
            </w:pPr>
            <w:r>
              <w:rPr>
                <w:color w:val="000000"/>
              </w:rPr>
              <w:t>4%</w:t>
            </w:r>
          </w:p>
        </w:tc>
        <w:tc>
          <w:tcPr>
            <w:tcW w:w="567" w:type="dxa"/>
            <w:tcMar>
              <w:left w:w="28" w:type="dxa"/>
              <w:right w:w="28" w:type="dxa"/>
            </w:tcMar>
          </w:tcPr>
          <w:p w:rsidR="00004B65" w:rsidRPr="002E5C3F" w:rsidRDefault="005A311B" w:rsidP="00B652E8">
            <w:pPr>
              <w:pStyle w:val="TableTextDusc"/>
              <w:rPr>
                <w:color w:val="000000"/>
              </w:rPr>
            </w:pPr>
            <w:r>
              <w:rPr>
                <w:color w:val="000000"/>
              </w:rPr>
              <w:t>NR</w:t>
            </w:r>
          </w:p>
        </w:tc>
        <w:tc>
          <w:tcPr>
            <w:tcW w:w="425" w:type="dxa"/>
            <w:tcMar>
              <w:left w:w="28" w:type="dxa"/>
              <w:right w:w="28" w:type="dxa"/>
            </w:tcMar>
          </w:tcPr>
          <w:p w:rsidR="00004B65" w:rsidRPr="002E5C3F" w:rsidRDefault="00004B65" w:rsidP="00B652E8">
            <w:pPr>
              <w:pStyle w:val="TableTextDusc"/>
              <w:rPr>
                <w:color w:val="000000"/>
              </w:rPr>
            </w:pPr>
            <w:r>
              <w:rPr>
                <w:color w:val="000000"/>
              </w:rPr>
              <w:t>6%</w:t>
            </w:r>
          </w:p>
        </w:tc>
        <w:tc>
          <w:tcPr>
            <w:tcW w:w="425" w:type="dxa"/>
            <w:tcMar>
              <w:left w:w="28" w:type="dxa"/>
              <w:right w:w="28" w:type="dxa"/>
            </w:tcMar>
          </w:tcPr>
          <w:p w:rsidR="00004B65" w:rsidRPr="002E5C3F" w:rsidRDefault="005A311B" w:rsidP="00B652E8">
            <w:pPr>
              <w:pStyle w:val="TableTextDusc"/>
              <w:rPr>
                <w:color w:val="000000"/>
              </w:rPr>
            </w:pPr>
            <w:r>
              <w:rPr>
                <w:color w:val="000000"/>
              </w:rPr>
              <w:t>NR</w:t>
            </w:r>
          </w:p>
        </w:tc>
        <w:tc>
          <w:tcPr>
            <w:tcW w:w="567" w:type="dxa"/>
            <w:tcMar>
              <w:left w:w="28" w:type="dxa"/>
              <w:right w:w="28" w:type="dxa"/>
            </w:tcMar>
          </w:tcPr>
          <w:p w:rsidR="00004B65" w:rsidRPr="002E5C3F" w:rsidRDefault="00004B65" w:rsidP="00B652E8">
            <w:pPr>
              <w:pStyle w:val="TableTextDusc"/>
              <w:rPr>
                <w:color w:val="000000"/>
              </w:rPr>
            </w:pPr>
            <w:r>
              <w:rPr>
                <w:color w:val="000000"/>
              </w:rPr>
              <w:t>1%</w:t>
            </w:r>
          </w:p>
        </w:tc>
      </w:tr>
      <w:tr w:rsidR="00004B65" w:rsidRPr="00D52FA9" w:rsidTr="00B652E8">
        <w:trPr>
          <w:cantSplit/>
          <w:trHeight w:val="213"/>
        </w:trPr>
        <w:tc>
          <w:tcPr>
            <w:tcW w:w="1276" w:type="dxa"/>
            <w:vMerge w:val="restart"/>
            <w:tcMar>
              <w:left w:w="28" w:type="dxa"/>
              <w:right w:w="28" w:type="dxa"/>
            </w:tcMar>
          </w:tcPr>
          <w:p w:rsidR="00004B65" w:rsidRPr="002E5C3F" w:rsidRDefault="00004B65" w:rsidP="00B652E8">
            <w:pPr>
              <w:pStyle w:val="TableTextDusc"/>
            </w:pPr>
            <w:r w:rsidRPr="002E5C3F">
              <w:t>OPT COMPARE</w:t>
            </w:r>
          </w:p>
        </w:tc>
        <w:tc>
          <w:tcPr>
            <w:tcW w:w="851" w:type="dxa"/>
            <w:vMerge w:val="restart"/>
            <w:tcMar>
              <w:left w:w="28" w:type="dxa"/>
              <w:right w:w="28" w:type="dxa"/>
            </w:tcMar>
          </w:tcPr>
          <w:p w:rsidR="00004B65" w:rsidRPr="002E5C3F" w:rsidRDefault="00004B65" w:rsidP="00B652E8">
            <w:pPr>
              <w:pStyle w:val="TableTextDusc"/>
              <w:rPr>
                <w:color w:val="000000"/>
              </w:rPr>
            </w:pPr>
            <w:r w:rsidRPr="002E5C3F">
              <w:t>12 weeks</w:t>
            </w:r>
          </w:p>
        </w:tc>
        <w:tc>
          <w:tcPr>
            <w:tcW w:w="708" w:type="dxa"/>
            <w:tcMar>
              <w:left w:w="28" w:type="dxa"/>
              <w:right w:w="28" w:type="dxa"/>
            </w:tcMar>
          </w:tcPr>
          <w:p w:rsidR="00004B65" w:rsidRPr="002E5C3F" w:rsidRDefault="00004B65" w:rsidP="00B652E8">
            <w:pPr>
              <w:pStyle w:val="TableTextDusc"/>
              <w:rPr>
                <w:color w:val="000000"/>
              </w:rPr>
            </w:pPr>
            <w:r>
              <w:t>Etan</w:t>
            </w:r>
            <w:r>
              <w:rPr>
                <w:vertAlign w:val="superscript"/>
              </w:rPr>
              <w:t>2</w:t>
            </w:r>
          </w:p>
        </w:tc>
        <w:tc>
          <w:tcPr>
            <w:tcW w:w="426" w:type="dxa"/>
            <w:tcMar>
              <w:left w:w="28" w:type="dxa"/>
              <w:right w:w="28" w:type="dxa"/>
            </w:tcMar>
          </w:tcPr>
          <w:p w:rsidR="00004B65" w:rsidRPr="002E5C3F" w:rsidRDefault="00004B65" w:rsidP="00B652E8">
            <w:pPr>
              <w:pStyle w:val="TableTextDusc"/>
              <w:rPr>
                <w:color w:val="000000"/>
              </w:rPr>
            </w:pPr>
            <w:r w:rsidRPr="002E5C3F">
              <w:t>335</w:t>
            </w:r>
          </w:p>
        </w:tc>
        <w:tc>
          <w:tcPr>
            <w:tcW w:w="567" w:type="dxa"/>
            <w:tcMar>
              <w:left w:w="28" w:type="dxa"/>
              <w:right w:w="28" w:type="dxa"/>
            </w:tcMar>
          </w:tcPr>
          <w:p w:rsidR="00004B65" w:rsidRPr="002E5C3F" w:rsidRDefault="00004B65" w:rsidP="00B652E8">
            <w:pPr>
              <w:pStyle w:val="TableTextDusc"/>
            </w:pPr>
            <w:r w:rsidRPr="002E5C3F">
              <w:rPr>
                <w:color w:val="000000"/>
              </w:rPr>
              <w:t>23%</w:t>
            </w:r>
          </w:p>
        </w:tc>
        <w:tc>
          <w:tcPr>
            <w:tcW w:w="567" w:type="dxa"/>
            <w:tcMar>
              <w:left w:w="28" w:type="dxa"/>
              <w:right w:w="28" w:type="dxa"/>
            </w:tcMar>
          </w:tcPr>
          <w:p w:rsidR="00004B65" w:rsidRPr="002E5C3F" w:rsidRDefault="00004B65" w:rsidP="00B652E8">
            <w:pPr>
              <w:pStyle w:val="TableTextDusc"/>
            </w:pPr>
            <w:r>
              <w:rPr>
                <w:color w:val="000000"/>
              </w:rPr>
              <w:t>1%</w:t>
            </w:r>
          </w:p>
        </w:tc>
        <w:tc>
          <w:tcPr>
            <w:tcW w:w="567" w:type="dxa"/>
            <w:tcMar>
              <w:left w:w="28" w:type="dxa"/>
              <w:right w:w="28" w:type="dxa"/>
            </w:tcMar>
          </w:tcPr>
          <w:p w:rsidR="00004B65" w:rsidRPr="002E5C3F" w:rsidRDefault="00004B65" w:rsidP="00B652E8">
            <w:pPr>
              <w:pStyle w:val="TableTextDusc"/>
              <w:rPr>
                <w:color w:val="000000"/>
              </w:rPr>
            </w:pPr>
            <w:r w:rsidRPr="002E5C3F">
              <w:rPr>
                <w:color w:val="000000"/>
              </w:rPr>
              <w:t>0</w:t>
            </w:r>
          </w:p>
        </w:tc>
        <w:tc>
          <w:tcPr>
            <w:tcW w:w="567" w:type="dxa"/>
            <w:tcMar>
              <w:left w:w="28" w:type="dxa"/>
              <w:right w:w="28" w:type="dxa"/>
            </w:tcMar>
          </w:tcPr>
          <w:p w:rsidR="00004B65" w:rsidRPr="002E5C3F" w:rsidRDefault="00004B65" w:rsidP="00B652E8">
            <w:pPr>
              <w:pStyle w:val="TableTextDusc"/>
              <w:rPr>
                <w:color w:val="000000"/>
              </w:rPr>
            </w:pPr>
            <w:r>
              <w:rPr>
                <w:color w:val="000000"/>
              </w:rPr>
              <w:t>1%</w:t>
            </w:r>
          </w:p>
        </w:tc>
        <w:tc>
          <w:tcPr>
            <w:tcW w:w="567" w:type="dxa"/>
            <w:tcMar>
              <w:left w:w="28" w:type="dxa"/>
              <w:right w:w="28" w:type="dxa"/>
            </w:tcMar>
          </w:tcPr>
          <w:p w:rsidR="00004B65" w:rsidRPr="002E5C3F" w:rsidRDefault="00004B65" w:rsidP="00B652E8">
            <w:pPr>
              <w:pStyle w:val="TableTextDusc"/>
              <w:rPr>
                <w:color w:val="000000"/>
              </w:rPr>
            </w:pPr>
            <w:r>
              <w:rPr>
                <w:color w:val="000000"/>
              </w:rPr>
              <w:t>&lt; 1%</w:t>
            </w:r>
          </w:p>
        </w:tc>
        <w:tc>
          <w:tcPr>
            <w:tcW w:w="567" w:type="dxa"/>
            <w:tcMar>
              <w:left w:w="28" w:type="dxa"/>
              <w:right w:w="28" w:type="dxa"/>
            </w:tcMar>
          </w:tcPr>
          <w:p w:rsidR="00004B65" w:rsidRPr="002E5C3F" w:rsidRDefault="00004B65" w:rsidP="00B652E8">
            <w:pPr>
              <w:pStyle w:val="TableTextDusc"/>
              <w:rPr>
                <w:color w:val="000000"/>
              </w:rPr>
            </w:pPr>
            <w:r>
              <w:rPr>
                <w:color w:val="000000"/>
              </w:rPr>
              <w:t>2%</w:t>
            </w:r>
          </w:p>
        </w:tc>
        <w:tc>
          <w:tcPr>
            <w:tcW w:w="425" w:type="dxa"/>
            <w:tcMar>
              <w:left w:w="28" w:type="dxa"/>
              <w:right w:w="28" w:type="dxa"/>
            </w:tcMar>
          </w:tcPr>
          <w:p w:rsidR="00004B65" w:rsidRPr="002E5C3F" w:rsidRDefault="00004B65" w:rsidP="00B652E8">
            <w:pPr>
              <w:pStyle w:val="TableTextDusc"/>
              <w:rPr>
                <w:color w:val="000000"/>
              </w:rPr>
            </w:pPr>
            <w:r>
              <w:rPr>
                <w:color w:val="000000"/>
              </w:rPr>
              <w:t>8%</w:t>
            </w:r>
          </w:p>
        </w:tc>
        <w:tc>
          <w:tcPr>
            <w:tcW w:w="567" w:type="dxa"/>
            <w:tcMar>
              <w:left w:w="28" w:type="dxa"/>
              <w:right w:w="28" w:type="dxa"/>
            </w:tcMar>
          </w:tcPr>
          <w:p w:rsidR="00004B65" w:rsidRPr="002E5C3F" w:rsidRDefault="005A311B" w:rsidP="00B652E8">
            <w:pPr>
              <w:pStyle w:val="TableTextDusc"/>
              <w:rPr>
                <w:color w:val="000000"/>
              </w:rPr>
            </w:pPr>
            <w:r>
              <w:rPr>
                <w:color w:val="000000"/>
              </w:rPr>
              <w:t>NR</w:t>
            </w:r>
          </w:p>
        </w:tc>
        <w:tc>
          <w:tcPr>
            <w:tcW w:w="425" w:type="dxa"/>
            <w:tcMar>
              <w:left w:w="28" w:type="dxa"/>
              <w:right w:w="28" w:type="dxa"/>
            </w:tcMar>
          </w:tcPr>
          <w:p w:rsidR="00004B65" w:rsidRPr="002E5C3F" w:rsidRDefault="005A311B" w:rsidP="00B652E8">
            <w:pPr>
              <w:pStyle w:val="TableTextDusc"/>
              <w:rPr>
                <w:color w:val="000000"/>
              </w:rPr>
            </w:pPr>
            <w:r>
              <w:rPr>
                <w:color w:val="000000"/>
              </w:rPr>
              <w:t>NR</w:t>
            </w:r>
          </w:p>
        </w:tc>
        <w:tc>
          <w:tcPr>
            <w:tcW w:w="425" w:type="dxa"/>
            <w:tcMar>
              <w:left w:w="28" w:type="dxa"/>
              <w:right w:w="28" w:type="dxa"/>
            </w:tcMar>
          </w:tcPr>
          <w:p w:rsidR="00004B65" w:rsidRPr="002E5C3F" w:rsidRDefault="005A311B" w:rsidP="00B652E8">
            <w:pPr>
              <w:pStyle w:val="TableTextDusc"/>
              <w:rPr>
                <w:color w:val="000000"/>
              </w:rPr>
            </w:pPr>
            <w:r>
              <w:rPr>
                <w:color w:val="000000"/>
              </w:rPr>
              <w:t>NR</w:t>
            </w:r>
          </w:p>
        </w:tc>
        <w:tc>
          <w:tcPr>
            <w:tcW w:w="567" w:type="dxa"/>
            <w:tcMar>
              <w:left w:w="28" w:type="dxa"/>
              <w:right w:w="28" w:type="dxa"/>
            </w:tcMar>
          </w:tcPr>
          <w:p w:rsidR="00004B65" w:rsidRPr="002E5C3F" w:rsidRDefault="00004B65" w:rsidP="00B652E8">
            <w:pPr>
              <w:pStyle w:val="TableTextDusc"/>
              <w:rPr>
                <w:color w:val="000000"/>
              </w:rPr>
            </w:pPr>
            <w:r>
              <w:rPr>
                <w:color w:val="000000"/>
              </w:rPr>
              <w:t>15%</w:t>
            </w:r>
          </w:p>
        </w:tc>
      </w:tr>
      <w:tr w:rsidR="00004B65" w:rsidRPr="00D52FA9" w:rsidTr="00B652E8">
        <w:trPr>
          <w:cantSplit/>
          <w:trHeight w:val="85"/>
        </w:trPr>
        <w:tc>
          <w:tcPr>
            <w:tcW w:w="1276" w:type="dxa"/>
            <w:vMerge/>
            <w:tcMar>
              <w:left w:w="28" w:type="dxa"/>
              <w:right w:w="28" w:type="dxa"/>
            </w:tcMar>
          </w:tcPr>
          <w:p w:rsidR="00004B65" w:rsidRPr="002E5C3F" w:rsidRDefault="00004B65" w:rsidP="00B652E8">
            <w:pPr>
              <w:pStyle w:val="TableTextDusc"/>
              <w:rPr>
                <w:color w:val="000000"/>
              </w:rPr>
            </w:pPr>
          </w:p>
        </w:tc>
        <w:tc>
          <w:tcPr>
            <w:tcW w:w="851" w:type="dxa"/>
            <w:vMerge/>
            <w:tcMar>
              <w:left w:w="28" w:type="dxa"/>
              <w:right w:w="28" w:type="dxa"/>
            </w:tcMar>
          </w:tcPr>
          <w:p w:rsidR="00004B65" w:rsidRPr="002E5C3F" w:rsidRDefault="00004B65" w:rsidP="00B652E8">
            <w:pPr>
              <w:pStyle w:val="TableTextDusc"/>
              <w:rPr>
                <w:color w:val="000000"/>
              </w:rPr>
            </w:pPr>
          </w:p>
        </w:tc>
        <w:tc>
          <w:tcPr>
            <w:tcW w:w="708" w:type="dxa"/>
            <w:tcMar>
              <w:left w:w="28" w:type="dxa"/>
              <w:right w:w="28" w:type="dxa"/>
            </w:tcMar>
          </w:tcPr>
          <w:p w:rsidR="00004B65" w:rsidRPr="002E5C3F" w:rsidRDefault="00004B65" w:rsidP="00B652E8">
            <w:pPr>
              <w:pStyle w:val="TableTextDusc"/>
              <w:rPr>
                <w:color w:val="000000"/>
              </w:rPr>
            </w:pPr>
            <w:r w:rsidRPr="002E5C3F">
              <w:t>Pbo</w:t>
            </w:r>
          </w:p>
        </w:tc>
        <w:tc>
          <w:tcPr>
            <w:tcW w:w="426" w:type="dxa"/>
            <w:tcMar>
              <w:left w:w="28" w:type="dxa"/>
              <w:right w:w="28" w:type="dxa"/>
            </w:tcMar>
          </w:tcPr>
          <w:p w:rsidR="00004B65" w:rsidRPr="002E5C3F" w:rsidRDefault="00004B65" w:rsidP="00B652E8">
            <w:pPr>
              <w:pStyle w:val="TableTextDusc"/>
              <w:rPr>
                <w:color w:val="000000"/>
              </w:rPr>
            </w:pPr>
            <w:r w:rsidRPr="002E5C3F">
              <w:t>107</w:t>
            </w:r>
          </w:p>
        </w:tc>
        <w:tc>
          <w:tcPr>
            <w:tcW w:w="567" w:type="dxa"/>
            <w:tcMar>
              <w:left w:w="28" w:type="dxa"/>
              <w:right w:w="28" w:type="dxa"/>
            </w:tcMar>
          </w:tcPr>
          <w:p w:rsidR="00004B65" w:rsidRPr="002E5C3F" w:rsidRDefault="00004B65" w:rsidP="00B652E8">
            <w:pPr>
              <w:pStyle w:val="TableTextDusc"/>
            </w:pPr>
            <w:r w:rsidRPr="002E5C3F">
              <w:rPr>
                <w:color w:val="000000"/>
              </w:rPr>
              <w:t>19%</w:t>
            </w:r>
          </w:p>
        </w:tc>
        <w:tc>
          <w:tcPr>
            <w:tcW w:w="567" w:type="dxa"/>
            <w:tcMar>
              <w:left w:w="28" w:type="dxa"/>
              <w:right w:w="28" w:type="dxa"/>
            </w:tcMar>
          </w:tcPr>
          <w:p w:rsidR="00004B65" w:rsidRPr="002E5C3F" w:rsidRDefault="00004B65" w:rsidP="00B652E8">
            <w:pPr>
              <w:pStyle w:val="TableTextDusc"/>
            </w:pPr>
            <w:r w:rsidRPr="002E5C3F">
              <w:rPr>
                <w:color w:val="000000"/>
              </w:rPr>
              <w:t>0</w:t>
            </w:r>
          </w:p>
        </w:tc>
        <w:tc>
          <w:tcPr>
            <w:tcW w:w="567" w:type="dxa"/>
            <w:tcMar>
              <w:left w:w="28" w:type="dxa"/>
              <w:right w:w="28" w:type="dxa"/>
            </w:tcMar>
          </w:tcPr>
          <w:p w:rsidR="00004B65" w:rsidRPr="002E5C3F" w:rsidRDefault="00004B65" w:rsidP="00B652E8">
            <w:pPr>
              <w:pStyle w:val="TableTextDusc"/>
              <w:rPr>
                <w:color w:val="000000"/>
              </w:rPr>
            </w:pPr>
            <w:r w:rsidRPr="002E5C3F">
              <w:rPr>
                <w:color w:val="000000"/>
              </w:rPr>
              <w:t>0</w:t>
            </w:r>
          </w:p>
        </w:tc>
        <w:tc>
          <w:tcPr>
            <w:tcW w:w="567" w:type="dxa"/>
            <w:tcMar>
              <w:left w:w="28" w:type="dxa"/>
              <w:right w:w="28" w:type="dxa"/>
            </w:tcMar>
          </w:tcPr>
          <w:p w:rsidR="00004B65" w:rsidRPr="002E5C3F" w:rsidRDefault="00004B65" w:rsidP="00B652E8">
            <w:pPr>
              <w:pStyle w:val="TableTextDusc"/>
              <w:rPr>
                <w:color w:val="000000"/>
              </w:rPr>
            </w:pPr>
            <w:r w:rsidRPr="002E5C3F">
              <w:rPr>
                <w:color w:val="000000"/>
              </w:rPr>
              <w:t>0</w:t>
            </w:r>
          </w:p>
        </w:tc>
        <w:tc>
          <w:tcPr>
            <w:tcW w:w="567" w:type="dxa"/>
            <w:tcMar>
              <w:left w:w="28" w:type="dxa"/>
              <w:right w:w="28" w:type="dxa"/>
            </w:tcMar>
          </w:tcPr>
          <w:p w:rsidR="00004B65" w:rsidRPr="002E5C3F" w:rsidRDefault="00004B65" w:rsidP="00B652E8">
            <w:pPr>
              <w:pStyle w:val="TableTextDusc"/>
              <w:rPr>
                <w:color w:val="000000"/>
              </w:rPr>
            </w:pPr>
            <w:r w:rsidRPr="002E5C3F">
              <w:rPr>
                <w:color w:val="000000"/>
              </w:rPr>
              <w:t>0</w:t>
            </w:r>
          </w:p>
        </w:tc>
        <w:tc>
          <w:tcPr>
            <w:tcW w:w="567" w:type="dxa"/>
            <w:tcMar>
              <w:left w:w="28" w:type="dxa"/>
              <w:right w:w="28" w:type="dxa"/>
            </w:tcMar>
          </w:tcPr>
          <w:p w:rsidR="00004B65" w:rsidRPr="002E5C3F" w:rsidRDefault="00004B65" w:rsidP="00B652E8">
            <w:pPr>
              <w:pStyle w:val="TableTextDusc"/>
              <w:rPr>
                <w:color w:val="000000"/>
              </w:rPr>
            </w:pPr>
            <w:r w:rsidRPr="002E5C3F">
              <w:rPr>
                <w:color w:val="000000"/>
              </w:rPr>
              <w:t>0</w:t>
            </w:r>
          </w:p>
        </w:tc>
        <w:tc>
          <w:tcPr>
            <w:tcW w:w="425" w:type="dxa"/>
            <w:tcMar>
              <w:left w:w="28" w:type="dxa"/>
              <w:right w:w="28" w:type="dxa"/>
            </w:tcMar>
          </w:tcPr>
          <w:p w:rsidR="00004B65" w:rsidRPr="002E5C3F" w:rsidRDefault="00004B65" w:rsidP="00B652E8">
            <w:pPr>
              <w:pStyle w:val="TableTextDusc"/>
              <w:rPr>
                <w:color w:val="000000"/>
              </w:rPr>
            </w:pPr>
            <w:r>
              <w:rPr>
                <w:color w:val="000000"/>
              </w:rPr>
              <w:t>9%</w:t>
            </w:r>
          </w:p>
        </w:tc>
        <w:tc>
          <w:tcPr>
            <w:tcW w:w="567" w:type="dxa"/>
            <w:tcMar>
              <w:left w:w="28" w:type="dxa"/>
              <w:right w:w="28" w:type="dxa"/>
            </w:tcMar>
          </w:tcPr>
          <w:p w:rsidR="00004B65" w:rsidRPr="002E5C3F" w:rsidRDefault="005A311B" w:rsidP="00B652E8">
            <w:pPr>
              <w:pStyle w:val="TableTextDusc"/>
              <w:rPr>
                <w:color w:val="000000"/>
              </w:rPr>
            </w:pPr>
            <w:r>
              <w:rPr>
                <w:color w:val="000000"/>
              </w:rPr>
              <w:t>NR</w:t>
            </w:r>
          </w:p>
        </w:tc>
        <w:tc>
          <w:tcPr>
            <w:tcW w:w="425" w:type="dxa"/>
            <w:tcMar>
              <w:left w:w="28" w:type="dxa"/>
              <w:right w:w="28" w:type="dxa"/>
            </w:tcMar>
          </w:tcPr>
          <w:p w:rsidR="00004B65" w:rsidRPr="002E5C3F" w:rsidRDefault="005A311B" w:rsidP="00B652E8">
            <w:pPr>
              <w:pStyle w:val="TableTextDusc"/>
              <w:rPr>
                <w:color w:val="000000"/>
              </w:rPr>
            </w:pPr>
            <w:r>
              <w:rPr>
                <w:color w:val="000000"/>
              </w:rPr>
              <w:t>NR</w:t>
            </w:r>
          </w:p>
        </w:tc>
        <w:tc>
          <w:tcPr>
            <w:tcW w:w="425" w:type="dxa"/>
            <w:tcMar>
              <w:left w:w="28" w:type="dxa"/>
              <w:right w:w="28" w:type="dxa"/>
            </w:tcMar>
          </w:tcPr>
          <w:p w:rsidR="00004B65" w:rsidRPr="002E5C3F" w:rsidRDefault="005A311B" w:rsidP="00B652E8">
            <w:pPr>
              <w:pStyle w:val="TableTextDusc"/>
              <w:rPr>
                <w:color w:val="000000"/>
              </w:rPr>
            </w:pPr>
            <w:r>
              <w:rPr>
                <w:color w:val="000000"/>
              </w:rPr>
              <w:t>NR</w:t>
            </w:r>
          </w:p>
        </w:tc>
        <w:tc>
          <w:tcPr>
            <w:tcW w:w="567" w:type="dxa"/>
            <w:tcMar>
              <w:left w:w="28" w:type="dxa"/>
              <w:right w:w="28" w:type="dxa"/>
            </w:tcMar>
          </w:tcPr>
          <w:p w:rsidR="00004B65" w:rsidRPr="002E5C3F" w:rsidRDefault="00004B65" w:rsidP="00B652E8">
            <w:pPr>
              <w:pStyle w:val="TableTextDusc"/>
              <w:rPr>
                <w:color w:val="000000"/>
              </w:rPr>
            </w:pPr>
            <w:r>
              <w:rPr>
                <w:color w:val="000000"/>
              </w:rPr>
              <w:t>8%</w:t>
            </w:r>
          </w:p>
        </w:tc>
      </w:tr>
      <w:tr w:rsidR="00004B65" w:rsidRPr="00D52FA9" w:rsidTr="00B652E8">
        <w:trPr>
          <w:cantSplit/>
        </w:trPr>
        <w:tc>
          <w:tcPr>
            <w:tcW w:w="1276" w:type="dxa"/>
            <w:vMerge w:val="restart"/>
            <w:tcMar>
              <w:left w:w="28" w:type="dxa"/>
              <w:right w:w="28" w:type="dxa"/>
            </w:tcMar>
          </w:tcPr>
          <w:p w:rsidR="00004B65" w:rsidRPr="002E5C3F" w:rsidRDefault="00004B65" w:rsidP="00B652E8">
            <w:pPr>
              <w:pStyle w:val="TableTextDusc"/>
            </w:pPr>
            <w:r w:rsidRPr="002E5C3F">
              <w:t>M10-114</w:t>
            </w:r>
          </w:p>
          <w:p w:rsidR="00004B65" w:rsidRPr="002E5C3F" w:rsidRDefault="00004B65" w:rsidP="00B652E8">
            <w:pPr>
              <w:pStyle w:val="TableTextDusc"/>
            </w:pPr>
          </w:p>
        </w:tc>
        <w:tc>
          <w:tcPr>
            <w:tcW w:w="851" w:type="dxa"/>
            <w:vMerge w:val="restart"/>
            <w:tcMar>
              <w:left w:w="28" w:type="dxa"/>
              <w:right w:w="28" w:type="dxa"/>
            </w:tcMar>
          </w:tcPr>
          <w:p w:rsidR="00004B65" w:rsidRPr="002E5C3F" w:rsidRDefault="00004B65" w:rsidP="00B652E8">
            <w:pPr>
              <w:pStyle w:val="TableTextDusc"/>
              <w:rPr>
                <w:color w:val="000000"/>
              </w:rPr>
            </w:pPr>
            <w:r w:rsidRPr="002E5C3F">
              <w:t>12 weeks</w:t>
            </w:r>
          </w:p>
        </w:tc>
        <w:tc>
          <w:tcPr>
            <w:tcW w:w="708" w:type="dxa"/>
            <w:tcMar>
              <w:left w:w="28" w:type="dxa"/>
              <w:right w:w="28" w:type="dxa"/>
            </w:tcMar>
          </w:tcPr>
          <w:p w:rsidR="00004B65" w:rsidRPr="002E5C3F" w:rsidRDefault="00004B65" w:rsidP="00B652E8">
            <w:pPr>
              <w:pStyle w:val="TableTextDusc"/>
              <w:rPr>
                <w:color w:val="000000"/>
              </w:rPr>
            </w:pPr>
            <w:r w:rsidRPr="002E5C3F">
              <w:t>Etan</w:t>
            </w:r>
            <w:r>
              <w:rPr>
                <w:vertAlign w:val="superscript"/>
              </w:rPr>
              <w:t>2</w:t>
            </w:r>
          </w:p>
        </w:tc>
        <w:tc>
          <w:tcPr>
            <w:tcW w:w="426" w:type="dxa"/>
            <w:tcMar>
              <w:left w:w="28" w:type="dxa"/>
              <w:right w:w="28" w:type="dxa"/>
            </w:tcMar>
          </w:tcPr>
          <w:p w:rsidR="00004B65" w:rsidRPr="002E5C3F" w:rsidRDefault="00004B65" w:rsidP="00B652E8">
            <w:pPr>
              <w:pStyle w:val="TableTextDusc"/>
              <w:rPr>
                <w:color w:val="000000"/>
              </w:rPr>
            </w:pPr>
            <w:r w:rsidRPr="002E5C3F">
              <w:t>141</w:t>
            </w:r>
          </w:p>
        </w:tc>
        <w:tc>
          <w:tcPr>
            <w:tcW w:w="567" w:type="dxa"/>
            <w:tcMar>
              <w:left w:w="28" w:type="dxa"/>
              <w:right w:w="28" w:type="dxa"/>
            </w:tcMar>
          </w:tcPr>
          <w:p w:rsidR="00004B65" w:rsidRPr="002E5C3F" w:rsidRDefault="00004B65" w:rsidP="00B652E8">
            <w:pPr>
              <w:pStyle w:val="TableTextDusc"/>
            </w:pPr>
            <w:r w:rsidRPr="002E5C3F">
              <w:rPr>
                <w:color w:val="000000"/>
              </w:rPr>
              <w:t>24%</w:t>
            </w:r>
          </w:p>
        </w:tc>
        <w:tc>
          <w:tcPr>
            <w:tcW w:w="567" w:type="dxa"/>
            <w:tcMar>
              <w:left w:w="28" w:type="dxa"/>
              <w:right w:w="28" w:type="dxa"/>
            </w:tcMar>
          </w:tcPr>
          <w:p w:rsidR="00004B65" w:rsidRPr="002E5C3F" w:rsidRDefault="00004B65" w:rsidP="00B652E8">
            <w:pPr>
              <w:pStyle w:val="TableTextDusc"/>
            </w:pPr>
            <w:r>
              <w:rPr>
                <w:color w:val="000000"/>
              </w:rPr>
              <w:t>&lt; 1%</w:t>
            </w:r>
          </w:p>
        </w:tc>
        <w:tc>
          <w:tcPr>
            <w:tcW w:w="567" w:type="dxa"/>
            <w:tcMar>
              <w:left w:w="28" w:type="dxa"/>
              <w:right w:w="28" w:type="dxa"/>
            </w:tcMar>
          </w:tcPr>
          <w:p w:rsidR="00004B65" w:rsidRPr="002E5C3F" w:rsidRDefault="00004B65" w:rsidP="00B652E8">
            <w:pPr>
              <w:pStyle w:val="TableTextDusc"/>
              <w:rPr>
                <w:color w:val="000000"/>
              </w:rPr>
            </w:pPr>
            <w:r>
              <w:rPr>
                <w:color w:val="000000"/>
              </w:rPr>
              <w:t>1%</w:t>
            </w:r>
          </w:p>
        </w:tc>
        <w:tc>
          <w:tcPr>
            <w:tcW w:w="567" w:type="dxa"/>
            <w:tcMar>
              <w:left w:w="28" w:type="dxa"/>
              <w:right w:w="28" w:type="dxa"/>
            </w:tcMar>
          </w:tcPr>
          <w:p w:rsidR="00004B65" w:rsidRPr="002E5C3F" w:rsidRDefault="00004B65" w:rsidP="00B652E8">
            <w:pPr>
              <w:pStyle w:val="TableTextDusc"/>
              <w:rPr>
                <w:color w:val="000000"/>
              </w:rPr>
            </w:pPr>
            <w:r>
              <w:rPr>
                <w:color w:val="000000"/>
              </w:rPr>
              <w:t>1%</w:t>
            </w:r>
          </w:p>
        </w:tc>
        <w:tc>
          <w:tcPr>
            <w:tcW w:w="567" w:type="dxa"/>
            <w:tcMar>
              <w:left w:w="28" w:type="dxa"/>
              <w:right w:w="28" w:type="dxa"/>
            </w:tcMar>
          </w:tcPr>
          <w:p w:rsidR="00004B65" w:rsidRPr="002E5C3F" w:rsidRDefault="00004B65" w:rsidP="00B652E8">
            <w:pPr>
              <w:pStyle w:val="TableTextDusc"/>
              <w:rPr>
                <w:color w:val="000000"/>
              </w:rPr>
            </w:pPr>
            <w:r w:rsidRPr="002E5C3F">
              <w:rPr>
                <w:color w:val="000000"/>
              </w:rPr>
              <w:t>0</w:t>
            </w:r>
          </w:p>
        </w:tc>
        <w:tc>
          <w:tcPr>
            <w:tcW w:w="567" w:type="dxa"/>
            <w:tcMar>
              <w:left w:w="28" w:type="dxa"/>
              <w:right w:w="28" w:type="dxa"/>
            </w:tcMar>
          </w:tcPr>
          <w:p w:rsidR="00004B65" w:rsidRPr="002E5C3F" w:rsidRDefault="00004B65" w:rsidP="00B652E8">
            <w:pPr>
              <w:pStyle w:val="TableTextDusc"/>
              <w:rPr>
                <w:color w:val="000000"/>
              </w:rPr>
            </w:pPr>
            <w:r>
              <w:rPr>
                <w:color w:val="000000"/>
              </w:rPr>
              <w:t>6%</w:t>
            </w:r>
          </w:p>
        </w:tc>
        <w:tc>
          <w:tcPr>
            <w:tcW w:w="425" w:type="dxa"/>
            <w:tcMar>
              <w:left w:w="28" w:type="dxa"/>
              <w:right w:w="28" w:type="dxa"/>
            </w:tcMar>
          </w:tcPr>
          <w:p w:rsidR="00004B65" w:rsidRPr="002E5C3F" w:rsidRDefault="00004B65" w:rsidP="00B652E8">
            <w:pPr>
              <w:pStyle w:val="TableTextDusc"/>
              <w:rPr>
                <w:color w:val="000000"/>
              </w:rPr>
            </w:pPr>
            <w:r>
              <w:rPr>
                <w:color w:val="000000"/>
              </w:rPr>
              <w:t>8%</w:t>
            </w:r>
          </w:p>
        </w:tc>
        <w:tc>
          <w:tcPr>
            <w:tcW w:w="567" w:type="dxa"/>
            <w:tcMar>
              <w:left w:w="28" w:type="dxa"/>
              <w:right w:w="28" w:type="dxa"/>
            </w:tcMar>
          </w:tcPr>
          <w:p w:rsidR="00004B65" w:rsidRPr="002E5C3F" w:rsidRDefault="005A311B" w:rsidP="00B652E8">
            <w:pPr>
              <w:pStyle w:val="TableTextDusc"/>
              <w:rPr>
                <w:color w:val="000000"/>
              </w:rPr>
            </w:pPr>
            <w:r>
              <w:rPr>
                <w:color w:val="000000"/>
              </w:rPr>
              <w:t>NR</w:t>
            </w:r>
          </w:p>
        </w:tc>
        <w:tc>
          <w:tcPr>
            <w:tcW w:w="425" w:type="dxa"/>
            <w:tcMar>
              <w:left w:w="28" w:type="dxa"/>
              <w:right w:w="28" w:type="dxa"/>
            </w:tcMar>
          </w:tcPr>
          <w:p w:rsidR="00004B65" w:rsidRPr="002E5C3F" w:rsidRDefault="00004B65" w:rsidP="00B652E8">
            <w:pPr>
              <w:pStyle w:val="TableTextDusc"/>
              <w:rPr>
                <w:color w:val="000000"/>
              </w:rPr>
            </w:pPr>
            <w:r>
              <w:rPr>
                <w:color w:val="000000"/>
              </w:rPr>
              <w:t>5%</w:t>
            </w:r>
          </w:p>
        </w:tc>
        <w:tc>
          <w:tcPr>
            <w:tcW w:w="425" w:type="dxa"/>
            <w:tcMar>
              <w:left w:w="28" w:type="dxa"/>
              <w:right w:w="28" w:type="dxa"/>
            </w:tcMar>
          </w:tcPr>
          <w:p w:rsidR="00004B65" w:rsidRPr="002E5C3F" w:rsidRDefault="005A311B" w:rsidP="00B652E8">
            <w:pPr>
              <w:pStyle w:val="TableTextDusc"/>
              <w:rPr>
                <w:color w:val="000000"/>
              </w:rPr>
            </w:pPr>
            <w:r>
              <w:rPr>
                <w:color w:val="000000"/>
              </w:rPr>
              <w:t>NR</w:t>
            </w:r>
          </w:p>
        </w:tc>
        <w:tc>
          <w:tcPr>
            <w:tcW w:w="567" w:type="dxa"/>
            <w:tcMar>
              <w:left w:w="28" w:type="dxa"/>
              <w:right w:w="28" w:type="dxa"/>
            </w:tcMar>
          </w:tcPr>
          <w:p w:rsidR="00004B65" w:rsidRPr="002E5C3F" w:rsidRDefault="00004B65" w:rsidP="00B652E8">
            <w:pPr>
              <w:pStyle w:val="TableTextDusc"/>
              <w:rPr>
                <w:color w:val="000000"/>
              </w:rPr>
            </w:pPr>
            <w:r>
              <w:rPr>
                <w:color w:val="000000"/>
              </w:rPr>
              <w:t>9%</w:t>
            </w:r>
          </w:p>
        </w:tc>
      </w:tr>
      <w:tr w:rsidR="00004B65" w:rsidRPr="00D52FA9" w:rsidTr="00B652E8">
        <w:trPr>
          <w:cantSplit/>
        </w:trPr>
        <w:tc>
          <w:tcPr>
            <w:tcW w:w="1276" w:type="dxa"/>
            <w:vMerge/>
            <w:tcMar>
              <w:left w:w="28" w:type="dxa"/>
              <w:right w:w="28" w:type="dxa"/>
            </w:tcMar>
          </w:tcPr>
          <w:p w:rsidR="00004B65" w:rsidRPr="002E5C3F" w:rsidRDefault="00004B65" w:rsidP="00B652E8">
            <w:pPr>
              <w:pStyle w:val="TableTextDusc"/>
              <w:rPr>
                <w:color w:val="000000"/>
              </w:rPr>
            </w:pPr>
          </w:p>
        </w:tc>
        <w:tc>
          <w:tcPr>
            <w:tcW w:w="851" w:type="dxa"/>
            <w:vMerge/>
            <w:tcMar>
              <w:left w:w="28" w:type="dxa"/>
              <w:right w:w="28" w:type="dxa"/>
            </w:tcMar>
          </w:tcPr>
          <w:p w:rsidR="00004B65" w:rsidRPr="002E5C3F" w:rsidRDefault="00004B65" w:rsidP="00B652E8">
            <w:pPr>
              <w:pStyle w:val="TableTextDusc"/>
              <w:rPr>
                <w:color w:val="000000"/>
              </w:rPr>
            </w:pPr>
          </w:p>
        </w:tc>
        <w:tc>
          <w:tcPr>
            <w:tcW w:w="708" w:type="dxa"/>
            <w:tcMar>
              <w:left w:w="28" w:type="dxa"/>
              <w:right w:w="28" w:type="dxa"/>
            </w:tcMar>
          </w:tcPr>
          <w:p w:rsidR="00004B65" w:rsidRPr="002E5C3F" w:rsidRDefault="00004B65" w:rsidP="00B652E8">
            <w:pPr>
              <w:pStyle w:val="TableTextDusc"/>
              <w:rPr>
                <w:color w:val="000000"/>
              </w:rPr>
            </w:pPr>
            <w:r w:rsidRPr="002E5C3F">
              <w:t>Pbo</w:t>
            </w:r>
          </w:p>
        </w:tc>
        <w:tc>
          <w:tcPr>
            <w:tcW w:w="426" w:type="dxa"/>
            <w:tcMar>
              <w:left w:w="28" w:type="dxa"/>
              <w:right w:w="28" w:type="dxa"/>
            </w:tcMar>
          </w:tcPr>
          <w:p w:rsidR="00004B65" w:rsidRPr="002E5C3F" w:rsidRDefault="00004B65" w:rsidP="00B652E8">
            <w:pPr>
              <w:pStyle w:val="TableTextDusc"/>
              <w:rPr>
                <w:color w:val="000000"/>
              </w:rPr>
            </w:pPr>
            <w:r w:rsidRPr="002E5C3F">
              <w:t>68</w:t>
            </w:r>
          </w:p>
        </w:tc>
        <w:tc>
          <w:tcPr>
            <w:tcW w:w="567" w:type="dxa"/>
            <w:tcMar>
              <w:left w:w="28" w:type="dxa"/>
              <w:right w:w="28" w:type="dxa"/>
            </w:tcMar>
          </w:tcPr>
          <w:p w:rsidR="00004B65" w:rsidRPr="002E5C3F" w:rsidRDefault="00004B65" w:rsidP="00B652E8">
            <w:pPr>
              <w:pStyle w:val="TableTextDusc"/>
            </w:pPr>
            <w:r w:rsidRPr="002E5C3F">
              <w:rPr>
                <w:color w:val="000000"/>
              </w:rPr>
              <w:t>19%</w:t>
            </w:r>
          </w:p>
        </w:tc>
        <w:tc>
          <w:tcPr>
            <w:tcW w:w="567" w:type="dxa"/>
            <w:tcMar>
              <w:left w:w="28" w:type="dxa"/>
              <w:right w:w="28" w:type="dxa"/>
            </w:tcMar>
          </w:tcPr>
          <w:p w:rsidR="00004B65" w:rsidRPr="002E5C3F" w:rsidRDefault="00004B65" w:rsidP="00B652E8">
            <w:pPr>
              <w:pStyle w:val="TableTextDusc"/>
            </w:pPr>
            <w:r w:rsidRPr="002E5C3F">
              <w:rPr>
                <w:color w:val="000000"/>
              </w:rPr>
              <w:t>0</w:t>
            </w:r>
          </w:p>
        </w:tc>
        <w:tc>
          <w:tcPr>
            <w:tcW w:w="567" w:type="dxa"/>
            <w:tcMar>
              <w:left w:w="28" w:type="dxa"/>
              <w:right w:w="28" w:type="dxa"/>
            </w:tcMar>
          </w:tcPr>
          <w:p w:rsidR="00004B65" w:rsidRPr="002E5C3F" w:rsidRDefault="00004B65" w:rsidP="00B652E8">
            <w:pPr>
              <w:pStyle w:val="TableTextDusc"/>
              <w:rPr>
                <w:color w:val="000000"/>
              </w:rPr>
            </w:pPr>
            <w:r w:rsidRPr="002E5C3F">
              <w:rPr>
                <w:color w:val="000000"/>
              </w:rPr>
              <w:t>0</w:t>
            </w:r>
          </w:p>
        </w:tc>
        <w:tc>
          <w:tcPr>
            <w:tcW w:w="567" w:type="dxa"/>
            <w:tcMar>
              <w:left w:w="28" w:type="dxa"/>
              <w:right w:w="28" w:type="dxa"/>
            </w:tcMar>
          </w:tcPr>
          <w:p w:rsidR="00004B65" w:rsidRPr="002E5C3F" w:rsidRDefault="00004B65" w:rsidP="00B652E8">
            <w:pPr>
              <w:pStyle w:val="TableTextDusc"/>
              <w:rPr>
                <w:color w:val="000000"/>
              </w:rPr>
            </w:pPr>
            <w:r w:rsidRPr="002E5C3F">
              <w:rPr>
                <w:color w:val="000000"/>
              </w:rPr>
              <w:t>0</w:t>
            </w:r>
          </w:p>
        </w:tc>
        <w:tc>
          <w:tcPr>
            <w:tcW w:w="567" w:type="dxa"/>
            <w:tcMar>
              <w:left w:w="28" w:type="dxa"/>
              <w:right w:w="28" w:type="dxa"/>
            </w:tcMar>
          </w:tcPr>
          <w:p w:rsidR="00004B65" w:rsidRPr="002E5C3F" w:rsidRDefault="00004B65" w:rsidP="00B652E8">
            <w:pPr>
              <w:pStyle w:val="TableTextDusc"/>
              <w:rPr>
                <w:color w:val="000000"/>
              </w:rPr>
            </w:pPr>
            <w:r w:rsidRPr="002E5C3F">
              <w:rPr>
                <w:color w:val="000000"/>
              </w:rPr>
              <w:t>0</w:t>
            </w:r>
          </w:p>
        </w:tc>
        <w:tc>
          <w:tcPr>
            <w:tcW w:w="567" w:type="dxa"/>
            <w:tcMar>
              <w:left w:w="28" w:type="dxa"/>
              <w:right w:w="28" w:type="dxa"/>
            </w:tcMar>
          </w:tcPr>
          <w:p w:rsidR="00004B65" w:rsidRPr="002E5C3F" w:rsidRDefault="00004B65" w:rsidP="00B652E8">
            <w:pPr>
              <w:pStyle w:val="TableTextDusc"/>
              <w:rPr>
                <w:color w:val="000000"/>
              </w:rPr>
            </w:pPr>
            <w:r>
              <w:rPr>
                <w:color w:val="000000"/>
              </w:rPr>
              <w:t>9%</w:t>
            </w:r>
          </w:p>
        </w:tc>
        <w:tc>
          <w:tcPr>
            <w:tcW w:w="425" w:type="dxa"/>
            <w:tcMar>
              <w:left w:w="28" w:type="dxa"/>
              <w:right w:w="28" w:type="dxa"/>
            </w:tcMar>
          </w:tcPr>
          <w:p w:rsidR="00004B65" w:rsidRPr="002E5C3F" w:rsidRDefault="00004B65" w:rsidP="00B652E8">
            <w:pPr>
              <w:pStyle w:val="TableTextDusc"/>
              <w:rPr>
                <w:color w:val="000000"/>
              </w:rPr>
            </w:pPr>
            <w:r>
              <w:rPr>
                <w:color w:val="000000"/>
              </w:rPr>
              <w:t>3%</w:t>
            </w:r>
          </w:p>
        </w:tc>
        <w:tc>
          <w:tcPr>
            <w:tcW w:w="567" w:type="dxa"/>
            <w:tcMar>
              <w:left w:w="28" w:type="dxa"/>
              <w:right w:w="28" w:type="dxa"/>
            </w:tcMar>
          </w:tcPr>
          <w:p w:rsidR="00004B65" w:rsidRPr="002E5C3F" w:rsidRDefault="005A311B" w:rsidP="00B652E8">
            <w:pPr>
              <w:pStyle w:val="TableTextDusc"/>
              <w:rPr>
                <w:color w:val="000000"/>
              </w:rPr>
            </w:pPr>
            <w:r>
              <w:rPr>
                <w:color w:val="000000"/>
              </w:rPr>
              <w:t>NR</w:t>
            </w:r>
          </w:p>
        </w:tc>
        <w:tc>
          <w:tcPr>
            <w:tcW w:w="425" w:type="dxa"/>
            <w:tcMar>
              <w:left w:w="28" w:type="dxa"/>
              <w:right w:w="28" w:type="dxa"/>
            </w:tcMar>
          </w:tcPr>
          <w:p w:rsidR="00004B65" w:rsidRPr="002E5C3F" w:rsidRDefault="00004B65" w:rsidP="00B652E8">
            <w:pPr>
              <w:pStyle w:val="TableTextDusc"/>
              <w:rPr>
                <w:color w:val="000000"/>
              </w:rPr>
            </w:pPr>
            <w:r>
              <w:rPr>
                <w:color w:val="000000"/>
              </w:rPr>
              <w:t>3%</w:t>
            </w:r>
          </w:p>
        </w:tc>
        <w:tc>
          <w:tcPr>
            <w:tcW w:w="425" w:type="dxa"/>
            <w:tcMar>
              <w:left w:w="28" w:type="dxa"/>
              <w:right w:w="28" w:type="dxa"/>
            </w:tcMar>
          </w:tcPr>
          <w:p w:rsidR="00004B65" w:rsidRPr="002E5C3F" w:rsidRDefault="005A311B" w:rsidP="00B652E8">
            <w:pPr>
              <w:pStyle w:val="TableTextDusc"/>
              <w:rPr>
                <w:color w:val="000000"/>
              </w:rPr>
            </w:pPr>
            <w:r>
              <w:rPr>
                <w:color w:val="000000"/>
              </w:rPr>
              <w:t>NR</w:t>
            </w:r>
          </w:p>
        </w:tc>
        <w:tc>
          <w:tcPr>
            <w:tcW w:w="567" w:type="dxa"/>
            <w:tcMar>
              <w:left w:w="28" w:type="dxa"/>
              <w:right w:w="28" w:type="dxa"/>
            </w:tcMar>
          </w:tcPr>
          <w:p w:rsidR="00004B65" w:rsidRPr="002E5C3F" w:rsidRDefault="00004B65" w:rsidP="00B652E8">
            <w:pPr>
              <w:pStyle w:val="TableTextDusc"/>
              <w:rPr>
                <w:color w:val="000000"/>
              </w:rPr>
            </w:pPr>
            <w:r>
              <w:rPr>
                <w:color w:val="000000"/>
              </w:rPr>
              <w:t>4%</w:t>
            </w:r>
          </w:p>
        </w:tc>
      </w:tr>
      <w:tr w:rsidR="00004B65" w:rsidRPr="00D52FA9" w:rsidTr="00B652E8">
        <w:trPr>
          <w:cantSplit/>
        </w:trPr>
        <w:tc>
          <w:tcPr>
            <w:tcW w:w="1276" w:type="dxa"/>
            <w:vMerge w:val="restart"/>
            <w:tcMar>
              <w:left w:w="28" w:type="dxa"/>
              <w:right w:w="28" w:type="dxa"/>
            </w:tcMar>
          </w:tcPr>
          <w:p w:rsidR="00004B65" w:rsidRPr="002E5C3F" w:rsidRDefault="00004B65" w:rsidP="00B652E8">
            <w:pPr>
              <w:pStyle w:val="TableTextDusc"/>
            </w:pPr>
            <w:r w:rsidRPr="002E5C3F">
              <w:t>M10-315</w:t>
            </w:r>
          </w:p>
        </w:tc>
        <w:tc>
          <w:tcPr>
            <w:tcW w:w="851" w:type="dxa"/>
            <w:vMerge w:val="restart"/>
            <w:tcMar>
              <w:left w:w="28" w:type="dxa"/>
              <w:right w:w="28" w:type="dxa"/>
            </w:tcMar>
          </w:tcPr>
          <w:p w:rsidR="00004B65" w:rsidRPr="002E5C3F" w:rsidRDefault="00004B65" w:rsidP="00B652E8">
            <w:pPr>
              <w:pStyle w:val="TableTextDusc"/>
              <w:rPr>
                <w:color w:val="000000"/>
              </w:rPr>
            </w:pPr>
            <w:r w:rsidRPr="002E5C3F">
              <w:t>12 weeks</w:t>
            </w:r>
          </w:p>
        </w:tc>
        <w:tc>
          <w:tcPr>
            <w:tcW w:w="708" w:type="dxa"/>
            <w:tcMar>
              <w:left w:w="28" w:type="dxa"/>
              <w:right w:w="28" w:type="dxa"/>
            </w:tcMar>
          </w:tcPr>
          <w:p w:rsidR="00004B65" w:rsidRPr="002E5C3F" w:rsidRDefault="00004B65" w:rsidP="00B652E8">
            <w:pPr>
              <w:pStyle w:val="TableTextDusc"/>
              <w:rPr>
                <w:color w:val="000000"/>
              </w:rPr>
            </w:pPr>
            <w:r w:rsidRPr="002E5C3F">
              <w:t>Etan</w:t>
            </w:r>
            <w:r>
              <w:rPr>
                <w:vertAlign w:val="superscript"/>
              </w:rPr>
              <w:t>2</w:t>
            </w:r>
          </w:p>
        </w:tc>
        <w:tc>
          <w:tcPr>
            <w:tcW w:w="426" w:type="dxa"/>
            <w:tcMar>
              <w:left w:w="28" w:type="dxa"/>
              <w:right w:w="28" w:type="dxa"/>
            </w:tcMar>
          </w:tcPr>
          <w:p w:rsidR="00004B65" w:rsidRPr="002E5C3F" w:rsidRDefault="00004B65" w:rsidP="00B652E8">
            <w:pPr>
              <w:pStyle w:val="TableTextDusc"/>
              <w:rPr>
                <w:color w:val="000000"/>
              </w:rPr>
            </w:pPr>
            <w:r w:rsidRPr="002E5C3F">
              <w:t>139</w:t>
            </w:r>
          </w:p>
        </w:tc>
        <w:tc>
          <w:tcPr>
            <w:tcW w:w="567" w:type="dxa"/>
            <w:tcMar>
              <w:left w:w="28" w:type="dxa"/>
              <w:right w:w="28" w:type="dxa"/>
            </w:tcMar>
          </w:tcPr>
          <w:p w:rsidR="00004B65" w:rsidRPr="002E5C3F" w:rsidRDefault="00004B65" w:rsidP="00B652E8">
            <w:pPr>
              <w:pStyle w:val="TableTextDusc"/>
            </w:pPr>
            <w:r>
              <w:rPr>
                <w:color w:val="000000"/>
              </w:rPr>
              <w:t>2</w:t>
            </w:r>
            <w:r w:rsidRPr="002E5C3F">
              <w:rPr>
                <w:color w:val="000000"/>
              </w:rPr>
              <w:t>8%</w:t>
            </w:r>
          </w:p>
        </w:tc>
        <w:tc>
          <w:tcPr>
            <w:tcW w:w="567" w:type="dxa"/>
            <w:tcMar>
              <w:left w:w="28" w:type="dxa"/>
              <w:right w:w="28" w:type="dxa"/>
            </w:tcMar>
          </w:tcPr>
          <w:p w:rsidR="00004B65" w:rsidRPr="002E5C3F" w:rsidRDefault="00004B65" w:rsidP="00B652E8">
            <w:pPr>
              <w:pStyle w:val="TableTextDusc"/>
            </w:pPr>
            <w:r w:rsidRPr="002E5C3F">
              <w:rPr>
                <w:color w:val="000000"/>
              </w:rPr>
              <w:t>0</w:t>
            </w:r>
          </w:p>
        </w:tc>
        <w:tc>
          <w:tcPr>
            <w:tcW w:w="567" w:type="dxa"/>
            <w:tcMar>
              <w:left w:w="28" w:type="dxa"/>
              <w:right w:w="28" w:type="dxa"/>
            </w:tcMar>
          </w:tcPr>
          <w:p w:rsidR="00004B65" w:rsidRPr="002E5C3F" w:rsidRDefault="00004B65" w:rsidP="00B652E8">
            <w:pPr>
              <w:pStyle w:val="TableTextDusc"/>
              <w:rPr>
                <w:color w:val="000000"/>
              </w:rPr>
            </w:pPr>
            <w:r>
              <w:rPr>
                <w:color w:val="000000"/>
              </w:rPr>
              <w:t>3%</w:t>
            </w:r>
          </w:p>
        </w:tc>
        <w:tc>
          <w:tcPr>
            <w:tcW w:w="567" w:type="dxa"/>
            <w:tcMar>
              <w:left w:w="28" w:type="dxa"/>
              <w:right w:w="28" w:type="dxa"/>
            </w:tcMar>
          </w:tcPr>
          <w:p w:rsidR="00004B65" w:rsidRPr="002E5C3F" w:rsidRDefault="00004B65" w:rsidP="00B652E8">
            <w:pPr>
              <w:pStyle w:val="TableTextDusc"/>
              <w:rPr>
                <w:color w:val="000000"/>
              </w:rPr>
            </w:pPr>
            <w:r>
              <w:rPr>
                <w:color w:val="000000"/>
              </w:rPr>
              <w:t>2%</w:t>
            </w:r>
          </w:p>
        </w:tc>
        <w:tc>
          <w:tcPr>
            <w:tcW w:w="567" w:type="dxa"/>
            <w:tcMar>
              <w:left w:w="28" w:type="dxa"/>
              <w:right w:w="28" w:type="dxa"/>
            </w:tcMar>
          </w:tcPr>
          <w:p w:rsidR="00004B65" w:rsidRPr="002E5C3F" w:rsidRDefault="00004B65" w:rsidP="00B652E8">
            <w:pPr>
              <w:pStyle w:val="TableTextDusc"/>
              <w:rPr>
                <w:color w:val="000000"/>
              </w:rPr>
            </w:pPr>
            <w:r w:rsidRPr="002E5C3F">
              <w:rPr>
                <w:color w:val="000000"/>
              </w:rPr>
              <w:t>0</w:t>
            </w:r>
          </w:p>
        </w:tc>
        <w:tc>
          <w:tcPr>
            <w:tcW w:w="567" w:type="dxa"/>
            <w:tcMar>
              <w:left w:w="28" w:type="dxa"/>
              <w:right w:w="28" w:type="dxa"/>
            </w:tcMar>
          </w:tcPr>
          <w:p w:rsidR="00004B65" w:rsidRPr="002E5C3F" w:rsidRDefault="00004B65" w:rsidP="00B652E8">
            <w:pPr>
              <w:pStyle w:val="TableTextDusc"/>
              <w:rPr>
                <w:color w:val="000000"/>
              </w:rPr>
            </w:pPr>
            <w:r>
              <w:rPr>
                <w:color w:val="000000"/>
              </w:rPr>
              <w:t>12%</w:t>
            </w:r>
          </w:p>
        </w:tc>
        <w:tc>
          <w:tcPr>
            <w:tcW w:w="425" w:type="dxa"/>
            <w:tcMar>
              <w:left w:w="28" w:type="dxa"/>
              <w:right w:w="28" w:type="dxa"/>
            </w:tcMar>
          </w:tcPr>
          <w:p w:rsidR="00004B65" w:rsidRPr="002E5C3F" w:rsidRDefault="00004B65" w:rsidP="00B652E8">
            <w:pPr>
              <w:pStyle w:val="TableTextDusc"/>
              <w:rPr>
                <w:color w:val="000000"/>
              </w:rPr>
            </w:pPr>
            <w:r>
              <w:rPr>
                <w:color w:val="000000"/>
              </w:rPr>
              <w:t>8%</w:t>
            </w:r>
          </w:p>
        </w:tc>
        <w:tc>
          <w:tcPr>
            <w:tcW w:w="567" w:type="dxa"/>
            <w:tcMar>
              <w:left w:w="28" w:type="dxa"/>
              <w:right w:w="28" w:type="dxa"/>
            </w:tcMar>
          </w:tcPr>
          <w:p w:rsidR="00004B65" w:rsidRPr="002E5C3F" w:rsidRDefault="005A311B" w:rsidP="00B652E8">
            <w:pPr>
              <w:pStyle w:val="TableTextDusc"/>
              <w:rPr>
                <w:color w:val="000000"/>
              </w:rPr>
            </w:pPr>
            <w:r>
              <w:rPr>
                <w:color w:val="000000"/>
              </w:rPr>
              <w:t>NR</w:t>
            </w:r>
          </w:p>
        </w:tc>
        <w:tc>
          <w:tcPr>
            <w:tcW w:w="425" w:type="dxa"/>
            <w:tcMar>
              <w:left w:w="28" w:type="dxa"/>
              <w:right w:w="28" w:type="dxa"/>
            </w:tcMar>
          </w:tcPr>
          <w:p w:rsidR="00004B65" w:rsidRPr="002E5C3F" w:rsidRDefault="005A311B" w:rsidP="00B652E8">
            <w:pPr>
              <w:pStyle w:val="TableTextDusc"/>
              <w:rPr>
                <w:color w:val="000000"/>
              </w:rPr>
            </w:pPr>
            <w:r>
              <w:rPr>
                <w:color w:val="000000"/>
              </w:rPr>
              <w:t>NR</w:t>
            </w:r>
          </w:p>
        </w:tc>
        <w:tc>
          <w:tcPr>
            <w:tcW w:w="425" w:type="dxa"/>
            <w:tcMar>
              <w:left w:w="28" w:type="dxa"/>
              <w:right w:w="28" w:type="dxa"/>
            </w:tcMar>
          </w:tcPr>
          <w:p w:rsidR="00004B65" w:rsidRPr="002E5C3F" w:rsidRDefault="005A311B" w:rsidP="00B652E8">
            <w:pPr>
              <w:pStyle w:val="TableTextDusc"/>
              <w:rPr>
                <w:color w:val="000000"/>
              </w:rPr>
            </w:pPr>
            <w:r>
              <w:rPr>
                <w:color w:val="000000"/>
              </w:rPr>
              <w:t>NR</w:t>
            </w:r>
          </w:p>
        </w:tc>
        <w:tc>
          <w:tcPr>
            <w:tcW w:w="567" w:type="dxa"/>
            <w:tcMar>
              <w:left w:w="28" w:type="dxa"/>
              <w:right w:w="28" w:type="dxa"/>
            </w:tcMar>
          </w:tcPr>
          <w:p w:rsidR="00004B65" w:rsidRPr="002E5C3F" w:rsidRDefault="005A311B" w:rsidP="00B652E8">
            <w:pPr>
              <w:pStyle w:val="TableTextDusc"/>
              <w:rPr>
                <w:color w:val="000000"/>
              </w:rPr>
            </w:pPr>
            <w:r>
              <w:rPr>
                <w:color w:val="000000"/>
              </w:rPr>
              <w:t>NR</w:t>
            </w:r>
          </w:p>
        </w:tc>
      </w:tr>
      <w:tr w:rsidR="00004B65" w:rsidRPr="00D52FA9" w:rsidTr="00B652E8">
        <w:trPr>
          <w:cantSplit/>
          <w:trHeight w:val="56"/>
        </w:trPr>
        <w:tc>
          <w:tcPr>
            <w:tcW w:w="1276" w:type="dxa"/>
            <w:vMerge/>
            <w:tcMar>
              <w:left w:w="28" w:type="dxa"/>
              <w:right w:w="28" w:type="dxa"/>
            </w:tcMar>
          </w:tcPr>
          <w:p w:rsidR="00004B65" w:rsidRPr="002E5C3F" w:rsidRDefault="00004B65" w:rsidP="00B652E8">
            <w:pPr>
              <w:pStyle w:val="TableTextDusc"/>
              <w:rPr>
                <w:color w:val="000000"/>
              </w:rPr>
            </w:pPr>
          </w:p>
        </w:tc>
        <w:tc>
          <w:tcPr>
            <w:tcW w:w="851" w:type="dxa"/>
            <w:vMerge/>
            <w:tcMar>
              <w:left w:w="28" w:type="dxa"/>
              <w:right w:w="28" w:type="dxa"/>
            </w:tcMar>
          </w:tcPr>
          <w:p w:rsidR="00004B65" w:rsidRPr="002E5C3F" w:rsidRDefault="00004B65" w:rsidP="00B652E8">
            <w:pPr>
              <w:pStyle w:val="TableTextDusc"/>
              <w:rPr>
                <w:color w:val="000000"/>
              </w:rPr>
            </w:pPr>
          </w:p>
        </w:tc>
        <w:tc>
          <w:tcPr>
            <w:tcW w:w="708" w:type="dxa"/>
            <w:tcMar>
              <w:left w:w="28" w:type="dxa"/>
              <w:right w:w="28" w:type="dxa"/>
            </w:tcMar>
          </w:tcPr>
          <w:p w:rsidR="00004B65" w:rsidRPr="002E5C3F" w:rsidRDefault="00004B65" w:rsidP="00B652E8">
            <w:pPr>
              <w:pStyle w:val="TableTextDusc"/>
              <w:rPr>
                <w:color w:val="000000"/>
              </w:rPr>
            </w:pPr>
            <w:r w:rsidRPr="002E5C3F">
              <w:t>Pbo</w:t>
            </w:r>
          </w:p>
        </w:tc>
        <w:tc>
          <w:tcPr>
            <w:tcW w:w="426" w:type="dxa"/>
            <w:tcMar>
              <w:left w:w="28" w:type="dxa"/>
              <w:right w:w="28" w:type="dxa"/>
            </w:tcMar>
          </w:tcPr>
          <w:p w:rsidR="00004B65" w:rsidRPr="002E5C3F" w:rsidRDefault="00004B65" w:rsidP="00B652E8">
            <w:pPr>
              <w:pStyle w:val="TableTextDusc"/>
              <w:rPr>
                <w:color w:val="000000"/>
              </w:rPr>
            </w:pPr>
            <w:r w:rsidRPr="002E5C3F">
              <w:t>72</w:t>
            </w:r>
          </w:p>
        </w:tc>
        <w:tc>
          <w:tcPr>
            <w:tcW w:w="567" w:type="dxa"/>
            <w:tcMar>
              <w:left w:w="28" w:type="dxa"/>
              <w:right w:w="28" w:type="dxa"/>
            </w:tcMar>
          </w:tcPr>
          <w:p w:rsidR="00004B65" w:rsidRPr="002E5C3F" w:rsidRDefault="00004B65" w:rsidP="00B652E8">
            <w:pPr>
              <w:pStyle w:val="TableTextDusc"/>
            </w:pPr>
            <w:r w:rsidRPr="002E5C3F">
              <w:rPr>
                <w:color w:val="000000"/>
              </w:rPr>
              <w:t>14%</w:t>
            </w:r>
          </w:p>
        </w:tc>
        <w:tc>
          <w:tcPr>
            <w:tcW w:w="567" w:type="dxa"/>
            <w:tcMar>
              <w:left w:w="28" w:type="dxa"/>
              <w:right w:w="28" w:type="dxa"/>
            </w:tcMar>
          </w:tcPr>
          <w:p w:rsidR="00004B65" w:rsidRPr="002E5C3F" w:rsidRDefault="00004B65" w:rsidP="00B652E8">
            <w:pPr>
              <w:pStyle w:val="TableTextDusc"/>
            </w:pPr>
            <w:r w:rsidRPr="002E5C3F">
              <w:rPr>
                <w:color w:val="000000"/>
              </w:rPr>
              <w:t>0</w:t>
            </w:r>
          </w:p>
        </w:tc>
        <w:tc>
          <w:tcPr>
            <w:tcW w:w="567" w:type="dxa"/>
            <w:tcMar>
              <w:left w:w="28" w:type="dxa"/>
              <w:right w:w="28" w:type="dxa"/>
            </w:tcMar>
          </w:tcPr>
          <w:p w:rsidR="00004B65" w:rsidRPr="002E5C3F" w:rsidRDefault="00004B65" w:rsidP="00B652E8">
            <w:pPr>
              <w:pStyle w:val="TableTextDusc"/>
              <w:rPr>
                <w:color w:val="000000"/>
              </w:rPr>
            </w:pPr>
            <w:r>
              <w:rPr>
                <w:color w:val="000000"/>
              </w:rPr>
              <w:t>1%</w:t>
            </w:r>
          </w:p>
        </w:tc>
        <w:tc>
          <w:tcPr>
            <w:tcW w:w="567" w:type="dxa"/>
            <w:tcMar>
              <w:left w:w="28" w:type="dxa"/>
              <w:right w:w="28" w:type="dxa"/>
            </w:tcMar>
          </w:tcPr>
          <w:p w:rsidR="00004B65" w:rsidRPr="002E5C3F" w:rsidRDefault="00004B65" w:rsidP="00B652E8">
            <w:pPr>
              <w:pStyle w:val="TableTextDusc"/>
              <w:rPr>
                <w:color w:val="000000"/>
              </w:rPr>
            </w:pPr>
            <w:r w:rsidRPr="002E5C3F">
              <w:rPr>
                <w:color w:val="000000"/>
              </w:rPr>
              <w:t>0</w:t>
            </w:r>
          </w:p>
        </w:tc>
        <w:tc>
          <w:tcPr>
            <w:tcW w:w="567" w:type="dxa"/>
            <w:tcMar>
              <w:left w:w="28" w:type="dxa"/>
              <w:right w:w="28" w:type="dxa"/>
            </w:tcMar>
          </w:tcPr>
          <w:p w:rsidR="00004B65" w:rsidRPr="002E5C3F" w:rsidRDefault="00004B65" w:rsidP="00B652E8">
            <w:pPr>
              <w:pStyle w:val="TableTextDusc"/>
              <w:rPr>
                <w:color w:val="000000"/>
              </w:rPr>
            </w:pPr>
            <w:r w:rsidRPr="002E5C3F">
              <w:rPr>
                <w:color w:val="000000"/>
              </w:rPr>
              <w:t>0</w:t>
            </w:r>
          </w:p>
        </w:tc>
        <w:tc>
          <w:tcPr>
            <w:tcW w:w="567" w:type="dxa"/>
            <w:tcMar>
              <w:left w:w="28" w:type="dxa"/>
              <w:right w:w="28" w:type="dxa"/>
            </w:tcMar>
          </w:tcPr>
          <w:p w:rsidR="00004B65" w:rsidRPr="002E5C3F" w:rsidRDefault="00004B65" w:rsidP="00B652E8">
            <w:pPr>
              <w:pStyle w:val="TableTextDusc"/>
              <w:rPr>
                <w:color w:val="000000"/>
              </w:rPr>
            </w:pPr>
            <w:r w:rsidRPr="002E5C3F">
              <w:rPr>
                <w:color w:val="000000"/>
              </w:rPr>
              <w:t>0</w:t>
            </w:r>
          </w:p>
        </w:tc>
        <w:tc>
          <w:tcPr>
            <w:tcW w:w="425" w:type="dxa"/>
            <w:tcMar>
              <w:left w:w="28" w:type="dxa"/>
              <w:right w:w="28" w:type="dxa"/>
            </w:tcMar>
          </w:tcPr>
          <w:p w:rsidR="00004B65" w:rsidRPr="002E5C3F" w:rsidRDefault="00004B65" w:rsidP="00B652E8">
            <w:pPr>
              <w:pStyle w:val="TableTextDusc"/>
              <w:rPr>
                <w:color w:val="000000"/>
              </w:rPr>
            </w:pPr>
            <w:r>
              <w:rPr>
                <w:color w:val="000000"/>
              </w:rPr>
              <w:t>8%</w:t>
            </w:r>
          </w:p>
        </w:tc>
        <w:tc>
          <w:tcPr>
            <w:tcW w:w="567" w:type="dxa"/>
            <w:tcMar>
              <w:left w:w="28" w:type="dxa"/>
              <w:right w:w="28" w:type="dxa"/>
            </w:tcMar>
          </w:tcPr>
          <w:p w:rsidR="00004B65" w:rsidRPr="002E5C3F" w:rsidRDefault="005A311B" w:rsidP="00B652E8">
            <w:pPr>
              <w:pStyle w:val="TableTextDusc"/>
              <w:rPr>
                <w:color w:val="000000"/>
              </w:rPr>
            </w:pPr>
            <w:r>
              <w:rPr>
                <w:color w:val="000000"/>
              </w:rPr>
              <w:t>NR</w:t>
            </w:r>
          </w:p>
        </w:tc>
        <w:tc>
          <w:tcPr>
            <w:tcW w:w="425" w:type="dxa"/>
            <w:tcMar>
              <w:left w:w="28" w:type="dxa"/>
              <w:right w:w="28" w:type="dxa"/>
            </w:tcMar>
          </w:tcPr>
          <w:p w:rsidR="00004B65" w:rsidRPr="002E5C3F" w:rsidRDefault="005A311B" w:rsidP="00B652E8">
            <w:pPr>
              <w:pStyle w:val="TableTextDusc"/>
              <w:rPr>
                <w:color w:val="000000"/>
              </w:rPr>
            </w:pPr>
            <w:r>
              <w:rPr>
                <w:color w:val="000000"/>
              </w:rPr>
              <w:t>NR</w:t>
            </w:r>
          </w:p>
        </w:tc>
        <w:tc>
          <w:tcPr>
            <w:tcW w:w="425" w:type="dxa"/>
            <w:tcMar>
              <w:left w:w="28" w:type="dxa"/>
              <w:right w:w="28" w:type="dxa"/>
            </w:tcMar>
          </w:tcPr>
          <w:p w:rsidR="00004B65" w:rsidRPr="002E5C3F" w:rsidRDefault="005A311B" w:rsidP="00B652E8">
            <w:pPr>
              <w:pStyle w:val="TableTextDusc"/>
              <w:rPr>
                <w:color w:val="000000"/>
              </w:rPr>
            </w:pPr>
            <w:r>
              <w:rPr>
                <w:color w:val="000000"/>
              </w:rPr>
              <w:t>NR</w:t>
            </w:r>
          </w:p>
        </w:tc>
        <w:tc>
          <w:tcPr>
            <w:tcW w:w="567" w:type="dxa"/>
            <w:tcMar>
              <w:left w:w="28" w:type="dxa"/>
              <w:right w:w="28" w:type="dxa"/>
            </w:tcMar>
          </w:tcPr>
          <w:p w:rsidR="00004B65" w:rsidRPr="002E5C3F" w:rsidRDefault="005A311B" w:rsidP="00B652E8">
            <w:pPr>
              <w:pStyle w:val="TableTextDusc"/>
              <w:rPr>
                <w:color w:val="000000"/>
              </w:rPr>
            </w:pPr>
            <w:r>
              <w:rPr>
                <w:color w:val="000000"/>
              </w:rPr>
              <w:t>NR</w:t>
            </w:r>
          </w:p>
        </w:tc>
      </w:tr>
      <w:tr w:rsidR="00004B65" w:rsidRPr="00D52FA9" w:rsidTr="00B652E8">
        <w:trPr>
          <w:cantSplit/>
        </w:trPr>
        <w:tc>
          <w:tcPr>
            <w:tcW w:w="1276" w:type="dxa"/>
            <w:vMerge w:val="restart"/>
            <w:shd w:val="clear" w:color="auto" w:fill="F2F2F2" w:themeFill="background1" w:themeFillShade="F2"/>
            <w:tcMar>
              <w:left w:w="28" w:type="dxa"/>
              <w:right w:w="28" w:type="dxa"/>
            </w:tcMar>
          </w:tcPr>
          <w:p w:rsidR="00004B65" w:rsidRPr="0032426D" w:rsidRDefault="00004B65" w:rsidP="00B652E8">
            <w:pPr>
              <w:pStyle w:val="TableTextDusc"/>
              <w:keepNext/>
            </w:pPr>
            <w:r w:rsidRPr="008403B7">
              <w:t>Gottlieb (2003</w:t>
            </w:r>
            <w:r>
              <w:t>)</w:t>
            </w:r>
          </w:p>
        </w:tc>
        <w:tc>
          <w:tcPr>
            <w:tcW w:w="851" w:type="dxa"/>
            <w:vMerge w:val="restart"/>
            <w:shd w:val="clear" w:color="auto" w:fill="F2F2F2" w:themeFill="background1" w:themeFillShade="F2"/>
            <w:tcMar>
              <w:left w:w="28" w:type="dxa"/>
              <w:right w:w="28" w:type="dxa"/>
            </w:tcMar>
          </w:tcPr>
          <w:p w:rsidR="00004B65" w:rsidRPr="002E5C3F" w:rsidRDefault="00004B65" w:rsidP="00B652E8">
            <w:pPr>
              <w:pStyle w:val="TableTextDusc"/>
              <w:keepNext/>
              <w:rPr>
                <w:color w:val="000000"/>
              </w:rPr>
            </w:pPr>
            <w:r w:rsidRPr="002E5C3F">
              <w:t>24 weeks</w:t>
            </w:r>
          </w:p>
        </w:tc>
        <w:tc>
          <w:tcPr>
            <w:tcW w:w="708" w:type="dxa"/>
            <w:shd w:val="clear" w:color="auto" w:fill="F2F2F2" w:themeFill="background1" w:themeFillShade="F2"/>
            <w:tcMar>
              <w:left w:w="28" w:type="dxa"/>
              <w:right w:w="28" w:type="dxa"/>
            </w:tcMar>
          </w:tcPr>
          <w:p w:rsidR="00004B65" w:rsidRPr="002E5C3F" w:rsidRDefault="00004B65" w:rsidP="00B652E8">
            <w:pPr>
              <w:pStyle w:val="TableTextDusc"/>
              <w:keepNext/>
              <w:rPr>
                <w:color w:val="000000"/>
              </w:rPr>
            </w:pPr>
            <w:r w:rsidRPr="002E5C3F">
              <w:t>Etan</w:t>
            </w:r>
            <w:r>
              <w:rPr>
                <w:vertAlign w:val="superscript"/>
              </w:rPr>
              <w:t>3*</w:t>
            </w:r>
          </w:p>
        </w:tc>
        <w:tc>
          <w:tcPr>
            <w:tcW w:w="426" w:type="dxa"/>
            <w:shd w:val="clear" w:color="auto" w:fill="F2F2F2" w:themeFill="background1" w:themeFillShade="F2"/>
            <w:tcMar>
              <w:left w:w="28" w:type="dxa"/>
              <w:right w:w="28" w:type="dxa"/>
            </w:tcMar>
          </w:tcPr>
          <w:p w:rsidR="00004B65" w:rsidRPr="002E5C3F" w:rsidRDefault="00004B65" w:rsidP="00B652E8">
            <w:pPr>
              <w:pStyle w:val="TableTextDusc"/>
              <w:keepNext/>
              <w:rPr>
                <w:color w:val="000000"/>
              </w:rPr>
            </w:pPr>
            <w:r w:rsidRPr="002E5C3F">
              <w:rPr>
                <w:color w:val="000000"/>
              </w:rPr>
              <w:t>57</w:t>
            </w:r>
          </w:p>
        </w:tc>
        <w:tc>
          <w:tcPr>
            <w:tcW w:w="567" w:type="dxa"/>
            <w:shd w:val="clear" w:color="auto" w:fill="F2F2F2" w:themeFill="background1" w:themeFillShade="F2"/>
            <w:tcMar>
              <w:left w:w="28" w:type="dxa"/>
              <w:right w:w="28" w:type="dxa"/>
            </w:tcMar>
          </w:tcPr>
          <w:p w:rsidR="00004B65" w:rsidRPr="002E5C3F" w:rsidRDefault="005A311B" w:rsidP="00B652E8">
            <w:pPr>
              <w:pStyle w:val="TableTextDusc"/>
              <w:keepNext/>
            </w:pPr>
            <w:r>
              <w:rPr>
                <w:color w:val="000000"/>
              </w:rPr>
              <w:t>NR</w:t>
            </w:r>
            <w:r w:rsidR="00004B65" w:rsidRPr="002E5C3F">
              <w:rPr>
                <w:color w:val="000000"/>
              </w:rPr>
              <w:t> </w:t>
            </w:r>
          </w:p>
        </w:tc>
        <w:tc>
          <w:tcPr>
            <w:tcW w:w="567" w:type="dxa"/>
            <w:shd w:val="clear" w:color="auto" w:fill="F2F2F2" w:themeFill="background1" w:themeFillShade="F2"/>
            <w:tcMar>
              <w:left w:w="28" w:type="dxa"/>
              <w:right w:w="28" w:type="dxa"/>
            </w:tcMar>
          </w:tcPr>
          <w:p w:rsidR="00004B65" w:rsidRPr="002E5C3F" w:rsidRDefault="00004B65" w:rsidP="00B652E8">
            <w:pPr>
              <w:pStyle w:val="TableTextDusc"/>
              <w:keepNext/>
            </w:pPr>
            <w:r w:rsidRPr="002E5C3F">
              <w:rPr>
                <w:color w:val="000000"/>
              </w:rPr>
              <w:t>0</w:t>
            </w:r>
          </w:p>
        </w:tc>
        <w:tc>
          <w:tcPr>
            <w:tcW w:w="567" w:type="dxa"/>
            <w:shd w:val="clear" w:color="auto" w:fill="F2F2F2" w:themeFill="background1" w:themeFillShade="F2"/>
            <w:tcMar>
              <w:left w:w="28" w:type="dxa"/>
              <w:right w:w="28" w:type="dxa"/>
            </w:tcMar>
          </w:tcPr>
          <w:p w:rsidR="00004B65" w:rsidRPr="002E5C3F" w:rsidRDefault="005A311B" w:rsidP="00B652E8">
            <w:pPr>
              <w:pStyle w:val="TableTextDusc"/>
              <w:keepNext/>
              <w:rPr>
                <w:color w:val="000000"/>
              </w:rPr>
            </w:pPr>
            <w:r>
              <w:rPr>
                <w:color w:val="000000"/>
              </w:rPr>
              <w:t>NR</w:t>
            </w:r>
            <w:r w:rsidR="00004B65" w:rsidRPr="002E5C3F">
              <w:rPr>
                <w:color w:val="000000"/>
              </w:rPr>
              <w:t> </w:t>
            </w:r>
          </w:p>
        </w:tc>
        <w:tc>
          <w:tcPr>
            <w:tcW w:w="567" w:type="dxa"/>
            <w:shd w:val="clear" w:color="auto" w:fill="F2F2F2" w:themeFill="background1" w:themeFillShade="F2"/>
            <w:tcMar>
              <w:left w:w="28" w:type="dxa"/>
              <w:right w:w="28" w:type="dxa"/>
            </w:tcMar>
          </w:tcPr>
          <w:p w:rsidR="00004B65" w:rsidRPr="002E5C3F" w:rsidRDefault="00004B65" w:rsidP="00B652E8">
            <w:pPr>
              <w:pStyle w:val="TableTextDusc"/>
              <w:keepNext/>
              <w:rPr>
                <w:color w:val="000000"/>
              </w:rPr>
            </w:pPr>
            <w:r w:rsidRPr="002E5C3F">
              <w:rPr>
                <w:color w:val="000000"/>
              </w:rPr>
              <w:t>0</w:t>
            </w:r>
          </w:p>
        </w:tc>
        <w:tc>
          <w:tcPr>
            <w:tcW w:w="567" w:type="dxa"/>
            <w:shd w:val="clear" w:color="auto" w:fill="F2F2F2" w:themeFill="background1" w:themeFillShade="F2"/>
            <w:tcMar>
              <w:left w:w="28" w:type="dxa"/>
              <w:right w:w="28" w:type="dxa"/>
            </w:tcMar>
          </w:tcPr>
          <w:p w:rsidR="00004B65" w:rsidRPr="002E5C3F"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rsidR="00004B65" w:rsidRPr="002E5C3F" w:rsidRDefault="00004B65" w:rsidP="00B652E8">
            <w:pPr>
              <w:pStyle w:val="TableTextDusc"/>
              <w:keepNext/>
              <w:rPr>
                <w:color w:val="000000"/>
              </w:rPr>
            </w:pPr>
            <w:r w:rsidRPr="002E5C3F">
              <w:rPr>
                <w:color w:val="000000"/>
              </w:rPr>
              <w:t>35%</w:t>
            </w:r>
          </w:p>
        </w:tc>
        <w:tc>
          <w:tcPr>
            <w:tcW w:w="425" w:type="dxa"/>
            <w:shd w:val="clear" w:color="auto" w:fill="F2F2F2" w:themeFill="background1" w:themeFillShade="F2"/>
            <w:tcMar>
              <w:left w:w="28" w:type="dxa"/>
              <w:right w:w="28" w:type="dxa"/>
            </w:tcMar>
          </w:tcPr>
          <w:p w:rsidR="00004B65" w:rsidRPr="002E5C3F"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rsidR="00004B65" w:rsidRPr="002E5C3F" w:rsidRDefault="005A311B" w:rsidP="00B652E8">
            <w:pPr>
              <w:pStyle w:val="TableTextDusc"/>
              <w:keepNext/>
              <w:rPr>
                <w:color w:val="000000"/>
              </w:rPr>
            </w:pPr>
            <w:r>
              <w:rPr>
                <w:color w:val="000000"/>
              </w:rPr>
              <w:t>NR</w:t>
            </w:r>
          </w:p>
        </w:tc>
        <w:tc>
          <w:tcPr>
            <w:tcW w:w="425" w:type="dxa"/>
            <w:shd w:val="clear" w:color="auto" w:fill="F2F2F2" w:themeFill="background1" w:themeFillShade="F2"/>
            <w:tcMar>
              <w:left w:w="28" w:type="dxa"/>
              <w:right w:w="28" w:type="dxa"/>
            </w:tcMar>
          </w:tcPr>
          <w:p w:rsidR="00004B65" w:rsidRPr="002E5C3F" w:rsidRDefault="00004B65" w:rsidP="00B652E8">
            <w:pPr>
              <w:pStyle w:val="TableTextDusc"/>
              <w:keepNext/>
              <w:rPr>
                <w:color w:val="000000"/>
              </w:rPr>
            </w:pPr>
            <w:r w:rsidRPr="002E5C3F">
              <w:rPr>
                <w:color w:val="000000"/>
              </w:rPr>
              <w:t>16%</w:t>
            </w:r>
          </w:p>
        </w:tc>
        <w:tc>
          <w:tcPr>
            <w:tcW w:w="425" w:type="dxa"/>
            <w:shd w:val="clear" w:color="auto" w:fill="F2F2F2" w:themeFill="background1" w:themeFillShade="F2"/>
            <w:tcMar>
              <w:left w:w="28" w:type="dxa"/>
              <w:right w:w="28" w:type="dxa"/>
            </w:tcMar>
          </w:tcPr>
          <w:p w:rsidR="00004B65" w:rsidRPr="002E5C3F"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rsidR="00004B65" w:rsidRPr="002E5C3F" w:rsidRDefault="00004B65" w:rsidP="00B652E8">
            <w:pPr>
              <w:pStyle w:val="TableTextDusc"/>
              <w:keepNext/>
              <w:rPr>
                <w:color w:val="000000"/>
              </w:rPr>
            </w:pPr>
            <w:r w:rsidRPr="002E5C3F">
              <w:rPr>
                <w:color w:val="000000"/>
              </w:rPr>
              <w:t>9%</w:t>
            </w:r>
          </w:p>
        </w:tc>
      </w:tr>
      <w:tr w:rsidR="00004B65" w:rsidRPr="00D52FA9" w:rsidTr="00B652E8">
        <w:trPr>
          <w:cantSplit/>
          <w:trHeight w:val="127"/>
        </w:trPr>
        <w:tc>
          <w:tcPr>
            <w:tcW w:w="1276" w:type="dxa"/>
            <w:vMerge/>
            <w:shd w:val="clear" w:color="auto" w:fill="F2F2F2" w:themeFill="background1" w:themeFillShade="F2"/>
            <w:tcMar>
              <w:left w:w="28" w:type="dxa"/>
              <w:right w:w="28" w:type="dxa"/>
            </w:tcMar>
          </w:tcPr>
          <w:p w:rsidR="00004B65" w:rsidRPr="002E5C3F" w:rsidRDefault="00004B65" w:rsidP="00B652E8">
            <w:pPr>
              <w:pStyle w:val="TableTextDusc"/>
              <w:keepNext/>
              <w:rPr>
                <w:color w:val="000000"/>
              </w:rPr>
            </w:pPr>
          </w:p>
        </w:tc>
        <w:tc>
          <w:tcPr>
            <w:tcW w:w="851" w:type="dxa"/>
            <w:vMerge/>
            <w:shd w:val="clear" w:color="auto" w:fill="F2F2F2" w:themeFill="background1" w:themeFillShade="F2"/>
            <w:tcMar>
              <w:left w:w="28" w:type="dxa"/>
              <w:right w:w="28" w:type="dxa"/>
            </w:tcMar>
          </w:tcPr>
          <w:p w:rsidR="00004B65" w:rsidRPr="002E5C3F" w:rsidRDefault="00004B65" w:rsidP="00B652E8">
            <w:pPr>
              <w:pStyle w:val="TableTextDusc"/>
              <w:keepNext/>
              <w:rPr>
                <w:color w:val="000000"/>
              </w:rPr>
            </w:pPr>
          </w:p>
        </w:tc>
        <w:tc>
          <w:tcPr>
            <w:tcW w:w="708" w:type="dxa"/>
            <w:shd w:val="clear" w:color="auto" w:fill="F2F2F2" w:themeFill="background1" w:themeFillShade="F2"/>
            <w:tcMar>
              <w:left w:w="28" w:type="dxa"/>
              <w:right w:w="28" w:type="dxa"/>
            </w:tcMar>
          </w:tcPr>
          <w:p w:rsidR="00004B65" w:rsidRPr="002E5C3F" w:rsidRDefault="00004B65" w:rsidP="00B652E8">
            <w:pPr>
              <w:pStyle w:val="TableTextDusc"/>
              <w:keepNext/>
              <w:rPr>
                <w:color w:val="000000"/>
              </w:rPr>
            </w:pPr>
            <w:r w:rsidRPr="002E5C3F">
              <w:t>Pbo</w:t>
            </w:r>
          </w:p>
        </w:tc>
        <w:tc>
          <w:tcPr>
            <w:tcW w:w="426" w:type="dxa"/>
            <w:shd w:val="clear" w:color="auto" w:fill="F2F2F2" w:themeFill="background1" w:themeFillShade="F2"/>
            <w:tcMar>
              <w:left w:w="28" w:type="dxa"/>
              <w:right w:w="28" w:type="dxa"/>
            </w:tcMar>
          </w:tcPr>
          <w:p w:rsidR="00004B65" w:rsidRPr="002E5C3F" w:rsidRDefault="00004B65" w:rsidP="00B652E8">
            <w:pPr>
              <w:pStyle w:val="TableTextDusc"/>
              <w:keepNext/>
              <w:rPr>
                <w:color w:val="000000"/>
              </w:rPr>
            </w:pPr>
            <w:r w:rsidRPr="002E5C3F">
              <w:rPr>
                <w:color w:val="000000"/>
              </w:rPr>
              <w:t>55</w:t>
            </w:r>
          </w:p>
        </w:tc>
        <w:tc>
          <w:tcPr>
            <w:tcW w:w="567" w:type="dxa"/>
            <w:shd w:val="clear" w:color="auto" w:fill="F2F2F2" w:themeFill="background1" w:themeFillShade="F2"/>
            <w:tcMar>
              <w:left w:w="28" w:type="dxa"/>
              <w:right w:w="28" w:type="dxa"/>
            </w:tcMar>
          </w:tcPr>
          <w:p w:rsidR="00004B65" w:rsidRPr="002E5C3F" w:rsidRDefault="005A311B" w:rsidP="00B652E8">
            <w:pPr>
              <w:pStyle w:val="TableTextDusc"/>
              <w:keepNext/>
            </w:pPr>
            <w:r>
              <w:rPr>
                <w:color w:val="000000"/>
              </w:rPr>
              <w:t>NR</w:t>
            </w:r>
            <w:r w:rsidR="00004B65" w:rsidRPr="002E5C3F">
              <w:rPr>
                <w:color w:val="000000"/>
              </w:rPr>
              <w:t> </w:t>
            </w:r>
          </w:p>
        </w:tc>
        <w:tc>
          <w:tcPr>
            <w:tcW w:w="567" w:type="dxa"/>
            <w:shd w:val="clear" w:color="auto" w:fill="F2F2F2" w:themeFill="background1" w:themeFillShade="F2"/>
            <w:tcMar>
              <w:left w:w="28" w:type="dxa"/>
              <w:right w:w="28" w:type="dxa"/>
            </w:tcMar>
          </w:tcPr>
          <w:p w:rsidR="00004B65" w:rsidRPr="002E5C3F" w:rsidRDefault="00004B65" w:rsidP="00B652E8">
            <w:pPr>
              <w:pStyle w:val="TableTextDusc"/>
              <w:keepNext/>
            </w:pPr>
            <w:r w:rsidRPr="002E5C3F">
              <w:rPr>
                <w:color w:val="000000"/>
              </w:rPr>
              <w:t>0</w:t>
            </w:r>
          </w:p>
        </w:tc>
        <w:tc>
          <w:tcPr>
            <w:tcW w:w="567" w:type="dxa"/>
            <w:shd w:val="clear" w:color="auto" w:fill="F2F2F2" w:themeFill="background1" w:themeFillShade="F2"/>
            <w:tcMar>
              <w:left w:w="28" w:type="dxa"/>
              <w:right w:w="28" w:type="dxa"/>
            </w:tcMar>
          </w:tcPr>
          <w:p w:rsidR="00004B65" w:rsidRPr="002E5C3F" w:rsidRDefault="005A311B" w:rsidP="00B652E8">
            <w:pPr>
              <w:pStyle w:val="TableTextDusc"/>
              <w:keepNext/>
              <w:rPr>
                <w:color w:val="000000"/>
              </w:rPr>
            </w:pPr>
            <w:r>
              <w:rPr>
                <w:color w:val="000000"/>
              </w:rPr>
              <w:t>NR</w:t>
            </w:r>
            <w:r w:rsidR="00004B65" w:rsidRPr="002E5C3F">
              <w:rPr>
                <w:color w:val="000000"/>
              </w:rPr>
              <w:t> </w:t>
            </w:r>
          </w:p>
        </w:tc>
        <w:tc>
          <w:tcPr>
            <w:tcW w:w="567" w:type="dxa"/>
            <w:shd w:val="clear" w:color="auto" w:fill="F2F2F2" w:themeFill="background1" w:themeFillShade="F2"/>
            <w:tcMar>
              <w:left w:w="28" w:type="dxa"/>
              <w:right w:w="28" w:type="dxa"/>
            </w:tcMar>
          </w:tcPr>
          <w:p w:rsidR="00004B65" w:rsidRPr="002E5C3F" w:rsidRDefault="00004B65" w:rsidP="00B652E8">
            <w:pPr>
              <w:pStyle w:val="TableTextDusc"/>
              <w:keepNext/>
              <w:rPr>
                <w:color w:val="000000"/>
              </w:rPr>
            </w:pPr>
            <w:r w:rsidRPr="002E5C3F">
              <w:rPr>
                <w:color w:val="000000"/>
              </w:rPr>
              <w:t>0</w:t>
            </w:r>
          </w:p>
        </w:tc>
        <w:tc>
          <w:tcPr>
            <w:tcW w:w="567" w:type="dxa"/>
            <w:shd w:val="clear" w:color="auto" w:fill="F2F2F2" w:themeFill="background1" w:themeFillShade="F2"/>
            <w:tcMar>
              <w:left w:w="28" w:type="dxa"/>
              <w:right w:w="28" w:type="dxa"/>
            </w:tcMar>
          </w:tcPr>
          <w:p w:rsidR="00004B65" w:rsidRPr="002E5C3F"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rsidR="00004B65" w:rsidRPr="002E5C3F" w:rsidRDefault="00004B65" w:rsidP="00B652E8">
            <w:pPr>
              <w:pStyle w:val="TableTextDusc"/>
              <w:keepNext/>
              <w:rPr>
                <w:color w:val="000000"/>
              </w:rPr>
            </w:pPr>
            <w:r w:rsidRPr="002E5C3F">
              <w:rPr>
                <w:color w:val="000000"/>
              </w:rPr>
              <w:t>20%</w:t>
            </w:r>
          </w:p>
        </w:tc>
        <w:tc>
          <w:tcPr>
            <w:tcW w:w="425" w:type="dxa"/>
            <w:shd w:val="clear" w:color="auto" w:fill="F2F2F2" w:themeFill="background1" w:themeFillShade="F2"/>
            <w:tcMar>
              <w:left w:w="28" w:type="dxa"/>
              <w:right w:w="28" w:type="dxa"/>
            </w:tcMar>
          </w:tcPr>
          <w:p w:rsidR="00004B65" w:rsidRPr="002E5C3F"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rsidR="00004B65" w:rsidRPr="002E5C3F" w:rsidRDefault="005A311B" w:rsidP="00B652E8">
            <w:pPr>
              <w:pStyle w:val="TableTextDusc"/>
              <w:keepNext/>
              <w:rPr>
                <w:color w:val="000000"/>
              </w:rPr>
            </w:pPr>
            <w:r>
              <w:rPr>
                <w:color w:val="000000"/>
              </w:rPr>
              <w:t>NR</w:t>
            </w:r>
          </w:p>
        </w:tc>
        <w:tc>
          <w:tcPr>
            <w:tcW w:w="425" w:type="dxa"/>
            <w:shd w:val="clear" w:color="auto" w:fill="F2F2F2" w:themeFill="background1" w:themeFillShade="F2"/>
            <w:tcMar>
              <w:left w:w="28" w:type="dxa"/>
              <w:right w:w="28" w:type="dxa"/>
            </w:tcMar>
          </w:tcPr>
          <w:p w:rsidR="00004B65" w:rsidRPr="002E5C3F" w:rsidRDefault="00004B65" w:rsidP="00B652E8">
            <w:pPr>
              <w:pStyle w:val="TableTextDusc"/>
              <w:keepNext/>
              <w:rPr>
                <w:color w:val="000000"/>
              </w:rPr>
            </w:pPr>
            <w:r w:rsidRPr="002E5C3F">
              <w:rPr>
                <w:color w:val="000000"/>
              </w:rPr>
              <w:t>13%</w:t>
            </w:r>
          </w:p>
        </w:tc>
        <w:tc>
          <w:tcPr>
            <w:tcW w:w="425" w:type="dxa"/>
            <w:shd w:val="clear" w:color="auto" w:fill="F2F2F2" w:themeFill="background1" w:themeFillShade="F2"/>
            <w:tcMar>
              <w:left w:w="28" w:type="dxa"/>
              <w:right w:w="28" w:type="dxa"/>
            </w:tcMar>
          </w:tcPr>
          <w:p w:rsidR="00004B65" w:rsidRPr="002E5C3F"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rsidR="00004B65" w:rsidRPr="002E5C3F" w:rsidRDefault="00004B65" w:rsidP="00B652E8">
            <w:pPr>
              <w:pStyle w:val="TableTextDusc"/>
              <w:keepNext/>
              <w:rPr>
                <w:color w:val="000000"/>
              </w:rPr>
            </w:pPr>
            <w:r w:rsidRPr="002E5C3F">
              <w:rPr>
                <w:color w:val="000000"/>
              </w:rPr>
              <w:t>0</w:t>
            </w:r>
          </w:p>
        </w:tc>
      </w:tr>
      <w:tr w:rsidR="00004B65" w:rsidRPr="00E92837" w:rsidTr="00B652E8">
        <w:tblPrEx>
          <w:tblCellMar>
            <w:left w:w="28" w:type="dxa"/>
            <w:right w:w="28" w:type="dxa"/>
          </w:tblCellMar>
        </w:tblPrEx>
        <w:trPr>
          <w:cantSplit/>
        </w:trPr>
        <w:tc>
          <w:tcPr>
            <w:tcW w:w="9072" w:type="dxa"/>
            <w:gridSpan w:val="15"/>
            <w:tcMar>
              <w:left w:w="28" w:type="dxa"/>
              <w:right w:w="28" w:type="dxa"/>
            </w:tcMar>
          </w:tcPr>
          <w:p w:rsidR="00004B65" w:rsidRPr="00E92837" w:rsidRDefault="00004B65" w:rsidP="00B652E8">
            <w:pPr>
              <w:pStyle w:val="TableTextDusc"/>
              <w:rPr>
                <w:b/>
              </w:rPr>
            </w:pPr>
            <w:r w:rsidRPr="00E92837">
              <w:rPr>
                <w:b/>
                <w:color w:val="000000"/>
              </w:rPr>
              <w:t>Etanercept versus etanercept</w:t>
            </w:r>
          </w:p>
        </w:tc>
      </w:tr>
      <w:tr w:rsidR="00004B65" w:rsidRPr="00BB11F0" w:rsidTr="00B652E8">
        <w:trPr>
          <w:cantSplit/>
        </w:trPr>
        <w:tc>
          <w:tcPr>
            <w:tcW w:w="1276" w:type="dxa"/>
            <w:vMerge w:val="restart"/>
            <w:tcMar>
              <w:left w:w="28" w:type="dxa"/>
              <w:right w:w="28" w:type="dxa"/>
            </w:tcMar>
          </w:tcPr>
          <w:p w:rsidR="00004B65" w:rsidRPr="002E5C3F" w:rsidRDefault="00004B65" w:rsidP="00B652E8">
            <w:pPr>
              <w:pStyle w:val="TableTextDusc"/>
            </w:pPr>
            <w:r w:rsidRPr="002E5C3F">
              <w:t>PRESTA</w:t>
            </w:r>
          </w:p>
          <w:p w:rsidR="00004B65" w:rsidRPr="002E5C3F" w:rsidRDefault="00004B65" w:rsidP="00B652E8">
            <w:pPr>
              <w:pStyle w:val="TableTextDusc"/>
            </w:pPr>
          </w:p>
        </w:tc>
        <w:tc>
          <w:tcPr>
            <w:tcW w:w="851" w:type="dxa"/>
            <w:vMerge w:val="restart"/>
            <w:tcMar>
              <w:left w:w="28" w:type="dxa"/>
              <w:right w:w="28" w:type="dxa"/>
            </w:tcMar>
          </w:tcPr>
          <w:p w:rsidR="00004B65" w:rsidRPr="002E5C3F" w:rsidRDefault="00004B65" w:rsidP="00B652E8">
            <w:pPr>
              <w:pStyle w:val="TableTextDusc"/>
              <w:rPr>
                <w:color w:val="000000"/>
                <w:highlight w:val="cyan"/>
              </w:rPr>
            </w:pPr>
            <w:r w:rsidRPr="002E5C3F">
              <w:t>24 weeks</w:t>
            </w:r>
          </w:p>
        </w:tc>
        <w:tc>
          <w:tcPr>
            <w:tcW w:w="708" w:type="dxa"/>
            <w:tcMar>
              <w:left w:w="28" w:type="dxa"/>
              <w:right w:w="28" w:type="dxa"/>
            </w:tcMar>
          </w:tcPr>
          <w:p w:rsidR="00004B65" w:rsidRPr="002E5C3F" w:rsidRDefault="00004B65" w:rsidP="00B652E8">
            <w:pPr>
              <w:pStyle w:val="TableTextDusc"/>
              <w:rPr>
                <w:color w:val="000000"/>
                <w:highlight w:val="cyan"/>
              </w:rPr>
            </w:pPr>
            <w:r w:rsidRPr="002E5C3F">
              <w:t>Etan</w:t>
            </w:r>
            <w:r>
              <w:rPr>
                <w:vertAlign w:val="superscript"/>
              </w:rPr>
              <w:t>1*</w:t>
            </w:r>
            <w:r w:rsidRPr="002E5C3F">
              <w:t xml:space="preserve"> </w:t>
            </w:r>
          </w:p>
        </w:tc>
        <w:tc>
          <w:tcPr>
            <w:tcW w:w="426" w:type="dxa"/>
            <w:tcMar>
              <w:left w:w="28" w:type="dxa"/>
              <w:right w:w="28" w:type="dxa"/>
            </w:tcMar>
          </w:tcPr>
          <w:p w:rsidR="00004B65" w:rsidRPr="002E5C3F" w:rsidRDefault="00004B65" w:rsidP="00B652E8">
            <w:pPr>
              <w:pStyle w:val="TableTextDusc"/>
              <w:rPr>
                <w:color w:val="000000"/>
                <w:highlight w:val="cyan"/>
              </w:rPr>
            </w:pPr>
            <w:r w:rsidRPr="002E5C3F">
              <w:rPr>
                <w:color w:val="000000"/>
              </w:rPr>
              <w:t>373</w:t>
            </w:r>
          </w:p>
        </w:tc>
        <w:tc>
          <w:tcPr>
            <w:tcW w:w="567" w:type="dxa"/>
            <w:tcMar>
              <w:left w:w="28" w:type="dxa"/>
              <w:right w:w="28" w:type="dxa"/>
            </w:tcMar>
          </w:tcPr>
          <w:p w:rsidR="00004B65" w:rsidRPr="002E5C3F" w:rsidRDefault="005A311B" w:rsidP="00B652E8">
            <w:pPr>
              <w:pStyle w:val="TableTextDusc"/>
              <w:rPr>
                <w:highlight w:val="cyan"/>
              </w:rPr>
            </w:pPr>
            <w:r>
              <w:rPr>
                <w:color w:val="000000"/>
              </w:rPr>
              <w:t>NR</w:t>
            </w:r>
          </w:p>
        </w:tc>
        <w:tc>
          <w:tcPr>
            <w:tcW w:w="567" w:type="dxa"/>
            <w:tcMar>
              <w:left w:w="28" w:type="dxa"/>
              <w:right w:w="28" w:type="dxa"/>
            </w:tcMar>
          </w:tcPr>
          <w:p w:rsidR="00004B65" w:rsidRPr="002E5C3F" w:rsidRDefault="00004B65" w:rsidP="00B652E8">
            <w:pPr>
              <w:pStyle w:val="TableTextDusc"/>
              <w:rPr>
                <w:highlight w:val="cyan"/>
              </w:rPr>
            </w:pPr>
            <w:r w:rsidRPr="002E5C3F">
              <w:rPr>
                <w:color w:val="000000"/>
              </w:rPr>
              <w:t>1%</w:t>
            </w:r>
          </w:p>
        </w:tc>
        <w:tc>
          <w:tcPr>
            <w:tcW w:w="567" w:type="dxa"/>
            <w:tcMar>
              <w:left w:w="28" w:type="dxa"/>
              <w:right w:w="28" w:type="dxa"/>
            </w:tcMar>
          </w:tcPr>
          <w:p w:rsidR="00004B65" w:rsidRPr="002E5C3F" w:rsidRDefault="00004B65" w:rsidP="00B652E8">
            <w:pPr>
              <w:pStyle w:val="TableTextDusc"/>
              <w:rPr>
                <w:color w:val="000000"/>
                <w:highlight w:val="cyan"/>
              </w:rPr>
            </w:pPr>
            <w:r>
              <w:rPr>
                <w:color w:val="000000"/>
              </w:rPr>
              <w:t>&lt; 1%</w:t>
            </w:r>
          </w:p>
        </w:tc>
        <w:tc>
          <w:tcPr>
            <w:tcW w:w="567" w:type="dxa"/>
            <w:tcMar>
              <w:left w:w="28" w:type="dxa"/>
              <w:right w:w="28" w:type="dxa"/>
            </w:tcMar>
          </w:tcPr>
          <w:p w:rsidR="00004B65" w:rsidRPr="00B70F4D" w:rsidRDefault="00004B65" w:rsidP="00B652E8">
            <w:pPr>
              <w:pStyle w:val="TableTextDusc"/>
              <w:rPr>
                <w:color w:val="000000"/>
              </w:rPr>
            </w:pPr>
            <w:r w:rsidRPr="00B70F4D">
              <w:rPr>
                <w:color w:val="000000"/>
              </w:rPr>
              <w:t>&lt; 1%</w:t>
            </w:r>
          </w:p>
        </w:tc>
        <w:tc>
          <w:tcPr>
            <w:tcW w:w="567" w:type="dxa"/>
            <w:tcMar>
              <w:left w:w="28" w:type="dxa"/>
              <w:right w:w="28" w:type="dxa"/>
            </w:tcMar>
          </w:tcPr>
          <w:p w:rsidR="00004B65" w:rsidRPr="00B70F4D" w:rsidRDefault="005A311B" w:rsidP="00B652E8">
            <w:pPr>
              <w:pStyle w:val="TableTextDusc"/>
              <w:rPr>
                <w:color w:val="000000"/>
              </w:rPr>
            </w:pPr>
            <w:r>
              <w:rPr>
                <w:color w:val="000000"/>
              </w:rPr>
              <w:t>NR</w:t>
            </w:r>
          </w:p>
        </w:tc>
        <w:tc>
          <w:tcPr>
            <w:tcW w:w="567" w:type="dxa"/>
            <w:tcMar>
              <w:left w:w="28" w:type="dxa"/>
              <w:right w:w="28" w:type="dxa"/>
            </w:tcMar>
          </w:tcPr>
          <w:p w:rsidR="00004B65" w:rsidRPr="00B70F4D" w:rsidRDefault="005A311B" w:rsidP="00B652E8">
            <w:pPr>
              <w:pStyle w:val="TableTextDusc"/>
              <w:rPr>
                <w:color w:val="000000"/>
              </w:rPr>
            </w:pPr>
            <w:r>
              <w:rPr>
                <w:color w:val="000000"/>
              </w:rPr>
              <w:t>NR</w:t>
            </w:r>
          </w:p>
        </w:tc>
        <w:tc>
          <w:tcPr>
            <w:tcW w:w="425" w:type="dxa"/>
            <w:tcMar>
              <w:left w:w="28" w:type="dxa"/>
              <w:right w:w="28" w:type="dxa"/>
            </w:tcMar>
          </w:tcPr>
          <w:p w:rsidR="00004B65" w:rsidRPr="00B70F4D" w:rsidRDefault="005A311B" w:rsidP="00B652E8">
            <w:pPr>
              <w:pStyle w:val="TableTextDusc"/>
              <w:rPr>
                <w:color w:val="000000"/>
              </w:rPr>
            </w:pPr>
            <w:r>
              <w:rPr>
                <w:color w:val="000000"/>
              </w:rPr>
              <w:t>NR</w:t>
            </w:r>
          </w:p>
        </w:tc>
        <w:tc>
          <w:tcPr>
            <w:tcW w:w="567" w:type="dxa"/>
            <w:tcMar>
              <w:left w:w="28" w:type="dxa"/>
              <w:right w:w="28" w:type="dxa"/>
            </w:tcMar>
          </w:tcPr>
          <w:p w:rsidR="00004B65" w:rsidRPr="00B70F4D" w:rsidRDefault="005A311B" w:rsidP="00B652E8">
            <w:pPr>
              <w:pStyle w:val="TableTextDusc"/>
              <w:rPr>
                <w:color w:val="000000"/>
              </w:rPr>
            </w:pPr>
            <w:r>
              <w:rPr>
                <w:color w:val="000000"/>
              </w:rPr>
              <w:t>NR</w:t>
            </w:r>
          </w:p>
        </w:tc>
        <w:tc>
          <w:tcPr>
            <w:tcW w:w="425" w:type="dxa"/>
            <w:tcMar>
              <w:left w:w="28" w:type="dxa"/>
              <w:right w:w="28" w:type="dxa"/>
            </w:tcMar>
          </w:tcPr>
          <w:p w:rsidR="00004B65" w:rsidRPr="00B70F4D" w:rsidRDefault="005A311B" w:rsidP="00B652E8">
            <w:pPr>
              <w:pStyle w:val="TableTextDusc"/>
              <w:rPr>
                <w:color w:val="000000"/>
              </w:rPr>
            </w:pPr>
            <w:r>
              <w:rPr>
                <w:color w:val="000000"/>
              </w:rPr>
              <w:t>NR</w:t>
            </w:r>
          </w:p>
        </w:tc>
        <w:tc>
          <w:tcPr>
            <w:tcW w:w="425" w:type="dxa"/>
            <w:tcMar>
              <w:left w:w="28" w:type="dxa"/>
              <w:right w:w="28" w:type="dxa"/>
            </w:tcMar>
          </w:tcPr>
          <w:p w:rsidR="00004B65" w:rsidRPr="00B70F4D" w:rsidRDefault="005A311B" w:rsidP="00B652E8">
            <w:pPr>
              <w:pStyle w:val="TableTextDusc"/>
              <w:rPr>
                <w:color w:val="000000"/>
              </w:rPr>
            </w:pPr>
            <w:r>
              <w:rPr>
                <w:color w:val="000000"/>
              </w:rPr>
              <w:t>NR</w:t>
            </w:r>
          </w:p>
        </w:tc>
        <w:tc>
          <w:tcPr>
            <w:tcW w:w="567" w:type="dxa"/>
            <w:tcMar>
              <w:left w:w="28" w:type="dxa"/>
              <w:right w:w="28" w:type="dxa"/>
            </w:tcMar>
          </w:tcPr>
          <w:p w:rsidR="00004B65" w:rsidRPr="00B70F4D" w:rsidRDefault="005A311B" w:rsidP="00B652E8">
            <w:pPr>
              <w:pStyle w:val="TableTextDusc"/>
              <w:rPr>
                <w:color w:val="000000"/>
              </w:rPr>
            </w:pPr>
            <w:r>
              <w:rPr>
                <w:color w:val="000000"/>
              </w:rPr>
              <w:t>NR</w:t>
            </w:r>
          </w:p>
        </w:tc>
      </w:tr>
      <w:tr w:rsidR="00004B65" w:rsidRPr="00BB11F0" w:rsidTr="00B652E8">
        <w:trPr>
          <w:cantSplit/>
        </w:trPr>
        <w:tc>
          <w:tcPr>
            <w:tcW w:w="1276" w:type="dxa"/>
            <w:vMerge/>
            <w:tcMar>
              <w:left w:w="28" w:type="dxa"/>
              <w:right w:w="28" w:type="dxa"/>
            </w:tcMar>
          </w:tcPr>
          <w:p w:rsidR="00004B65" w:rsidRPr="002E5C3F" w:rsidRDefault="00004B65" w:rsidP="00B652E8">
            <w:pPr>
              <w:pStyle w:val="TableTextDusc"/>
              <w:rPr>
                <w:color w:val="000000"/>
                <w:highlight w:val="cyan"/>
              </w:rPr>
            </w:pPr>
          </w:p>
        </w:tc>
        <w:tc>
          <w:tcPr>
            <w:tcW w:w="851" w:type="dxa"/>
            <w:vMerge/>
            <w:tcMar>
              <w:left w:w="28" w:type="dxa"/>
              <w:right w:w="28" w:type="dxa"/>
            </w:tcMar>
          </w:tcPr>
          <w:p w:rsidR="00004B65" w:rsidRPr="002E5C3F" w:rsidRDefault="00004B65" w:rsidP="00B652E8">
            <w:pPr>
              <w:pStyle w:val="TableTextDusc"/>
              <w:rPr>
                <w:color w:val="000000"/>
                <w:highlight w:val="cyan"/>
              </w:rPr>
            </w:pPr>
          </w:p>
        </w:tc>
        <w:tc>
          <w:tcPr>
            <w:tcW w:w="708" w:type="dxa"/>
            <w:tcMar>
              <w:left w:w="28" w:type="dxa"/>
              <w:right w:w="28" w:type="dxa"/>
            </w:tcMar>
          </w:tcPr>
          <w:p w:rsidR="00004B65" w:rsidRPr="002E5C3F" w:rsidRDefault="00004B65" w:rsidP="00B652E8">
            <w:pPr>
              <w:pStyle w:val="TableTextDusc"/>
              <w:rPr>
                <w:color w:val="000000"/>
                <w:highlight w:val="cyan"/>
              </w:rPr>
            </w:pPr>
            <w:r w:rsidRPr="002E5C3F">
              <w:t>Etan</w:t>
            </w:r>
            <w:r>
              <w:rPr>
                <w:vertAlign w:val="superscript"/>
              </w:rPr>
              <w:t>2</w:t>
            </w:r>
          </w:p>
        </w:tc>
        <w:tc>
          <w:tcPr>
            <w:tcW w:w="426" w:type="dxa"/>
            <w:tcMar>
              <w:left w:w="28" w:type="dxa"/>
              <w:right w:w="28" w:type="dxa"/>
            </w:tcMar>
          </w:tcPr>
          <w:p w:rsidR="00004B65" w:rsidRPr="002E5C3F" w:rsidRDefault="00004B65" w:rsidP="00B652E8">
            <w:pPr>
              <w:pStyle w:val="TableTextDusc"/>
              <w:rPr>
                <w:color w:val="000000"/>
                <w:highlight w:val="cyan"/>
              </w:rPr>
            </w:pPr>
            <w:r w:rsidRPr="002E5C3F">
              <w:rPr>
                <w:color w:val="000000"/>
              </w:rPr>
              <w:t>379</w:t>
            </w:r>
          </w:p>
        </w:tc>
        <w:tc>
          <w:tcPr>
            <w:tcW w:w="567" w:type="dxa"/>
            <w:tcMar>
              <w:left w:w="28" w:type="dxa"/>
              <w:right w:w="28" w:type="dxa"/>
            </w:tcMar>
          </w:tcPr>
          <w:p w:rsidR="00004B65" w:rsidRPr="002E5C3F" w:rsidRDefault="005A311B" w:rsidP="00B652E8">
            <w:pPr>
              <w:pStyle w:val="TableTextDusc"/>
              <w:rPr>
                <w:highlight w:val="cyan"/>
              </w:rPr>
            </w:pPr>
            <w:r>
              <w:rPr>
                <w:color w:val="000000"/>
              </w:rPr>
              <w:t>NR</w:t>
            </w:r>
            <w:r w:rsidR="00004B65" w:rsidRPr="002E5C3F">
              <w:rPr>
                <w:color w:val="000000"/>
              </w:rPr>
              <w:t> </w:t>
            </w:r>
          </w:p>
        </w:tc>
        <w:tc>
          <w:tcPr>
            <w:tcW w:w="567" w:type="dxa"/>
            <w:tcMar>
              <w:left w:w="28" w:type="dxa"/>
              <w:right w:w="28" w:type="dxa"/>
            </w:tcMar>
          </w:tcPr>
          <w:p w:rsidR="00004B65" w:rsidRPr="002E5C3F" w:rsidRDefault="00004B65" w:rsidP="00B652E8">
            <w:pPr>
              <w:pStyle w:val="TableTextDusc"/>
              <w:rPr>
                <w:highlight w:val="cyan"/>
              </w:rPr>
            </w:pPr>
            <w:r w:rsidRPr="002E5C3F">
              <w:rPr>
                <w:color w:val="000000"/>
              </w:rPr>
              <w:t>&lt; 1%</w:t>
            </w:r>
          </w:p>
        </w:tc>
        <w:tc>
          <w:tcPr>
            <w:tcW w:w="567" w:type="dxa"/>
            <w:tcMar>
              <w:left w:w="28" w:type="dxa"/>
              <w:right w:w="28" w:type="dxa"/>
            </w:tcMar>
          </w:tcPr>
          <w:p w:rsidR="00004B65" w:rsidRPr="002E5C3F" w:rsidRDefault="00004B65" w:rsidP="00B652E8">
            <w:pPr>
              <w:pStyle w:val="TableTextDusc"/>
              <w:rPr>
                <w:color w:val="000000"/>
                <w:highlight w:val="cyan"/>
              </w:rPr>
            </w:pPr>
            <w:r>
              <w:rPr>
                <w:color w:val="000000"/>
              </w:rPr>
              <w:t>1%</w:t>
            </w:r>
          </w:p>
        </w:tc>
        <w:tc>
          <w:tcPr>
            <w:tcW w:w="567" w:type="dxa"/>
            <w:tcMar>
              <w:left w:w="28" w:type="dxa"/>
              <w:right w:w="28" w:type="dxa"/>
            </w:tcMar>
          </w:tcPr>
          <w:p w:rsidR="00004B65" w:rsidRPr="00B70F4D" w:rsidRDefault="00004B65" w:rsidP="00B652E8">
            <w:pPr>
              <w:pStyle w:val="TableTextDusc"/>
              <w:rPr>
                <w:color w:val="000000"/>
              </w:rPr>
            </w:pPr>
            <w:r w:rsidRPr="00B70F4D">
              <w:rPr>
                <w:color w:val="000000"/>
              </w:rPr>
              <w:t>&lt; 1%</w:t>
            </w:r>
          </w:p>
        </w:tc>
        <w:tc>
          <w:tcPr>
            <w:tcW w:w="567" w:type="dxa"/>
            <w:tcMar>
              <w:left w:w="28" w:type="dxa"/>
              <w:right w:w="28" w:type="dxa"/>
            </w:tcMar>
          </w:tcPr>
          <w:p w:rsidR="00004B65" w:rsidRPr="00B70F4D" w:rsidRDefault="005A311B" w:rsidP="00B652E8">
            <w:pPr>
              <w:pStyle w:val="TableTextDusc"/>
              <w:rPr>
                <w:color w:val="000000"/>
              </w:rPr>
            </w:pPr>
            <w:r>
              <w:rPr>
                <w:color w:val="000000"/>
              </w:rPr>
              <w:t>NR</w:t>
            </w:r>
          </w:p>
        </w:tc>
        <w:tc>
          <w:tcPr>
            <w:tcW w:w="567" w:type="dxa"/>
            <w:tcMar>
              <w:left w:w="28" w:type="dxa"/>
              <w:right w:w="28" w:type="dxa"/>
            </w:tcMar>
          </w:tcPr>
          <w:p w:rsidR="00004B65" w:rsidRPr="00B70F4D" w:rsidRDefault="005A311B" w:rsidP="00B652E8">
            <w:pPr>
              <w:pStyle w:val="TableTextDusc"/>
              <w:rPr>
                <w:color w:val="000000"/>
              </w:rPr>
            </w:pPr>
            <w:r>
              <w:rPr>
                <w:color w:val="000000"/>
              </w:rPr>
              <w:t>NR</w:t>
            </w:r>
          </w:p>
        </w:tc>
        <w:tc>
          <w:tcPr>
            <w:tcW w:w="425" w:type="dxa"/>
            <w:tcMar>
              <w:left w:w="28" w:type="dxa"/>
              <w:right w:w="28" w:type="dxa"/>
            </w:tcMar>
          </w:tcPr>
          <w:p w:rsidR="00004B65" w:rsidRPr="00B70F4D" w:rsidRDefault="005A311B" w:rsidP="00B652E8">
            <w:pPr>
              <w:pStyle w:val="TableTextDusc"/>
              <w:rPr>
                <w:color w:val="000000"/>
              </w:rPr>
            </w:pPr>
            <w:r>
              <w:rPr>
                <w:color w:val="000000"/>
              </w:rPr>
              <w:t>NR</w:t>
            </w:r>
          </w:p>
        </w:tc>
        <w:tc>
          <w:tcPr>
            <w:tcW w:w="567" w:type="dxa"/>
            <w:tcMar>
              <w:left w:w="28" w:type="dxa"/>
              <w:right w:w="28" w:type="dxa"/>
            </w:tcMar>
          </w:tcPr>
          <w:p w:rsidR="00004B65" w:rsidRPr="00B70F4D" w:rsidRDefault="005A311B" w:rsidP="00B652E8">
            <w:pPr>
              <w:pStyle w:val="TableTextDusc"/>
              <w:rPr>
                <w:color w:val="000000"/>
              </w:rPr>
            </w:pPr>
            <w:r>
              <w:rPr>
                <w:color w:val="000000"/>
              </w:rPr>
              <w:t>NR</w:t>
            </w:r>
          </w:p>
        </w:tc>
        <w:tc>
          <w:tcPr>
            <w:tcW w:w="425" w:type="dxa"/>
            <w:tcMar>
              <w:left w:w="28" w:type="dxa"/>
              <w:right w:w="28" w:type="dxa"/>
            </w:tcMar>
          </w:tcPr>
          <w:p w:rsidR="00004B65" w:rsidRPr="00B70F4D" w:rsidRDefault="005A311B" w:rsidP="00B652E8">
            <w:pPr>
              <w:pStyle w:val="TableTextDusc"/>
              <w:rPr>
                <w:color w:val="000000"/>
              </w:rPr>
            </w:pPr>
            <w:r>
              <w:rPr>
                <w:color w:val="000000"/>
              </w:rPr>
              <w:t>NR</w:t>
            </w:r>
          </w:p>
        </w:tc>
        <w:tc>
          <w:tcPr>
            <w:tcW w:w="425" w:type="dxa"/>
            <w:tcMar>
              <w:left w:w="28" w:type="dxa"/>
              <w:right w:w="28" w:type="dxa"/>
            </w:tcMar>
          </w:tcPr>
          <w:p w:rsidR="00004B65" w:rsidRPr="00B70F4D" w:rsidRDefault="005A311B" w:rsidP="00B652E8">
            <w:pPr>
              <w:pStyle w:val="TableTextDusc"/>
              <w:rPr>
                <w:color w:val="000000"/>
              </w:rPr>
            </w:pPr>
            <w:r>
              <w:rPr>
                <w:color w:val="000000"/>
              </w:rPr>
              <w:t>NR</w:t>
            </w:r>
          </w:p>
        </w:tc>
        <w:tc>
          <w:tcPr>
            <w:tcW w:w="567" w:type="dxa"/>
            <w:tcMar>
              <w:left w:w="28" w:type="dxa"/>
              <w:right w:w="28" w:type="dxa"/>
            </w:tcMar>
          </w:tcPr>
          <w:p w:rsidR="00004B65" w:rsidRPr="00B70F4D" w:rsidRDefault="005A311B" w:rsidP="00B652E8">
            <w:pPr>
              <w:pStyle w:val="TableTextDusc"/>
              <w:rPr>
                <w:color w:val="000000"/>
              </w:rPr>
            </w:pPr>
            <w:r>
              <w:rPr>
                <w:color w:val="000000"/>
              </w:rPr>
              <w:t>NR</w:t>
            </w:r>
          </w:p>
        </w:tc>
      </w:tr>
      <w:tr w:rsidR="00004B65" w:rsidRPr="00BB11F0" w:rsidTr="00B652E8">
        <w:trPr>
          <w:cantSplit/>
        </w:trPr>
        <w:tc>
          <w:tcPr>
            <w:tcW w:w="1276" w:type="dxa"/>
            <w:vMerge w:val="restart"/>
            <w:tcMar>
              <w:left w:w="28" w:type="dxa"/>
              <w:right w:w="28" w:type="dxa"/>
            </w:tcMar>
          </w:tcPr>
          <w:p w:rsidR="00004B65" w:rsidRPr="002E5C3F" w:rsidRDefault="00004B65" w:rsidP="00B652E8">
            <w:pPr>
              <w:pStyle w:val="TableTextDusc"/>
            </w:pPr>
            <w:r w:rsidRPr="002E5C3F">
              <w:t>PRISTINE</w:t>
            </w:r>
          </w:p>
          <w:p w:rsidR="00004B65" w:rsidRPr="002E5C3F" w:rsidRDefault="00004B65" w:rsidP="00B652E8">
            <w:pPr>
              <w:pStyle w:val="TableTextDusc"/>
            </w:pPr>
          </w:p>
        </w:tc>
        <w:tc>
          <w:tcPr>
            <w:tcW w:w="851" w:type="dxa"/>
            <w:vMerge w:val="restart"/>
            <w:tcMar>
              <w:left w:w="28" w:type="dxa"/>
              <w:right w:w="28" w:type="dxa"/>
            </w:tcMar>
          </w:tcPr>
          <w:p w:rsidR="00004B65" w:rsidRPr="002E5C3F" w:rsidRDefault="00004B65" w:rsidP="00B652E8">
            <w:pPr>
              <w:pStyle w:val="TableTextDusc"/>
              <w:rPr>
                <w:color w:val="000000"/>
                <w:highlight w:val="cyan"/>
              </w:rPr>
            </w:pPr>
            <w:r w:rsidRPr="002E5C3F">
              <w:t>24 weeks</w:t>
            </w:r>
          </w:p>
        </w:tc>
        <w:tc>
          <w:tcPr>
            <w:tcW w:w="708" w:type="dxa"/>
            <w:tcMar>
              <w:left w:w="28" w:type="dxa"/>
              <w:right w:w="28" w:type="dxa"/>
            </w:tcMar>
          </w:tcPr>
          <w:p w:rsidR="00004B65" w:rsidRPr="002E5C3F" w:rsidRDefault="00004B65" w:rsidP="00B652E8">
            <w:pPr>
              <w:pStyle w:val="TableTextDusc"/>
              <w:rPr>
                <w:color w:val="000000"/>
                <w:highlight w:val="cyan"/>
              </w:rPr>
            </w:pPr>
            <w:r w:rsidRPr="002E5C3F">
              <w:t>Etan</w:t>
            </w:r>
            <w:r>
              <w:rPr>
                <w:vertAlign w:val="superscript"/>
              </w:rPr>
              <w:t>1*</w:t>
            </w:r>
          </w:p>
        </w:tc>
        <w:tc>
          <w:tcPr>
            <w:tcW w:w="426" w:type="dxa"/>
            <w:tcMar>
              <w:left w:w="28" w:type="dxa"/>
              <w:right w:w="28" w:type="dxa"/>
            </w:tcMar>
          </w:tcPr>
          <w:p w:rsidR="00004B65" w:rsidRPr="002E5C3F" w:rsidRDefault="00004B65" w:rsidP="00B652E8">
            <w:pPr>
              <w:pStyle w:val="TableTextDusc"/>
              <w:rPr>
                <w:color w:val="000000"/>
                <w:highlight w:val="cyan"/>
              </w:rPr>
            </w:pPr>
            <w:r w:rsidRPr="002E5C3F">
              <w:rPr>
                <w:color w:val="000000"/>
              </w:rPr>
              <w:t>137</w:t>
            </w:r>
          </w:p>
        </w:tc>
        <w:tc>
          <w:tcPr>
            <w:tcW w:w="567" w:type="dxa"/>
            <w:tcMar>
              <w:left w:w="28" w:type="dxa"/>
              <w:right w:w="28" w:type="dxa"/>
            </w:tcMar>
          </w:tcPr>
          <w:p w:rsidR="00004B65" w:rsidRPr="002E5C3F" w:rsidRDefault="005A311B" w:rsidP="00B652E8">
            <w:pPr>
              <w:pStyle w:val="TableTextDusc"/>
              <w:rPr>
                <w:highlight w:val="cyan"/>
              </w:rPr>
            </w:pPr>
            <w:r>
              <w:rPr>
                <w:color w:val="000000"/>
              </w:rPr>
              <w:t>NR</w:t>
            </w:r>
            <w:r w:rsidR="00004B65" w:rsidRPr="002E5C3F">
              <w:rPr>
                <w:color w:val="000000"/>
              </w:rPr>
              <w:t> </w:t>
            </w:r>
          </w:p>
        </w:tc>
        <w:tc>
          <w:tcPr>
            <w:tcW w:w="567" w:type="dxa"/>
            <w:tcMar>
              <w:left w:w="28" w:type="dxa"/>
              <w:right w:w="28" w:type="dxa"/>
            </w:tcMar>
          </w:tcPr>
          <w:p w:rsidR="00004B65" w:rsidRPr="002E5C3F" w:rsidRDefault="00004B65" w:rsidP="00B652E8">
            <w:pPr>
              <w:pStyle w:val="TableTextDusc"/>
              <w:rPr>
                <w:highlight w:val="cyan"/>
              </w:rPr>
            </w:pPr>
            <w:r w:rsidRPr="002E5C3F">
              <w:rPr>
                <w:color w:val="000000"/>
              </w:rPr>
              <w:t>&lt; 1%</w:t>
            </w:r>
          </w:p>
        </w:tc>
        <w:tc>
          <w:tcPr>
            <w:tcW w:w="567" w:type="dxa"/>
            <w:tcMar>
              <w:left w:w="28" w:type="dxa"/>
              <w:right w:w="28" w:type="dxa"/>
            </w:tcMar>
          </w:tcPr>
          <w:p w:rsidR="00004B65" w:rsidRPr="002E5C3F" w:rsidRDefault="00004B65" w:rsidP="00B652E8">
            <w:pPr>
              <w:pStyle w:val="TableTextDusc"/>
              <w:rPr>
                <w:color w:val="000000"/>
                <w:highlight w:val="cyan"/>
              </w:rPr>
            </w:pPr>
            <w:r>
              <w:rPr>
                <w:color w:val="000000"/>
              </w:rPr>
              <w:t>1%</w:t>
            </w:r>
          </w:p>
        </w:tc>
        <w:tc>
          <w:tcPr>
            <w:tcW w:w="567" w:type="dxa"/>
            <w:tcMar>
              <w:left w:w="28" w:type="dxa"/>
              <w:right w:w="28" w:type="dxa"/>
            </w:tcMar>
          </w:tcPr>
          <w:p w:rsidR="00004B65" w:rsidRPr="00B70F4D" w:rsidRDefault="00004B65" w:rsidP="00B652E8">
            <w:pPr>
              <w:pStyle w:val="TableTextDusc"/>
              <w:rPr>
                <w:color w:val="000000"/>
              </w:rPr>
            </w:pPr>
            <w:r w:rsidRPr="00B70F4D">
              <w:rPr>
                <w:color w:val="000000"/>
              </w:rPr>
              <w:t>0</w:t>
            </w:r>
          </w:p>
        </w:tc>
        <w:tc>
          <w:tcPr>
            <w:tcW w:w="567" w:type="dxa"/>
            <w:tcMar>
              <w:left w:w="28" w:type="dxa"/>
              <w:right w:w="28" w:type="dxa"/>
            </w:tcMar>
          </w:tcPr>
          <w:p w:rsidR="00004B65" w:rsidRPr="00B70F4D" w:rsidRDefault="005A311B" w:rsidP="00B652E8">
            <w:pPr>
              <w:pStyle w:val="TableTextDusc"/>
              <w:rPr>
                <w:color w:val="000000"/>
              </w:rPr>
            </w:pPr>
            <w:r>
              <w:rPr>
                <w:color w:val="000000"/>
              </w:rPr>
              <w:t>NR</w:t>
            </w:r>
          </w:p>
        </w:tc>
        <w:tc>
          <w:tcPr>
            <w:tcW w:w="567" w:type="dxa"/>
            <w:tcMar>
              <w:left w:w="28" w:type="dxa"/>
              <w:right w:w="28" w:type="dxa"/>
            </w:tcMar>
          </w:tcPr>
          <w:p w:rsidR="00004B65" w:rsidRPr="00B70F4D" w:rsidRDefault="005A311B" w:rsidP="00B652E8">
            <w:pPr>
              <w:pStyle w:val="TableTextDusc"/>
              <w:rPr>
                <w:color w:val="000000"/>
              </w:rPr>
            </w:pPr>
            <w:r>
              <w:rPr>
                <w:color w:val="000000"/>
              </w:rPr>
              <w:t>NR</w:t>
            </w:r>
          </w:p>
        </w:tc>
        <w:tc>
          <w:tcPr>
            <w:tcW w:w="425" w:type="dxa"/>
            <w:tcMar>
              <w:left w:w="28" w:type="dxa"/>
              <w:right w:w="28" w:type="dxa"/>
            </w:tcMar>
          </w:tcPr>
          <w:p w:rsidR="00004B65" w:rsidRPr="00B70F4D" w:rsidRDefault="005A311B" w:rsidP="00B652E8">
            <w:pPr>
              <w:pStyle w:val="TableTextDusc"/>
              <w:rPr>
                <w:color w:val="000000"/>
              </w:rPr>
            </w:pPr>
            <w:r>
              <w:rPr>
                <w:color w:val="000000"/>
              </w:rPr>
              <w:t>NR</w:t>
            </w:r>
          </w:p>
        </w:tc>
        <w:tc>
          <w:tcPr>
            <w:tcW w:w="567" w:type="dxa"/>
            <w:tcMar>
              <w:left w:w="28" w:type="dxa"/>
              <w:right w:w="28" w:type="dxa"/>
            </w:tcMar>
          </w:tcPr>
          <w:p w:rsidR="00004B65" w:rsidRPr="00B70F4D" w:rsidRDefault="005A311B" w:rsidP="00B652E8">
            <w:pPr>
              <w:pStyle w:val="TableTextDusc"/>
              <w:rPr>
                <w:color w:val="000000"/>
              </w:rPr>
            </w:pPr>
            <w:r>
              <w:rPr>
                <w:color w:val="000000"/>
              </w:rPr>
              <w:t>NR</w:t>
            </w:r>
          </w:p>
        </w:tc>
        <w:tc>
          <w:tcPr>
            <w:tcW w:w="425" w:type="dxa"/>
            <w:tcMar>
              <w:left w:w="28" w:type="dxa"/>
              <w:right w:w="28" w:type="dxa"/>
            </w:tcMar>
          </w:tcPr>
          <w:p w:rsidR="00004B65" w:rsidRPr="00B70F4D" w:rsidRDefault="005A311B" w:rsidP="00B652E8">
            <w:pPr>
              <w:pStyle w:val="TableTextDusc"/>
              <w:rPr>
                <w:color w:val="000000"/>
              </w:rPr>
            </w:pPr>
            <w:r>
              <w:rPr>
                <w:color w:val="000000"/>
              </w:rPr>
              <w:t>NR</w:t>
            </w:r>
          </w:p>
        </w:tc>
        <w:tc>
          <w:tcPr>
            <w:tcW w:w="425" w:type="dxa"/>
            <w:tcMar>
              <w:left w:w="28" w:type="dxa"/>
              <w:right w:w="28" w:type="dxa"/>
            </w:tcMar>
          </w:tcPr>
          <w:p w:rsidR="00004B65" w:rsidRPr="00B70F4D" w:rsidRDefault="005A311B" w:rsidP="00B652E8">
            <w:pPr>
              <w:pStyle w:val="TableTextDusc"/>
              <w:rPr>
                <w:color w:val="000000"/>
              </w:rPr>
            </w:pPr>
            <w:r>
              <w:rPr>
                <w:color w:val="000000"/>
              </w:rPr>
              <w:t>NR</w:t>
            </w:r>
          </w:p>
        </w:tc>
        <w:tc>
          <w:tcPr>
            <w:tcW w:w="567" w:type="dxa"/>
            <w:tcMar>
              <w:left w:w="28" w:type="dxa"/>
              <w:right w:w="28" w:type="dxa"/>
            </w:tcMar>
          </w:tcPr>
          <w:p w:rsidR="00004B65" w:rsidRPr="00B70F4D" w:rsidRDefault="005A311B" w:rsidP="00B652E8">
            <w:pPr>
              <w:pStyle w:val="TableTextDusc"/>
              <w:rPr>
                <w:color w:val="000000"/>
              </w:rPr>
            </w:pPr>
            <w:r>
              <w:rPr>
                <w:color w:val="000000"/>
              </w:rPr>
              <w:t>NR</w:t>
            </w:r>
          </w:p>
        </w:tc>
      </w:tr>
      <w:tr w:rsidR="00004B65" w:rsidRPr="00D52FA9" w:rsidTr="00B652E8">
        <w:trPr>
          <w:cantSplit/>
          <w:trHeight w:val="83"/>
        </w:trPr>
        <w:tc>
          <w:tcPr>
            <w:tcW w:w="1276" w:type="dxa"/>
            <w:vMerge/>
            <w:tcMar>
              <w:left w:w="28" w:type="dxa"/>
              <w:right w:w="28" w:type="dxa"/>
            </w:tcMar>
          </w:tcPr>
          <w:p w:rsidR="00004B65" w:rsidRPr="002E5C3F" w:rsidRDefault="00004B65" w:rsidP="00B652E8">
            <w:pPr>
              <w:pStyle w:val="TableTextDusc"/>
              <w:rPr>
                <w:color w:val="000000"/>
              </w:rPr>
            </w:pPr>
          </w:p>
        </w:tc>
        <w:tc>
          <w:tcPr>
            <w:tcW w:w="851" w:type="dxa"/>
            <w:vMerge/>
            <w:tcMar>
              <w:left w:w="28" w:type="dxa"/>
              <w:right w:w="28" w:type="dxa"/>
            </w:tcMar>
          </w:tcPr>
          <w:p w:rsidR="00004B65" w:rsidRPr="002E5C3F" w:rsidRDefault="00004B65" w:rsidP="00B652E8">
            <w:pPr>
              <w:pStyle w:val="TableTextDusc"/>
              <w:rPr>
                <w:color w:val="000000"/>
              </w:rPr>
            </w:pPr>
          </w:p>
        </w:tc>
        <w:tc>
          <w:tcPr>
            <w:tcW w:w="708" w:type="dxa"/>
            <w:tcMar>
              <w:left w:w="28" w:type="dxa"/>
              <w:right w:w="28" w:type="dxa"/>
            </w:tcMar>
          </w:tcPr>
          <w:p w:rsidR="00004B65" w:rsidRPr="002E5C3F" w:rsidRDefault="00004B65" w:rsidP="00B652E8">
            <w:pPr>
              <w:pStyle w:val="TableTextDusc"/>
              <w:rPr>
                <w:color w:val="000000"/>
              </w:rPr>
            </w:pPr>
            <w:r w:rsidRPr="002E5C3F">
              <w:t>Etan</w:t>
            </w:r>
            <w:r>
              <w:rPr>
                <w:vertAlign w:val="superscript"/>
              </w:rPr>
              <w:t>2</w:t>
            </w:r>
          </w:p>
        </w:tc>
        <w:tc>
          <w:tcPr>
            <w:tcW w:w="426" w:type="dxa"/>
            <w:tcMar>
              <w:left w:w="28" w:type="dxa"/>
              <w:right w:w="28" w:type="dxa"/>
            </w:tcMar>
          </w:tcPr>
          <w:p w:rsidR="00004B65" w:rsidRPr="002E5C3F" w:rsidRDefault="00004B65" w:rsidP="00B652E8">
            <w:pPr>
              <w:pStyle w:val="TableTextDusc"/>
              <w:rPr>
                <w:color w:val="000000"/>
              </w:rPr>
            </w:pPr>
            <w:r w:rsidRPr="002E5C3F">
              <w:rPr>
                <w:color w:val="000000"/>
              </w:rPr>
              <w:t>136</w:t>
            </w:r>
          </w:p>
        </w:tc>
        <w:tc>
          <w:tcPr>
            <w:tcW w:w="567" w:type="dxa"/>
            <w:tcMar>
              <w:left w:w="28" w:type="dxa"/>
              <w:right w:w="28" w:type="dxa"/>
            </w:tcMar>
          </w:tcPr>
          <w:p w:rsidR="00004B65" w:rsidRPr="002E5C3F" w:rsidRDefault="005A311B" w:rsidP="00B652E8">
            <w:pPr>
              <w:pStyle w:val="TableTextDusc"/>
            </w:pPr>
            <w:r>
              <w:rPr>
                <w:color w:val="000000"/>
              </w:rPr>
              <w:t>NR</w:t>
            </w:r>
            <w:r w:rsidR="00004B65" w:rsidRPr="002E5C3F">
              <w:rPr>
                <w:color w:val="000000"/>
              </w:rPr>
              <w:t> </w:t>
            </w:r>
          </w:p>
        </w:tc>
        <w:tc>
          <w:tcPr>
            <w:tcW w:w="567" w:type="dxa"/>
            <w:tcMar>
              <w:left w:w="28" w:type="dxa"/>
              <w:right w:w="28" w:type="dxa"/>
            </w:tcMar>
          </w:tcPr>
          <w:p w:rsidR="00004B65" w:rsidRPr="002E5C3F" w:rsidRDefault="00004B65" w:rsidP="00B652E8">
            <w:pPr>
              <w:pStyle w:val="TableTextDusc"/>
            </w:pPr>
            <w:r w:rsidRPr="002E5C3F">
              <w:rPr>
                <w:color w:val="000000"/>
              </w:rPr>
              <w:t>&lt; 1%</w:t>
            </w:r>
          </w:p>
        </w:tc>
        <w:tc>
          <w:tcPr>
            <w:tcW w:w="567" w:type="dxa"/>
            <w:tcMar>
              <w:left w:w="28" w:type="dxa"/>
              <w:right w:w="28" w:type="dxa"/>
            </w:tcMar>
          </w:tcPr>
          <w:p w:rsidR="00004B65" w:rsidRPr="002E5C3F" w:rsidRDefault="00004B65" w:rsidP="00B652E8">
            <w:pPr>
              <w:pStyle w:val="TableTextDusc"/>
              <w:rPr>
                <w:color w:val="000000"/>
              </w:rPr>
            </w:pPr>
            <w:r w:rsidRPr="002E5C3F">
              <w:rPr>
                <w:color w:val="000000"/>
              </w:rPr>
              <w:t>0</w:t>
            </w:r>
          </w:p>
        </w:tc>
        <w:tc>
          <w:tcPr>
            <w:tcW w:w="567" w:type="dxa"/>
            <w:tcMar>
              <w:left w:w="28" w:type="dxa"/>
              <w:right w:w="28" w:type="dxa"/>
            </w:tcMar>
          </w:tcPr>
          <w:p w:rsidR="00004B65" w:rsidRPr="002E5C3F" w:rsidRDefault="00004B65" w:rsidP="00B652E8">
            <w:pPr>
              <w:pStyle w:val="TableTextDusc"/>
              <w:rPr>
                <w:color w:val="000000"/>
              </w:rPr>
            </w:pPr>
            <w:r>
              <w:rPr>
                <w:color w:val="000000"/>
              </w:rPr>
              <w:t>0</w:t>
            </w:r>
          </w:p>
        </w:tc>
        <w:tc>
          <w:tcPr>
            <w:tcW w:w="567" w:type="dxa"/>
            <w:tcMar>
              <w:left w:w="28" w:type="dxa"/>
              <w:right w:w="28" w:type="dxa"/>
            </w:tcMar>
          </w:tcPr>
          <w:p w:rsidR="00004B65" w:rsidRPr="002E5C3F" w:rsidRDefault="005A311B" w:rsidP="00B652E8">
            <w:pPr>
              <w:pStyle w:val="TableTextDusc"/>
              <w:rPr>
                <w:color w:val="000000"/>
              </w:rPr>
            </w:pPr>
            <w:r>
              <w:rPr>
                <w:color w:val="000000"/>
              </w:rPr>
              <w:t>NR</w:t>
            </w:r>
          </w:p>
        </w:tc>
        <w:tc>
          <w:tcPr>
            <w:tcW w:w="567" w:type="dxa"/>
            <w:tcMar>
              <w:left w:w="28" w:type="dxa"/>
              <w:right w:w="28" w:type="dxa"/>
            </w:tcMar>
          </w:tcPr>
          <w:p w:rsidR="00004B65" w:rsidRPr="002E5C3F" w:rsidRDefault="005A311B" w:rsidP="00B652E8">
            <w:pPr>
              <w:pStyle w:val="TableTextDusc"/>
              <w:rPr>
                <w:color w:val="000000"/>
              </w:rPr>
            </w:pPr>
            <w:r>
              <w:rPr>
                <w:color w:val="000000"/>
              </w:rPr>
              <w:t>NR</w:t>
            </w:r>
          </w:p>
        </w:tc>
        <w:tc>
          <w:tcPr>
            <w:tcW w:w="425" w:type="dxa"/>
            <w:tcMar>
              <w:left w:w="28" w:type="dxa"/>
              <w:right w:w="28" w:type="dxa"/>
            </w:tcMar>
          </w:tcPr>
          <w:p w:rsidR="00004B65" w:rsidRPr="002E5C3F" w:rsidRDefault="005A311B" w:rsidP="00B652E8">
            <w:pPr>
              <w:pStyle w:val="TableTextDusc"/>
              <w:rPr>
                <w:color w:val="000000"/>
              </w:rPr>
            </w:pPr>
            <w:r>
              <w:rPr>
                <w:color w:val="000000"/>
              </w:rPr>
              <w:t>NR</w:t>
            </w:r>
          </w:p>
        </w:tc>
        <w:tc>
          <w:tcPr>
            <w:tcW w:w="567" w:type="dxa"/>
            <w:tcMar>
              <w:left w:w="28" w:type="dxa"/>
              <w:right w:w="28" w:type="dxa"/>
            </w:tcMar>
          </w:tcPr>
          <w:p w:rsidR="00004B65" w:rsidRPr="002E5C3F" w:rsidRDefault="005A311B" w:rsidP="00B652E8">
            <w:pPr>
              <w:pStyle w:val="TableTextDusc"/>
              <w:rPr>
                <w:color w:val="000000"/>
              </w:rPr>
            </w:pPr>
            <w:r>
              <w:rPr>
                <w:color w:val="000000"/>
              </w:rPr>
              <w:t>NR</w:t>
            </w:r>
          </w:p>
        </w:tc>
        <w:tc>
          <w:tcPr>
            <w:tcW w:w="425" w:type="dxa"/>
            <w:tcMar>
              <w:left w:w="28" w:type="dxa"/>
              <w:right w:w="28" w:type="dxa"/>
            </w:tcMar>
          </w:tcPr>
          <w:p w:rsidR="00004B65" w:rsidRPr="002E5C3F" w:rsidRDefault="005A311B" w:rsidP="00B652E8">
            <w:pPr>
              <w:pStyle w:val="TableTextDusc"/>
              <w:rPr>
                <w:color w:val="000000"/>
              </w:rPr>
            </w:pPr>
            <w:r>
              <w:rPr>
                <w:color w:val="000000"/>
              </w:rPr>
              <w:t>NR</w:t>
            </w:r>
          </w:p>
        </w:tc>
        <w:tc>
          <w:tcPr>
            <w:tcW w:w="425" w:type="dxa"/>
            <w:tcMar>
              <w:left w:w="28" w:type="dxa"/>
              <w:right w:w="28" w:type="dxa"/>
            </w:tcMar>
          </w:tcPr>
          <w:p w:rsidR="00004B65" w:rsidRPr="002E5C3F" w:rsidRDefault="005A311B" w:rsidP="00B652E8">
            <w:pPr>
              <w:pStyle w:val="TableTextDusc"/>
              <w:rPr>
                <w:color w:val="000000"/>
              </w:rPr>
            </w:pPr>
            <w:r>
              <w:rPr>
                <w:color w:val="000000"/>
              </w:rPr>
              <w:t>NR</w:t>
            </w:r>
          </w:p>
        </w:tc>
        <w:tc>
          <w:tcPr>
            <w:tcW w:w="567" w:type="dxa"/>
            <w:tcMar>
              <w:left w:w="28" w:type="dxa"/>
              <w:right w:w="28" w:type="dxa"/>
            </w:tcMar>
          </w:tcPr>
          <w:p w:rsidR="00004B65" w:rsidRPr="002E5C3F" w:rsidRDefault="005A311B" w:rsidP="00B652E8">
            <w:pPr>
              <w:pStyle w:val="TableTextDusc"/>
              <w:rPr>
                <w:color w:val="000000"/>
              </w:rPr>
            </w:pPr>
            <w:r>
              <w:rPr>
                <w:color w:val="000000"/>
              </w:rPr>
              <w:t>NR</w:t>
            </w:r>
          </w:p>
        </w:tc>
      </w:tr>
      <w:tr w:rsidR="00004B65" w:rsidRPr="00E92837" w:rsidTr="00B652E8">
        <w:tblPrEx>
          <w:tblCellMar>
            <w:left w:w="28" w:type="dxa"/>
            <w:right w:w="28" w:type="dxa"/>
          </w:tblCellMar>
        </w:tblPrEx>
        <w:trPr>
          <w:cantSplit/>
        </w:trPr>
        <w:tc>
          <w:tcPr>
            <w:tcW w:w="9072" w:type="dxa"/>
            <w:gridSpan w:val="15"/>
            <w:tcMar>
              <w:left w:w="28" w:type="dxa"/>
              <w:right w:w="28" w:type="dxa"/>
            </w:tcMar>
          </w:tcPr>
          <w:p w:rsidR="00004B65" w:rsidRPr="00E92837" w:rsidRDefault="00004B65" w:rsidP="00B652E8">
            <w:pPr>
              <w:pStyle w:val="TableTextDusc"/>
              <w:rPr>
                <w:b/>
              </w:rPr>
            </w:pPr>
            <w:r w:rsidRPr="00E92837">
              <w:rPr>
                <w:b/>
                <w:color w:val="000000"/>
              </w:rPr>
              <w:t>Etanercept versus etanercept plus methotrexate</w:t>
            </w:r>
          </w:p>
        </w:tc>
      </w:tr>
      <w:tr w:rsidR="00004B65" w:rsidRPr="00D52FA9" w:rsidTr="00B652E8">
        <w:trPr>
          <w:cantSplit/>
          <w:trHeight w:val="193"/>
        </w:trPr>
        <w:tc>
          <w:tcPr>
            <w:tcW w:w="1276" w:type="dxa"/>
            <w:tcMar>
              <w:left w:w="6" w:type="dxa"/>
              <w:right w:w="6" w:type="dxa"/>
            </w:tcMar>
          </w:tcPr>
          <w:p w:rsidR="00004B65" w:rsidRPr="002E5C3F" w:rsidRDefault="00004B65" w:rsidP="00B652E8">
            <w:pPr>
              <w:pStyle w:val="TableTextDusc"/>
            </w:pPr>
            <w:r w:rsidRPr="002E5C3F">
              <w:t xml:space="preserve">Gottlieb </w:t>
            </w:r>
            <w:r>
              <w:t>(</w:t>
            </w:r>
            <w:r w:rsidRPr="002E5C3F">
              <w:t>2012)</w:t>
            </w:r>
          </w:p>
        </w:tc>
        <w:tc>
          <w:tcPr>
            <w:tcW w:w="851" w:type="dxa"/>
            <w:tcMar>
              <w:left w:w="28" w:type="dxa"/>
              <w:right w:w="28" w:type="dxa"/>
            </w:tcMar>
          </w:tcPr>
          <w:p w:rsidR="00004B65" w:rsidRPr="002E5C3F" w:rsidRDefault="00004B65" w:rsidP="00B652E8">
            <w:pPr>
              <w:pStyle w:val="TableTextDusc"/>
              <w:rPr>
                <w:color w:val="000000"/>
              </w:rPr>
            </w:pPr>
            <w:r w:rsidRPr="002E5C3F">
              <w:t>24 weeks</w:t>
            </w:r>
          </w:p>
        </w:tc>
        <w:tc>
          <w:tcPr>
            <w:tcW w:w="708" w:type="dxa"/>
            <w:tcMar>
              <w:left w:w="28" w:type="dxa"/>
              <w:right w:w="28" w:type="dxa"/>
            </w:tcMar>
          </w:tcPr>
          <w:p w:rsidR="00004B65" w:rsidRPr="002E5C3F" w:rsidRDefault="00004B65" w:rsidP="00B652E8">
            <w:pPr>
              <w:pStyle w:val="TableTextDusc"/>
              <w:rPr>
                <w:color w:val="000000"/>
              </w:rPr>
            </w:pPr>
            <w:r w:rsidRPr="002E5C3F">
              <w:t>E</w:t>
            </w:r>
            <w:r>
              <w:t>tan</w:t>
            </w:r>
            <w:r>
              <w:rPr>
                <w:vertAlign w:val="superscript"/>
              </w:rPr>
              <w:t>2</w:t>
            </w:r>
          </w:p>
        </w:tc>
        <w:tc>
          <w:tcPr>
            <w:tcW w:w="426" w:type="dxa"/>
            <w:tcMar>
              <w:left w:w="28" w:type="dxa"/>
              <w:right w:w="28" w:type="dxa"/>
            </w:tcMar>
          </w:tcPr>
          <w:p w:rsidR="00004B65" w:rsidRPr="002E5C3F" w:rsidRDefault="00004B65" w:rsidP="00B652E8">
            <w:pPr>
              <w:pStyle w:val="TableTextDusc"/>
              <w:rPr>
                <w:color w:val="000000"/>
              </w:rPr>
            </w:pPr>
            <w:r w:rsidRPr="002E5C3F">
              <w:t>239</w:t>
            </w:r>
          </w:p>
        </w:tc>
        <w:tc>
          <w:tcPr>
            <w:tcW w:w="567" w:type="dxa"/>
            <w:tcMar>
              <w:left w:w="28" w:type="dxa"/>
              <w:right w:w="28" w:type="dxa"/>
            </w:tcMar>
          </w:tcPr>
          <w:p w:rsidR="00004B65" w:rsidRPr="002E5C3F" w:rsidRDefault="005A311B" w:rsidP="00B652E8">
            <w:pPr>
              <w:pStyle w:val="TableTextDusc"/>
            </w:pPr>
            <w:r>
              <w:rPr>
                <w:color w:val="000000"/>
              </w:rPr>
              <w:t>NR</w:t>
            </w:r>
            <w:r w:rsidR="00004B65" w:rsidRPr="002E5C3F">
              <w:rPr>
                <w:color w:val="000000"/>
              </w:rPr>
              <w:t> </w:t>
            </w:r>
          </w:p>
        </w:tc>
        <w:tc>
          <w:tcPr>
            <w:tcW w:w="567" w:type="dxa"/>
            <w:tcMar>
              <w:left w:w="28" w:type="dxa"/>
              <w:right w:w="28" w:type="dxa"/>
            </w:tcMar>
          </w:tcPr>
          <w:p w:rsidR="00004B65" w:rsidRPr="002E5C3F" w:rsidRDefault="00004B65" w:rsidP="00B652E8">
            <w:pPr>
              <w:pStyle w:val="TableTextDusc"/>
            </w:pPr>
            <w:r w:rsidRPr="002E5C3F">
              <w:rPr>
                <w:color w:val="000000"/>
              </w:rPr>
              <w:t>0</w:t>
            </w:r>
          </w:p>
        </w:tc>
        <w:tc>
          <w:tcPr>
            <w:tcW w:w="567" w:type="dxa"/>
            <w:tcMar>
              <w:left w:w="28" w:type="dxa"/>
              <w:right w:w="28" w:type="dxa"/>
            </w:tcMar>
          </w:tcPr>
          <w:p w:rsidR="00004B65" w:rsidRPr="002E5C3F" w:rsidRDefault="005A311B" w:rsidP="00B652E8">
            <w:pPr>
              <w:pStyle w:val="TableTextDusc"/>
              <w:rPr>
                <w:color w:val="000000"/>
              </w:rPr>
            </w:pPr>
            <w:r>
              <w:rPr>
                <w:color w:val="000000"/>
              </w:rPr>
              <w:t>NR</w:t>
            </w:r>
            <w:r w:rsidR="00004B65" w:rsidRPr="002E5C3F">
              <w:rPr>
                <w:color w:val="000000"/>
              </w:rPr>
              <w:t> </w:t>
            </w:r>
          </w:p>
        </w:tc>
        <w:tc>
          <w:tcPr>
            <w:tcW w:w="567" w:type="dxa"/>
            <w:tcMar>
              <w:left w:w="28" w:type="dxa"/>
              <w:right w:w="28" w:type="dxa"/>
            </w:tcMar>
          </w:tcPr>
          <w:p w:rsidR="00004B65" w:rsidRPr="002E5C3F" w:rsidRDefault="00004B65" w:rsidP="00B652E8">
            <w:pPr>
              <w:pStyle w:val="TableTextDusc"/>
              <w:rPr>
                <w:color w:val="000000"/>
              </w:rPr>
            </w:pPr>
            <w:r>
              <w:rPr>
                <w:color w:val="000000"/>
              </w:rPr>
              <w:t>0</w:t>
            </w:r>
          </w:p>
        </w:tc>
        <w:tc>
          <w:tcPr>
            <w:tcW w:w="567" w:type="dxa"/>
            <w:tcMar>
              <w:left w:w="28" w:type="dxa"/>
              <w:right w:w="28" w:type="dxa"/>
            </w:tcMar>
          </w:tcPr>
          <w:p w:rsidR="00004B65" w:rsidRPr="002E5C3F" w:rsidRDefault="005A311B" w:rsidP="00B652E8">
            <w:pPr>
              <w:pStyle w:val="TableTextDusc"/>
              <w:rPr>
                <w:color w:val="000000"/>
              </w:rPr>
            </w:pPr>
            <w:r>
              <w:rPr>
                <w:color w:val="000000"/>
              </w:rPr>
              <w:t>NR</w:t>
            </w:r>
          </w:p>
        </w:tc>
        <w:tc>
          <w:tcPr>
            <w:tcW w:w="567" w:type="dxa"/>
            <w:tcMar>
              <w:left w:w="28" w:type="dxa"/>
              <w:right w:w="28" w:type="dxa"/>
            </w:tcMar>
          </w:tcPr>
          <w:p w:rsidR="00004B65" w:rsidRPr="002E5C3F" w:rsidRDefault="00004B65" w:rsidP="00B652E8">
            <w:pPr>
              <w:pStyle w:val="TableTextDusc"/>
              <w:rPr>
                <w:color w:val="000000"/>
              </w:rPr>
            </w:pPr>
            <w:r>
              <w:rPr>
                <w:color w:val="000000"/>
              </w:rPr>
              <w:t>5%</w:t>
            </w:r>
          </w:p>
        </w:tc>
        <w:tc>
          <w:tcPr>
            <w:tcW w:w="425" w:type="dxa"/>
            <w:tcMar>
              <w:left w:w="28" w:type="dxa"/>
              <w:right w:w="28" w:type="dxa"/>
            </w:tcMar>
          </w:tcPr>
          <w:p w:rsidR="00004B65" w:rsidRPr="002E5C3F" w:rsidRDefault="00004B65" w:rsidP="00B652E8">
            <w:pPr>
              <w:pStyle w:val="TableTextDusc"/>
              <w:rPr>
                <w:color w:val="000000"/>
              </w:rPr>
            </w:pPr>
            <w:r>
              <w:rPr>
                <w:color w:val="000000"/>
              </w:rPr>
              <w:t>11%</w:t>
            </w:r>
          </w:p>
        </w:tc>
        <w:tc>
          <w:tcPr>
            <w:tcW w:w="567" w:type="dxa"/>
            <w:tcMar>
              <w:left w:w="28" w:type="dxa"/>
              <w:right w:w="28" w:type="dxa"/>
            </w:tcMar>
          </w:tcPr>
          <w:p w:rsidR="00004B65" w:rsidRPr="002E5C3F" w:rsidRDefault="00004B65" w:rsidP="00B652E8">
            <w:pPr>
              <w:pStyle w:val="TableTextDusc"/>
              <w:rPr>
                <w:color w:val="000000"/>
              </w:rPr>
            </w:pPr>
            <w:r>
              <w:rPr>
                <w:color w:val="000000"/>
              </w:rPr>
              <w:t>2%</w:t>
            </w:r>
          </w:p>
        </w:tc>
        <w:tc>
          <w:tcPr>
            <w:tcW w:w="425" w:type="dxa"/>
            <w:tcMar>
              <w:left w:w="28" w:type="dxa"/>
              <w:right w:w="28" w:type="dxa"/>
            </w:tcMar>
          </w:tcPr>
          <w:p w:rsidR="00004B65" w:rsidRPr="002E5C3F" w:rsidRDefault="00004B65" w:rsidP="00B652E8">
            <w:pPr>
              <w:pStyle w:val="TableTextDusc"/>
              <w:rPr>
                <w:color w:val="000000"/>
              </w:rPr>
            </w:pPr>
            <w:r>
              <w:rPr>
                <w:color w:val="000000"/>
              </w:rPr>
              <w:t>9%</w:t>
            </w:r>
          </w:p>
        </w:tc>
        <w:tc>
          <w:tcPr>
            <w:tcW w:w="425" w:type="dxa"/>
            <w:tcMar>
              <w:left w:w="28" w:type="dxa"/>
              <w:right w:w="28" w:type="dxa"/>
            </w:tcMar>
          </w:tcPr>
          <w:p w:rsidR="00004B65" w:rsidRPr="002E5C3F" w:rsidRDefault="005A311B" w:rsidP="00B652E8">
            <w:pPr>
              <w:pStyle w:val="TableTextDusc"/>
              <w:rPr>
                <w:color w:val="000000"/>
              </w:rPr>
            </w:pPr>
            <w:r>
              <w:rPr>
                <w:color w:val="000000"/>
              </w:rPr>
              <w:t>NR</w:t>
            </w:r>
          </w:p>
        </w:tc>
        <w:tc>
          <w:tcPr>
            <w:tcW w:w="567" w:type="dxa"/>
            <w:tcMar>
              <w:left w:w="28" w:type="dxa"/>
              <w:right w:w="28" w:type="dxa"/>
            </w:tcMar>
          </w:tcPr>
          <w:p w:rsidR="00004B65" w:rsidRPr="002E5C3F" w:rsidRDefault="00004B65" w:rsidP="00B652E8">
            <w:pPr>
              <w:pStyle w:val="TableTextDusc"/>
              <w:rPr>
                <w:color w:val="000000"/>
              </w:rPr>
            </w:pPr>
            <w:r>
              <w:rPr>
                <w:color w:val="000000"/>
              </w:rPr>
              <w:t>8%</w:t>
            </w:r>
          </w:p>
        </w:tc>
      </w:tr>
    </w:tbl>
    <w:p w:rsidR="00004B65" w:rsidRDefault="00004B65" w:rsidP="00004B65">
      <w:pPr>
        <w:pStyle w:val="TableFooter"/>
      </w:pPr>
      <w:r>
        <w:t>CVD = cardiovascular disease; Etan </w:t>
      </w:r>
      <w:r w:rsidRPr="00063A16">
        <w:t>=</w:t>
      </w:r>
      <w:r>
        <w:t> etanercept</w:t>
      </w:r>
      <w:r w:rsidRPr="00063A16">
        <w:t>;</w:t>
      </w:r>
      <w:r>
        <w:t xml:space="preserve"> </w:t>
      </w:r>
      <w:r w:rsidR="005A311B" w:rsidRPr="005A311B">
        <w:t xml:space="preserve">NR = not reported; </w:t>
      </w:r>
      <w:r>
        <w:t xml:space="preserve">PBAC = Pharmaceutical Benefits Advisory Committee; </w:t>
      </w:r>
      <w:r w:rsidRPr="00063A16">
        <w:t xml:space="preserve">Pbo = </w:t>
      </w:r>
      <w:r>
        <w:t>p</w:t>
      </w:r>
      <w:r w:rsidRPr="00063A16">
        <w:t xml:space="preserve">lacebo; </w:t>
      </w:r>
      <w:r>
        <w:t xml:space="preserve">PI = Product Information; SC = subcutaneous; URTI = upper respiratory tract infection; </w:t>
      </w:r>
      <w:r w:rsidRPr="00513BB3">
        <w:rPr>
          <w:highlight w:val="lightGray"/>
        </w:rPr>
        <w:t>Shaded</w:t>
      </w:r>
      <w:r>
        <w:t xml:space="preserve"> = previously considered by the PBAC</w:t>
      </w:r>
    </w:p>
    <w:p w:rsidR="00004B65" w:rsidRDefault="00004B65" w:rsidP="00004B65">
      <w:pPr>
        <w:pStyle w:val="TableFooter"/>
      </w:pPr>
      <w:r>
        <w:rPr>
          <w:vertAlign w:val="superscript"/>
        </w:rPr>
        <w:t>1*</w:t>
      </w:r>
      <w:r w:rsidRPr="00096087">
        <w:t xml:space="preserve"> </w:t>
      </w:r>
      <w:r>
        <w:t>Etanercept 50 mg SC once weekly (PI recommended dose)</w:t>
      </w:r>
    </w:p>
    <w:p w:rsidR="00004B65" w:rsidRDefault="00004B65" w:rsidP="00004B65">
      <w:pPr>
        <w:pStyle w:val="TableFooter"/>
      </w:pPr>
      <w:r>
        <w:rPr>
          <w:vertAlign w:val="superscript"/>
        </w:rPr>
        <w:t>2</w:t>
      </w:r>
      <w:r>
        <w:t xml:space="preserve"> Etanercept 50 mg SC twice weekly</w:t>
      </w:r>
    </w:p>
    <w:p w:rsidR="00004B65" w:rsidRDefault="00004B65" w:rsidP="00004B65">
      <w:pPr>
        <w:pStyle w:val="TableFooter"/>
      </w:pPr>
      <w:r>
        <w:rPr>
          <w:vertAlign w:val="superscript"/>
        </w:rPr>
        <w:t>3*</w:t>
      </w:r>
      <w:r w:rsidRPr="00096087">
        <w:t xml:space="preserve"> </w:t>
      </w:r>
      <w:r>
        <w:t>Etanercept 25 mg SC twice weekly</w:t>
      </w:r>
      <w:r w:rsidRPr="003410E9">
        <w:rPr>
          <w:vertAlign w:val="superscript"/>
        </w:rPr>
        <w:t xml:space="preserve"> </w:t>
      </w:r>
      <w:r>
        <w:t>(PI recommended dose)</w:t>
      </w:r>
    </w:p>
    <w:p w:rsidR="00004B65" w:rsidRDefault="00004B65" w:rsidP="00004B65">
      <w:pPr>
        <w:pStyle w:val="TableFooter"/>
      </w:pPr>
    </w:p>
    <w:p w:rsidR="00004B65" w:rsidRDefault="00004B65" w:rsidP="00004B65">
      <w:pPr>
        <w:pStyle w:val="MDSubsubheding"/>
      </w:pPr>
      <w:bookmarkStart w:id="361" w:name="_Toc499711770"/>
      <w:bookmarkStart w:id="362" w:name="_Toc503773869"/>
      <w:r>
        <w:lastRenderedPageBreak/>
        <w:t>Infliximab</w:t>
      </w:r>
      <w:bookmarkEnd w:id="361"/>
      <w:bookmarkEnd w:id="362"/>
    </w:p>
    <w:p w:rsidR="00004B65" w:rsidRPr="006D0080" w:rsidRDefault="00004B65" w:rsidP="00004B65">
      <w:pPr>
        <w:pStyle w:val="MDsubHead3"/>
      </w:pPr>
      <w:r>
        <w:t>Inclusion and exclusion criteria</w:t>
      </w:r>
    </w:p>
    <w:p w:rsidR="00004B65" w:rsidRPr="00AF2AC7" w:rsidRDefault="00004B65" w:rsidP="00004B65">
      <w:pPr>
        <w:pStyle w:val="Tableheading-row"/>
        <w:keepNext/>
      </w:pPr>
      <w:bookmarkStart w:id="363" w:name="_Ref493069231"/>
      <w:bookmarkStart w:id="364" w:name="_Toc503774071"/>
      <w:r>
        <w:t xml:space="preserve">Table </w:t>
      </w:r>
      <w:r w:rsidR="00B67E46">
        <w:rPr>
          <w:noProof/>
        </w:rPr>
        <w:t>76</w:t>
      </w:r>
      <w:bookmarkEnd w:id="363"/>
      <w:r>
        <w:t>: Infliximab trials: inclusion and exclusion criteria</w:t>
      </w:r>
      <w:bookmarkEnd w:id="364"/>
    </w:p>
    <w:tbl>
      <w:tblPr>
        <w:tblStyle w:val="TableGrid"/>
        <w:tblW w:w="0" w:type="auto"/>
        <w:tblLook w:val="04A0" w:firstRow="1" w:lastRow="0" w:firstColumn="1" w:lastColumn="0" w:noHBand="0" w:noVBand="1"/>
        <w:tblCaption w:val="Inclusion and exclusion criteria in the infliximab trials"/>
      </w:tblPr>
      <w:tblGrid>
        <w:gridCol w:w="1016"/>
        <w:gridCol w:w="4082"/>
        <w:gridCol w:w="3918"/>
      </w:tblGrid>
      <w:tr w:rsidR="00004B65" w:rsidRPr="00E92837" w:rsidTr="00B652E8">
        <w:trPr>
          <w:cantSplit/>
          <w:tblHeader/>
        </w:trPr>
        <w:tc>
          <w:tcPr>
            <w:tcW w:w="1016" w:type="dxa"/>
            <w:tcMar>
              <w:left w:w="28" w:type="dxa"/>
              <w:right w:w="28" w:type="dxa"/>
            </w:tcMar>
          </w:tcPr>
          <w:p w:rsidR="00004B65" w:rsidRPr="00E92837" w:rsidRDefault="00004B65" w:rsidP="00B652E8">
            <w:pPr>
              <w:pStyle w:val="TableTextDusc"/>
              <w:keepNext/>
              <w:rPr>
                <w:b/>
              </w:rPr>
            </w:pPr>
            <w:r w:rsidRPr="00E92837">
              <w:rPr>
                <w:b/>
              </w:rPr>
              <w:t>Trial</w:t>
            </w:r>
          </w:p>
        </w:tc>
        <w:tc>
          <w:tcPr>
            <w:tcW w:w="4082" w:type="dxa"/>
            <w:tcMar>
              <w:left w:w="28" w:type="dxa"/>
              <w:right w:w="28" w:type="dxa"/>
            </w:tcMar>
          </w:tcPr>
          <w:p w:rsidR="00004B65" w:rsidRPr="00E92837" w:rsidRDefault="00004B65" w:rsidP="00B652E8">
            <w:pPr>
              <w:pStyle w:val="TableTextDusc"/>
              <w:keepNext/>
              <w:rPr>
                <w:b/>
              </w:rPr>
            </w:pPr>
            <w:r w:rsidRPr="00E92837">
              <w:rPr>
                <w:b/>
              </w:rPr>
              <w:t>Inclusion criteria</w:t>
            </w:r>
          </w:p>
        </w:tc>
        <w:tc>
          <w:tcPr>
            <w:tcW w:w="3918" w:type="dxa"/>
            <w:tcMar>
              <w:left w:w="28" w:type="dxa"/>
              <w:right w:w="28" w:type="dxa"/>
            </w:tcMar>
          </w:tcPr>
          <w:p w:rsidR="00004B65" w:rsidRPr="00E92837" w:rsidRDefault="00004B65" w:rsidP="00B652E8">
            <w:pPr>
              <w:pStyle w:val="TableTextDusc"/>
              <w:keepNext/>
              <w:rPr>
                <w:b/>
              </w:rPr>
            </w:pPr>
            <w:r w:rsidRPr="00E92837">
              <w:rPr>
                <w:b/>
              </w:rPr>
              <w:t>Exclusion criteria</w:t>
            </w:r>
          </w:p>
        </w:tc>
      </w:tr>
      <w:tr w:rsidR="00004B65" w:rsidRPr="00E92837" w:rsidTr="00B652E8">
        <w:trPr>
          <w:cantSplit/>
        </w:trPr>
        <w:tc>
          <w:tcPr>
            <w:tcW w:w="9016" w:type="dxa"/>
            <w:gridSpan w:val="3"/>
            <w:tcMar>
              <w:left w:w="28" w:type="dxa"/>
              <w:right w:w="28" w:type="dxa"/>
            </w:tcMar>
          </w:tcPr>
          <w:p w:rsidR="00004B65" w:rsidRPr="00E92837" w:rsidRDefault="00004B65" w:rsidP="00B652E8">
            <w:pPr>
              <w:pStyle w:val="TableTextDusc"/>
              <w:keepNext/>
              <w:rPr>
                <w:b/>
              </w:rPr>
            </w:pPr>
            <w:r w:rsidRPr="00E92837">
              <w:rPr>
                <w:b/>
                <w:color w:val="000000"/>
              </w:rPr>
              <w:t>Infliximab versus placebo</w:t>
            </w:r>
          </w:p>
        </w:tc>
      </w:tr>
      <w:tr w:rsidR="00004B65" w:rsidTr="00B652E8">
        <w:trPr>
          <w:cantSplit/>
        </w:trPr>
        <w:tc>
          <w:tcPr>
            <w:tcW w:w="1016" w:type="dxa"/>
            <w:shd w:val="clear" w:color="auto" w:fill="F2F2F2" w:themeFill="background1" w:themeFillShade="F2"/>
            <w:tcMar>
              <w:left w:w="28" w:type="dxa"/>
              <w:right w:w="28" w:type="dxa"/>
            </w:tcMar>
          </w:tcPr>
          <w:p w:rsidR="00004B65" w:rsidRPr="00E6309A" w:rsidRDefault="00004B65" w:rsidP="00B652E8">
            <w:pPr>
              <w:pStyle w:val="TableTextDusc"/>
              <w:keepNext/>
            </w:pPr>
            <w:r w:rsidRPr="00E6309A">
              <w:t>Chaudhari (2001)</w:t>
            </w:r>
          </w:p>
        </w:tc>
        <w:tc>
          <w:tcPr>
            <w:tcW w:w="4082" w:type="dxa"/>
            <w:shd w:val="clear" w:color="auto" w:fill="F2F2F2" w:themeFill="background1" w:themeFillShade="F2"/>
            <w:tcMar>
              <w:left w:w="28" w:type="dxa"/>
              <w:right w:w="28" w:type="dxa"/>
            </w:tcMar>
          </w:tcPr>
          <w:p w:rsidR="00004B65" w:rsidRPr="00E6309A" w:rsidRDefault="00004B65" w:rsidP="00B652E8">
            <w:pPr>
              <w:pStyle w:val="TableTextDusc"/>
              <w:keepNext/>
            </w:pPr>
            <w:r w:rsidRPr="00E6309A">
              <w:t xml:space="preserve">- ≥ 18 years; </w:t>
            </w:r>
          </w:p>
          <w:p w:rsidR="00004B65" w:rsidRDefault="00004B65" w:rsidP="00B652E8">
            <w:pPr>
              <w:pStyle w:val="TableTextDusc"/>
              <w:keepNext/>
            </w:pPr>
            <w:r w:rsidRPr="00E6309A">
              <w:t>- mod-to-severe plaque psoriasis for ≥ 6 months;</w:t>
            </w:r>
          </w:p>
          <w:p w:rsidR="00004B65" w:rsidRPr="00E6309A" w:rsidRDefault="00004B65" w:rsidP="00B652E8">
            <w:pPr>
              <w:pStyle w:val="TableTextDusc"/>
              <w:keepNext/>
            </w:pPr>
            <w:r w:rsidRPr="00E6309A">
              <w:t xml:space="preserve">- BSA ≥ 5%; </w:t>
            </w:r>
          </w:p>
          <w:p w:rsidR="00004B65" w:rsidRPr="00E6309A" w:rsidRDefault="00004B65" w:rsidP="00B652E8">
            <w:pPr>
              <w:pStyle w:val="TableTextDusc"/>
              <w:keepNext/>
            </w:pPr>
            <w:r w:rsidRPr="00E6309A">
              <w:t>- failure of topical corticosteroids</w:t>
            </w:r>
          </w:p>
        </w:tc>
        <w:tc>
          <w:tcPr>
            <w:tcW w:w="3918" w:type="dxa"/>
            <w:shd w:val="clear" w:color="auto" w:fill="F2F2F2" w:themeFill="background1" w:themeFillShade="F2"/>
            <w:tcMar>
              <w:left w:w="28" w:type="dxa"/>
              <w:right w:w="28" w:type="dxa"/>
            </w:tcMar>
          </w:tcPr>
          <w:p w:rsidR="00004B65" w:rsidRPr="00E6309A" w:rsidRDefault="00004B65" w:rsidP="00B652E8">
            <w:pPr>
              <w:pStyle w:val="TableTextDusc"/>
              <w:keepNext/>
            </w:pPr>
            <w:r w:rsidRPr="00E6309A">
              <w:t xml:space="preserve">- topical therapy within 14 days or systemic therapy within 28 days; </w:t>
            </w:r>
          </w:p>
          <w:p w:rsidR="00004B65" w:rsidRPr="00E6309A" w:rsidRDefault="00004B65" w:rsidP="00B652E8">
            <w:pPr>
              <w:pStyle w:val="TableTextDusc"/>
              <w:keepNext/>
            </w:pPr>
            <w:r w:rsidRPr="00E6309A">
              <w:t xml:space="preserve">- previous anti-TNF or biologicals; </w:t>
            </w:r>
          </w:p>
          <w:p w:rsidR="00004B65" w:rsidRPr="00E6309A" w:rsidRDefault="00004B65" w:rsidP="00B652E8">
            <w:pPr>
              <w:pStyle w:val="TableTextDusc"/>
              <w:keepNext/>
            </w:pPr>
            <w:r w:rsidRPr="00E6309A">
              <w:t>- HIV, Hep B/C, current alcohol or drug abuse, TB, malignancy</w:t>
            </w:r>
          </w:p>
        </w:tc>
      </w:tr>
      <w:tr w:rsidR="00004B65" w:rsidTr="00B652E8">
        <w:trPr>
          <w:cantSplit/>
        </w:trPr>
        <w:tc>
          <w:tcPr>
            <w:tcW w:w="1016" w:type="dxa"/>
            <w:shd w:val="clear" w:color="auto" w:fill="F2F2F2" w:themeFill="background1" w:themeFillShade="F2"/>
            <w:tcMar>
              <w:left w:w="28" w:type="dxa"/>
              <w:right w:w="28" w:type="dxa"/>
            </w:tcMar>
          </w:tcPr>
          <w:p w:rsidR="00004B65" w:rsidRDefault="00004B65" w:rsidP="00B652E8">
            <w:pPr>
              <w:pStyle w:val="TableTextDusc"/>
            </w:pPr>
            <w:r>
              <w:t>EXPRESS</w:t>
            </w:r>
          </w:p>
        </w:tc>
        <w:tc>
          <w:tcPr>
            <w:tcW w:w="4082" w:type="dxa"/>
            <w:shd w:val="clear" w:color="auto" w:fill="F2F2F2" w:themeFill="background1" w:themeFillShade="F2"/>
            <w:tcMar>
              <w:left w:w="28" w:type="dxa"/>
              <w:right w:w="28" w:type="dxa"/>
            </w:tcMar>
          </w:tcPr>
          <w:p w:rsidR="00004B65" w:rsidRDefault="00004B65" w:rsidP="00B652E8">
            <w:pPr>
              <w:pStyle w:val="TableTextDusc"/>
            </w:pPr>
            <w:r>
              <w:t>- ≥</w:t>
            </w:r>
            <w:r w:rsidRPr="00923C52">
              <w:t xml:space="preserve"> 18</w:t>
            </w:r>
            <w:r>
              <w:t xml:space="preserve"> years</w:t>
            </w:r>
            <w:r w:rsidRPr="00923C52">
              <w:t xml:space="preserve">; </w:t>
            </w:r>
          </w:p>
          <w:p w:rsidR="00004B65" w:rsidRDefault="00004B65" w:rsidP="00B652E8">
            <w:pPr>
              <w:pStyle w:val="TableTextDusc"/>
            </w:pPr>
            <w:r>
              <w:t xml:space="preserve">- </w:t>
            </w:r>
            <w:r w:rsidRPr="00923C52">
              <w:t xml:space="preserve">mod-to-severe plaque-type psoriasis for </w:t>
            </w:r>
            <w:r>
              <w:t>≥</w:t>
            </w:r>
            <w:r w:rsidRPr="00923C52">
              <w:t xml:space="preserve"> 6 months; </w:t>
            </w:r>
          </w:p>
          <w:p w:rsidR="00004B65" w:rsidRDefault="00004B65" w:rsidP="00B652E8">
            <w:pPr>
              <w:pStyle w:val="TableTextDusc"/>
            </w:pPr>
            <w:r>
              <w:t xml:space="preserve">- </w:t>
            </w:r>
            <w:r w:rsidRPr="00923C52">
              <w:t xml:space="preserve">BSA </w:t>
            </w:r>
            <w:r>
              <w:t>≥</w:t>
            </w:r>
            <w:r w:rsidRPr="00923C52">
              <w:t xml:space="preserve"> 10%</w:t>
            </w:r>
            <w:r>
              <w:t xml:space="preserve">, </w:t>
            </w:r>
            <w:r w:rsidRPr="00923C52">
              <w:t xml:space="preserve">PASI </w:t>
            </w:r>
            <w:r>
              <w:t>≥</w:t>
            </w:r>
            <w:r w:rsidRPr="00923C52">
              <w:t xml:space="preserve"> 12</w:t>
            </w:r>
          </w:p>
          <w:p w:rsidR="00004B65" w:rsidRDefault="00004B65" w:rsidP="00B652E8">
            <w:pPr>
              <w:pStyle w:val="TableTextDusc"/>
            </w:pPr>
            <w:r>
              <w:t xml:space="preserve">- </w:t>
            </w:r>
            <w:r w:rsidRPr="00923C52">
              <w:t xml:space="preserve">candidate for </w:t>
            </w:r>
            <w:r>
              <w:t xml:space="preserve">systemic or </w:t>
            </w:r>
            <w:r w:rsidRPr="00923C52">
              <w:t xml:space="preserve">phototherapy </w:t>
            </w:r>
          </w:p>
        </w:tc>
        <w:tc>
          <w:tcPr>
            <w:tcW w:w="3918" w:type="dxa"/>
            <w:shd w:val="clear" w:color="auto" w:fill="F2F2F2" w:themeFill="background1" w:themeFillShade="F2"/>
            <w:tcMar>
              <w:left w:w="28" w:type="dxa"/>
              <w:right w:w="28" w:type="dxa"/>
            </w:tcMar>
          </w:tcPr>
          <w:p w:rsidR="00004B65" w:rsidRDefault="00004B65" w:rsidP="00B652E8">
            <w:pPr>
              <w:pStyle w:val="TableTextDusc"/>
            </w:pPr>
            <w:r>
              <w:t xml:space="preserve">- </w:t>
            </w:r>
            <w:r w:rsidRPr="00923C52">
              <w:t>previous infliximab or other TNF antagonist</w:t>
            </w:r>
            <w:r>
              <w:t>;</w:t>
            </w:r>
          </w:p>
          <w:p w:rsidR="00004B65" w:rsidRDefault="00004B65" w:rsidP="00B652E8">
            <w:pPr>
              <w:pStyle w:val="TableTextDusc"/>
            </w:pPr>
            <w:r>
              <w:t>- h</w:t>
            </w:r>
            <w:r w:rsidRPr="00923C52">
              <w:t>istory or risk of serious infection</w:t>
            </w:r>
            <w:r>
              <w:t>, lymphoproliferative disease or active TB</w:t>
            </w:r>
          </w:p>
        </w:tc>
      </w:tr>
      <w:tr w:rsidR="00004B65" w:rsidTr="00B652E8">
        <w:trPr>
          <w:cantSplit/>
        </w:trPr>
        <w:tc>
          <w:tcPr>
            <w:tcW w:w="1016" w:type="dxa"/>
            <w:shd w:val="clear" w:color="auto" w:fill="F2F2F2" w:themeFill="background1" w:themeFillShade="F2"/>
            <w:tcMar>
              <w:left w:w="28" w:type="dxa"/>
              <w:right w:w="28" w:type="dxa"/>
            </w:tcMar>
          </w:tcPr>
          <w:p w:rsidR="00004B65" w:rsidRDefault="00004B65" w:rsidP="00B652E8">
            <w:pPr>
              <w:pStyle w:val="TableTextDusc"/>
              <w:keepNext/>
            </w:pPr>
            <w:r>
              <w:t>Gottlieb (2004)</w:t>
            </w:r>
          </w:p>
        </w:tc>
        <w:tc>
          <w:tcPr>
            <w:tcW w:w="4082" w:type="dxa"/>
            <w:shd w:val="clear" w:color="auto" w:fill="F2F2F2" w:themeFill="background1" w:themeFillShade="F2"/>
            <w:tcMar>
              <w:left w:w="28" w:type="dxa"/>
              <w:right w:w="28" w:type="dxa"/>
            </w:tcMar>
          </w:tcPr>
          <w:p w:rsidR="00004B65" w:rsidRDefault="00004B65" w:rsidP="00B652E8">
            <w:pPr>
              <w:pStyle w:val="TableTextDusc"/>
              <w:keepNext/>
            </w:pPr>
            <w:r>
              <w:t>- ≥</w:t>
            </w:r>
            <w:r w:rsidRPr="00923C52">
              <w:t xml:space="preserve"> 18 years; </w:t>
            </w:r>
          </w:p>
          <w:p w:rsidR="00004B65" w:rsidRDefault="00004B65" w:rsidP="00B652E8">
            <w:pPr>
              <w:pStyle w:val="TableTextDusc"/>
              <w:keepNext/>
            </w:pPr>
            <w:r>
              <w:t xml:space="preserve">- </w:t>
            </w:r>
            <w:r w:rsidRPr="00923C52">
              <w:t xml:space="preserve">plaque psoriasis for </w:t>
            </w:r>
            <w:r>
              <w:t>≥</w:t>
            </w:r>
            <w:r w:rsidRPr="00923C52">
              <w:t xml:space="preserve"> 6 months; </w:t>
            </w:r>
          </w:p>
          <w:p w:rsidR="00004B65" w:rsidRDefault="00004B65" w:rsidP="00B652E8">
            <w:pPr>
              <w:pStyle w:val="TableTextDusc"/>
              <w:keepNext/>
            </w:pPr>
            <w:r>
              <w:t xml:space="preserve">- </w:t>
            </w:r>
            <w:r w:rsidRPr="00923C52">
              <w:t xml:space="preserve">BSA </w:t>
            </w:r>
            <w:r>
              <w:t>≥</w:t>
            </w:r>
            <w:r w:rsidRPr="00923C52">
              <w:t xml:space="preserve"> 10%</w:t>
            </w:r>
            <w:r>
              <w:t xml:space="preserve">, </w:t>
            </w:r>
            <w:r w:rsidRPr="00923C52">
              <w:t xml:space="preserve">PASI </w:t>
            </w:r>
            <w:r>
              <w:t>≥</w:t>
            </w:r>
            <w:r w:rsidRPr="00923C52">
              <w:t xml:space="preserve"> 12; </w:t>
            </w:r>
          </w:p>
          <w:p w:rsidR="00004B65" w:rsidRDefault="00004B65" w:rsidP="00B652E8">
            <w:pPr>
              <w:pStyle w:val="TableTextDusc"/>
              <w:keepNext/>
            </w:pPr>
            <w:r>
              <w:t xml:space="preserve">- </w:t>
            </w:r>
            <w:r w:rsidRPr="00923C52">
              <w:t>previous PUVA or systemic anti</w:t>
            </w:r>
            <w:r>
              <w:t>-psoriasis treatments</w:t>
            </w:r>
          </w:p>
        </w:tc>
        <w:tc>
          <w:tcPr>
            <w:tcW w:w="3918" w:type="dxa"/>
            <w:shd w:val="clear" w:color="auto" w:fill="F2F2F2" w:themeFill="background1" w:themeFillShade="F2"/>
            <w:tcMar>
              <w:left w:w="28" w:type="dxa"/>
              <w:right w:w="28" w:type="dxa"/>
            </w:tcMar>
          </w:tcPr>
          <w:p w:rsidR="00004B65" w:rsidRDefault="00004B65" w:rsidP="00B652E8">
            <w:pPr>
              <w:pStyle w:val="TableTextDusc"/>
              <w:keepNext/>
            </w:pPr>
            <w:r>
              <w:t>- n</w:t>
            </w:r>
            <w:r w:rsidRPr="00923C52">
              <w:t xml:space="preserve">on-plaque forms of psoriasis; </w:t>
            </w:r>
          </w:p>
          <w:p w:rsidR="00004B65" w:rsidRDefault="00004B65" w:rsidP="00B652E8">
            <w:pPr>
              <w:pStyle w:val="TableTextDusc"/>
              <w:keepNext/>
            </w:pPr>
            <w:r>
              <w:t xml:space="preserve">- </w:t>
            </w:r>
            <w:r w:rsidRPr="00923C52">
              <w:t>history of c</w:t>
            </w:r>
            <w:r>
              <w:t xml:space="preserve">hronic/opportunistic infection or </w:t>
            </w:r>
            <w:r w:rsidRPr="00923C52">
              <w:t xml:space="preserve">active/latent TB; </w:t>
            </w:r>
          </w:p>
          <w:p w:rsidR="00004B65" w:rsidRDefault="00004B65" w:rsidP="00B652E8">
            <w:pPr>
              <w:pStyle w:val="TableTextDusc"/>
              <w:keepNext/>
            </w:pPr>
            <w:r>
              <w:t xml:space="preserve">- </w:t>
            </w:r>
            <w:r w:rsidRPr="00923C52">
              <w:t xml:space="preserve">pregnancy; </w:t>
            </w:r>
          </w:p>
          <w:p w:rsidR="00004B65" w:rsidRDefault="00004B65" w:rsidP="00B652E8">
            <w:pPr>
              <w:pStyle w:val="TableTextDusc"/>
              <w:keepNext/>
            </w:pPr>
            <w:r>
              <w:t xml:space="preserve">- </w:t>
            </w:r>
            <w:r w:rsidRPr="00923C52">
              <w:t>lymphoproliferative disease, malignancy</w:t>
            </w:r>
          </w:p>
        </w:tc>
      </w:tr>
      <w:tr w:rsidR="00004B65" w:rsidTr="00B652E8">
        <w:trPr>
          <w:cantSplit/>
        </w:trPr>
        <w:tc>
          <w:tcPr>
            <w:tcW w:w="1016" w:type="dxa"/>
            <w:tcMar>
              <w:left w:w="28" w:type="dxa"/>
              <w:right w:w="28" w:type="dxa"/>
            </w:tcMar>
          </w:tcPr>
          <w:p w:rsidR="00004B65" w:rsidRDefault="00004B65" w:rsidP="00B652E8">
            <w:pPr>
              <w:pStyle w:val="TableTextDusc"/>
            </w:pPr>
            <w:r>
              <w:t>Menter (2007)</w:t>
            </w:r>
          </w:p>
        </w:tc>
        <w:tc>
          <w:tcPr>
            <w:tcW w:w="4082" w:type="dxa"/>
            <w:tcMar>
              <w:left w:w="28" w:type="dxa"/>
              <w:right w:w="28" w:type="dxa"/>
            </w:tcMar>
          </w:tcPr>
          <w:p w:rsidR="00004B65" w:rsidRDefault="00004B65" w:rsidP="00B652E8">
            <w:pPr>
              <w:pStyle w:val="TableTextDusc"/>
            </w:pPr>
            <w:r>
              <w:t>- ≥</w:t>
            </w:r>
            <w:r w:rsidRPr="00923C52">
              <w:t xml:space="preserve"> 18</w:t>
            </w:r>
            <w:r>
              <w:t xml:space="preserve"> years</w:t>
            </w:r>
            <w:r w:rsidRPr="00923C52">
              <w:t xml:space="preserve">; </w:t>
            </w:r>
          </w:p>
          <w:p w:rsidR="00004B65" w:rsidRDefault="00004B65" w:rsidP="00B652E8">
            <w:pPr>
              <w:pStyle w:val="TableTextDusc"/>
            </w:pPr>
            <w:r>
              <w:t xml:space="preserve">- </w:t>
            </w:r>
            <w:r w:rsidRPr="00923C52">
              <w:t xml:space="preserve">BSA </w:t>
            </w:r>
            <w:r>
              <w:t>≥</w:t>
            </w:r>
            <w:r w:rsidRPr="00923C52">
              <w:t xml:space="preserve"> 10%</w:t>
            </w:r>
            <w:r>
              <w:t xml:space="preserve">, </w:t>
            </w:r>
            <w:r w:rsidRPr="00923C52">
              <w:t xml:space="preserve">PASI </w:t>
            </w:r>
            <w:r>
              <w:t>≥</w:t>
            </w:r>
            <w:r w:rsidRPr="00923C52">
              <w:t xml:space="preserve"> 12; </w:t>
            </w:r>
          </w:p>
          <w:p w:rsidR="00004B65" w:rsidRDefault="00004B65" w:rsidP="00B652E8">
            <w:pPr>
              <w:pStyle w:val="TableTextDusc"/>
            </w:pPr>
            <w:r>
              <w:t xml:space="preserve">- </w:t>
            </w:r>
            <w:r w:rsidRPr="00923C52">
              <w:t>candi</w:t>
            </w:r>
            <w:r>
              <w:t>d</w:t>
            </w:r>
            <w:r w:rsidRPr="00923C52">
              <w:t xml:space="preserve">ate for </w:t>
            </w:r>
            <w:r>
              <w:t>systemic or phototherapy</w:t>
            </w:r>
            <w:r w:rsidRPr="00923C52">
              <w:t xml:space="preserve">; </w:t>
            </w:r>
          </w:p>
          <w:p w:rsidR="00004B65" w:rsidRDefault="00004B65" w:rsidP="00B652E8">
            <w:pPr>
              <w:pStyle w:val="TableTextDusc"/>
            </w:pPr>
          </w:p>
        </w:tc>
        <w:tc>
          <w:tcPr>
            <w:tcW w:w="3918" w:type="dxa"/>
            <w:tcMar>
              <w:left w:w="28" w:type="dxa"/>
              <w:right w:w="28" w:type="dxa"/>
            </w:tcMar>
          </w:tcPr>
          <w:p w:rsidR="00004B65" w:rsidRDefault="00004B65" w:rsidP="00B652E8">
            <w:pPr>
              <w:pStyle w:val="TableTextDusc"/>
            </w:pPr>
            <w:r>
              <w:t>- p</w:t>
            </w:r>
            <w:r w:rsidRPr="00923C52">
              <w:t>revious infliximab</w:t>
            </w:r>
            <w:r>
              <w:t>;</w:t>
            </w:r>
          </w:p>
          <w:p w:rsidR="00004B65" w:rsidRDefault="00004B65" w:rsidP="00B652E8">
            <w:pPr>
              <w:pStyle w:val="TableTextDusc"/>
            </w:pPr>
            <w:r>
              <w:t xml:space="preserve">- </w:t>
            </w:r>
            <w:r w:rsidRPr="00923C52">
              <w:t>history of serious infection, lymphoproliferative disease or active TB</w:t>
            </w:r>
          </w:p>
        </w:tc>
      </w:tr>
      <w:tr w:rsidR="00004B65" w:rsidTr="00B652E8">
        <w:trPr>
          <w:cantSplit/>
        </w:trPr>
        <w:tc>
          <w:tcPr>
            <w:tcW w:w="1016" w:type="dxa"/>
            <w:tcMar>
              <w:left w:w="28" w:type="dxa"/>
              <w:right w:w="28" w:type="dxa"/>
            </w:tcMar>
          </w:tcPr>
          <w:p w:rsidR="00004B65" w:rsidRDefault="00004B65" w:rsidP="00B652E8">
            <w:pPr>
              <w:pStyle w:val="TableTextDusc"/>
            </w:pPr>
            <w:r>
              <w:t>Torii (2010)</w:t>
            </w:r>
          </w:p>
        </w:tc>
        <w:tc>
          <w:tcPr>
            <w:tcW w:w="4082" w:type="dxa"/>
            <w:tcMar>
              <w:left w:w="28" w:type="dxa"/>
              <w:right w:w="28" w:type="dxa"/>
            </w:tcMar>
          </w:tcPr>
          <w:p w:rsidR="00004B65" w:rsidRDefault="00004B65" w:rsidP="00B652E8">
            <w:pPr>
              <w:pStyle w:val="TableTextDusc"/>
            </w:pPr>
            <w:r>
              <w:t>- m</w:t>
            </w:r>
            <w:r w:rsidRPr="00923C52">
              <w:t>o</w:t>
            </w:r>
            <w:r>
              <w:t>d</w:t>
            </w:r>
            <w:r w:rsidRPr="00923C52">
              <w:t xml:space="preserve">-to-severe plaque psoriasis for </w:t>
            </w:r>
            <w:r>
              <w:t>≥</w:t>
            </w:r>
            <w:r w:rsidRPr="00923C52">
              <w:t xml:space="preserve"> 6 months; </w:t>
            </w:r>
          </w:p>
          <w:p w:rsidR="00004B65" w:rsidRDefault="00004B65" w:rsidP="00B652E8">
            <w:pPr>
              <w:pStyle w:val="TableTextDusc"/>
            </w:pPr>
            <w:r>
              <w:t xml:space="preserve">- </w:t>
            </w:r>
            <w:r w:rsidRPr="00923C52">
              <w:t xml:space="preserve">BSA </w:t>
            </w:r>
            <w:r>
              <w:t xml:space="preserve">≥ </w:t>
            </w:r>
            <w:r w:rsidRPr="00923C52">
              <w:t>10%</w:t>
            </w:r>
            <w:r>
              <w:t xml:space="preserve">, </w:t>
            </w:r>
            <w:r w:rsidRPr="00923C52">
              <w:t xml:space="preserve">PASI </w:t>
            </w:r>
            <w:r>
              <w:t>≥</w:t>
            </w:r>
            <w:r w:rsidRPr="00923C52">
              <w:t xml:space="preserve"> 12 </w:t>
            </w:r>
          </w:p>
        </w:tc>
        <w:tc>
          <w:tcPr>
            <w:tcW w:w="3918" w:type="dxa"/>
            <w:tcMar>
              <w:left w:w="28" w:type="dxa"/>
              <w:right w:w="28" w:type="dxa"/>
            </w:tcMar>
          </w:tcPr>
          <w:p w:rsidR="00004B65" w:rsidRDefault="00004B65" w:rsidP="00B652E8">
            <w:pPr>
              <w:pStyle w:val="TableTextDusc"/>
            </w:pPr>
            <w:r>
              <w:t>- h</w:t>
            </w:r>
            <w:r w:rsidRPr="00923C52">
              <w:t>istory of serious infection, lymphoproliferative disease or active TB</w:t>
            </w:r>
          </w:p>
        </w:tc>
      </w:tr>
      <w:tr w:rsidR="00004B65" w:rsidTr="00B652E8">
        <w:trPr>
          <w:cantSplit/>
        </w:trPr>
        <w:tc>
          <w:tcPr>
            <w:tcW w:w="1016" w:type="dxa"/>
            <w:tcMar>
              <w:left w:w="28" w:type="dxa"/>
              <w:right w:w="28" w:type="dxa"/>
            </w:tcMar>
          </w:tcPr>
          <w:p w:rsidR="00004B65" w:rsidRDefault="00004B65" w:rsidP="00B652E8">
            <w:pPr>
              <w:pStyle w:val="TableTextDusc"/>
            </w:pPr>
            <w:r>
              <w:t>Yang (2012)</w:t>
            </w:r>
          </w:p>
        </w:tc>
        <w:tc>
          <w:tcPr>
            <w:tcW w:w="4082" w:type="dxa"/>
            <w:tcMar>
              <w:left w:w="28" w:type="dxa"/>
              <w:right w:w="28" w:type="dxa"/>
            </w:tcMar>
          </w:tcPr>
          <w:p w:rsidR="00004B65" w:rsidRDefault="00004B65" w:rsidP="00B652E8">
            <w:pPr>
              <w:pStyle w:val="TableTextDusc"/>
            </w:pPr>
            <w:r>
              <w:t xml:space="preserve">- </w:t>
            </w:r>
            <w:r w:rsidRPr="00923C52">
              <w:t xml:space="preserve">18-65 years; </w:t>
            </w:r>
          </w:p>
          <w:p w:rsidR="00004B65" w:rsidRDefault="00004B65" w:rsidP="00B652E8">
            <w:pPr>
              <w:pStyle w:val="TableTextDusc"/>
            </w:pPr>
            <w:r>
              <w:t xml:space="preserve">- </w:t>
            </w:r>
            <w:r w:rsidRPr="00923C52">
              <w:t xml:space="preserve">plaque psoriasis for </w:t>
            </w:r>
            <w:r>
              <w:t>≥</w:t>
            </w:r>
            <w:r w:rsidRPr="00923C52">
              <w:t xml:space="preserve"> 6 months; </w:t>
            </w:r>
          </w:p>
          <w:p w:rsidR="00004B65" w:rsidRDefault="00004B65" w:rsidP="00B652E8">
            <w:pPr>
              <w:pStyle w:val="TableTextDusc"/>
            </w:pPr>
            <w:r>
              <w:t xml:space="preserve">- </w:t>
            </w:r>
            <w:r w:rsidRPr="00923C52">
              <w:t xml:space="preserve">BSA </w:t>
            </w:r>
            <w:r>
              <w:t>≥</w:t>
            </w:r>
            <w:r w:rsidRPr="00923C52">
              <w:t xml:space="preserve"> 10%</w:t>
            </w:r>
            <w:r>
              <w:t xml:space="preserve">, </w:t>
            </w:r>
            <w:r w:rsidRPr="00923C52">
              <w:t xml:space="preserve">PASI </w:t>
            </w:r>
            <w:r>
              <w:t>≥</w:t>
            </w:r>
            <w:r w:rsidRPr="00923C52">
              <w:t xml:space="preserve"> 12; </w:t>
            </w:r>
          </w:p>
          <w:p w:rsidR="00004B65" w:rsidRDefault="00004B65" w:rsidP="00B652E8">
            <w:pPr>
              <w:pStyle w:val="TableTextDusc"/>
            </w:pPr>
            <w:r>
              <w:t xml:space="preserve">- </w:t>
            </w:r>
            <w:r w:rsidRPr="00923C52">
              <w:t xml:space="preserve">failed to respond to systemic treatments </w:t>
            </w:r>
          </w:p>
        </w:tc>
        <w:tc>
          <w:tcPr>
            <w:tcW w:w="3918" w:type="dxa"/>
            <w:tcMar>
              <w:left w:w="28" w:type="dxa"/>
              <w:right w:w="28" w:type="dxa"/>
            </w:tcMar>
          </w:tcPr>
          <w:p w:rsidR="00004B65" w:rsidRDefault="00004B65" w:rsidP="00B652E8">
            <w:pPr>
              <w:pStyle w:val="TableTextDusc"/>
            </w:pPr>
            <w:r>
              <w:t>- n</w:t>
            </w:r>
            <w:r w:rsidRPr="00923C52">
              <w:t xml:space="preserve">on-plaque psoriasis; </w:t>
            </w:r>
          </w:p>
          <w:p w:rsidR="00004B65" w:rsidRDefault="00004B65" w:rsidP="00B652E8">
            <w:pPr>
              <w:pStyle w:val="TableTextDusc"/>
            </w:pPr>
            <w:r>
              <w:t xml:space="preserve">- </w:t>
            </w:r>
            <w:r w:rsidRPr="00923C52">
              <w:t xml:space="preserve">history of chronic/opportunistic infections; </w:t>
            </w:r>
          </w:p>
          <w:p w:rsidR="00004B65" w:rsidRDefault="00004B65" w:rsidP="00B652E8">
            <w:pPr>
              <w:pStyle w:val="TableTextDusc"/>
            </w:pPr>
            <w:r>
              <w:t xml:space="preserve">- </w:t>
            </w:r>
            <w:r w:rsidRPr="00923C52">
              <w:t xml:space="preserve">serious infection within 2 months; </w:t>
            </w:r>
          </w:p>
          <w:p w:rsidR="00004B65" w:rsidRDefault="00004B65" w:rsidP="00B652E8">
            <w:pPr>
              <w:pStyle w:val="TableTextDusc"/>
            </w:pPr>
            <w:r>
              <w:t xml:space="preserve">- </w:t>
            </w:r>
            <w:r w:rsidRPr="00923C52">
              <w:t xml:space="preserve">active/latent TB; </w:t>
            </w:r>
          </w:p>
          <w:p w:rsidR="00004B65" w:rsidRDefault="00004B65" w:rsidP="00B652E8">
            <w:pPr>
              <w:pStyle w:val="TableTextDusc"/>
            </w:pPr>
            <w:r>
              <w:t xml:space="preserve">- </w:t>
            </w:r>
            <w:r w:rsidRPr="00923C52">
              <w:t xml:space="preserve">pregnancy; </w:t>
            </w:r>
          </w:p>
          <w:p w:rsidR="00004B65" w:rsidRDefault="00004B65" w:rsidP="00B652E8">
            <w:pPr>
              <w:pStyle w:val="TableTextDusc"/>
            </w:pPr>
            <w:r>
              <w:t xml:space="preserve">- </w:t>
            </w:r>
            <w:r w:rsidRPr="00923C52">
              <w:t xml:space="preserve">lymphoproliferative disease; </w:t>
            </w:r>
          </w:p>
          <w:p w:rsidR="00004B65" w:rsidRDefault="00004B65" w:rsidP="00B652E8">
            <w:pPr>
              <w:pStyle w:val="TableTextDusc"/>
            </w:pPr>
            <w:r>
              <w:t xml:space="preserve">- </w:t>
            </w:r>
            <w:r w:rsidRPr="00923C52">
              <w:t>active/history of malignancy</w:t>
            </w:r>
          </w:p>
        </w:tc>
      </w:tr>
      <w:tr w:rsidR="00004B65" w:rsidRPr="00E92837" w:rsidTr="00B652E8">
        <w:trPr>
          <w:cantSplit/>
        </w:trPr>
        <w:tc>
          <w:tcPr>
            <w:tcW w:w="9016" w:type="dxa"/>
            <w:gridSpan w:val="3"/>
            <w:tcMar>
              <w:left w:w="28" w:type="dxa"/>
              <w:right w:w="28" w:type="dxa"/>
            </w:tcMar>
          </w:tcPr>
          <w:p w:rsidR="00004B65" w:rsidRPr="00E92837" w:rsidRDefault="00004B65" w:rsidP="00B652E8">
            <w:pPr>
              <w:pStyle w:val="TableTextDusc"/>
              <w:rPr>
                <w:b/>
              </w:rPr>
            </w:pPr>
            <w:r w:rsidRPr="00E92837">
              <w:rPr>
                <w:b/>
                <w:color w:val="000000"/>
              </w:rPr>
              <w:t>Infliximab versus methotrexate</w:t>
            </w:r>
          </w:p>
        </w:tc>
      </w:tr>
      <w:tr w:rsidR="00004B65" w:rsidTr="00B652E8">
        <w:trPr>
          <w:cantSplit/>
        </w:trPr>
        <w:tc>
          <w:tcPr>
            <w:tcW w:w="1016" w:type="dxa"/>
            <w:tcMar>
              <w:left w:w="28" w:type="dxa"/>
              <w:right w:w="28" w:type="dxa"/>
            </w:tcMar>
          </w:tcPr>
          <w:p w:rsidR="00004B65" w:rsidRPr="00A66F0F" w:rsidRDefault="00004B65" w:rsidP="00B652E8">
            <w:pPr>
              <w:pStyle w:val="TableTextDusc"/>
              <w:rPr>
                <w:color w:val="000000"/>
              </w:rPr>
            </w:pPr>
            <w:r>
              <w:rPr>
                <w:color w:val="000000"/>
              </w:rPr>
              <w:t>RESTORE</w:t>
            </w:r>
          </w:p>
        </w:tc>
        <w:tc>
          <w:tcPr>
            <w:tcW w:w="4082" w:type="dxa"/>
            <w:tcMar>
              <w:left w:w="28" w:type="dxa"/>
              <w:right w:w="28" w:type="dxa"/>
            </w:tcMar>
          </w:tcPr>
          <w:p w:rsidR="00004B65" w:rsidRDefault="00004B65" w:rsidP="00B652E8">
            <w:pPr>
              <w:pStyle w:val="TableTextDusc"/>
            </w:pPr>
            <w:r>
              <w:t xml:space="preserve">- </w:t>
            </w:r>
            <w:r w:rsidRPr="00923C52">
              <w:t xml:space="preserve">18-75 years; </w:t>
            </w:r>
          </w:p>
          <w:p w:rsidR="00004B65" w:rsidRDefault="00004B65" w:rsidP="00B652E8">
            <w:pPr>
              <w:pStyle w:val="TableTextDusc"/>
            </w:pPr>
            <w:r>
              <w:t xml:space="preserve">- </w:t>
            </w:r>
            <w:r w:rsidRPr="00923C52">
              <w:t xml:space="preserve">mod-to-severe plaque psoriasis for </w:t>
            </w:r>
            <w:r>
              <w:t>≥</w:t>
            </w:r>
            <w:r w:rsidRPr="00923C52">
              <w:t xml:space="preserve"> 6 months;</w:t>
            </w:r>
          </w:p>
          <w:p w:rsidR="00004B65" w:rsidRDefault="00004B65" w:rsidP="00B652E8">
            <w:pPr>
              <w:pStyle w:val="TableTextDusc"/>
            </w:pPr>
            <w:r w:rsidRPr="00923C52">
              <w:t xml:space="preserve"> </w:t>
            </w:r>
            <w:r>
              <w:t xml:space="preserve">- </w:t>
            </w:r>
            <w:r w:rsidRPr="00923C52">
              <w:t xml:space="preserve">BSA </w:t>
            </w:r>
            <w:r>
              <w:t>≥ 10%,</w:t>
            </w:r>
            <w:r w:rsidRPr="00923C52">
              <w:t xml:space="preserve"> PASI </w:t>
            </w:r>
            <w:r>
              <w:t>≥</w:t>
            </w:r>
            <w:r w:rsidRPr="00923C52">
              <w:t xml:space="preserve"> 12</w:t>
            </w:r>
            <w:r>
              <w:t xml:space="preserve">; </w:t>
            </w:r>
          </w:p>
          <w:p w:rsidR="00004B65" w:rsidRDefault="00004B65" w:rsidP="00B652E8">
            <w:pPr>
              <w:pStyle w:val="TableTextDusc"/>
            </w:pPr>
            <w:r>
              <w:t xml:space="preserve">- </w:t>
            </w:r>
            <w:r w:rsidRPr="00923C52">
              <w:t xml:space="preserve">candidate for </w:t>
            </w:r>
            <w:r>
              <w:t xml:space="preserve">systemic or </w:t>
            </w:r>
            <w:r w:rsidRPr="00923C52">
              <w:t xml:space="preserve">phototherapy </w:t>
            </w:r>
          </w:p>
        </w:tc>
        <w:tc>
          <w:tcPr>
            <w:tcW w:w="3918" w:type="dxa"/>
            <w:tcMar>
              <w:left w:w="28" w:type="dxa"/>
              <w:right w:w="28" w:type="dxa"/>
            </w:tcMar>
          </w:tcPr>
          <w:p w:rsidR="00004B65" w:rsidRDefault="00004B65" w:rsidP="00B652E8">
            <w:pPr>
              <w:pStyle w:val="TableTextDusc"/>
            </w:pPr>
            <w:r>
              <w:t>- p</w:t>
            </w:r>
            <w:r w:rsidRPr="00923C52">
              <w:t xml:space="preserve">revious methotrexate, biologic or TNF antagonist within 3 months; </w:t>
            </w:r>
          </w:p>
          <w:p w:rsidR="00004B65" w:rsidRDefault="00004B65" w:rsidP="00B652E8">
            <w:pPr>
              <w:pStyle w:val="TableTextDusc"/>
            </w:pPr>
            <w:r>
              <w:t xml:space="preserve">- </w:t>
            </w:r>
            <w:r w:rsidRPr="00923C52">
              <w:t xml:space="preserve">CHF; </w:t>
            </w:r>
          </w:p>
          <w:p w:rsidR="00004B65" w:rsidRDefault="00004B65" w:rsidP="00B652E8">
            <w:pPr>
              <w:pStyle w:val="TableTextDusc"/>
            </w:pPr>
            <w:r>
              <w:t xml:space="preserve">- </w:t>
            </w:r>
            <w:r w:rsidRPr="00923C52">
              <w:t>history of chronic/recurrent infectio</w:t>
            </w:r>
            <w:r>
              <w:t>n or</w:t>
            </w:r>
            <w:r w:rsidRPr="00923C52">
              <w:t xml:space="preserve"> TB</w:t>
            </w:r>
          </w:p>
        </w:tc>
      </w:tr>
      <w:tr w:rsidR="00004B65" w:rsidRPr="00E92837" w:rsidTr="00B652E8">
        <w:trPr>
          <w:cantSplit/>
        </w:trPr>
        <w:tc>
          <w:tcPr>
            <w:tcW w:w="9016" w:type="dxa"/>
            <w:gridSpan w:val="3"/>
            <w:tcMar>
              <w:left w:w="28" w:type="dxa"/>
              <w:right w:w="28" w:type="dxa"/>
            </w:tcMar>
          </w:tcPr>
          <w:p w:rsidR="00004B65" w:rsidRPr="00E92837" w:rsidRDefault="00004B65" w:rsidP="00B652E8">
            <w:pPr>
              <w:pStyle w:val="TableTextDusc"/>
              <w:keepNext/>
              <w:rPr>
                <w:b/>
              </w:rPr>
            </w:pPr>
            <w:r w:rsidRPr="00E92837">
              <w:rPr>
                <w:b/>
                <w:color w:val="000000"/>
              </w:rPr>
              <w:lastRenderedPageBreak/>
              <w:t>Infliximab versus etanercept</w:t>
            </w:r>
          </w:p>
        </w:tc>
      </w:tr>
      <w:tr w:rsidR="00004B65" w:rsidTr="00B652E8">
        <w:trPr>
          <w:cantSplit/>
        </w:trPr>
        <w:tc>
          <w:tcPr>
            <w:tcW w:w="1016" w:type="dxa"/>
            <w:tcMar>
              <w:left w:w="28" w:type="dxa"/>
              <w:right w:w="28" w:type="dxa"/>
            </w:tcMar>
          </w:tcPr>
          <w:p w:rsidR="00004B65" w:rsidRPr="00A66F0F" w:rsidRDefault="00004B65" w:rsidP="00B652E8">
            <w:pPr>
              <w:pStyle w:val="TableTextDusc"/>
              <w:rPr>
                <w:color w:val="000000"/>
              </w:rPr>
            </w:pPr>
            <w:r>
              <w:rPr>
                <w:color w:val="000000"/>
              </w:rPr>
              <w:t>PIECE</w:t>
            </w:r>
          </w:p>
        </w:tc>
        <w:tc>
          <w:tcPr>
            <w:tcW w:w="4082" w:type="dxa"/>
            <w:tcMar>
              <w:left w:w="28" w:type="dxa"/>
              <w:right w:w="28" w:type="dxa"/>
            </w:tcMar>
          </w:tcPr>
          <w:p w:rsidR="00004B65" w:rsidRDefault="00004B65" w:rsidP="00B652E8">
            <w:pPr>
              <w:pStyle w:val="TableTextDusc"/>
            </w:pPr>
            <w:r>
              <w:t xml:space="preserve">- </w:t>
            </w:r>
            <w:r w:rsidRPr="00923C52">
              <w:t>18–75 years</w:t>
            </w:r>
            <w:r>
              <w:t>;</w:t>
            </w:r>
          </w:p>
          <w:p w:rsidR="00004B65" w:rsidRDefault="00004B65" w:rsidP="00B652E8">
            <w:pPr>
              <w:pStyle w:val="TableTextDusc"/>
            </w:pPr>
            <w:r>
              <w:t xml:space="preserve">- </w:t>
            </w:r>
            <w:r w:rsidRPr="00923C52">
              <w:t xml:space="preserve">BSA </w:t>
            </w:r>
            <w:r>
              <w:t>≥</w:t>
            </w:r>
            <w:r w:rsidRPr="00923C52">
              <w:t xml:space="preserve"> 10%</w:t>
            </w:r>
            <w:r>
              <w:t xml:space="preserve">, </w:t>
            </w:r>
            <w:r w:rsidRPr="00923C52">
              <w:t xml:space="preserve">PASI </w:t>
            </w:r>
            <w:r>
              <w:t>≥ 10</w:t>
            </w:r>
            <w:r w:rsidRPr="00923C52">
              <w:t xml:space="preserve">; </w:t>
            </w:r>
          </w:p>
          <w:p w:rsidR="00004B65" w:rsidRDefault="00004B65" w:rsidP="00B652E8">
            <w:pPr>
              <w:pStyle w:val="TableTextDusc"/>
            </w:pPr>
            <w:r>
              <w:t xml:space="preserve">- </w:t>
            </w:r>
            <w:r w:rsidRPr="00923C52">
              <w:t xml:space="preserve">mod-to severe chronic plaque-type psoriasis; </w:t>
            </w:r>
          </w:p>
          <w:p w:rsidR="00004B65" w:rsidRDefault="00004B65" w:rsidP="00B652E8">
            <w:pPr>
              <w:pStyle w:val="TableTextDusc"/>
            </w:pPr>
            <w:r>
              <w:t>- unresponsive/</w:t>
            </w:r>
            <w:r w:rsidRPr="00923C52">
              <w:t>contraindicated</w:t>
            </w:r>
            <w:r>
              <w:t>/</w:t>
            </w:r>
            <w:r w:rsidRPr="00923C52">
              <w:t>intolerant to UV therapy, methotrexate or cyclosporin</w:t>
            </w:r>
          </w:p>
        </w:tc>
        <w:tc>
          <w:tcPr>
            <w:tcW w:w="3918" w:type="dxa"/>
            <w:tcMar>
              <w:left w:w="28" w:type="dxa"/>
              <w:right w:w="28" w:type="dxa"/>
            </w:tcMar>
          </w:tcPr>
          <w:p w:rsidR="00004B65" w:rsidRDefault="00004B65" w:rsidP="00B652E8">
            <w:pPr>
              <w:pStyle w:val="TableTextDusc"/>
            </w:pPr>
            <w:r>
              <w:t xml:space="preserve">- </w:t>
            </w:r>
            <w:r w:rsidRPr="00923C52">
              <w:t xml:space="preserve">pregnant or breastfeeding; </w:t>
            </w:r>
          </w:p>
          <w:p w:rsidR="00004B65" w:rsidRDefault="00004B65" w:rsidP="00B652E8">
            <w:pPr>
              <w:pStyle w:val="TableTextDusc"/>
            </w:pPr>
            <w:r>
              <w:t xml:space="preserve">- </w:t>
            </w:r>
            <w:r w:rsidRPr="00923C52">
              <w:t xml:space="preserve">malignancy </w:t>
            </w:r>
            <w:r>
              <w:t>within</w:t>
            </w:r>
            <w:r w:rsidRPr="00923C52">
              <w:t xml:space="preserve"> 10 years; </w:t>
            </w:r>
          </w:p>
          <w:p w:rsidR="00004B65" w:rsidRDefault="00004B65" w:rsidP="00B652E8">
            <w:pPr>
              <w:pStyle w:val="TableTextDusc"/>
            </w:pPr>
            <w:r>
              <w:t xml:space="preserve">- </w:t>
            </w:r>
            <w:r w:rsidRPr="00923C52">
              <w:t xml:space="preserve">active/chronic infections; </w:t>
            </w:r>
          </w:p>
          <w:p w:rsidR="00004B65" w:rsidRDefault="00004B65" w:rsidP="00B652E8">
            <w:pPr>
              <w:pStyle w:val="TableTextDusc"/>
            </w:pPr>
            <w:r>
              <w:t xml:space="preserve">- </w:t>
            </w:r>
            <w:r w:rsidRPr="00923C52">
              <w:t xml:space="preserve">live vaccination </w:t>
            </w:r>
            <w:r>
              <w:t>within</w:t>
            </w:r>
            <w:r w:rsidRPr="00923C52">
              <w:t xml:space="preserve"> 3 months; </w:t>
            </w:r>
          </w:p>
          <w:p w:rsidR="00004B65" w:rsidRDefault="00004B65" w:rsidP="00B652E8">
            <w:pPr>
              <w:pStyle w:val="TableTextDusc"/>
            </w:pPr>
            <w:r>
              <w:t xml:space="preserve">- </w:t>
            </w:r>
            <w:r w:rsidRPr="00923C52">
              <w:t>severe liver</w:t>
            </w:r>
            <w:r>
              <w:t>/kidney function disorders</w:t>
            </w:r>
            <w:r w:rsidRPr="00923C52">
              <w:t xml:space="preserve">; </w:t>
            </w:r>
          </w:p>
          <w:p w:rsidR="00004B65" w:rsidRDefault="00004B65" w:rsidP="00B652E8">
            <w:pPr>
              <w:pStyle w:val="TableTextDusc"/>
            </w:pPr>
            <w:r>
              <w:t xml:space="preserve">- previous infliximab or etanercept </w:t>
            </w:r>
            <w:r w:rsidRPr="00923C52">
              <w:t xml:space="preserve">stopped </w:t>
            </w:r>
            <w:r>
              <w:t xml:space="preserve">due to </w:t>
            </w:r>
            <w:r w:rsidRPr="00923C52">
              <w:t>a lack of efficacy</w:t>
            </w:r>
            <w:r>
              <w:t>,</w:t>
            </w:r>
            <w:r w:rsidRPr="00923C52">
              <w:t xml:space="preserve"> con</w:t>
            </w:r>
            <w:r>
              <w:t>traindication or adverse event</w:t>
            </w:r>
          </w:p>
        </w:tc>
      </w:tr>
    </w:tbl>
    <w:p w:rsidR="00004B65" w:rsidRDefault="00004B65" w:rsidP="00004B65">
      <w:pPr>
        <w:pStyle w:val="TableFooter"/>
      </w:pPr>
      <w:r w:rsidRPr="00824DF8">
        <w:t xml:space="preserve">BSA = body surface area; CHF = congestive heart failure; CRP = C-reactive protein; DMARD = disease modifying anti-rheumatic drug; Hep = hepatitis; HIV = human immunodeficiency virus; mod = moderate; m-PPPASI = modified palmoplantar psoriasis areas and severity index; NSAID = non-steroidal anti-inflammatory drug; </w:t>
      </w:r>
      <w:r>
        <w:t>PASI = P</w:t>
      </w:r>
      <w:r w:rsidRPr="00824DF8">
        <w:t xml:space="preserve">soriasis </w:t>
      </w:r>
      <w:r>
        <w:t>A</w:t>
      </w:r>
      <w:r w:rsidRPr="00824DF8">
        <w:t xml:space="preserve">rea and </w:t>
      </w:r>
      <w:r>
        <w:t>S</w:t>
      </w:r>
      <w:r w:rsidRPr="00824DF8">
        <w:t xml:space="preserve">everity </w:t>
      </w:r>
      <w:r>
        <w:t>I</w:t>
      </w:r>
      <w:r w:rsidRPr="00824DF8">
        <w:t xml:space="preserve">ndex; </w:t>
      </w:r>
      <w:r>
        <w:t xml:space="preserve">PBAC = Pharmaceutical Benefits Advisory Committee; </w:t>
      </w:r>
      <w:r w:rsidRPr="00824DF8">
        <w:t>PUVA = photochemotherapy; TB = tuberculosis; TNF = tumour necrosis factor; UV = ultraviolet</w:t>
      </w:r>
      <w:r>
        <w:t xml:space="preserve">; </w:t>
      </w:r>
      <w:r w:rsidRPr="00513BB3">
        <w:rPr>
          <w:highlight w:val="lightGray"/>
        </w:rPr>
        <w:t>Shaded</w:t>
      </w:r>
      <w:r>
        <w:t xml:space="preserve"> = previously considered by the PBAC</w:t>
      </w:r>
    </w:p>
    <w:p w:rsidR="00004B65" w:rsidRDefault="00004B65" w:rsidP="00004B65">
      <w:pPr>
        <w:spacing w:line="276" w:lineRule="auto"/>
        <w:rPr>
          <w:rFonts w:asciiTheme="majorHAnsi" w:eastAsiaTheme="majorEastAsia" w:hAnsiTheme="majorHAnsi" w:cstheme="majorBidi"/>
          <w:b/>
          <w:bCs/>
          <w:i/>
          <w:iCs/>
          <w:color w:val="4F81BD" w:themeColor="accent1"/>
        </w:rPr>
      </w:pPr>
      <w:r>
        <w:br w:type="page"/>
      </w:r>
    </w:p>
    <w:p w:rsidR="00004B65" w:rsidRDefault="00004B65" w:rsidP="00004B65">
      <w:pPr>
        <w:pStyle w:val="MDsubHead3"/>
      </w:pPr>
      <w:r>
        <w:lastRenderedPageBreak/>
        <w:t>Treatment details</w:t>
      </w:r>
    </w:p>
    <w:p w:rsidR="00004B65" w:rsidRPr="001D424E" w:rsidRDefault="00004B65" w:rsidP="00004B65">
      <w:pPr>
        <w:pStyle w:val="Tableheading-row"/>
        <w:keepNext/>
      </w:pPr>
      <w:bookmarkStart w:id="365" w:name="_Ref493078183"/>
      <w:bookmarkStart w:id="366" w:name="_Toc503774072"/>
      <w:r>
        <w:t xml:space="preserve">Table </w:t>
      </w:r>
      <w:r w:rsidR="00B67E46">
        <w:rPr>
          <w:noProof/>
        </w:rPr>
        <w:t>77</w:t>
      </w:r>
      <w:bookmarkEnd w:id="365"/>
      <w:r>
        <w:t>: Infliximab trials: treatment details</w:t>
      </w:r>
      <w:bookmarkEnd w:id="366"/>
    </w:p>
    <w:tbl>
      <w:tblPr>
        <w:tblStyle w:val="TableGrid"/>
        <w:tblW w:w="0" w:type="auto"/>
        <w:tblLook w:val="04A0" w:firstRow="1" w:lastRow="0" w:firstColumn="1" w:lastColumn="0" w:noHBand="0" w:noVBand="1"/>
        <w:tblCaption w:val="Treatment details in the infliximab trials"/>
      </w:tblPr>
      <w:tblGrid>
        <w:gridCol w:w="1129"/>
        <w:gridCol w:w="1276"/>
        <w:gridCol w:w="1276"/>
        <w:gridCol w:w="850"/>
        <w:gridCol w:w="4485"/>
      </w:tblGrid>
      <w:tr w:rsidR="00004B65" w:rsidRPr="00E92837" w:rsidTr="00B652E8">
        <w:trPr>
          <w:cantSplit/>
          <w:tblHeader/>
        </w:trPr>
        <w:tc>
          <w:tcPr>
            <w:tcW w:w="1129" w:type="dxa"/>
            <w:tcMar>
              <w:left w:w="28" w:type="dxa"/>
              <w:right w:w="28" w:type="dxa"/>
            </w:tcMar>
          </w:tcPr>
          <w:p w:rsidR="00004B65" w:rsidRPr="00E92837" w:rsidRDefault="00004B65" w:rsidP="00B652E8">
            <w:pPr>
              <w:pStyle w:val="TableTextDusc"/>
              <w:keepNext/>
              <w:rPr>
                <w:b/>
              </w:rPr>
            </w:pPr>
            <w:r w:rsidRPr="00E92837">
              <w:rPr>
                <w:b/>
              </w:rPr>
              <w:t>Trial</w:t>
            </w:r>
          </w:p>
        </w:tc>
        <w:tc>
          <w:tcPr>
            <w:tcW w:w="1276" w:type="dxa"/>
            <w:tcMar>
              <w:left w:w="28" w:type="dxa"/>
              <w:right w:w="28" w:type="dxa"/>
            </w:tcMar>
          </w:tcPr>
          <w:p w:rsidR="00004B65" w:rsidRPr="00E92837" w:rsidRDefault="00004B65" w:rsidP="00B652E8">
            <w:pPr>
              <w:pStyle w:val="TableTextDusc"/>
              <w:keepNext/>
              <w:rPr>
                <w:b/>
              </w:rPr>
            </w:pPr>
            <w:r>
              <w:rPr>
                <w:b/>
              </w:rPr>
              <w:t>Time horizon</w:t>
            </w:r>
          </w:p>
        </w:tc>
        <w:tc>
          <w:tcPr>
            <w:tcW w:w="1276" w:type="dxa"/>
            <w:tcMar>
              <w:left w:w="28" w:type="dxa"/>
              <w:right w:w="28" w:type="dxa"/>
            </w:tcMar>
          </w:tcPr>
          <w:p w:rsidR="00004B65" w:rsidRPr="00E92837" w:rsidRDefault="00004B65" w:rsidP="00B652E8">
            <w:pPr>
              <w:pStyle w:val="TableTextDusc"/>
              <w:keepNext/>
              <w:rPr>
                <w:b/>
              </w:rPr>
            </w:pPr>
            <w:r w:rsidRPr="00E92837">
              <w:rPr>
                <w:b/>
              </w:rPr>
              <w:t>Treatment</w:t>
            </w:r>
          </w:p>
        </w:tc>
        <w:tc>
          <w:tcPr>
            <w:tcW w:w="850" w:type="dxa"/>
            <w:tcMar>
              <w:left w:w="28" w:type="dxa"/>
              <w:right w:w="28" w:type="dxa"/>
            </w:tcMar>
          </w:tcPr>
          <w:p w:rsidR="00004B65" w:rsidRPr="00E92837" w:rsidRDefault="00004B65" w:rsidP="00B652E8">
            <w:pPr>
              <w:pStyle w:val="TableTextDusc"/>
              <w:keepNext/>
              <w:rPr>
                <w:b/>
              </w:rPr>
            </w:pPr>
            <w:r w:rsidRPr="00E92837">
              <w:rPr>
                <w:b/>
              </w:rPr>
              <w:t>Delivery</w:t>
            </w:r>
          </w:p>
        </w:tc>
        <w:tc>
          <w:tcPr>
            <w:tcW w:w="4485" w:type="dxa"/>
            <w:tcMar>
              <w:left w:w="28" w:type="dxa"/>
              <w:right w:w="28" w:type="dxa"/>
            </w:tcMar>
          </w:tcPr>
          <w:p w:rsidR="00004B65" w:rsidRPr="00E92837" w:rsidRDefault="00004B65" w:rsidP="00B652E8">
            <w:pPr>
              <w:pStyle w:val="TableTextDusc"/>
              <w:keepNext/>
              <w:rPr>
                <w:b/>
              </w:rPr>
            </w:pPr>
            <w:r w:rsidRPr="00E92837">
              <w:rPr>
                <w:b/>
              </w:rPr>
              <w:t>Dose</w:t>
            </w:r>
          </w:p>
        </w:tc>
      </w:tr>
      <w:tr w:rsidR="00004B65" w:rsidRPr="00093926" w:rsidTr="00B652E8">
        <w:trPr>
          <w:cantSplit/>
        </w:trPr>
        <w:tc>
          <w:tcPr>
            <w:tcW w:w="9016" w:type="dxa"/>
            <w:gridSpan w:val="5"/>
            <w:tcMar>
              <w:left w:w="28" w:type="dxa"/>
              <w:right w:w="28" w:type="dxa"/>
            </w:tcMar>
          </w:tcPr>
          <w:p w:rsidR="00004B65" w:rsidRPr="00093926" w:rsidRDefault="00004B65" w:rsidP="00B652E8">
            <w:pPr>
              <w:pStyle w:val="TableTextDusc"/>
              <w:keepNext/>
              <w:rPr>
                <w:color w:val="000000"/>
              </w:rPr>
            </w:pPr>
            <w:r>
              <w:rPr>
                <w:color w:val="000000"/>
              </w:rPr>
              <w:t xml:space="preserve">PI recommended dose: </w:t>
            </w:r>
            <w:r>
              <w:t xml:space="preserve">5mg/kg at Weeks 0, 2, 6; then every 8 weeks </w:t>
            </w:r>
            <w:r>
              <w:rPr>
                <w:noProof/>
              </w:rPr>
              <w:t>(82)</w:t>
            </w:r>
          </w:p>
        </w:tc>
      </w:tr>
      <w:tr w:rsidR="00004B65" w:rsidRPr="00E92837" w:rsidTr="00B652E8">
        <w:trPr>
          <w:cantSplit/>
        </w:trPr>
        <w:tc>
          <w:tcPr>
            <w:tcW w:w="9016" w:type="dxa"/>
            <w:gridSpan w:val="5"/>
            <w:tcMar>
              <w:left w:w="28" w:type="dxa"/>
              <w:right w:w="28" w:type="dxa"/>
            </w:tcMar>
          </w:tcPr>
          <w:p w:rsidR="00004B65" w:rsidRPr="00E92837" w:rsidRDefault="00004B65" w:rsidP="00B652E8">
            <w:pPr>
              <w:pStyle w:val="TableTextDusc"/>
              <w:keepNext/>
              <w:rPr>
                <w:b/>
              </w:rPr>
            </w:pPr>
            <w:r w:rsidRPr="00E92837">
              <w:rPr>
                <w:b/>
                <w:color w:val="000000"/>
              </w:rPr>
              <w:t>Infliximab versus placebo</w:t>
            </w:r>
          </w:p>
        </w:tc>
      </w:tr>
      <w:tr w:rsidR="00004B65" w:rsidRPr="005501AD" w:rsidTr="00B652E8">
        <w:trPr>
          <w:cantSplit/>
        </w:trPr>
        <w:tc>
          <w:tcPr>
            <w:tcW w:w="1129" w:type="dxa"/>
            <w:vMerge w:val="restart"/>
            <w:shd w:val="clear" w:color="auto" w:fill="F2F2F2" w:themeFill="background1" w:themeFillShade="F2"/>
            <w:tcMar>
              <w:left w:w="28" w:type="dxa"/>
              <w:right w:w="28" w:type="dxa"/>
            </w:tcMar>
          </w:tcPr>
          <w:p w:rsidR="00004B65" w:rsidRPr="005501AD" w:rsidRDefault="00004B65" w:rsidP="00B652E8">
            <w:pPr>
              <w:pStyle w:val="TableTextDusc"/>
              <w:keepNext/>
            </w:pPr>
            <w:r>
              <w:t>Chaudhari (2001)</w:t>
            </w:r>
          </w:p>
        </w:tc>
        <w:tc>
          <w:tcPr>
            <w:tcW w:w="1276" w:type="dxa"/>
            <w:vMerge w:val="restart"/>
            <w:shd w:val="clear" w:color="auto" w:fill="F2F2F2" w:themeFill="background1" w:themeFillShade="F2"/>
            <w:tcMar>
              <w:left w:w="28" w:type="dxa"/>
              <w:right w:w="28" w:type="dxa"/>
            </w:tcMar>
          </w:tcPr>
          <w:p w:rsidR="00004B65" w:rsidRPr="005501AD" w:rsidRDefault="00004B65" w:rsidP="00B652E8">
            <w:pPr>
              <w:pStyle w:val="TableTextDusc"/>
              <w:keepNext/>
            </w:pPr>
            <w:r>
              <w:t>10 weeks</w:t>
            </w:r>
          </w:p>
        </w:tc>
        <w:tc>
          <w:tcPr>
            <w:tcW w:w="1276" w:type="dxa"/>
            <w:shd w:val="clear" w:color="auto" w:fill="F2F2F2" w:themeFill="background1" w:themeFillShade="F2"/>
            <w:tcMar>
              <w:left w:w="28" w:type="dxa"/>
              <w:right w:w="28" w:type="dxa"/>
            </w:tcMar>
          </w:tcPr>
          <w:p w:rsidR="00004B65" w:rsidRPr="005501AD" w:rsidRDefault="00004B65" w:rsidP="00B652E8">
            <w:pPr>
              <w:pStyle w:val="TableTextDusc"/>
              <w:keepNext/>
            </w:pPr>
            <w:r>
              <w:t>Infliximab</w:t>
            </w:r>
          </w:p>
        </w:tc>
        <w:tc>
          <w:tcPr>
            <w:tcW w:w="850" w:type="dxa"/>
            <w:shd w:val="clear" w:color="auto" w:fill="F2F2F2" w:themeFill="background1" w:themeFillShade="F2"/>
            <w:tcMar>
              <w:left w:w="28" w:type="dxa"/>
              <w:right w:w="28" w:type="dxa"/>
            </w:tcMar>
          </w:tcPr>
          <w:p w:rsidR="00004B65" w:rsidRPr="005501AD" w:rsidRDefault="00004B65" w:rsidP="00B652E8">
            <w:pPr>
              <w:pStyle w:val="TableTextDusc"/>
              <w:keepNext/>
            </w:pPr>
            <w:r>
              <w:t>IV</w:t>
            </w:r>
          </w:p>
        </w:tc>
        <w:tc>
          <w:tcPr>
            <w:tcW w:w="4485" w:type="dxa"/>
            <w:shd w:val="clear" w:color="auto" w:fill="F2F2F2" w:themeFill="background1" w:themeFillShade="F2"/>
            <w:tcMar>
              <w:left w:w="28" w:type="dxa"/>
              <w:right w:w="28" w:type="dxa"/>
            </w:tcMar>
          </w:tcPr>
          <w:p w:rsidR="00004B65" w:rsidRPr="005501AD" w:rsidRDefault="00004B65" w:rsidP="00B652E8">
            <w:pPr>
              <w:pStyle w:val="TableTextDusc"/>
              <w:keepNext/>
            </w:pPr>
            <w:r>
              <w:t>5 mg/kg at W</w:t>
            </w:r>
            <w:r w:rsidRPr="00A64F32">
              <w:t>eeks 0, 2, 6</w:t>
            </w:r>
            <w:r>
              <w:t>*</w:t>
            </w:r>
          </w:p>
        </w:tc>
      </w:tr>
      <w:tr w:rsidR="00004B65" w:rsidRPr="005501AD" w:rsidTr="00B652E8">
        <w:trPr>
          <w:cantSplit/>
        </w:trPr>
        <w:tc>
          <w:tcPr>
            <w:tcW w:w="1129" w:type="dxa"/>
            <w:vMerge/>
            <w:shd w:val="clear" w:color="auto" w:fill="F2F2F2" w:themeFill="background1" w:themeFillShade="F2"/>
            <w:tcMar>
              <w:left w:w="28" w:type="dxa"/>
              <w:right w:w="28" w:type="dxa"/>
            </w:tcMar>
          </w:tcPr>
          <w:p w:rsidR="00004B65" w:rsidRDefault="00004B65" w:rsidP="00B652E8">
            <w:pPr>
              <w:pStyle w:val="TableTextDusc"/>
              <w:keepNext/>
            </w:pPr>
          </w:p>
        </w:tc>
        <w:tc>
          <w:tcPr>
            <w:tcW w:w="1276" w:type="dxa"/>
            <w:vMerge/>
            <w:shd w:val="clear" w:color="auto" w:fill="F2F2F2" w:themeFill="background1" w:themeFillShade="F2"/>
            <w:tcMar>
              <w:left w:w="28" w:type="dxa"/>
              <w:right w:w="28" w:type="dxa"/>
            </w:tcMar>
          </w:tcPr>
          <w:p w:rsidR="00004B65" w:rsidRPr="005501AD" w:rsidRDefault="00004B65" w:rsidP="00B652E8">
            <w:pPr>
              <w:pStyle w:val="TableTextDusc"/>
              <w:keepNext/>
            </w:pPr>
          </w:p>
        </w:tc>
        <w:tc>
          <w:tcPr>
            <w:tcW w:w="1276" w:type="dxa"/>
            <w:shd w:val="clear" w:color="auto" w:fill="F2F2F2" w:themeFill="background1" w:themeFillShade="F2"/>
            <w:tcMar>
              <w:left w:w="28" w:type="dxa"/>
              <w:right w:w="28" w:type="dxa"/>
            </w:tcMar>
          </w:tcPr>
          <w:p w:rsidR="00004B65" w:rsidRPr="005501AD" w:rsidRDefault="00004B65" w:rsidP="00B652E8">
            <w:pPr>
              <w:pStyle w:val="TableTextDusc"/>
              <w:keepNext/>
            </w:pPr>
            <w:r>
              <w:t>Infliximab</w:t>
            </w:r>
          </w:p>
        </w:tc>
        <w:tc>
          <w:tcPr>
            <w:tcW w:w="850" w:type="dxa"/>
            <w:shd w:val="clear" w:color="auto" w:fill="F2F2F2" w:themeFill="background1" w:themeFillShade="F2"/>
            <w:tcMar>
              <w:left w:w="28" w:type="dxa"/>
              <w:right w:w="28" w:type="dxa"/>
            </w:tcMar>
          </w:tcPr>
          <w:p w:rsidR="00004B65" w:rsidRPr="005501AD" w:rsidRDefault="00004B65" w:rsidP="00B652E8">
            <w:pPr>
              <w:pStyle w:val="TableTextDusc"/>
              <w:keepNext/>
            </w:pPr>
            <w:r>
              <w:t>IV</w:t>
            </w:r>
          </w:p>
        </w:tc>
        <w:tc>
          <w:tcPr>
            <w:tcW w:w="4485" w:type="dxa"/>
            <w:shd w:val="clear" w:color="auto" w:fill="F2F2F2" w:themeFill="background1" w:themeFillShade="F2"/>
            <w:tcMar>
              <w:left w:w="28" w:type="dxa"/>
              <w:right w:w="28" w:type="dxa"/>
            </w:tcMar>
          </w:tcPr>
          <w:p w:rsidR="00004B65" w:rsidRPr="005501AD" w:rsidRDefault="00004B65" w:rsidP="00B652E8">
            <w:pPr>
              <w:pStyle w:val="TableTextDusc"/>
              <w:keepNext/>
            </w:pPr>
            <w:r>
              <w:t>10 mg/kg at W</w:t>
            </w:r>
            <w:r w:rsidRPr="00A64F32">
              <w:t>eeks 0, 2, 6</w:t>
            </w:r>
            <w:r>
              <w:t xml:space="preserve"> </w:t>
            </w:r>
          </w:p>
        </w:tc>
      </w:tr>
      <w:tr w:rsidR="00004B65" w:rsidRPr="005501AD" w:rsidTr="00B652E8">
        <w:trPr>
          <w:cantSplit/>
        </w:trPr>
        <w:tc>
          <w:tcPr>
            <w:tcW w:w="1129" w:type="dxa"/>
            <w:vMerge/>
            <w:shd w:val="clear" w:color="auto" w:fill="F2F2F2" w:themeFill="background1" w:themeFillShade="F2"/>
            <w:tcMar>
              <w:left w:w="28" w:type="dxa"/>
              <w:right w:w="28" w:type="dxa"/>
            </w:tcMar>
          </w:tcPr>
          <w:p w:rsidR="00004B65" w:rsidRDefault="00004B65" w:rsidP="00B652E8">
            <w:pPr>
              <w:pStyle w:val="TableTextDusc"/>
              <w:keepNext/>
            </w:pPr>
          </w:p>
        </w:tc>
        <w:tc>
          <w:tcPr>
            <w:tcW w:w="1276" w:type="dxa"/>
            <w:vMerge/>
            <w:shd w:val="clear" w:color="auto" w:fill="F2F2F2" w:themeFill="background1" w:themeFillShade="F2"/>
            <w:tcMar>
              <w:left w:w="28" w:type="dxa"/>
              <w:right w:w="28" w:type="dxa"/>
            </w:tcMar>
          </w:tcPr>
          <w:p w:rsidR="00004B65" w:rsidRPr="005501AD" w:rsidRDefault="00004B65" w:rsidP="00B652E8">
            <w:pPr>
              <w:pStyle w:val="TableTextDusc"/>
              <w:keepNext/>
            </w:pPr>
          </w:p>
        </w:tc>
        <w:tc>
          <w:tcPr>
            <w:tcW w:w="1276" w:type="dxa"/>
            <w:shd w:val="clear" w:color="auto" w:fill="F2F2F2" w:themeFill="background1" w:themeFillShade="F2"/>
            <w:tcMar>
              <w:left w:w="28" w:type="dxa"/>
              <w:right w:w="28" w:type="dxa"/>
            </w:tcMar>
          </w:tcPr>
          <w:p w:rsidR="00004B65" w:rsidRPr="005501AD" w:rsidRDefault="00004B65" w:rsidP="00B652E8">
            <w:pPr>
              <w:pStyle w:val="TableTextDusc"/>
              <w:keepNext/>
            </w:pPr>
            <w:r>
              <w:t>Placebo</w:t>
            </w:r>
          </w:p>
        </w:tc>
        <w:tc>
          <w:tcPr>
            <w:tcW w:w="850" w:type="dxa"/>
            <w:shd w:val="clear" w:color="auto" w:fill="F2F2F2" w:themeFill="background1" w:themeFillShade="F2"/>
            <w:tcMar>
              <w:left w:w="28" w:type="dxa"/>
              <w:right w:w="28" w:type="dxa"/>
            </w:tcMar>
          </w:tcPr>
          <w:p w:rsidR="00004B65" w:rsidRPr="005501AD" w:rsidRDefault="00004B65" w:rsidP="00B652E8">
            <w:pPr>
              <w:pStyle w:val="TableTextDusc"/>
              <w:keepNext/>
            </w:pPr>
            <w:r>
              <w:t>IV</w:t>
            </w:r>
          </w:p>
        </w:tc>
        <w:tc>
          <w:tcPr>
            <w:tcW w:w="4485" w:type="dxa"/>
            <w:shd w:val="clear" w:color="auto" w:fill="F2F2F2" w:themeFill="background1" w:themeFillShade="F2"/>
            <w:tcMar>
              <w:left w:w="28" w:type="dxa"/>
              <w:right w:w="28" w:type="dxa"/>
            </w:tcMar>
          </w:tcPr>
          <w:p w:rsidR="00004B65" w:rsidRPr="005501AD" w:rsidRDefault="00004B65" w:rsidP="00B652E8">
            <w:pPr>
              <w:pStyle w:val="TableTextDusc"/>
              <w:keepNext/>
            </w:pPr>
            <w:r>
              <w:t>Matched</w:t>
            </w:r>
            <w:r w:rsidRPr="00025AE3">
              <w:t xml:space="preserve"> placebo</w:t>
            </w:r>
            <w:r>
              <w:t xml:space="preserve"> injections</w:t>
            </w:r>
          </w:p>
        </w:tc>
      </w:tr>
      <w:tr w:rsidR="00004B65" w:rsidRPr="005501AD" w:rsidTr="00B652E8">
        <w:trPr>
          <w:cantSplit/>
        </w:trPr>
        <w:tc>
          <w:tcPr>
            <w:tcW w:w="1129" w:type="dxa"/>
            <w:vMerge w:val="restart"/>
            <w:shd w:val="clear" w:color="auto" w:fill="F2F2F2" w:themeFill="background1" w:themeFillShade="F2"/>
            <w:tcMar>
              <w:left w:w="28" w:type="dxa"/>
              <w:right w:w="28" w:type="dxa"/>
            </w:tcMar>
          </w:tcPr>
          <w:p w:rsidR="00004B65" w:rsidRPr="005501AD" w:rsidRDefault="00004B65" w:rsidP="00B652E8">
            <w:pPr>
              <w:pStyle w:val="TableTextDusc"/>
            </w:pPr>
            <w:r>
              <w:t>EXPRESS</w:t>
            </w:r>
          </w:p>
        </w:tc>
        <w:tc>
          <w:tcPr>
            <w:tcW w:w="1276" w:type="dxa"/>
            <w:vMerge w:val="restart"/>
            <w:shd w:val="clear" w:color="auto" w:fill="F2F2F2" w:themeFill="background1" w:themeFillShade="F2"/>
            <w:tcMar>
              <w:left w:w="28" w:type="dxa"/>
              <w:right w:w="28" w:type="dxa"/>
            </w:tcMar>
          </w:tcPr>
          <w:p w:rsidR="00004B65" w:rsidRPr="005501AD" w:rsidRDefault="00004B65" w:rsidP="00B652E8">
            <w:pPr>
              <w:pStyle w:val="TableTextDusc"/>
            </w:pPr>
            <w:r>
              <w:t>10 weeks/</w:t>
            </w:r>
            <w:r>
              <w:br/>
              <w:t>24 weeks</w:t>
            </w:r>
          </w:p>
        </w:tc>
        <w:tc>
          <w:tcPr>
            <w:tcW w:w="1276" w:type="dxa"/>
            <w:shd w:val="clear" w:color="auto" w:fill="F2F2F2" w:themeFill="background1" w:themeFillShade="F2"/>
            <w:tcMar>
              <w:left w:w="28" w:type="dxa"/>
              <w:right w:w="28" w:type="dxa"/>
            </w:tcMar>
          </w:tcPr>
          <w:p w:rsidR="00004B65" w:rsidRPr="005501AD" w:rsidRDefault="00004B65" w:rsidP="00B652E8">
            <w:pPr>
              <w:pStyle w:val="TableTextDusc"/>
            </w:pPr>
            <w:r>
              <w:t>Infliximab</w:t>
            </w:r>
          </w:p>
        </w:tc>
        <w:tc>
          <w:tcPr>
            <w:tcW w:w="850" w:type="dxa"/>
            <w:shd w:val="clear" w:color="auto" w:fill="F2F2F2" w:themeFill="background1" w:themeFillShade="F2"/>
            <w:tcMar>
              <w:left w:w="28" w:type="dxa"/>
              <w:right w:w="28" w:type="dxa"/>
            </w:tcMar>
          </w:tcPr>
          <w:p w:rsidR="00004B65" w:rsidRPr="005501AD" w:rsidRDefault="00004B65" w:rsidP="00B652E8">
            <w:pPr>
              <w:pStyle w:val="TableTextDusc"/>
            </w:pPr>
            <w:r>
              <w:t>IV</w:t>
            </w:r>
          </w:p>
        </w:tc>
        <w:tc>
          <w:tcPr>
            <w:tcW w:w="4485" w:type="dxa"/>
            <w:shd w:val="clear" w:color="auto" w:fill="F2F2F2" w:themeFill="background1" w:themeFillShade="F2"/>
            <w:tcMar>
              <w:left w:w="28" w:type="dxa"/>
              <w:right w:w="28" w:type="dxa"/>
            </w:tcMar>
          </w:tcPr>
          <w:p w:rsidR="00004B65" w:rsidRPr="005501AD" w:rsidRDefault="00004B65" w:rsidP="00B652E8">
            <w:pPr>
              <w:pStyle w:val="TableTextDusc"/>
            </w:pPr>
            <w:r>
              <w:t>5 mg/kg at W</w:t>
            </w:r>
            <w:r w:rsidRPr="00A64F32">
              <w:t>eeks 0,</w:t>
            </w:r>
            <w:r>
              <w:t xml:space="preserve"> </w:t>
            </w:r>
            <w:r w:rsidRPr="00A64F32">
              <w:t>2,</w:t>
            </w:r>
            <w:r>
              <w:t xml:space="preserve"> </w:t>
            </w:r>
            <w:r w:rsidRPr="00A64F32">
              <w:t>6</w:t>
            </w:r>
            <w:r>
              <w:t>; t</w:t>
            </w:r>
            <w:r w:rsidRPr="00A64F32">
              <w:t>hen every 8 weeks</w:t>
            </w:r>
            <w:r>
              <w:t>*</w:t>
            </w:r>
          </w:p>
        </w:tc>
      </w:tr>
      <w:tr w:rsidR="00004B65" w:rsidRPr="005501AD" w:rsidTr="00B652E8">
        <w:trPr>
          <w:cantSplit/>
        </w:trPr>
        <w:tc>
          <w:tcPr>
            <w:tcW w:w="1129" w:type="dxa"/>
            <w:vMerge/>
            <w:shd w:val="clear" w:color="auto" w:fill="F2F2F2" w:themeFill="background1" w:themeFillShade="F2"/>
            <w:tcMar>
              <w:left w:w="28" w:type="dxa"/>
              <w:right w:w="28" w:type="dxa"/>
            </w:tcMar>
          </w:tcPr>
          <w:p w:rsidR="00004B65" w:rsidRDefault="00004B65" w:rsidP="00B652E8">
            <w:pPr>
              <w:pStyle w:val="TableTextDusc"/>
            </w:pPr>
          </w:p>
        </w:tc>
        <w:tc>
          <w:tcPr>
            <w:tcW w:w="1276" w:type="dxa"/>
            <w:vMerge/>
            <w:shd w:val="clear" w:color="auto" w:fill="F2F2F2" w:themeFill="background1" w:themeFillShade="F2"/>
            <w:tcMar>
              <w:left w:w="28" w:type="dxa"/>
              <w:right w:w="28" w:type="dxa"/>
            </w:tcMar>
          </w:tcPr>
          <w:p w:rsidR="00004B65" w:rsidRPr="005501AD" w:rsidRDefault="00004B65" w:rsidP="00B652E8">
            <w:pPr>
              <w:pStyle w:val="TableTextDusc"/>
            </w:pPr>
          </w:p>
        </w:tc>
        <w:tc>
          <w:tcPr>
            <w:tcW w:w="1276" w:type="dxa"/>
            <w:shd w:val="clear" w:color="auto" w:fill="F2F2F2" w:themeFill="background1" w:themeFillShade="F2"/>
            <w:tcMar>
              <w:left w:w="28" w:type="dxa"/>
              <w:right w:w="28" w:type="dxa"/>
            </w:tcMar>
          </w:tcPr>
          <w:p w:rsidR="00004B65" w:rsidRPr="005501AD" w:rsidRDefault="00004B65" w:rsidP="00B652E8">
            <w:pPr>
              <w:pStyle w:val="TableTextDusc"/>
            </w:pPr>
            <w:r>
              <w:t>Placebo</w:t>
            </w:r>
          </w:p>
        </w:tc>
        <w:tc>
          <w:tcPr>
            <w:tcW w:w="850" w:type="dxa"/>
            <w:shd w:val="clear" w:color="auto" w:fill="F2F2F2" w:themeFill="background1" w:themeFillShade="F2"/>
            <w:tcMar>
              <w:left w:w="28" w:type="dxa"/>
              <w:right w:w="28" w:type="dxa"/>
            </w:tcMar>
          </w:tcPr>
          <w:p w:rsidR="00004B65" w:rsidRPr="005501AD" w:rsidRDefault="00004B65" w:rsidP="00B652E8">
            <w:pPr>
              <w:pStyle w:val="TableTextDusc"/>
            </w:pPr>
            <w:r>
              <w:t>IV</w:t>
            </w:r>
          </w:p>
        </w:tc>
        <w:tc>
          <w:tcPr>
            <w:tcW w:w="4485" w:type="dxa"/>
            <w:shd w:val="clear" w:color="auto" w:fill="F2F2F2" w:themeFill="background1" w:themeFillShade="F2"/>
            <w:tcMar>
              <w:left w:w="28" w:type="dxa"/>
              <w:right w:w="28" w:type="dxa"/>
            </w:tcMar>
          </w:tcPr>
          <w:p w:rsidR="00004B65" w:rsidRPr="005501AD" w:rsidRDefault="00004B65" w:rsidP="00B652E8">
            <w:pPr>
              <w:pStyle w:val="TableTextDusc"/>
            </w:pPr>
            <w:r>
              <w:t>Matched</w:t>
            </w:r>
            <w:r w:rsidRPr="00025AE3">
              <w:t xml:space="preserve"> placebo</w:t>
            </w:r>
            <w:r>
              <w:t xml:space="preserve"> injections</w:t>
            </w:r>
          </w:p>
        </w:tc>
      </w:tr>
      <w:tr w:rsidR="00004B65" w:rsidRPr="005501AD" w:rsidTr="00B652E8">
        <w:trPr>
          <w:cantSplit/>
        </w:trPr>
        <w:tc>
          <w:tcPr>
            <w:tcW w:w="1129" w:type="dxa"/>
            <w:vMerge w:val="restart"/>
            <w:shd w:val="clear" w:color="auto" w:fill="F2F2F2" w:themeFill="background1" w:themeFillShade="F2"/>
            <w:tcMar>
              <w:left w:w="28" w:type="dxa"/>
              <w:right w:w="28" w:type="dxa"/>
            </w:tcMar>
          </w:tcPr>
          <w:p w:rsidR="00004B65" w:rsidRPr="005501AD" w:rsidRDefault="00004B65" w:rsidP="00B652E8">
            <w:pPr>
              <w:pStyle w:val="TableTextDusc"/>
            </w:pPr>
            <w:r>
              <w:t>Gottlieb (2004)</w:t>
            </w:r>
          </w:p>
        </w:tc>
        <w:tc>
          <w:tcPr>
            <w:tcW w:w="1276" w:type="dxa"/>
            <w:vMerge w:val="restart"/>
            <w:shd w:val="clear" w:color="auto" w:fill="F2F2F2" w:themeFill="background1" w:themeFillShade="F2"/>
            <w:tcMar>
              <w:left w:w="28" w:type="dxa"/>
              <w:right w:w="28" w:type="dxa"/>
            </w:tcMar>
          </w:tcPr>
          <w:p w:rsidR="00004B65" w:rsidRDefault="00004B65" w:rsidP="00B652E8">
            <w:pPr>
              <w:pStyle w:val="TableTextDusc"/>
            </w:pPr>
            <w:r>
              <w:t>10 weeks/</w:t>
            </w:r>
          </w:p>
          <w:p w:rsidR="00004B65" w:rsidRPr="005501AD" w:rsidRDefault="00004B65" w:rsidP="00B652E8">
            <w:pPr>
              <w:pStyle w:val="TableTextDusc"/>
            </w:pPr>
            <w:r>
              <w:t>30 weeks</w:t>
            </w:r>
          </w:p>
        </w:tc>
        <w:tc>
          <w:tcPr>
            <w:tcW w:w="1276" w:type="dxa"/>
            <w:shd w:val="clear" w:color="auto" w:fill="F2F2F2" w:themeFill="background1" w:themeFillShade="F2"/>
            <w:tcMar>
              <w:left w:w="28" w:type="dxa"/>
              <w:right w:w="28" w:type="dxa"/>
            </w:tcMar>
          </w:tcPr>
          <w:p w:rsidR="00004B65" w:rsidRPr="005501AD" w:rsidRDefault="00004B65" w:rsidP="00B652E8">
            <w:pPr>
              <w:pStyle w:val="TableTextDusc"/>
            </w:pPr>
            <w:r>
              <w:t>Infliximab</w:t>
            </w:r>
          </w:p>
        </w:tc>
        <w:tc>
          <w:tcPr>
            <w:tcW w:w="850" w:type="dxa"/>
            <w:shd w:val="clear" w:color="auto" w:fill="F2F2F2" w:themeFill="background1" w:themeFillShade="F2"/>
            <w:tcMar>
              <w:left w:w="28" w:type="dxa"/>
              <w:right w:w="28" w:type="dxa"/>
            </w:tcMar>
          </w:tcPr>
          <w:p w:rsidR="00004B65" w:rsidRPr="005501AD" w:rsidRDefault="00004B65" w:rsidP="00B652E8">
            <w:pPr>
              <w:pStyle w:val="TableTextDusc"/>
            </w:pPr>
            <w:r>
              <w:t>IV</w:t>
            </w:r>
          </w:p>
        </w:tc>
        <w:tc>
          <w:tcPr>
            <w:tcW w:w="4485" w:type="dxa"/>
            <w:shd w:val="clear" w:color="auto" w:fill="F2F2F2" w:themeFill="background1" w:themeFillShade="F2"/>
            <w:tcMar>
              <w:left w:w="28" w:type="dxa"/>
              <w:right w:w="28" w:type="dxa"/>
            </w:tcMar>
          </w:tcPr>
          <w:p w:rsidR="00004B65" w:rsidRPr="005501AD" w:rsidRDefault="00004B65" w:rsidP="00B652E8">
            <w:pPr>
              <w:pStyle w:val="TableTextDusc"/>
            </w:pPr>
            <w:r>
              <w:t>3 mg/kg at W</w:t>
            </w:r>
            <w:r w:rsidRPr="00A64F32">
              <w:t>eeks 0, 2, 6</w:t>
            </w:r>
          </w:p>
        </w:tc>
      </w:tr>
      <w:tr w:rsidR="00004B65" w:rsidRPr="005501AD" w:rsidTr="00B652E8">
        <w:trPr>
          <w:cantSplit/>
        </w:trPr>
        <w:tc>
          <w:tcPr>
            <w:tcW w:w="1129" w:type="dxa"/>
            <w:vMerge/>
            <w:shd w:val="clear" w:color="auto" w:fill="F2F2F2" w:themeFill="background1" w:themeFillShade="F2"/>
            <w:tcMar>
              <w:left w:w="28" w:type="dxa"/>
              <w:right w:w="28" w:type="dxa"/>
            </w:tcMar>
          </w:tcPr>
          <w:p w:rsidR="00004B65" w:rsidRDefault="00004B65" w:rsidP="00B652E8">
            <w:pPr>
              <w:pStyle w:val="TableTextDusc"/>
            </w:pPr>
          </w:p>
        </w:tc>
        <w:tc>
          <w:tcPr>
            <w:tcW w:w="1276" w:type="dxa"/>
            <w:vMerge/>
            <w:shd w:val="clear" w:color="auto" w:fill="F2F2F2" w:themeFill="background1" w:themeFillShade="F2"/>
            <w:tcMar>
              <w:left w:w="28" w:type="dxa"/>
              <w:right w:w="28" w:type="dxa"/>
            </w:tcMar>
          </w:tcPr>
          <w:p w:rsidR="00004B65" w:rsidRPr="005501AD" w:rsidRDefault="00004B65" w:rsidP="00B652E8">
            <w:pPr>
              <w:pStyle w:val="TableTextDusc"/>
            </w:pPr>
          </w:p>
        </w:tc>
        <w:tc>
          <w:tcPr>
            <w:tcW w:w="1276" w:type="dxa"/>
            <w:shd w:val="clear" w:color="auto" w:fill="F2F2F2" w:themeFill="background1" w:themeFillShade="F2"/>
            <w:tcMar>
              <w:left w:w="28" w:type="dxa"/>
              <w:right w:w="28" w:type="dxa"/>
            </w:tcMar>
          </w:tcPr>
          <w:p w:rsidR="00004B65" w:rsidRPr="005501AD" w:rsidRDefault="00004B65" w:rsidP="00B652E8">
            <w:pPr>
              <w:pStyle w:val="TableTextDusc"/>
            </w:pPr>
            <w:r>
              <w:t>Infliximab</w:t>
            </w:r>
          </w:p>
        </w:tc>
        <w:tc>
          <w:tcPr>
            <w:tcW w:w="850" w:type="dxa"/>
            <w:shd w:val="clear" w:color="auto" w:fill="F2F2F2" w:themeFill="background1" w:themeFillShade="F2"/>
            <w:tcMar>
              <w:left w:w="28" w:type="dxa"/>
              <w:right w:w="28" w:type="dxa"/>
            </w:tcMar>
          </w:tcPr>
          <w:p w:rsidR="00004B65" w:rsidRPr="005501AD" w:rsidRDefault="00004B65" w:rsidP="00B652E8">
            <w:pPr>
              <w:pStyle w:val="TableTextDusc"/>
            </w:pPr>
            <w:r>
              <w:t>IV</w:t>
            </w:r>
          </w:p>
        </w:tc>
        <w:tc>
          <w:tcPr>
            <w:tcW w:w="4485" w:type="dxa"/>
            <w:shd w:val="clear" w:color="auto" w:fill="F2F2F2" w:themeFill="background1" w:themeFillShade="F2"/>
            <w:tcMar>
              <w:left w:w="28" w:type="dxa"/>
              <w:right w:w="28" w:type="dxa"/>
            </w:tcMar>
          </w:tcPr>
          <w:p w:rsidR="00004B65" w:rsidRPr="005501AD" w:rsidRDefault="00004B65" w:rsidP="00B652E8">
            <w:pPr>
              <w:pStyle w:val="TableTextDusc"/>
            </w:pPr>
            <w:r>
              <w:t>5 mg/kg at W</w:t>
            </w:r>
            <w:r w:rsidRPr="00A64F32">
              <w:t>eeks 0, 2, 6</w:t>
            </w:r>
            <w:r>
              <w:t>*</w:t>
            </w:r>
          </w:p>
        </w:tc>
      </w:tr>
      <w:tr w:rsidR="00004B65" w:rsidRPr="005501AD" w:rsidTr="00B652E8">
        <w:trPr>
          <w:cantSplit/>
        </w:trPr>
        <w:tc>
          <w:tcPr>
            <w:tcW w:w="1129" w:type="dxa"/>
            <w:vMerge/>
            <w:shd w:val="clear" w:color="auto" w:fill="F2F2F2" w:themeFill="background1" w:themeFillShade="F2"/>
            <w:tcMar>
              <w:left w:w="28" w:type="dxa"/>
              <w:right w:w="28" w:type="dxa"/>
            </w:tcMar>
          </w:tcPr>
          <w:p w:rsidR="00004B65" w:rsidRDefault="00004B65" w:rsidP="00B652E8">
            <w:pPr>
              <w:pStyle w:val="TableTextDusc"/>
            </w:pPr>
          </w:p>
        </w:tc>
        <w:tc>
          <w:tcPr>
            <w:tcW w:w="1276" w:type="dxa"/>
            <w:vMerge/>
            <w:shd w:val="clear" w:color="auto" w:fill="F2F2F2" w:themeFill="background1" w:themeFillShade="F2"/>
            <w:tcMar>
              <w:left w:w="28" w:type="dxa"/>
              <w:right w:w="28" w:type="dxa"/>
            </w:tcMar>
          </w:tcPr>
          <w:p w:rsidR="00004B65" w:rsidRPr="005501AD" w:rsidRDefault="00004B65" w:rsidP="00B652E8">
            <w:pPr>
              <w:pStyle w:val="TableTextDusc"/>
            </w:pPr>
          </w:p>
        </w:tc>
        <w:tc>
          <w:tcPr>
            <w:tcW w:w="1276" w:type="dxa"/>
            <w:shd w:val="clear" w:color="auto" w:fill="F2F2F2" w:themeFill="background1" w:themeFillShade="F2"/>
            <w:tcMar>
              <w:left w:w="28" w:type="dxa"/>
              <w:right w:w="28" w:type="dxa"/>
            </w:tcMar>
          </w:tcPr>
          <w:p w:rsidR="00004B65" w:rsidRPr="005501AD" w:rsidRDefault="00004B65" w:rsidP="00B652E8">
            <w:pPr>
              <w:pStyle w:val="TableTextDusc"/>
            </w:pPr>
            <w:r>
              <w:t>Placebo</w:t>
            </w:r>
          </w:p>
        </w:tc>
        <w:tc>
          <w:tcPr>
            <w:tcW w:w="850" w:type="dxa"/>
            <w:shd w:val="clear" w:color="auto" w:fill="F2F2F2" w:themeFill="background1" w:themeFillShade="F2"/>
            <w:tcMar>
              <w:left w:w="28" w:type="dxa"/>
              <w:right w:w="28" w:type="dxa"/>
            </w:tcMar>
          </w:tcPr>
          <w:p w:rsidR="00004B65" w:rsidRPr="005501AD" w:rsidRDefault="00004B65" w:rsidP="00B652E8">
            <w:pPr>
              <w:pStyle w:val="TableTextDusc"/>
            </w:pPr>
            <w:r>
              <w:t>IV</w:t>
            </w:r>
          </w:p>
        </w:tc>
        <w:tc>
          <w:tcPr>
            <w:tcW w:w="4485" w:type="dxa"/>
            <w:shd w:val="clear" w:color="auto" w:fill="F2F2F2" w:themeFill="background1" w:themeFillShade="F2"/>
            <w:tcMar>
              <w:left w:w="28" w:type="dxa"/>
              <w:right w:w="28" w:type="dxa"/>
            </w:tcMar>
          </w:tcPr>
          <w:p w:rsidR="00004B65" w:rsidRPr="005501AD" w:rsidRDefault="00004B65" w:rsidP="00B652E8">
            <w:pPr>
              <w:pStyle w:val="TableTextDusc"/>
            </w:pPr>
            <w:r>
              <w:t>Matched</w:t>
            </w:r>
            <w:r w:rsidRPr="00025AE3">
              <w:t xml:space="preserve"> placebo</w:t>
            </w:r>
            <w:r>
              <w:t xml:space="preserve"> injections</w:t>
            </w:r>
          </w:p>
        </w:tc>
      </w:tr>
      <w:tr w:rsidR="00004B65" w:rsidRPr="005501AD" w:rsidTr="00B652E8">
        <w:trPr>
          <w:cantSplit/>
        </w:trPr>
        <w:tc>
          <w:tcPr>
            <w:tcW w:w="1129" w:type="dxa"/>
            <w:vMerge w:val="restart"/>
            <w:tcMar>
              <w:left w:w="28" w:type="dxa"/>
              <w:right w:w="28" w:type="dxa"/>
            </w:tcMar>
          </w:tcPr>
          <w:p w:rsidR="00004B65" w:rsidRPr="005501AD" w:rsidRDefault="00004B65" w:rsidP="00B652E8">
            <w:pPr>
              <w:pStyle w:val="TableTextDusc"/>
            </w:pPr>
            <w:r>
              <w:t>Menter (2007)</w:t>
            </w:r>
          </w:p>
        </w:tc>
        <w:tc>
          <w:tcPr>
            <w:tcW w:w="1276" w:type="dxa"/>
            <w:vMerge w:val="restart"/>
            <w:tcMar>
              <w:left w:w="28" w:type="dxa"/>
              <w:right w:w="28" w:type="dxa"/>
            </w:tcMar>
          </w:tcPr>
          <w:p w:rsidR="00004B65" w:rsidRPr="005501AD" w:rsidRDefault="00004B65" w:rsidP="00B652E8">
            <w:pPr>
              <w:pStyle w:val="TableTextDusc"/>
            </w:pPr>
            <w:r>
              <w:t>10 weeks</w:t>
            </w:r>
          </w:p>
        </w:tc>
        <w:tc>
          <w:tcPr>
            <w:tcW w:w="1276" w:type="dxa"/>
            <w:tcMar>
              <w:left w:w="28" w:type="dxa"/>
              <w:right w:w="28" w:type="dxa"/>
            </w:tcMar>
          </w:tcPr>
          <w:p w:rsidR="00004B65" w:rsidRPr="005501AD" w:rsidRDefault="00004B65" w:rsidP="00B652E8">
            <w:pPr>
              <w:pStyle w:val="TableTextDusc"/>
            </w:pPr>
            <w:r>
              <w:t>Infliximab</w:t>
            </w:r>
          </w:p>
        </w:tc>
        <w:tc>
          <w:tcPr>
            <w:tcW w:w="850" w:type="dxa"/>
            <w:tcMar>
              <w:left w:w="28" w:type="dxa"/>
              <w:right w:w="28" w:type="dxa"/>
            </w:tcMar>
          </w:tcPr>
          <w:p w:rsidR="00004B65" w:rsidRPr="005501AD" w:rsidRDefault="00004B65" w:rsidP="00B652E8">
            <w:pPr>
              <w:pStyle w:val="TableTextDusc"/>
            </w:pPr>
            <w:r>
              <w:t>IV</w:t>
            </w:r>
          </w:p>
        </w:tc>
        <w:tc>
          <w:tcPr>
            <w:tcW w:w="4485" w:type="dxa"/>
            <w:tcMar>
              <w:left w:w="28" w:type="dxa"/>
              <w:right w:w="28" w:type="dxa"/>
            </w:tcMar>
          </w:tcPr>
          <w:p w:rsidR="00004B65" w:rsidRPr="005501AD" w:rsidRDefault="00004B65" w:rsidP="00B652E8">
            <w:pPr>
              <w:pStyle w:val="TableTextDusc"/>
            </w:pPr>
            <w:r>
              <w:t>3 mg/kg at W</w:t>
            </w:r>
            <w:r w:rsidRPr="00A64F32">
              <w:t>eeks 0, 2, 6</w:t>
            </w:r>
          </w:p>
        </w:tc>
      </w:tr>
      <w:tr w:rsidR="00004B65" w:rsidRPr="005501AD" w:rsidTr="00B652E8">
        <w:trPr>
          <w:cantSplit/>
        </w:trPr>
        <w:tc>
          <w:tcPr>
            <w:tcW w:w="1129" w:type="dxa"/>
            <w:vMerge/>
            <w:tcMar>
              <w:left w:w="28" w:type="dxa"/>
              <w:right w:w="28" w:type="dxa"/>
            </w:tcMar>
          </w:tcPr>
          <w:p w:rsidR="00004B65" w:rsidRDefault="00004B65" w:rsidP="00B652E8">
            <w:pPr>
              <w:pStyle w:val="TableTextDusc"/>
            </w:pPr>
          </w:p>
        </w:tc>
        <w:tc>
          <w:tcPr>
            <w:tcW w:w="1276" w:type="dxa"/>
            <w:vMerge/>
            <w:tcMar>
              <w:left w:w="28" w:type="dxa"/>
              <w:right w:w="28" w:type="dxa"/>
            </w:tcMar>
          </w:tcPr>
          <w:p w:rsidR="00004B65" w:rsidRPr="005501AD" w:rsidRDefault="00004B65" w:rsidP="00B652E8">
            <w:pPr>
              <w:pStyle w:val="TableTextDusc"/>
            </w:pPr>
          </w:p>
        </w:tc>
        <w:tc>
          <w:tcPr>
            <w:tcW w:w="1276" w:type="dxa"/>
            <w:tcMar>
              <w:left w:w="28" w:type="dxa"/>
              <w:right w:w="28" w:type="dxa"/>
            </w:tcMar>
          </w:tcPr>
          <w:p w:rsidR="00004B65" w:rsidRPr="005501AD" w:rsidRDefault="00004B65" w:rsidP="00B652E8">
            <w:pPr>
              <w:pStyle w:val="TableTextDusc"/>
            </w:pPr>
            <w:r>
              <w:t>Infliximab</w:t>
            </w:r>
          </w:p>
        </w:tc>
        <w:tc>
          <w:tcPr>
            <w:tcW w:w="850" w:type="dxa"/>
            <w:tcMar>
              <w:left w:w="28" w:type="dxa"/>
              <w:right w:w="28" w:type="dxa"/>
            </w:tcMar>
          </w:tcPr>
          <w:p w:rsidR="00004B65" w:rsidRPr="005501AD" w:rsidRDefault="00004B65" w:rsidP="00B652E8">
            <w:pPr>
              <w:pStyle w:val="TableTextDusc"/>
            </w:pPr>
            <w:r>
              <w:t>IV</w:t>
            </w:r>
          </w:p>
        </w:tc>
        <w:tc>
          <w:tcPr>
            <w:tcW w:w="4485" w:type="dxa"/>
            <w:tcMar>
              <w:left w:w="28" w:type="dxa"/>
              <w:right w:w="28" w:type="dxa"/>
            </w:tcMar>
          </w:tcPr>
          <w:p w:rsidR="00004B65" w:rsidRPr="005501AD" w:rsidRDefault="00004B65" w:rsidP="00B652E8">
            <w:pPr>
              <w:pStyle w:val="TableTextDusc"/>
            </w:pPr>
            <w:r>
              <w:t>5 mg/kg at W</w:t>
            </w:r>
            <w:r w:rsidRPr="00A64F32">
              <w:t>eeks 0, 2, 6</w:t>
            </w:r>
            <w:r>
              <w:t>*</w:t>
            </w:r>
          </w:p>
        </w:tc>
      </w:tr>
      <w:tr w:rsidR="00004B65" w:rsidRPr="005501AD" w:rsidTr="00B652E8">
        <w:trPr>
          <w:cantSplit/>
        </w:trPr>
        <w:tc>
          <w:tcPr>
            <w:tcW w:w="1129" w:type="dxa"/>
            <w:vMerge/>
            <w:tcMar>
              <w:left w:w="28" w:type="dxa"/>
              <w:right w:w="28" w:type="dxa"/>
            </w:tcMar>
          </w:tcPr>
          <w:p w:rsidR="00004B65" w:rsidRDefault="00004B65" w:rsidP="00B652E8">
            <w:pPr>
              <w:pStyle w:val="TableTextDusc"/>
            </w:pPr>
          </w:p>
        </w:tc>
        <w:tc>
          <w:tcPr>
            <w:tcW w:w="1276" w:type="dxa"/>
            <w:vMerge/>
            <w:tcMar>
              <w:left w:w="28" w:type="dxa"/>
              <w:right w:w="28" w:type="dxa"/>
            </w:tcMar>
          </w:tcPr>
          <w:p w:rsidR="00004B65" w:rsidRPr="005501AD" w:rsidRDefault="00004B65" w:rsidP="00B652E8">
            <w:pPr>
              <w:pStyle w:val="TableTextDusc"/>
            </w:pPr>
          </w:p>
        </w:tc>
        <w:tc>
          <w:tcPr>
            <w:tcW w:w="1276" w:type="dxa"/>
            <w:tcMar>
              <w:left w:w="28" w:type="dxa"/>
              <w:right w:w="28" w:type="dxa"/>
            </w:tcMar>
          </w:tcPr>
          <w:p w:rsidR="00004B65" w:rsidRPr="005501AD" w:rsidRDefault="00004B65" w:rsidP="00B652E8">
            <w:pPr>
              <w:pStyle w:val="TableTextDusc"/>
            </w:pPr>
            <w:r>
              <w:t>Placebo</w:t>
            </w:r>
          </w:p>
        </w:tc>
        <w:tc>
          <w:tcPr>
            <w:tcW w:w="850" w:type="dxa"/>
            <w:tcMar>
              <w:left w:w="28" w:type="dxa"/>
              <w:right w:w="28" w:type="dxa"/>
            </w:tcMar>
          </w:tcPr>
          <w:p w:rsidR="00004B65" w:rsidRPr="005501AD" w:rsidRDefault="00004B65" w:rsidP="00B652E8">
            <w:pPr>
              <w:pStyle w:val="TableTextDusc"/>
            </w:pPr>
            <w:r>
              <w:t>IV</w:t>
            </w:r>
          </w:p>
        </w:tc>
        <w:tc>
          <w:tcPr>
            <w:tcW w:w="4485" w:type="dxa"/>
            <w:tcMar>
              <w:left w:w="28" w:type="dxa"/>
              <w:right w:w="28" w:type="dxa"/>
            </w:tcMar>
          </w:tcPr>
          <w:p w:rsidR="00004B65" w:rsidRPr="005501AD" w:rsidRDefault="00004B65" w:rsidP="00B652E8">
            <w:pPr>
              <w:pStyle w:val="TableTextDusc"/>
            </w:pPr>
            <w:r>
              <w:t>Matched</w:t>
            </w:r>
            <w:r w:rsidRPr="00025AE3">
              <w:t xml:space="preserve"> placebo</w:t>
            </w:r>
            <w:r>
              <w:t xml:space="preserve"> injections</w:t>
            </w:r>
          </w:p>
        </w:tc>
      </w:tr>
      <w:tr w:rsidR="00004B65" w:rsidRPr="005501AD" w:rsidTr="00B652E8">
        <w:trPr>
          <w:cantSplit/>
        </w:trPr>
        <w:tc>
          <w:tcPr>
            <w:tcW w:w="1129" w:type="dxa"/>
            <w:vMerge w:val="restart"/>
            <w:tcMar>
              <w:left w:w="28" w:type="dxa"/>
              <w:right w:w="28" w:type="dxa"/>
            </w:tcMar>
          </w:tcPr>
          <w:p w:rsidR="00004B65" w:rsidRPr="005501AD" w:rsidRDefault="00004B65" w:rsidP="00B652E8">
            <w:pPr>
              <w:pStyle w:val="TableTextDusc"/>
            </w:pPr>
            <w:r>
              <w:t>Torii (2010)</w:t>
            </w:r>
          </w:p>
        </w:tc>
        <w:tc>
          <w:tcPr>
            <w:tcW w:w="1276" w:type="dxa"/>
            <w:vMerge w:val="restart"/>
            <w:tcMar>
              <w:left w:w="28" w:type="dxa"/>
              <w:right w:w="28" w:type="dxa"/>
            </w:tcMar>
          </w:tcPr>
          <w:p w:rsidR="00004B65" w:rsidRPr="005501AD" w:rsidRDefault="00004B65" w:rsidP="00B652E8">
            <w:pPr>
              <w:pStyle w:val="TableTextDusc"/>
            </w:pPr>
            <w:r>
              <w:t>10 weeks</w:t>
            </w:r>
          </w:p>
        </w:tc>
        <w:tc>
          <w:tcPr>
            <w:tcW w:w="1276" w:type="dxa"/>
            <w:tcMar>
              <w:left w:w="28" w:type="dxa"/>
              <w:right w:w="28" w:type="dxa"/>
            </w:tcMar>
          </w:tcPr>
          <w:p w:rsidR="00004B65" w:rsidRPr="005501AD" w:rsidRDefault="00004B65" w:rsidP="00B652E8">
            <w:pPr>
              <w:pStyle w:val="TableTextDusc"/>
            </w:pPr>
            <w:r>
              <w:t>Infliximab</w:t>
            </w:r>
          </w:p>
        </w:tc>
        <w:tc>
          <w:tcPr>
            <w:tcW w:w="850" w:type="dxa"/>
            <w:tcMar>
              <w:left w:w="28" w:type="dxa"/>
              <w:right w:w="28" w:type="dxa"/>
            </w:tcMar>
          </w:tcPr>
          <w:p w:rsidR="00004B65" w:rsidRPr="005501AD" w:rsidRDefault="00004B65" w:rsidP="00B652E8">
            <w:pPr>
              <w:pStyle w:val="TableTextDusc"/>
            </w:pPr>
            <w:r>
              <w:t>IV</w:t>
            </w:r>
          </w:p>
        </w:tc>
        <w:tc>
          <w:tcPr>
            <w:tcW w:w="4485" w:type="dxa"/>
            <w:tcMar>
              <w:left w:w="28" w:type="dxa"/>
              <w:right w:w="28" w:type="dxa"/>
            </w:tcMar>
          </w:tcPr>
          <w:p w:rsidR="00004B65" w:rsidRPr="005501AD" w:rsidRDefault="00004B65" w:rsidP="00B652E8">
            <w:pPr>
              <w:pStyle w:val="TableTextDusc"/>
            </w:pPr>
            <w:r w:rsidRPr="00A64F32">
              <w:t>Infliximab 5 mg/kg</w:t>
            </w:r>
            <w:r>
              <w:t xml:space="preserve"> at W</w:t>
            </w:r>
            <w:r w:rsidRPr="00A64F32">
              <w:t>eeks 0,</w:t>
            </w:r>
            <w:r>
              <w:t xml:space="preserve"> </w:t>
            </w:r>
            <w:r w:rsidRPr="00A64F32">
              <w:t>2,</w:t>
            </w:r>
            <w:r>
              <w:t xml:space="preserve"> </w:t>
            </w:r>
            <w:r w:rsidRPr="00A64F32">
              <w:t>6</w:t>
            </w:r>
            <w:r>
              <w:t>*</w:t>
            </w:r>
          </w:p>
        </w:tc>
      </w:tr>
      <w:tr w:rsidR="00004B65" w:rsidRPr="005501AD" w:rsidTr="00B652E8">
        <w:trPr>
          <w:cantSplit/>
        </w:trPr>
        <w:tc>
          <w:tcPr>
            <w:tcW w:w="1129" w:type="dxa"/>
            <w:vMerge/>
            <w:tcMar>
              <w:left w:w="28" w:type="dxa"/>
              <w:right w:w="28" w:type="dxa"/>
            </w:tcMar>
          </w:tcPr>
          <w:p w:rsidR="00004B65" w:rsidRDefault="00004B65" w:rsidP="00B652E8">
            <w:pPr>
              <w:pStyle w:val="TableTextDusc"/>
            </w:pPr>
          </w:p>
        </w:tc>
        <w:tc>
          <w:tcPr>
            <w:tcW w:w="1276" w:type="dxa"/>
            <w:vMerge/>
            <w:tcMar>
              <w:left w:w="28" w:type="dxa"/>
              <w:right w:w="28" w:type="dxa"/>
            </w:tcMar>
          </w:tcPr>
          <w:p w:rsidR="00004B65" w:rsidRPr="005501AD" w:rsidRDefault="00004B65" w:rsidP="00B652E8">
            <w:pPr>
              <w:pStyle w:val="TableTextDusc"/>
            </w:pPr>
          </w:p>
        </w:tc>
        <w:tc>
          <w:tcPr>
            <w:tcW w:w="1276" w:type="dxa"/>
            <w:tcMar>
              <w:left w:w="28" w:type="dxa"/>
              <w:right w:w="28" w:type="dxa"/>
            </w:tcMar>
          </w:tcPr>
          <w:p w:rsidR="00004B65" w:rsidRPr="005501AD" w:rsidRDefault="00004B65" w:rsidP="00B652E8">
            <w:pPr>
              <w:pStyle w:val="TableTextDusc"/>
            </w:pPr>
            <w:r>
              <w:t>Placebo</w:t>
            </w:r>
          </w:p>
        </w:tc>
        <w:tc>
          <w:tcPr>
            <w:tcW w:w="850" w:type="dxa"/>
            <w:tcMar>
              <w:left w:w="28" w:type="dxa"/>
              <w:right w:w="28" w:type="dxa"/>
            </w:tcMar>
          </w:tcPr>
          <w:p w:rsidR="00004B65" w:rsidRPr="005501AD" w:rsidRDefault="00004B65" w:rsidP="00B652E8">
            <w:pPr>
              <w:pStyle w:val="TableTextDusc"/>
            </w:pPr>
            <w:r>
              <w:t>IV</w:t>
            </w:r>
          </w:p>
        </w:tc>
        <w:tc>
          <w:tcPr>
            <w:tcW w:w="4485" w:type="dxa"/>
            <w:tcMar>
              <w:left w:w="28" w:type="dxa"/>
              <w:right w:w="28" w:type="dxa"/>
            </w:tcMar>
          </w:tcPr>
          <w:p w:rsidR="00004B65" w:rsidRPr="005501AD" w:rsidRDefault="00004B65" w:rsidP="00B652E8">
            <w:pPr>
              <w:pStyle w:val="TableTextDusc"/>
            </w:pPr>
            <w:r>
              <w:t>Matched</w:t>
            </w:r>
            <w:r w:rsidRPr="00025AE3">
              <w:t xml:space="preserve"> placebo</w:t>
            </w:r>
            <w:r>
              <w:t xml:space="preserve"> injections</w:t>
            </w:r>
          </w:p>
        </w:tc>
      </w:tr>
      <w:tr w:rsidR="00004B65" w:rsidRPr="005501AD" w:rsidTr="00B652E8">
        <w:trPr>
          <w:cantSplit/>
        </w:trPr>
        <w:tc>
          <w:tcPr>
            <w:tcW w:w="1129" w:type="dxa"/>
            <w:vMerge w:val="restart"/>
            <w:tcMar>
              <w:left w:w="28" w:type="dxa"/>
              <w:right w:w="28" w:type="dxa"/>
            </w:tcMar>
          </w:tcPr>
          <w:p w:rsidR="00004B65" w:rsidRDefault="00004B65" w:rsidP="00B652E8">
            <w:pPr>
              <w:pStyle w:val="TableTextDusc"/>
            </w:pPr>
            <w:r>
              <w:t>Yang (2012)</w:t>
            </w:r>
          </w:p>
        </w:tc>
        <w:tc>
          <w:tcPr>
            <w:tcW w:w="1276" w:type="dxa"/>
            <w:vMerge w:val="restart"/>
            <w:tcMar>
              <w:left w:w="28" w:type="dxa"/>
              <w:right w:w="28" w:type="dxa"/>
            </w:tcMar>
          </w:tcPr>
          <w:p w:rsidR="00004B65" w:rsidRPr="005501AD" w:rsidRDefault="00004B65" w:rsidP="00B652E8">
            <w:pPr>
              <w:pStyle w:val="TableTextDusc"/>
            </w:pPr>
            <w:r>
              <w:t>10 weeks</w:t>
            </w:r>
          </w:p>
        </w:tc>
        <w:tc>
          <w:tcPr>
            <w:tcW w:w="1276" w:type="dxa"/>
            <w:tcMar>
              <w:left w:w="28" w:type="dxa"/>
              <w:right w:w="28" w:type="dxa"/>
            </w:tcMar>
          </w:tcPr>
          <w:p w:rsidR="00004B65" w:rsidRPr="006248EB" w:rsidRDefault="00004B65" w:rsidP="00B652E8">
            <w:pPr>
              <w:pStyle w:val="TableTextDusc"/>
            </w:pPr>
            <w:r w:rsidRPr="006248EB">
              <w:t>Infliximab</w:t>
            </w:r>
          </w:p>
        </w:tc>
        <w:tc>
          <w:tcPr>
            <w:tcW w:w="850" w:type="dxa"/>
            <w:tcMar>
              <w:left w:w="28" w:type="dxa"/>
              <w:right w:w="28" w:type="dxa"/>
            </w:tcMar>
          </w:tcPr>
          <w:p w:rsidR="00004B65" w:rsidRPr="006248EB" w:rsidRDefault="00004B65" w:rsidP="00B652E8">
            <w:pPr>
              <w:pStyle w:val="TableTextDusc"/>
            </w:pPr>
            <w:r w:rsidRPr="006248EB">
              <w:t>IV</w:t>
            </w:r>
          </w:p>
        </w:tc>
        <w:tc>
          <w:tcPr>
            <w:tcW w:w="4485" w:type="dxa"/>
            <w:tcMar>
              <w:left w:w="28" w:type="dxa"/>
              <w:right w:w="28" w:type="dxa"/>
            </w:tcMar>
          </w:tcPr>
          <w:p w:rsidR="00004B65" w:rsidRPr="006248EB" w:rsidRDefault="00004B65" w:rsidP="00B652E8">
            <w:pPr>
              <w:pStyle w:val="TableTextDusc"/>
            </w:pPr>
            <w:r w:rsidRPr="006248EB">
              <w:t xml:space="preserve">5 mg/kg </w:t>
            </w:r>
            <w:r>
              <w:t>at W</w:t>
            </w:r>
            <w:r w:rsidRPr="006248EB">
              <w:t>eeks at 0, 2, 6</w:t>
            </w:r>
            <w:r>
              <w:t>*</w:t>
            </w:r>
          </w:p>
        </w:tc>
      </w:tr>
      <w:tr w:rsidR="00004B65" w:rsidRPr="005501AD" w:rsidTr="00B652E8">
        <w:trPr>
          <w:cantSplit/>
        </w:trPr>
        <w:tc>
          <w:tcPr>
            <w:tcW w:w="1129" w:type="dxa"/>
            <w:vMerge/>
            <w:tcMar>
              <w:left w:w="28" w:type="dxa"/>
              <w:right w:w="28" w:type="dxa"/>
            </w:tcMar>
          </w:tcPr>
          <w:p w:rsidR="00004B65" w:rsidRPr="005501AD" w:rsidRDefault="00004B65" w:rsidP="00B652E8">
            <w:pPr>
              <w:pStyle w:val="TableTextDusc"/>
            </w:pPr>
          </w:p>
        </w:tc>
        <w:tc>
          <w:tcPr>
            <w:tcW w:w="1276" w:type="dxa"/>
            <w:vMerge/>
            <w:tcMar>
              <w:left w:w="28" w:type="dxa"/>
              <w:right w:w="28" w:type="dxa"/>
            </w:tcMar>
          </w:tcPr>
          <w:p w:rsidR="00004B65" w:rsidRPr="005501AD" w:rsidRDefault="00004B65" w:rsidP="00B652E8">
            <w:pPr>
              <w:pStyle w:val="TableTextDusc"/>
            </w:pPr>
          </w:p>
        </w:tc>
        <w:tc>
          <w:tcPr>
            <w:tcW w:w="1276" w:type="dxa"/>
            <w:tcMar>
              <w:left w:w="28" w:type="dxa"/>
              <w:right w:w="28" w:type="dxa"/>
            </w:tcMar>
          </w:tcPr>
          <w:p w:rsidR="00004B65" w:rsidRPr="006248EB" w:rsidRDefault="00004B65" w:rsidP="00B652E8">
            <w:pPr>
              <w:pStyle w:val="TableTextDusc"/>
            </w:pPr>
            <w:r w:rsidRPr="006248EB">
              <w:t xml:space="preserve">Placebo </w:t>
            </w:r>
          </w:p>
        </w:tc>
        <w:tc>
          <w:tcPr>
            <w:tcW w:w="850" w:type="dxa"/>
            <w:tcMar>
              <w:left w:w="28" w:type="dxa"/>
              <w:right w:w="28" w:type="dxa"/>
            </w:tcMar>
          </w:tcPr>
          <w:p w:rsidR="00004B65" w:rsidRPr="006248EB" w:rsidRDefault="00004B65" w:rsidP="00B652E8">
            <w:pPr>
              <w:pStyle w:val="TableTextDusc"/>
            </w:pPr>
            <w:r w:rsidRPr="006248EB">
              <w:t>IV</w:t>
            </w:r>
          </w:p>
        </w:tc>
        <w:tc>
          <w:tcPr>
            <w:tcW w:w="4485" w:type="dxa"/>
            <w:tcMar>
              <w:left w:w="28" w:type="dxa"/>
              <w:right w:w="28" w:type="dxa"/>
            </w:tcMar>
          </w:tcPr>
          <w:p w:rsidR="00004B65" w:rsidRPr="006248EB" w:rsidRDefault="00004B65" w:rsidP="00B652E8">
            <w:pPr>
              <w:pStyle w:val="TableTextDusc"/>
            </w:pPr>
            <w:r w:rsidRPr="006248EB">
              <w:t>Matched placebo injections</w:t>
            </w:r>
          </w:p>
        </w:tc>
      </w:tr>
      <w:tr w:rsidR="00004B65" w:rsidRPr="00E92837" w:rsidTr="00B652E8">
        <w:trPr>
          <w:cantSplit/>
        </w:trPr>
        <w:tc>
          <w:tcPr>
            <w:tcW w:w="9016" w:type="dxa"/>
            <w:gridSpan w:val="5"/>
            <w:tcMar>
              <w:left w:w="28" w:type="dxa"/>
              <w:right w:w="28" w:type="dxa"/>
            </w:tcMar>
          </w:tcPr>
          <w:p w:rsidR="00004B65" w:rsidRPr="00E92837" w:rsidRDefault="00004B65" w:rsidP="00B652E8">
            <w:pPr>
              <w:pStyle w:val="TableTextDusc"/>
              <w:rPr>
                <w:b/>
              </w:rPr>
            </w:pPr>
            <w:r w:rsidRPr="00E92837">
              <w:rPr>
                <w:b/>
                <w:color w:val="000000"/>
              </w:rPr>
              <w:t>Infliximab versus methotrexate</w:t>
            </w:r>
          </w:p>
        </w:tc>
      </w:tr>
      <w:tr w:rsidR="00004B65" w:rsidRPr="005501AD" w:rsidTr="00B652E8">
        <w:trPr>
          <w:cantSplit/>
        </w:trPr>
        <w:tc>
          <w:tcPr>
            <w:tcW w:w="1129" w:type="dxa"/>
            <w:vMerge w:val="restart"/>
            <w:tcMar>
              <w:left w:w="28" w:type="dxa"/>
              <w:right w:w="28" w:type="dxa"/>
            </w:tcMar>
          </w:tcPr>
          <w:p w:rsidR="00004B65" w:rsidRPr="005501AD" w:rsidRDefault="00004B65" w:rsidP="00B652E8">
            <w:pPr>
              <w:pStyle w:val="TableTextDusc"/>
            </w:pPr>
            <w:r>
              <w:rPr>
                <w:color w:val="000000"/>
              </w:rPr>
              <w:t>RESTORE</w:t>
            </w:r>
          </w:p>
        </w:tc>
        <w:tc>
          <w:tcPr>
            <w:tcW w:w="1276" w:type="dxa"/>
            <w:vMerge w:val="restart"/>
            <w:tcMar>
              <w:left w:w="28" w:type="dxa"/>
              <w:right w:w="28" w:type="dxa"/>
            </w:tcMar>
          </w:tcPr>
          <w:p w:rsidR="00004B65" w:rsidRDefault="00004B65" w:rsidP="00B652E8">
            <w:pPr>
              <w:pStyle w:val="TableTextDusc"/>
              <w:rPr>
                <w:vertAlign w:val="superscript"/>
              </w:rPr>
            </w:pPr>
            <w:r>
              <w:t>16 weeks</w:t>
            </w:r>
          </w:p>
          <w:p w:rsidR="00004B65" w:rsidRPr="003D38BB" w:rsidRDefault="00004B65" w:rsidP="00B652E8">
            <w:pPr>
              <w:pStyle w:val="TableTextDusc"/>
              <w:rPr>
                <w:vertAlign w:val="superscript"/>
              </w:rPr>
            </w:pPr>
          </w:p>
        </w:tc>
        <w:tc>
          <w:tcPr>
            <w:tcW w:w="1276" w:type="dxa"/>
            <w:tcMar>
              <w:left w:w="28" w:type="dxa"/>
              <w:right w:w="28" w:type="dxa"/>
            </w:tcMar>
          </w:tcPr>
          <w:p w:rsidR="00004B65" w:rsidRPr="005501AD" w:rsidRDefault="00004B65" w:rsidP="00B652E8">
            <w:pPr>
              <w:pStyle w:val="TableTextDusc"/>
            </w:pPr>
            <w:r w:rsidRPr="009F4432">
              <w:t>Infliximab</w:t>
            </w:r>
          </w:p>
        </w:tc>
        <w:tc>
          <w:tcPr>
            <w:tcW w:w="850" w:type="dxa"/>
            <w:tcMar>
              <w:left w:w="28" w:type="dxa"/>
              <w:right w:w="28" w:type="dxa"/>
            </w:tcMar>
          </w:tcPr>
          <w:p w:rsidR="00004B65" w:rsidRPr="005501AD" w:rsidRDefault="00004B65" w:rsidP="00B652E8">
            <w:pPr>
              <w:pStyle w:val="TableTextDusc"/>
            </w:pPr>
            <w:r>
              <w:t>IV</w:t>
            </w:r>
          </w:p>
        </w:tc>
        <w:tc>
          <w:tcPr>
            <w:tcW w:w="4485" w:type="dxa"/>
            <w:tcMar>
              <w:left w:w="28" w:type="dxa"/>
              <w:right w:w="28" w:type="dxa"/>
            </w:tcMar>
          </w:tcPr>
          <w:p w:rsidR="00004B65" w:rsidRPr="005501AD" w:rsidRDefault="00004B65" w:rsidP="00B652E8">
            <w:pPr>
              <w:pStyle w:val="TableTextDusc"/>
            </w:pPr>
            <w:r>
              <w:t>5 mg/kg at Weeks at</w:t>
            </w:r>
            <w:r w:rsidRPr="00263208">
              <w:t xml:space="preserve"> 0,</w:t>
            </w:r>
            <w:r>
              <w:t xml:space="preserve"> </w:t>
            </w:r>
            <w:r w:rsidRPr="00263208">
              <w:t>2,</w:t>
            </w:r>
            <w:r>
              <w:t xml:space="preserve"> </w:t>
            </w:r>
            <w:r w:rsidRPr="00263208">
              <w:t>6,</w:t>
            </w:r>
            <w:r>
              <w:t xml:space="preserve"> </w:t>
            </w:r>
            <w:r w:rsidRPr="00263208">
              <w:t>14</w:t>
            </w:r>
            <w:r>
              <w:t>*</w:t>
            </w:r>
          </w:p>
        </w:tc>
      </w:tr>
      <w:tr w:rsidR="00004B65" w:rsidRPr="005501AD" w:rsidTr="00B652E8">
        <w:trPr>
          <w:cantSplit/>
        </w:trPr>
        <w:tc>
          <w:tcPr>
            <w:tcW w:w="1129" w:type="dxa"/>
            <w:vMerge/>
            <w:tcMar>
              <w:left w:w="28" w:type="dxa"/>
              <w:right w:w="28" w:type="dxa"/>
            </w:tcMar>
          </w:tcPr>
          <w:p w:rsidR="00004B65" w:rsidRDefault="00004B65" w:rsidP="00B652E8">
            <w:pPr>
              <w:pStyle w:val="TableTextDusc"/>
              <w:rPr>
                <w:color w:val="000000"/>
              </w:rPr>
            </w:pPr>
          </w:p>
        </w:tc>
        <w:tc>
          <w:tcPr>
            <w:tcW w:w="1276" w:type="dxa"/>
            <w:vMerge/>
            <w:tcMar>
              <w:left w:w="28" w:type="dxa"/>
              <w:right w:w="28" w:type="dxa"/>
            </w:tcMar>
          </w:tcPr>
          <w:p w:rsidR="00004B65" w:rsidRPr="005501AD" w:rsidRDefault="00004B65" w:rsidP="00B652E8">
            <w:pPr>
              <w:pStyle w:val="TableTextDusc"/>
            </w:pPr>
          </w:p>
        </w:tc>
        <w:tc>
          <w:tcPr>
            <w:tcW w:w="1276" w:type="dxa"/>
            <w:tcMar>
              <w:left w:w="28" w:type="dxa"/>
              <w:right w:w="28" w:type="dxa"/>
            </w:tcMar>
          </w:tcPr>
          <w:p w:rsidR="00004B65" w:rsidRPr="005501AD" w:rsidRDefault="00004B65" w:rsidP="00B652E8">
            <w:pPr>
              <w:pStyle w:val="TableTextDusc"/>
            </w:pPr>
            <w:r w:rsidRPr="009F4432">
              <w:t>Methotrexate</w:t>
            </w:r>
          </w:p>
        </w:tc>
        <w:tc>
          <w:tcPr>
            <w:tcW w:w="850" w:type="dxa"/>
            <w:tcMar>
              <w:left w:w="28" w:type="dxa"/>
              <w:right w:w="28" w:type="dxa"/>
            </w:tcMar>
          </w:tcPr>
          <w:p w:rsidR="00004B65" w:rsidRPr="005501AD" w:rsidRDefault="00004B65" w:rsidP="00B652E8">
            <w:pPr>
              <w:pStyle w:val="TableTextDusc"/>
            </w:pPr>
            <w:r>
              <w:t>Oral</w:t>
            </w:r>
          </w:p>
        </w:tc>
        <w:tc>
          <w:tcPr>
            <w:tcW w:w="4485" w:type="dxa"/>
            <w:tcMar>
              <w:left w:w="28" w:type="dxa"/>
              <w:right w:w="28" w:type="dxa"/>
            </w:tcMar>
          </w:tcPr>
          <w:p w:rsidR="00004B65" w:rsidRPr="005501AD" w:rsidRDefault="00004B65" w:rsidP="00B652E8">
            <w:pPr>
              <w:pStyle w:val="TableTextDusc"/>
            </w:pPr>
            <w:r>
              <w:t>15 mg weekly until Week 6; dose could then be increased to 20 mg weekly</w:t>
            </w:r>
          </w:p>
        </w:tc>
      </w:tr>
      <w:tr w:rsidR="00004B65" w:rsidRPr="00E92837" w:rsidTr="00B652E8">
        <w:trPr>
          <w:cantSplit/>
        </w:trPr>
        <w:tc>
          <w:tcPr>
            <w:tcW w:w="9016" w:type="dxa"/>
            <w:gridSpan w:val="5"/>
            <w:tcMar>
              <w:left w:w="28" w:type="dxa"/>
              <w:right w:w="28" w:type="dxa"/>
            </w:tcMar>
          </w:tcPr>
          <w:p w:rsidR="00004B65" w:rsidRPr="00E92837" w:rsidRDefault="00004B65" w:rsidP="00B652E8">
            <w:pPr>
              <w:pStyle w:val="TableTextDusc"/>
              <w:rPr>
                <w:b/>
              </w:rPr>
            </w:pPr>
            <w:r w:rsidRPr="00E92837">
              <w:rPr>
                <w:b/>
                <w:color w:val="000000"/>
              </w:rPr>
              <w:t>Infliximab versus etanercept</w:t>
            </w:r>
          </w:p>
        </w:tc>
      </w:tr>
      <w:tr w:rsidR="00004B65" w:rsidRPr="005501AD" w:rsidTr="00B652E8">
        <w:trPr>
          <w:cantSplit/>
        </w:trPr>
        <w:tc>
          <w:tcPr>
            <w:tcW w:w="1129" w:type="dxa"/>
            <w:vMerge w:val="restart"/>
            <w:tcMar>
              <w:left w:w="28" w:type="dxa"/>
              <w:right w:w="28" w:type="dxa"/>
            </w:tcMar>
          </w:tcPr>
          <w:p w:rsidR="00004B65" w:rsidRPr="00F6278A" w:rsidRDefault="00004B65" w:rsidP="00B652E8">
            <w:pPr>
              <w:pStyle w:val="TableTextDusc"/>
              <w:rPr>
                <w:highlight w:val="yellow"/>
              </w:rPr>
            </w:pPr>
            <w:r w:rsidRPr="00A121A3">
              <w:rPr>
                <w:color w:val="000000"/>
              </w:rPr>
              <w:t>PIECE</w:t>
            </w:r>
          </w:p>
        </w:tc>
        <w:tc>
          <w:tcPr>
            <w:tcW w:w="1276" w:type="dxa"/>
            <w:vMerge w:val="restart"/>
            <w:tcMar>
              <w:left w:w="28" w:type="dxa"/>
              <w:right w:w="28" w:type="dxa"/>
            </w:tcMar>
          </w:tcPr>
          <w:p w:rsidR="00004B65" w:rsidRPr="003115C7" w:rsidRDefault="00004B65" w:rsidP="00B652E8">
            <w:pPr>
              <w:pStyle w:val="TableTextDusc"/>
            </w:pPr>
            <w:r>
              <w:t>12 weeks/</w:t>
            </w:r>
            <w:r>
              <w:br/>
            </w:r>
            <w:r w:rsidRPr="003115C7">
              <w:t>24 weeks</w:t>
            </w:r>
          </w:p>
        </w:tc>
        <w:tc>
          <w:tcPr>
            <w:tcW w:w="1276" w:type="dxa"/>
            <w:tcMar>
              <w:left w:w="28" w:type="dxa"/>
              <w:right w:w="28" w:type="dxa"/>
            </w:tcMar>
          </w:tcPr>
          <w:p w:rsidR="00004B65" w:rsidRPr="003115C7" w:rsidRDefault="00004B65" w:rsidP="00B652E8">
            <w:pPr>
              <w:pStyle w:val="TableTextDusc"/>
            </w:pPr>
            <w:r w:rsidRPr="003115C7">
              <w:t>Infliximab</w:t>
            </w:r>
          </w:p>
        </w:tc>
        <w:tc>
          <w:tcPr>
            <w:tcW w:w="850" w:type="dxa"/>
            <w:tcMar>
              <w:left w:w="28" w:type="dxa"/>
              <w:right w:w="28" w:type="dxa"/>
            </w:tcMar>
          </w:tcPr>
          <w:p w:rsidR="00004B65" w:rsidRPr="003115C7" w:rsidRDefault="00004B65" w:rsidP="00B652E8">
            <w:pPr>
              <w:pStyle w:val="TableTextDusc"/>
            </w:pPr>
            <w:r w:rsidRPr="003115C7">
              <w:t>IV</w:t>
            </w:r>
          </w:p>
        </w:tc>
        <w:tc>
          <w:tcPr>
            <w:tcW w:w="4485" w:type="dxa"/>
            <w:tcMar>
              <w:left w:w="28" w:type="dxa"/>
              <w:right w:w="28" w:type="dxa"/>
            </w:tcMar>
          </w:tcPr>
          <w:p w:rsidR="00004B65" w:rsidRPr="003115C7" w:rsidRDefault="00004B65" w:rsidP="00B652E8">
            <w:pPr>
              <w:pStyle w:val="TableTextDusc"/>
            </w:pPr>
            <w:r w:rsidRPr="003115C7">
              <w:t xml:space="preserve">5 mg/kg </w:t>
            </w:r>
            <w:r>
              <w:t>at W</w:t>
            </w:r>
            <w:r w:rsidRPr="003115C7">
              <w:t>eeks 0, 2, 6</w:t>
            </w:r>
            <w:r>
              <w:t>;</w:t>
            </w:r>
            <w:r w:rsidRPr="003115C7">
              <w:t xml:space="preserve"> and then every 8 weeks</w:t>
            </w:r>
            <w:r>
              <w:t>*</w:t>
            </w:r>
          </w:p>
        </w:tc>
      </w:tr>
      <w:tr w:rsidR="00004B65" w:rsidRPr="005501AD" w:rsidTr="00B652E8">
        <w:trPr>
          <w:cantSplit/>
        </w:trPr>
        <w:tc>
          <w:tcPr>
            <w:tcW w:w="1129" w:type="dxa"/>
            <w:vMerge/>
            <w:tcMar>
              <w:left w:w="28" w:type="dxa"/>
              <w:right w:w="28" w:type="dxa"/>
            </w:tcMar>
          </w:tcPr>
          <w:p w:rsidR="00004B65" w:rsidRPr="00F6278A" w:rsidRDefault="00004B65" w:rsidP="00B652E8">
            <w:pPr>
              <w:pStyle w:val="TableTextDusc"/>
              <w:rPr>
                <w:color w:val="000000"/>
                <w:highlight w:val="yellow"/>
              </w:rPr>
            </w:pPr>
          </w:p>
        </w:tc>
        <w:tc>
          <w:tcPr>
            <w:tcW w:w="1276" w:type="dxa"/>
            <w:vMerge/>
            <w:tcMar>
              <w:left w:w="28" w:type="dxa"/>
              <w:right w:w="28" w:type="dxa"/>
            </w:tcMar>
          </w:tcPr>
          <w:p w:rsidR="00004B65" w:rsidRPr="003115C7" w:rsidRDefault="00004B65" w:rsidP="00B652E8">
            <w:pPr>
              <w:pStyle w:val="TableTextDusc"/>
            </w:pPr>
          </w:p>
        </w:tc>
        <w:tc>
          <w:tcPr>
            <w:tcW w:w="1276" w:type="dxa"/>
            <w:tcMar>
              <w:left w:w="28" w:type="dxa"/>
              <w:right w:w="28" w:type="dxa"/>
            </w:tcMar>
          </w:tcPr>
          <w:p w:rsidR="00004B65" w:rsidRPr="003115C7" w:rsidRDefault="00004B65" w:rsidP="00B652E8">
            <w:pPr>
              <w:pStyle w:val="TableTextDusc"/>
            </w:pPr>
            <w:r w:rsidRPr="003115C7">
              <w:t>Etanercept</w:t>
            </w:r>
          </w:p>
        </w:tc>
        <w:tc>
          <w:tcPr>
            <w:tcW w:w="850" w:type="dxa"/>
            <w:tcMar>
              <w:left w:w="28" w:type="dxa"/>
              <w:right w:w="28" w:type="dxa"/>
            </w:tcMar>
          </w:tcPr>
          <w:p w:rsidR="00004B65" w:rsidRPr="003115C7" w:rsidRDefault="00004B65" w:rsidP="00B652E8">
            <w:pPr>
              <w:pStyle w:val="TableTextDusc"/>
            </w:pPr>
            <w:r w:rsidRPr="003115C7">
              <w:t>SC</w:t>
            </w:r>
          </w:p>
        </w:tc>
        <w:tc>
          <w:tcPr>
            <w:tcW w:w="4485" w:type="dxa"/>
            <w:tcMar>
              <w:left w:w="28" w:type="dxa"/>
              <w:right w:w="28" w:type="dxa"/>
            </w:tcMar>
          </w:tcPr>
          <w:p w:rsidR="00004B65" w:rsidRPr="003115C7" w:rsidRDefault="00004B65" w:rsidP="00B652E8">
            <w:pPr>
              <w:pStyle w:val="TableTextDusc"/>
            </w:pPr>
            <w:r w:rsidRPr="003115C7">
              <w:t>50 mg twice weekly</w:t>
            </w:r>
          </w:p>
        </w:tc>
      </w:tr>
    </w:tbl>
    <w:p w:rsidR="00004B65" w:rsidRDefault="00004B65" w:rsidP="00004B65">
      <w:pPr>
        <w:pStyle w:val="TableFooter"/>
      </w:pPr>
      <w:r>
        <w:t xml:space="preserve">DB = double-blind; IV = intravenous; PBAC = Pharmaceutical Benefits Advisory Committee; PI = Product information; SC = subcutaneous; </w:t>
      </w:r>
      <w:r w:rsidRPr="00513BB3">
        <w:rPr>
          <w:highlight w:val="lightGray"/>
        </w:rPr>
        <w:t>Shaded</w:t>
      </w:r>
      <w:r>
        <w:t xml:space="preserve"> = previously considered by the PBAC</w:t>
      </w:r>
    </w:p>
    <w:p w:rsidR="00004B65" w:rsidRDefault="00004B65" w:rsidP="00004B65">
      <w:pPr>
        <w:spacing w:line="276" w:lineRule="auto"/>
        <w:rPr>
          <w:rFonts w:asciiTheme="majorHAnsi" w:eastAsiaTheme="majorEastAsia" w:hAnsiTheme="majorHAnsi" w:cstheme="majorBidi"/>
          <w:b/>
          <w:bCs/>
          <w:i/>
          <w:iCs/>
          <w:color w:val="4F81BD" w:themeColor="accent1"/>
        </w:rPr>
      </w:pPr>
      <w:r>
        <w:br w:type="page"/>
      </w:r>
    </w:p>
    <w:p w:rsidR="00004B65" w:rsidRDefault="00004B65" w:rsidP="00004B65">
      <w:pPr>
        <w:pStyle w:val="MDsubHead3"/>
      </w:pPr>
      <w:r>
        <w:lastRenderedPageBreak/>
        <w:t>Efficacy</w:t>
      </w:r>
    </w:p>
    <w:p w:rsidR="00004B65" w:rsidRDefault="00004B65" w:rsidP="00004B65">
      <w:pPr>
        <w:pStyle w:val="Tableheading-row"/>
        <w:keepNext/>
      </w:pPr>
      <w:bookmarkStart w:id="367" w:name="_Ref494448540"/>
      <w:bookmarkStart w:id="368" w:name="_Toc503774073"/>
      <w:r>
        <w:t xml:space="preserve">Table </w:t>
      </w:r>
      <w:r w:rsidR="00B67E46">
        <w:rPr>
          <w:noProof/>
        </w:rPr>
        <w:t>78</w:t>
      </w:r>
      <w:bookmarkEnd w:id="367"/>
      <w:r>
        <w:t>: Infliximab trials: efficacy results – proportion of patients achieving PASI 50, 75, 90 or 100 response</w:t>
      </w:r>
      <w:bookmarkEnd w:id="368"/>
    </w:p>
    <w:tbl>
      <w:tblPr>
        <w:tblStyle w:val="TableGrid"/>
        <w:tblW w:w="9015" w:type="dxa"/>
        <w:tblInd w:w="-5" w:type="dxa"/>
        <w:tblLook w:val="04A0" w:firstRow="1" w:lastRow="0" w:firstColumn="1" w:lastColumn="0" w:noHBand="0" w:noVBand="1"/>
        <w:tblCaption w:val="Efficacy results from the infliximab trials: PASI 50, 75, 90 and 100"/>
      </w:tblPr>
      <w:tblGrid>
        <w:gridCol w:w="1276"/>
        <w:gridCol w:w="851"/>
        <w:gridCol w:w="992"/>
        <w:gridCol w:w="709"/>
        <w:gridCol w:w="708"/>
        <w:gridCol w:w="1134"/>
        <w:gridCol w:w="1134"/>
        <w:gridCol w:w="1134"/>
        <w:gridCol w:w="1077"/>
      </w:tblGrid>
      <w:tr w:rsidR="00004B65" w:rsidTr="00B652E8">
        <w:trPr>
          <w:cantSplit/>
          <w:tblHeader/>
        </w:trPr>
        <w:tc>
          <w:tcPr>
            <w:tcW w:w="1276" w:type="dxa"/>
            <w:tcMar>
              <w:left w:w="28" w:type="dxa"/>
              <w:right w:w="28" w:type="dxa"/>
            </w:tcMar>
          </w:tcPr>
          <w:p w:rsidR="00004B65" w:rsidRDefault="00004B65" w:rsidP="00B652E8">
            <w:pPr>
              <w:pStyle w:val="TableTextDusc"/>
              <w:keepNext/>
            </w:pPr>
            <w:r w:rsidRPr="00A47E3B">
              <w:rPr>
                <w:b/>
              </w:rPr>
              <w:t>Trial</w:t>
            </w:r>
          </w:p>
        </w:tc>
        <w:tc>
          <w:tcPr>
            <w:tcW w:w="851" w:type="dxa"/>
            <w:tcMar>
              <w:left w:w="28" w:type="dxa"/>
              <w:right w:w="28" w:type="dxa"/>
            </w:tcMar>
          </w:tcPr>
          <w:p w:rsidR="00004B65" w:rsidRPr="00A47E3B" w:rsidRDefault="00004B65" w:rsidP="00B652E8">
            <w:pPr>
              <w:pStyle w:val="TableTextDusc"/>
              <w:keepNext/>
              <w:rPr>
                <w:b/>
              </w:rPr>
            </w:pPr>
            <w:r>
              <w:rPr>
                <w:b/>
              </w:rPr>
              <w:t>Seen by PBAC?</w:t>
            </w:r>
          </w:p>
        </w:tc>
        <w:tc>
          <w:tcPr>
            <w:tcW w:w="992" w:type="dxa"/>
            <w:tcMar>
              <w:left w:w="28" w:type="dxa"/>
              <w:right w:w="28" w:type="dxa"/>
            </w:tcMar>
          </w:tcPr>
          <w:p w:rsidR="00004B65" w:rsidRDefault="00004B65" w:rsidP="00B652E8">
            <w:pPr>
              <w:pStyle w:val="TableTextDusc"/>
              <w:keepNext/>
            </w:pPr>
            <w:r w:rsidRPr="00A47E3B">
              <w:rPr>
                <w:b/>
              </w:rPr>
              <w:t>Time horizon</w:t>
            </w:r>
          </w:p>
        </w:tc>
        <w:tc>
          <w:tcPr>
            <w:tcW w:w="709" w:type="dxa"/>
            <w:tcMar>
              <w:left w:w="28" w:type="dxa"/>
              <w:right w:w="28" w:type="dxa"/>
            </w:tcMar>
          </w:tcPr>
          <w:p w:rsidR="00004B65" w:rsidRDefault="00004B65" w:rsidP="00B652E8">
            <w:pPr>
              <w:pStyle w:val="TableTextDusc"/>
              <w:keepNext/>
            </w:pPr>
            <w:r w:rsidRPr="00A47E3B">
              <w:rPr>
                <w:b/>
              </w:rPr>
              <w:t>Arm</w:t>
            </w:r>
          </w:p>
        </w:tc>
        <w:tc>
          <w:tcPr>
            <w:tcW w:w="708" w:type="dxa"/>
            <w:tcMar>
              <w:left w:w="28" w:type="dxa"/>
              <w:right w:w="28" w:type="dxa"/>
            </w:tcMar>
          </w:tcPr>
          <w:p w:rsidR="00004B65" w:rsidRDefault="00004B65" w:rsidP="00B652E8">
            <w:pPr>
              <w:pStyle w:val="TableTextDusc"/>
              <w:keepNext/>
            </w:pPr>
            <w:r w:rsidRPr="00A47E3B">
              <w:rPr>
                <w:b/>
              </w:rPr>
              <w:t>N</w:t>
            </w:r>
          </w:p>
        </w:tc>
        <w:tc>
          <w:tcPr>
            <w:tcW w:w="1134" w:type="dxa"/>
            <w:tcMar>
              <w:left w:w="28" w:type="dxa"/>
              <w:right w:w="28" w:type="dxa"/>
            </w:tcMar>
          </w:tcPr>
          <w:p w:rsidR="00004B65" w:rsidRDefault="00004B65" w:rsidP="00B652E8">
            <w:pPr>
              <w:pStyle w:val="TableTextDusc"/>
              <w:keepNext/>
            </w:pPr>
            <w:r w:rsidRPr="00A47E3B">
              <w:rPr>
                <w:b/>
              </w:rPr>
              <w:t>PASI</w:t>
            </w:r>
            <w:r>
              <w:rPr>
                <w:b/>
              </w:rPr>
              <w:t xml:space="preserve"> </w:t>
            </w:r>
            <w:r w:rsidRPr="00A47E3B">
              <w:rPr>
                <w:b/>
              </w:rPr>
              <w:t>50;</w:t>
            </w:r>
            <w:r>
              <w:rPr>
                <w:b/>
              </w:rPr>
              <w:t xml:space="preserve"> </w:t>
            </w:r>
            <w:r>
              <w:rPr>
                <w:b/>
              </w:rPr>
              <w:br/>
              <w:t>n</w:t>
            </w:r>
            <w:r w:rsidRPr="00A47E3B">
              <w:rPr>
                <w:b/>
              </w:rPr>
              <w:t xml:space="preserve"> (%)</w:t>
            </w:r>
          </w:p>
        </w:tc>
        <w:tc>
          <w:tcPr>
            <w:tcW w:w="1134" w:type="dxa"/>
            <w:tcMar>
              <w:left w:w="28" w:type="dxa"/>
              <w:right w:w="28" w:type="dxa"/>
            </w:tcMar>
          </w:tcPr>
          <w:p w:rsidR="00004B65" w:rsidRDefault="00004B65" w:rsidP="00B652E8">
            <w:pPr>
              <w:pStyle w:val="TableTextDusc"/>
              <w:keepNext/>
            </w:pPr>
            <w:r w:rsidRPr="00A47E3B">
              <w:rPr>
                <w:b/>
              </w:rPr>
              <w:t>PASI</w:t>
            </w:r>
            <w:r>
              <w:rPr>
                <w:b/>
              </w:rPr>
              <w:t xml:space="preserve"> </w:t>
            </w:r>
            <w:r w:rsidRPr="00A47E3B">
              <w:rPr>
                <w:b/>
              </w:rPr>
              <w:t>75;</w:t>
            </w:r>
            <w:r>
              <w:rPr>
                <w:b/>
              </w:rPr>
              <w:t xml:space="preserve"> </w:t>
            </w:r>
            <w:r>
              <w:rPr>
                <w:b/>
              </w:rPr>
              <w:br/>
              <w:t>n</w:t>
            </w:r>
            <w:r w:rsidRPr="00A47E3B">
              <w:rPr>
                <w:b/>
              </w:rPr>
              <w:t xml:space="preserve"> (%)</w:t>
            </w:r>
          </w:p>
        </w:tc>
        <w:tc>
          <w:tcPr>
            <w:tcW w:w="1134" w:type="dxa"/>
            <w:tcMar>
              <w:left w:w="28" w:type="dxa"/>
              <w:right w:w="28" w:type="dxa"/>
            </w:tcMar>
          </w:tcPr>
          <w:p w:rsidR="00004B65" w:rsidRDefault="00004B65" w:rsidP="00B652E8">
            <w:pPr>
              <w:pStyle w:val="TableTextDusc"/>
              <w:keepNext/>
            </w:pPr>
            <w:r w:rsidRPr="00A47E3B">
              <w:rPr>
                <w:b/>
              </w:rPr>
              <w:t>PASI</w:t>
            </w:r>
            <w:r>
              <w:rPr>
                <w:b/>
              </w:rPr>
              <w:t xml:space="preserve"> </w:t>
            </w:r>
            <w:r w:rsidRPr="00A47E3B">
              <w:rPr>
                <w:b/>
              </w:rPr>
              <w:t>90;</w:t>
            </w:r>
            <w:r>
              <w:rPr>
                <w:b/>
              </w:rPr>
              <w:t xml:space="preserve"> </w:t>
            </w:r>
            <w:r>
              <w:rPr>
                <w:b/>
              </w:rPr>
              <w:br/>
            </w:r>
            <w:r w:rsidRPr="00A47E3B">
              <w:rPr>
                <w:b/>
              </w:rPr>
              <w:t>n (%)</w:t>
            </w:r>
          </w:p>
        </w:tc>
        <w:tc>
          <w:tcPr>
            <w:tcW w:w="1077" w:type="dxa"/>
            <w:tcMar>
              <w:left w:w="28" w:type="dxa"/>
              <w:right w:w="28" w:type="dxa"/>
            </w:tcMar>
          </w:tcPr>
          <w:p w:rsidR="00004B65" w:rsidRDefault="00004B65" w:rsidP="00B652E8">
            <w:pPr>
              <w:pStyle w:val="TableTextDusc"/>
              <w:keepNext/>
            </w:pPr>
            <w:r w:rsidRPr="00A47E3B">
              <w:rPr>
                <w:b/>
              </w:rPr>
              <w:t>PASI</w:t>
            </w:r>
            <w:r>
              <w:rPr>
                <w:b/>
              </w:rPr>
              <w:t xml:space="preserve"> </w:t>
            </w:r>
            <w:r w:rsidRPr="00A47E3B">
              <w:rPr>
                <w:b/>
              </w:rPr>
              <w:t xml:space="preserve">100; </w:t>
            </w:r>
            <w:r>
              <w:rPr>
                <w:b/>
              </w:rPr>
              <w:br/>
            </w:r>
            <w:r w:rsidRPr="00A47E3B">
              <w:rPr>
                <w:b/>
              </w:rPr>
              <w:t>n (%)</w:t>
            </w:r>
          </w:p>
        </w:tc>
      </w:tr>
      <w:tr w:rsidR="00004B65" w:rsidRPr="00E92837" w:rsidTr="00B652E8">
        <w:tblPrEx>
          <w:tblCellMar>
            <w:left w:w="57" w:type="dxa"/>
            <w:right w:w="57" w:type="dxa"/>
          </w:tblCellMar>
        </w:tblPrEx>
        <w:trPr>
          <w:cantSplit/>
          <w:trHeight w:val="300"/>
        </w:trPr>
        <w:tc>
          <w:tcPr>
            <w:tcW w:w="9015" w:type="dxa"/>
            <w:gridSpan w:val="9"/>
            <w:tcMar>
              <w:left w:w="28" w:type="dxa"/>
              <w:right w:w="28" w:type="dxa"/>
            </w:tcMar>
          </w:tcPr>
          <w:p w:rsidR="00004B65" w:rsidRPr="00E92837" w:rsidRDefault="00004B65" w:rsidP="00B652E8">
            <w:pPr>
              <w:pStyle w:val="TableTextDusc"/>
              <w:keepNext/>
              <w:rPr>
                <w:b/>
                <w:color w:val="000000"/>
              </w:rPr>
            </w:pPr>
            <w:r w:rsidRPr="00E92837">
              <w:rPr>
                <w:b/>
                <w:color w:val="000000"/>
              </w:rPr>
              <w:t>Infliximab versus placebo</w:t>
            </w:r>
          </w:p>
        </w:tc>
      </w:tr>
      <w:tr w:rsidR="00004B65" w:rsidTr="00B652E8">
        <w:trPr>
          <w:cantSplit/>
        </w:trPr>
        <w:tc>
          <w:tcPr>
            <w:tcW w:w="1276" w:type="dxa"/>
            <w:vMerge w:val="restart"/>
            <w:shd w:val="clear" w:color="auto" w:fill="F2F2F2" w:themeFill="background1" w:themeFillShade="F2"/>
            <w:tcMar>
              <w:left w:w="28" w:type="dxa"/>
              <w:right w:w="28" w:type="dxa"/>
            </w:tcMar>
          </w:tcPr>
          <w:p w:rsidR="00004B65" w:rsidRDefault="00004B65" w:rsidP="00B652E8">
            <w:pPr>
              <w:pStyle w:val="TableTextDusc"/>
              <w:keepNext/>
            </w:pPr>
            <w:r w:rsidRPr="001A1D3C">
              <w:t>Chaudhari (2001)</w:t>
            </w:r>
          </w:p>
        </w:tc>
        <w:tc>
          <w:tcPr>
            <w:tcW w:w="851" w:type="dxa"/>
            <w:vMerge w:val="restart"/>
            <w:shd w:val="clear" w:color="auto" w:fill="F2F2F2" w:themeFill="background1" w:themeFillShade="F2"/>
            <w:tcMar>
              <w:left w:w="28" w:type="dxa"/>
              <w:right w:w="28" w:type="dxa"/>
            </w:tcMar>
          </w:tcPr>
          <w:p w:rsidR="00004B65" w:rsidRDefault="00004B65" w:rsidP="00B652E8">
            <w:pPr>
              <w:pStyle w:val="TableTextDusc"/>
              <w:keepNext/>
            </w:pPr>
            <w:r>
              <w:t>Yes</w:t>
            </w:r>
          </w:p>
        </w:tc>
        <w:tc>
          <w:tcPr>
            <w:tcW w:w="992" w:type="dxa"/>
            <w:vMerge w:val="restart"/>
            <w:shd w:val="clear" w:color="auto" w:fill="F2F2F2" w:themeFill="background1" w:themeFillShade="F2"/>
            <w:tcMar>
              <w:left w:w="28" w:type="dxa"/>
              <w:right w:w="28" w:type="dxa"/>
            </w:tcMar>
          </w:tcPr>
          <w:p w:rsidR="00004B65" w:rsidRDefault="00004B65" w:rsidP="00B652E8">
            <w:pPr>
              <w:pStyle w:val="TableTextDusc"/>
              <w:keepNext/>
            </w:pPr>
            <w:r>
              <w:t>10 weeks</w:t>
            </w:r>
          </w:p>
        </w:tc>
        <w:tc>
          <w:tcPr>
            <w:tcW w:w="709" w:type="dxa"/>
            <w:shd w:val="clear" w:color="auto" w:fill="F2F2F2" w:themeFill="background1" w:themeFillShade="F2"/>
            <w:tcMar>
              <w:left w:w="28" w:type="dxa"/>
              <w:right w:w="28" w:type="dxa"/>
            </w:tcMar>
          </w:tcPr>
          <w:p w:rsidR="00004B65" w:rsidRDefault="00004B65" w:rsidP="00B652E8">
            <w:pPr>
              <w:pStyle w:val="TableTextDusc"/>
              <w:keepNext/>
            </w:pPr>
            <w:r>
              <w:t>Inf</w:t>
            </w:r>
            <w:r>
              <w:rPr>
                <w:vertAlign w:val="superscript"/>
              </w:rPr>
              <w:t>1</w:t>
            </w:r>
          </w:p>
        </w:tc>
        <w:tc>
          <w:tcPr>
            <w:tcW w:w="708" w:type="dxa"/>
            <w:shd w:val="clear" w:color="auto" w:fill="F2F2F2" w:themeFill="background1" w:themeFillShade="F2"/>
            <w:tcMar>
              <w:left w:w="28" w:type="dxa"/>
              <w:right w:w="28" w:type="dxa"/>
            </w:tcMar>
          </w:tcPr>
          <w:p w:rsidR="00004B65" w:rsidRDefault="00004B65" w:rsidP="00B652E8">
            <w:pPr>
              <w:pStyle w:val="TableTextDusc"/>
              <w:keepNext/>
            </w:pPr>
            <w:r w:rsidRPr="007767BA">
              <w:t>11</w:t>
            </w:r>
          </w:p>
        </w:tc>
        <w:tc>
          <w:tcPr>
            <w:tcW w:w="1134" w:type="dxa"/>
            <w:shd w:val="clear" w:color="auto" w:fill="F2F2F2" w:themeFill="background1" w:themeFillShade="F2"/>
            <w:tcMar>
              <w:left w:w="28" w:type="dxa"/>
              <w:right w:w="28" w:type="dxa"/>
            </w:tcMar>
          </w:tcPr>
          <w:p w:rsidR="00004B65" w:rsidRPr="00A06809" w:rsidRDefault="005A311B" w:rsidP="00B652E8">
            <w:pPr>
              <w:pStyle w:val="TableTextDusc"/>
              <w:keepNext/>
            </w:pPr>
            <w:r>
              <w:t>NR</w:t>
            </w:r>
          </w:p>
        </w:tc>
        <w:tc>
          <w:tcPr>
            <w:tcW w:w="1134" w:type="dxa"/>
            <w:shd w:val="clear" w:color="auto" w:fill="F2F2F2" w:themeFill="background1" w:themeFillShade="F2"/>
            <w:tcMar>
              <w:left w:w="28" w:type="dxa"/>
              <w:right w:w="28" w:type="dxa"/>
            </w:tcMar>
            <w:vAlign w:val="bottom"/>
          </w:tcPr>
          <w:p w:rsidR="00004B65" w:rsidRPr="00A06809" w:rsidRDefault="00004B65" w:rsidP="00B652E8">
            <w:pPr>
              <w:pStyle w:val="TableTextDusc"/>
              <w:keepNext/>
            </w:pPr>
            <w:r w:rsidRPr="00A06809">
              <w:t>9 (82%)</w:t>
            </w:r>
          </w:p>
        </w:tc>
        <w:tc>
          <w:tcPr>
            <w:tcW w:w="1134" w:type="dxa"/>
            <w:shd w:val="clear" w:color="auto" w:fill="F2F2F2" w:themeFill="background1" w:themeFillShade="F2"/>
            <w:tcMar>
              <w:left w:w="28" w:type="dxa"/>
              <w:right w:w="28" w:type="dxa"/>
            </w:tcMar>
          </w:tcPr>
          <w:p w:rsidR="00004B65" w:rsidRPr="00A06809" w:rsidRDefault="005A311B" w:rsidP="00B652E8">
            <w:pPr>
              <w:pStyle w:val="TableTextDusc"/>
              <w:keepNext/>
            </w:pPr>
            <w:r>
              <w:t>NR</w:t>
            </w:r>
          </w:p>
        </w:tc>
        <w:tc>
          <w:tcPr>
            <w:tcW w:w="1077" w:type="dxa"/>
            <w:shd w:val="clear" w:color="auto" w:fill="F2F2F2" w:themeFill="background1" w:themeFillShade="F2"/>
            <w:tcMar>
              <w:left w:w="28" w:type="dxa"/>
              <w:right w:w="28" w:type="dxa"/>
            </w:tcMar>
          </w:tcPr>
          <w:p w:rsidR="00004B65" w:rsidRPr="00A06809" w:rsidRDefault="005A311B" w:rsidP="00B652E8">
            <w:pPr>
              <w:pStyle w:val="TableTextDusc"/>
              <w:keepNext/>
            </w:pPr>
            <w:r>
              <w:t>NR</w:t>
            </w:r>
          </w:p>
        </w:tc>
      </w:tr>
      <w:tr w:rsidR="00004B65" w:rsidTr="00B652E8">
        <w:trPr>
          <w:cantSplit/>
        </w:trPr>
        <w:tc>
          <w:tcPr>
            <w:tcW w:w="1276" w:type="dxa"/>
            <w:vMerge/>
            <w:shd w:val="clear" w:color="auto" w:fill="F2F2F2" w:themeFill="background1" w:themeFillShade="F2"/>
            <w:tcMar>
              <w:left w:w="28" w:type="dxa"/>
              <w:right w:w="28" w:type="dxa"/>
            </w:tcMar>
          </w:tcPr>
          <w:p w:rsidR="00004B65" w:rsidRDefault="00004B65" w:rsidP="00B652E8">
            <w:pPr>
              <w:pStyle w:val="TableTextDusc"/>
              <w:keepNext/>
            </w:pPr>
          </w:p>
        </w:tc>
        <w:tc>
          <w:tcPr>
            <w:tcW w:w="851" w:type="dxa"/>
            <w:vMerge/>
            <w:shd w:val="clear" w:color="auto" w:fill="F2F2F2" w:themeFill="background1" w:themeFillShade="F2"/>
            <w:tcMar>
              <w:left w:w="28" w:type="dxa"/>
              <w:right w:w="28" w:type="dxa"/>
            </w:tcMar>
          </w:tcPr>
          <w:p w:rsidR="00004B65" w:rsidRDefault="00004B65" w:rsidP="00B652E8">
            <w:pPr>
              <w:pStyle w:val="TableTextDusc"/>
              <w:keepNext/>
            </w:pPr>
          </w:p>
        </w:tc>
        <w:tc>
          <w:tcPr>
            <w:tcW w:w="992" w:type="dxa"/>
            <w:vMerge/>
            <w:shd w:val="clear" w:color="auto" w:fill="F2F2F2" w:themeFill="background1" w:themeFillShade="F2"/>
            <w:tcMar>
              <w:left w:w="28" w:type="dxa"/>
              <w:right w:w="28" w:type="dxa"/>
            </w:tcMar>
          </w:tcPr>
          <w:p w:rsidR="00004B65" w:rsidRDefault="00004B65" w:rsidP="00B652E8">
            <w:pPr>
              <w:pStyle w:val="TableTextDusc"/>
              <w:keepNext/>
            </w:pPr>
          </w:p>
        </w:tc>
        <w:tc>
          <w:tcPr>
            <w:tcW w:w="709" w:type="dxa"/>
            <w:shd w:val="clear" w:color="auto" w:fill="F2F2F2" w:themeFill="background1" w:themeFillShade="F2"/>
            <w:tcMar>
              <w:left w:w="28" w:type="dxa"/>
              <w:right w:w="28" w:type="dxa"/>
            </w:tcMar>
          </w:tcPr>
          <w:p w:rsidR="00004B65" w:rsidRDefault="00004B65" w:rsidP="00B652E8">
            <w:pPr>
              <w:pStyle w:val="TableTextDusc"/>
              <w:keepNext/>
            </w:pPr>
            <w:r w:rsidRPr="001A1D3C">
              <w:t>P</w:t>
            </w:r>
            <w:r>
              <w:t>bo</w:t>
            </w:r>
          </w:p>
        </w:tc>
        <w:tc>
          <w:tcPr>
            <w:tcW w:w="708" w:type="dxa"/>
            <w:shd w:val="clear" w:color="auto" w:fill="F2F2F2" w:themeFill="background1" w:themeFillShade="F2"/>
            <w:tcMar>
              <w:left w:w="28" w:type="dxa"/>
              <w:right w:w="28" w:type="dxa"/>
            </w:tcMar>
          </w:tcPr>
          <w:p w:rsidR="00004B65" w:rsidRDefault="00004B65" w:rsidP="00B652E8">
            <w:pPr>
              <w:pStyle w:val="TableTextDusc"/>
              <w:keepNext/>
            </w:pPr>
            <w:r w:rsidRPr="007767BA">
              <w:t>11</w:t>
            </w:r>
          </w:p>
        </w:tc>
        <w:tc>
          <w:tcPr>
            <w:tcW w:w="1134" w:type="dxa"/>
            <w:shd w:val="clear" w:color="auto" w:fill="F2F2F2" w:themeFill="background1" w:themeFillShade="F2"/>
            <w:tcMar>
              <w:left w:w="28" w:type="dxa"/>
              <w:right w:w="28" w:type="dxa"/>
            </w:tcMar>
          </w:tcPr>
          <w:p w:rsidR="00004B65" w:rsidRPr="00A06809" w:rsidRDefault="005A311B" w:rsidP="00B652E8">
            <w:pPr>
              <w:pStyle w:val="TableTextDusc"/>
              <w:keepNext/>
            </w:pPr>
            <w:r>
              <w:t>NR</w:t>
            </w:r>
          </w:p>
        </w:tc>
        <w:tc>
          <w:tcPr>
            <w:tcW w:w="1134" w:type="dxa"/>
            <w:shd w:val="clear" w:color="auto" w:fill="F2F2F2" w:themeFill="background1" w:themeFillShade="F2"/>
            <w:tcMar>
              <w:left w:w="28" w:type="dxa"/>
              <w:right w:w="28" w:type="dxa"/>
            </w:tcMar>
            <w:vAlign w:val="bottom"/>
          </w:tcPr>
          <w:p w:rsidR="00004B65" w:rsidRPr="00A06809" w:rsidRDefault="00004B65" w:rsidP="00B652E8">
            <w:pPr>
              <w:pStyle w:val="TableTextDusc"/>
              <w:keepNext/>
            </w:pPr>
            <w:r w:rsidRPr="00A06809">
              <w:t>2 (18%)</w:t>
            </w:r>
          </w:p>
        </w:tc>
        <w:tc>
          <w:tcPr>
            <w:tcW w:w="1134" w:type="dxa"/>
            <w:shd w:val="clear" w:color="auto" w:fill="F2F2F2" w:themeFill="background1" w:themeFillShade="F2"/>
            <w:tcMar>
              <w:left w:w="28" w:type="dxa"/>
              <w:right w:w="28" w:type="dxa"/>
            </w:tcMar>
          </w:tcPr>
          <w:p w:rsidR="00004B65" w:rsidRPr="00A06809" w:rsidRDefault="005A311B" w:rsidP="00B652E8">
            <w:pPr>
              <w:pStyle w:val="TableTextDusc"/>
              <w:keepNext/>
            </w:pPr>
            <w:r>
              <w:t>NR</w:t>
            </w:r>
          </w:p>
        </w:tc>
        <w:tc>
          <w:tcPr>
            <w:tcW w:w="1077" w:type="dxa"/>
            <w:shd w:val="clear" w:color="auto" w:fill="F2F2F2" w:themeFill="background1" w:themeFillShade="F2"/>
            <w:tcMar>
              <w:left w:w="28" w:type="dxa"/>
              <w:right w:w="28" w:type="dxa"/>
            </w:tcMar>
          </w:tcPr>
          <w:p w:rsidR="00004B65" w:rsidRPr="00A06809" w:rsidRDefault="005A311B" w:rsidP="00B652E8">
            <w:pPr>
              <w:pStyle w:val="TableTextDusc"/>
              <w:keepNext/>
            </w:pPr>
            <w:r>
              <w:t>NR</w:t>
            </w:r>
          </w:p>
        </w:tc>
      </w:tr>
      <w:tr w:rsidR="00004B65" w:rsidTr="00B652E8">
        <w:trPr>
          <w:cantSplit/>
        </w:trPr>
        <w:tc>
          <w:tcPr>
            <w:tcW w:w="1276" w:type="dxa"/>
            <w:vMerge w:val="restart"/>
            <w:shd w:val="clear" w:color="auto" w:fill="F2F2F2" w:themeFill="background1" w:themeFillShade="F2"/>
            <w:tcMar>
              <w:left w:w="28" w:type="dxa"/>
              <w:right w:w="28" w:type="dxa"/>
            </w:tcMar>
          </w:tcPr>
          <w:p w:rsidR="00004B65" w:rsidRDefault="00004B65" w:rsidP="00B652E8">
            <w:pPr>
              <w:pStyle w:val="TableTextDusc"/>
            </w:pPr>
            <w:r w:rsidRPr="001A1D3C">
              <w:t>EXPRESS</w:t>
            </w:r>
          </w:p>
        </w:tc>
        <w:tc>
          <w:tcPr>
            <w:tcW w:w="851" w:type="dxa"/>
            <w:vMerge w:val="restart"/>
            <w:shd w:val="clear" w:color="auto" w:fill="F2F2F2" w:themeFill="background1" w:themeFillShade="F2"/>
            <w:tcMar>
              <w:left w:w="28" w:type="dxa"/>
              <w:right w:w="28" w:type="dxa"/>
            </w:tcMar>
          </w:tcPr>
          <w:p w:rsidR="00004B65" w:rsidRDefault="00004B65" w:rsidP="00B652E8">
            <w:pPr>
              <w:pStyle w:val="TableTextDusc"/>
            </w:pPr>
            <w:r>
              <w:t>Yes</w:t>
            </w:r>
          </w:p>
        </w:tc>
        <w:tc>
          <w:tcPr>
            <w:tcW w:w="992" w:type="dxa"/>
            <w:vMerge w:val="restart"/>
            <w:shd w:val="clear" w:color="auto" w:fill="F2F2F2" w:themeFill="background1" w:themeFillShade="F2"/>
            <w:tcMar>
              <w:left w:w="28" w:type="dxa"/>
              <w:right w:w="28" w:type="dxa"/>
            </w:tcMar>
          </w:tcPr>
          <w:p w:rsidR="00004B65" w:rsidRDefault="00004B65" w:rsidP="00B652E8">
            <w:pPr>
              <w:pStyle w:val="TableTextDusc"/>
            </w:pPr>
            <w:r>
              <w:t>10 weeks</w:t>
            </w:r>
          </w:p>
        </w:tc>
        <w:tc>
          <w:tcPr>
            <w:tcW w:w="709" w:type="dxa"/>
            <w:shd w:val="clear" w:color="auto" w:fill="F2F2F2" w:themeFill="background1" w:themeFillShade="F2"/>
            <w:tcMar>
              <w:left w:w="28" w:type="dxa"/>
              <w:right w:w="28" w:type="dxa"/>
            </w:tcMar>
          </w:tcPr>
          <w:p w:rsidR="00004B65" w:rsidRDefault="00004B65" w:rsidP="00B652E8">
            <w:pPr>
              <w:pStyle w:val="TableTextDusc"/>
            </w:pPr>
            <w:r>
              <w:t>Inf</w:t>
            </w:r>
            <w:r>
              <w:rPr>
                <w:vertAlign w:val="superscript"/>
              </w:rPr>
              <w:t>1</w:t>
            </w:r>
            <w:r>
              <w:t xml:space="preserve"> </w:t>
            </w:r>
          </w:p>
        </w:tc>
        <w:tc>
          <w:tcPr>
            <w:tcW w:w="708" w:type="dxa"/>
            <w:shd w:val="clear" w:color="auto" w:fill="F2F2F2" w:themeFill="background1" w:themeFillShade="F2"/>
            <w:tcMar>
              <w:left w:w="28" w:type="dxa"/>
              <w:right w:w="28" w:type="dxa"/>
            </w:tcMar>
          </w:tcPr>
          <w:p w:rsidR="00004B65" w:rsidRDefault="00004B65" w:rsidP="00B652E8">
            <w:pPr>
              <w:pStyle w:val="TableTextDusc"/>
            </w:pPr>
            <w:r w:rsidRPr="00732DB8">
              <w:t>301</w:t>
            </w:r>
          </w:p>
        </w:tc>
        <w:tc>
          <w:tcPr>
            <w:tcW w:w="1134" w:type="dxa"/>
            <w:shd w:val="clear" w:color="auto" w:fill="F2F2F2" w:themeFill="background1" w:themeFillShade="F2"/>
            <w:tcMar>
              <w:left w:w="28" w:type="dxa"/>
              <w:right w:w="28" w:type="dxa"/>
            </w:tcMar>
            <w:vAlign w:val="bottom"/>
          </w:tcPr>
          <w:p w:rsidR="00004B65" w:rsidRPr="0096677A" w:rsidRDefault="00004B65" w:rsidP="00B652E8">
            <w:pPr>
              <w:pStyle w:val="TableTextDusc"/>
            </w:pPr>
            <w:r w:rsidRPr="0096677A">
              <w:t>274 (91%)</w:t>
            </w:r>
          </w:p>
        </w:tc>
        <w:tc>
          <w:tcPr>
            <w:tcW w:w="1134" w:type="dxa"/>
            <w:shd w:val="clear" w:color="auto" w:fill="F2F2F2" w:themeFill="background1" w:themeFillShade="F2"/>
            <w:tcMar>
              <w:left w:w="28" w:type="dxa"/>
              <w:right w:w="28" w:type="dxa"/>
            </w:tcMar>
            <w:vAlign w:val="bottom"/>
          </w:tcPr>
          <w:p w:rsidR="00004B65" w:rsidRPr="0096677A" w:rsidRDefault="00004B65" w:rsidP="00B652E8">
            <w:pPr>
              <w:pStyle w:val="TableTextDusc"/>
            </w:pPr>
            <w:r w:rsidRPr="0096677A">
              <w:t>242 (80%)</w:t>
            </w:r>
          </w:p>
        </w:tc>
        <w:tc>
          <w:tcPr>
            <w:tcW w:w="1134" w:type="dxa"/>
            <w:shd w:val="clear" w:color="auto" w:fill="F2F2F2" w:themeFill="background1" w:themeFillShade="F2"/>
            <w:tcMar>
              <w:left w:w="28" w:type="dxa"/>
              <w:right w:w="28" w:type="dxa"/>
            </w:tcMar>
            <w:vAlign w:val="bottom"/>
          </w:tcPr>
          <w:p w:rsidR="00004B65" w:rsidRPr="0096677A" w:rsidRDefault="00004B65" w:rsidP="00B652E8">
            <w:pPr>
              <w:pStyle w:val="TableTextDusc"/>
            </w:pPr>
            <w:r w:rsidRPr="0096677A">
              <w:t>172 (57%)</w:t>
            </w:r>
          </w:p>
        </w:tc>
        <w:tc>
          <w:tcPr>
            <w:tcW w:w="1077" w:type="dxa"/>
            <w:shd w:val="clear" w:color="auto" w:fill="F2F2F2" w:themeFill="background1" w:themeFillShade="F2"/>
            <w:tcMar>
              <w:left w:w="28" w:type="dxa"/>
              <w:right w:w="28" w:type="dxa"/>
            </w:tcMar>
          </w:tcPr>
          <w:p w:rsidR="00004B65" w:rsidRPr="00A06809" w:rsidRDefault="005A311B" w:rsidP="00B652E8">
            <w:pPr>
              <w:pStyle w:val="TableTextDusc"/>
            </w:pPr>
            <w:r>
              <w:t>NR</w:t>
            </w:r>
          </w:p>
        </w:tc>
      </w:tr>
      <w:tr w:rsidR="00004B65" w:rsidTr="00B652E8">
        <w:trPr>
          <w:cantSplit/>
        </w:trPr>
        <w:tc>
          <w:tcPr>
            <w:tcW w:w="1276" w:type="dxa"/>
            <w:vMerge/>
            <w:shd w:val="clear" w:color="auto" w:fill="F2F2F2" w:themeFill="background1" w:themeFillShade="F2"/>
            <w:tcMar>
              <w:left w:w="28" w:type="dxa"/>
              <w:right w:w="28" w:type="dxa"/>
            </w:tcMar>
          </w:tcPr>
          <w:p w:rsidR="00004B65" w:rsidRDefault="00004B65" w:rsidP="00B652E8">
            <w:pPr>
              <w:pStyle w:val="TableTextDusc"/>
            </w:pPr>
          </w:p>
        </w:tc>
        <w:tc>
          <w:tcPr>
            <w:tcW w:w="851" w:type="dxa"/>
            <w:vMerge/>
            <w:shd w:val="clear" w:color="auto" w:fill="F2F2F2" w:themeFill="background1" w:themeFillShade="F2"/>
            <w:tcMar>
              <w:left w:w="28" w:type="dxa"/>
              <w:right w:w="28" w:type="dxa"/>
            </w:tcMar>
          </w:tcPr>
          <w:p w:rsidR="00004B65" w:rsidRDefault="00004B65" w:rsidP="00B652E8">
            <w:pPr>
              <w:pStyle w:val="TableTextDusc"/>
            </w:pPr>
          </w:p>
        </w:tc>
        <w:tc>
          <w:tcPr>
            <w:tcW w:w="992" w:type="dxa"/>
            <w:vMerge/>
            <w:shd w:val="clear" w:color="auto" w:fill="F2F2F2" w:themeFill="background1" w:themeFillShade="F2"/>
            <w:tcMar>
              <w:left w:w="28" w:type="dxa"/>
              <w:right w:w="28" w:type="dxa"/>
            </w:tcMar>
          </w:tcPr>
          <w:p w:rsidR="00004B65" w:rsidRDefault="00004B65" w:rsidP="00B652E8">
            <w:pPr>
              <w:pStyle w:val="TableTextDusc"/>
            </w:pPr>
          </w:p>
        </w:tc>
        <w:tc>
          <w:tcPr>
            <w:tcW w:w="709" w:type="dxa"/>
            <w:shd w:val="clear" w:color="auto" w:fill="F2F2F2" w:themeFill="background1" w:themeFillShade="F2"/>
            <w:tcMar>
              <w:left w:w="28" w:type="dxa"/>
              <w:right w:w="28" w:type="dxa"/>
            </w:tcMar>
          </w:tcPr>
          <w:p w:rsidR="00004B65" w:rsidRDefault="00004B65" w:rsidP="00B652E8">
            <w:pPr>
              <w:pStyle w:val="TableTextDusc"/>
            </w:pPr>
            <w:r>
              <w:t>Pbo</w:t>
            </w:r>
          </w:p>
        </w:tc>
        <w:tc>
          <w:tcPr>
            <w:tcW w:w="708" w:type="dxa"/>
            <w:shd w:val="clear" w:color="auto" w:fill="F2F2F2" w:themeFill="background1" w:themeFillShade="F2"/>
            <w:tcMar>
              <w:left w:w="28" w:type="dxa"/>
              <w:right w:w="28" w:type="dxa"/>
            </w:tcMar>
          </w:tcPr>
          <w:p w:rsidR="00004B65" w:rsidRDefault="00004B65" w:rsidP="00B652E8">
            <w:pPr>
              <w:pStyle w:val="TableTextDusc"/>
            </w:pPr>
            <w:r w:rsidRPr="00732DB8">
              <w:t>77</w:t>
            </w:r>
          </w:p>
        </w:tc>
        <w:tc>
          <w:tcPr>
            <w:tcW w:w="1134" w:type="dxa"/>
            <w:shd w:val="clear" w:color="auto" w:fill="F2F2F2" w:themeFill="background1" w:themeFillShade="F2"/>
            <w:tcMar>
              <w:left w:w="28" w:type="dxa"/>
              <w:right w:w="28" w:type="dxa"/>
            </w:tcMar>
            <w:vAlign w:val="bottom"/>
          </w:tcPr>
          <w:p w:rsidR="00004B65" w:rsidRPr="0096677A" w:rsidRDefault="00004B65" w:rsidP="00B652E8">
            <w:pPr>
              <w:pStyle w:val="TableTextDusc"/>
            </w:pPr>
            <w:r w:rsidRPr="0096677A">
              <w:t>6 (8%)</w:t>
            </w:r>
          </w:p>
        </w:tc>
        <w:tc>
          <w:tcPr>
            <w:tcW w:w="1134" w:type="dxa"/>
            <w:shd w:val="clear" w:color="auto" w:fill="F2F2F2" w:themeFill="background1" w:themeFillShade="F2"/>
            <w:tcMar>
              <w:left w:w="28" w:type="dxa"/>
              <w:right w:w="28" w:type="dxa"/>
            </w:tcMar>
            <w:vAlign w:val="bottom"/>
          </w:tcPr>
          <w:p w:rsidR="00004B65" w:rsidRPr="0096677A" w:rsidRDefault="00004B65" w:rsidP="00B652E8">
            <w:pPr>
              <w:pStyle w:val="TableTextDusc"/>
            </w:pPr>
            <w:r w:rsidRPr="0096677A">
              <w:t>2 (3%)</w:t>
            </w:r>
          </w:p>
        </w:tc>
        <w:tc>
          <w:tcPr>
            <w:tcW w:w="1134" w:type="dxa"/>
            <w:shd w:val="clear" w:color="auto" w:fill="F2F2F2" w:themeFill="background1" w:themeFillShade="F2"/>
            <w:tcMar>
              <w:left w:w="28" w:type="dxa"/>
              <w:right w:w="28" w:type="dxa"/>
            </w:tcMar>
            <w:vAlign w:val="bottom"/>
          </w:tcPr>
          <w:p w:rsidR="00004B65" w:rsidRPr="0096677A" w:rsidRDefault="00004B65" w:rsidP="00B652E8">
            <w:pPr>
              <w:pStyle w:val="TableTextDusc"/>
            </w:pPr>
            <w:r w:rsidRPr="0096677A">
              <w:t>1 (1%)</w:t>
            </w:r>
          </w:p>
        </w:tc>
        <w:tc>
          <w:tcPr>
            <w:tcW w:w="1077" w:type="dxa"/>
            <w:shd w:val="clear" w:color="auto" w:fill="F2F2F2" w:themeFill="background1" w:themeFillShade="F2"/>
            <w:tcMar>
              <w:left w:w="28" w:type="dxa"/>
              <w:right w:w="28" w:type="dxa"/>
            </w:tcMar>
          </w:tcPr>
          <w:p w:rsidR="00004B65" w:rsidRPr="00A06809" w:rsidRDefault="005A311B" w:rsidP="00B652E8">
            <w:pPr>
              <w:pStyle w:val="TableTextDusc"/>
            </w:pPr>
            <w:r>
              <w:t>NR</w:t>
            </w:r>
          </w:p>
        </w:tc>
      </w:tr>
      <w:tr w:rsidR="00004B65" w:rsidTr="00B652E8">
        <w:trPr>
          <w:cantSplit/>
          <w:trHeight w:val="248"/>
        </w:trPr>
        <w:tc>
          <w:tcPr>
            <w:tcW w:w="1276" w:type="dxa"/>
            <w:vMerge w:val="restart"/>
            <w:shd w:val="clear" w:color="auto" w:fill="F2F2F2" w:themeFill="background1" w:themeFillShade="F2"/>
            <w:tcMar>
              <w:left w:w="28" w:type="dxa"/>
              <w:right w:w="28" w:type="dxa"/>
            </w:tcMar>
          </w:tcPr>
          <w:p w:rsidR="00004B65" w:rsidRDefault="00004B65" w:rsidP="00B652E8">
            <w:pPr>
              <w:pStyle w:val="TableTextDusc"/>
              <w:keepNext/>
            </w:pPr>
            <w:r w:rsidRPr="001A1D3C">
              <w:t>Gottlieb (2004)</w:t>
            </w:r>
          </w:p>
        </w:tc>
        <w:tc>
          <w:tcPr>
            <w:tcW w:w="851" w:type="dxa"/>
            <w:vMerge w:val="restart"/>
            <w:shd w:val="clear" w:color="auto" w:fill="F2F2F2" w:themeFill="background1" w:themeFillShade="F2"/>
            <w:tcMar>
              <w:left w:w="28" w:type="dxa"/>
              <w:right w:w="28" w:type="dxa"/>
            </w:tcMar>
          </w:tcPr>
          <w:p w:rsidR="00004B65" w:rsidRDefault="00004B65" w:rsidP="00B652E8">
            <w:pPr>
              <w:pStyle w:val="TableTextDusc"/>
              <w:keepNext/>
            </w:pPr>
            <w:r>
              <w:t>No</w:t>
            </w:r>
          </w:p>
        </w:tc>
        <w:tc>
          <w:tcPr>
            <w:tcW w:w="992" w:type="dxa"/>
            <w:vMerge w:val="restart"/>
            <w:shd w:val="clear" w:color="auto" w:fill="F2F2F2" w:themeFill="background1" w:themeFillShade="F2"/>
            <w:tcMar>
              <w:left w:w="28" w:type="dxa"/>
              <w:right w:w="28" w:type="dxa"/>
            </w:tcMar>
          </w:tcPr>
          <w:p w:rsidR="00004B65" w:rsidRDefault="00004B65" w:rsidP="00B652E8">
            <w:pPr>
              <w:pStyle w:val="TableTextDusc"/>
              <w:keepNext/>
            </w:pPr>
            <w:r>
              <w:t>10 weeks</w:t>
            </w:r>
          </w:p>
        </w:tc>
        <w:tc>
          <w:tcPr>
            <w:tcW w:w="709" w:type="dxa"/>
            <w:shd w:val="clear" w:color="auto" w:fill="F2F2F2" w:themeFill="background1" w:themeFillShade="F2"/>
            <w:tcMar>
              <w:left w:w="28" w:type="dxa"/>
              <w:right w:w="28" w:type="dxa"/>
            </w:tcMar>
          </w:tcPr>
          <w:p w:rsidR="00004B65" w:rsidRDefault="00004B65" w:rsidP="00B652E8">
            <w:pPr>
              <w:pStyle w:val="TableTextDusc"/>
              <w:keepNext/>
            </w:pPr>
            <w:r>
              <w:t>Inf</w:t>
            </w:r>
            <w:r>
              <w:rPr>
                <w:vertAlign w:val="superscript"/>
              </w:rPr>
              <w:t>1</w:t>
            </w:r>
          </w:p>
        </w:tc>
        <w:tc>
          <w:tcPr>
            <w:tcW w:w="708" w:type="dxa"/>
            <w:shd w:val="clear" w:color="auto" w:fill="F2F2F2" w:themeFill="background1" w:themeFillShade="F2"/>
            <w:tcMar>
              <w:left w:w="28" w:type="dxa"/>
              <w:right w:w="28" w:type="dxa"/>
            </w:tcMar>
          </w:tcPr>
          <w:p w:rsidR="00004B65" w:rsidRDefault="00004B65" w:rsidP="00B652E8">
            <w:pPr>
              <w:pStyle w:val="TableTextDusc"/>
              <w:keepNext/>
            </w:pPr>
            <w:r w:rsidRPr="00ED4501">
              <w:t>99</w:t>
            </w:r>
          </w:p>
        </w:tc>
        <w:tc>
          <w:tcPr>
            <w:tcW w:w="1134" w:type="dxa"/>
            <w:shd w:val="clear" w:color="auto" w:fill="F2F2F2" w:themeFill="background1" w:themeFillShade="F2"/>
            <w:tcMar>
              <w:left w:w="28" w:type="dxa"/>
              <w:right w:w="28" w:type="dxa"/>
            </w:tcMar>
            <w:vAlign w:val="bottom"/>
          </w:tcPr>
          <w:p w:rsidR="00004B65" w:rsidRPr="00A06809" w:rsidRDefault="00004B65" w:rsidP="00B652E8">
            <w:pPr>
              <w:pStyle w:val="TableTextDusc"/>
              <w:keepNext/>
            </w:pPr>
            <w:r w:rsidRPr="00A06809">
              <w:t>96 (97%)</w:t>
            </w:r>
          </w:p>
        </w:tc>
        <w:tc>
          <w:tcPr>
            <w:tcW w:w="1134" w:type="dxa"/>
            <w:shd w:val="clear" w:color="auto" w:fill="F2F2F2" w:themeFill="background1" w:themeFillShade="F2"/>
            <w:tcMar>
              <w:left w:w="28" w:type="dxa"/>
              <w:right w:w="28" w:type="dxa"/>
            </w:tcMar>
            <w:vAlign w:val="bottom"/>
          </w:tcPr>
          <w:p w:rsidR="00004B65" w:rsidRPr="00A06809" w:rsidRDefault="00004B65" w:rsidP="00B652E8">
            <w:pPr>
              <w:pStyle w:val="TableTextDusc"/>
              <w:keepNext/>
            </w:pPr>
            <w:r w:rsidRPr="00A06809">
              <w:t>87 (8</w:t>
            </w:r>
            <w:r>
              <w:t>8</w:t>
            </w:r>
            <w:r w:rsidRPr="00A06809">
              <w:t>%)</w:t>
            </w:r>
          </w:p>
        </w:tc>
        <w:tc>
          <w:tcPr>
            <w:tcW w:w="1134" w:type="dxa"/>
            <w:shd w:val="clear" w:color="auto" w:fill="F2F2F2" w:themeFill="background1" w:themeFillShade="F2"/>
            <w:tcMar>
              <w:left w:w="28" w:type="dxa"/>
              <w:right w:w="28" w:type="dxa"/>
            </w:tcMar>
            <w:vAlign w:val="bottom"/>
          </w:tcPr>
          <w:p w:rsidR="00004B65" w:rsidRPr="00A06809" w:rsidRDefault="00004B65" w:rsidP="00B652E8">
            <w:pPr>
              <w:pStyle w:val="TableTextDusc"/>
              <w:keepNext/>
            </w:pPr>
            <w:r w:rsidRPr="00A06809">
              <w:t>57 (5</w:t>
            </w:r>
            <w:r>
              <w:t>8</w:t>
            </w:r>
            <w:r w:rsidRPr="00A06809">
              <w:t>%)</w:t>
            </w:r>
          </w:p>
        </w:tc>
        <w:tc>
          <w:tcPr>
            <w:tcW w:w="1077" w:type="dxa"/>
            <w:shd w:val="clear" w:color="auto" w:fill="F2F2F2" w:themeFill="background1" w:themeFillShade="F2"/>
            <w:tcMar>
              <w:left w:w="28" w:type="dxa"/>
              <w:right w:w="28" w:type="dxa"/>
            </w:tcMar>
          </w:tcPr>
          <w:p w:rsidR="00004B65" w:rsidRPr="00A06809" w:rsidRDefault="005A311B" w:rsidP="00B652E8">
            <w:pPr>
              <w:pStyle w:val="TableTextDusc"/>
              <w:keepNext/>
            </w:pPr>
            <w:r>
              <w:t>NR</w:t>
            </w:r>
          </w:p>
        </w:tc>
      </w:tr>
      <w:tr w:rsidR="00004B65" w:rsidTr="00B652E8">
        <w:trPr>
          <w:cantSplit/>
        </w:trPr>
        <w:tc>
          <w:tcPr>
            <w:tcW w:w="1276" w:type="dxa"/>
            <w:vMerge/>
            <w:shd w:val="clear" w:color="auto" w:fill="F2F2F2" w:themeFill="background1" w:themeFillShade="F2"/>
            <w:tcMar>
              <w:left w:w="28" w:type="dxa"/>
              <w:right w:w="28" w:type="dxa"/>
            </w:tcMar>
          </w:tcPr>
          <w:p w:rsidR="00004B65" w:rsidRDefault="00004B65" w:rsidP="00B652E8">
            <w:pPr>
              <w:pStyle w:val="TableTextDusc"/>
              <w:keepNext/>
            </w:pPr>
          </w:p>
        </w:tc>
        <w:tc>
          <w:tcPr>
            <w:tcW w:w="851" w:type="dxa"/>
            <w:vMerge/>
            <w:shd w:val="clear" w:color="auto" w:fill="F2F2F2" w:themeFill="background1" w:themeFillShade="F2"/>
            <w:tcMar>
              <w:left w:w="28" w:type="dxa"/>
              <w:right w:w="28" w:type="dxa"/>
            </w:tcMar>
          </w:tcPr>
          <w:p w:rsidR="00004B65" w:rsidRDefault="00004B65" w:rsidP="00B652E8">
            <w:pPr>
              <w:pStyle w:val="TableTextDusc"/>
              <w:keepNext/>
            </w:pPr>
          </w:p>
        </w:tc>
        <w:tc>
          <w:tcPr>
            <w:tcW w:w="992" w:type="dxa"/>
            <w:vMerge/>
            <w:shd w:val="clear" w:color="auto" w:fill="F2F2F2" w:themeFill="background1" w:themeFillShade="F2"/>
            <w:tcMar>
              <w:left w:w="28" w:type="dxa"/>
              <w:right w:w="28" w:type="dxa"/>
            </w:tcMar>
          </w:tcPr>
          <w:p w:rsidR="00004B65" w:rsidRDefault="00004B65" w:rsidP="00B652E8">
            <w:pPr>
              <w:pStyle w:val="TableTextDusc"/>
              <w:keepNext/>
            </w:pPr>
          </w:p>
        </w:tc>
        <w:tc>
          <w:tcPr>
            <w:tcW w:w="709" w:type="dxa"/>
            <w:shd w:val="clear" w:color="auto" w:fill="F2F2F2" w:themeFill="background1" w:themeFillShade="F2"/>
            <w:tcMar>
              <w:left w:w="28" w:type="dxa"/>
              <w:right w:w="28" w:type="dxa"/>
            </w:tcMar>
          </w:tcPr>
          <w:p w:rsidR="00004B65" w:rsidRDefault="00004B65" w:rsidP="00B652E8">
            <w:pPr>
              <w:pStyle w:val="TableTextDusc"/>
              <w:keepNext/>
            </w:pPr>
            <w:r>
              <w:t>Pbo</w:t>
            </w:r>
          </w:p>
        </w:tc>
        <w:tc>
          <w:tcPr>
            <w:tcW w:w="708" w:type="dxa"/>
            <w:shd w:val="clear" w:color="auto" w:fill="F2F2F2" w:themeFill="background1" w:themeFillShade="F2"/>
            <w:tcMar>
              <w:left w:w="28" w:type="dxa"/>
              <w:right w:w="28" w:type="dxa"/>
            </w:tcMar>
          </w:tcPr>
          <w:p w:rsidR="00004B65" w:rsidRDefault="00004B65" w:rsidP="00B652E8">
            <w:pPr>
              <w:pStyle w:val="TableTextDusc"/>
              <w:keepNext/>
            </w:pPr>
            <w:r w:rsidRPr="00ED4501">
              <w:t>51</w:t>
            </w:r>
          </w:p>
        </w:tc>
        <w:tc>
          <w:tcPr>
            <w:tcW w:w="1134" w:type="dxa"/>
            <w:shd w:val="clear" w:color="auto" w:fill="F2F2F2" w:themeFill="background1" w:themeFillShade="F2"/>
            <w:tcMar>
              <w:left w:w="28" w:type="dxa"/>
              <w:right w:w="28" w:type="dxa"/>
            </w:tcMar>
            <w:vAlign w:val="bottom"/>
          </w:tcPr>
          <w:p w:rsidR="00004B65" w:rsidRPr="00A06809" w:rsidRDefault="00004B65" w:rsidP="00B652E8">
            <w:pPr>
              <w:pStyle w:val="TableTextDusc"/>
              <w:keepNext/>
            </w:pPr>
            <w:r w:rsidRPr="00A06809">
              <w:t>11 (2</w:t>
            </w:r>
            <w:r>
              <w:t>2</w:t>
            </w:r>
            <w:r w:rsidRPr="00A06809">
              <w:t>%)</w:t>
            </w:r>
          </w:p>
        </w:tc>
        <w:tc>
          <w:tcPr>
            <w:tcW w:w="1134" w:type="dxa"/>
            <w:shd w:val="clear" w:color="auto" w:fill="F2F2F2" w:themeFill="background1" w:themeFillShade="F2"/>
            <w:tcMar>
              <w:left w:w="28" w:type="dxa"/>
              <w:right w:w="28" w:type="dxa"/>
            </w:tcMar>
            <w:vAlign w:val="bottom"/>
          </w:tcPr>
          <w:p w:rsidR="00004B65" w:rsidRPr="00A06809" w:rsidRDefault="00004B65" w:rsidP="00B652E8">
            <w:pPr>
              <w:pStyle w:val="TableTextDusc"/>
              <w:keepNext/>
            </w:pPr>
            <w:r w:rsidRPr="00A06809">
              <w:t>3 (</w:t>
            </w:r>
            <w:r>
              <w:t>6</w:t>
            </w:r>
            <w:r w:rsidRPr="00A06809">
              <w:t>%)</w:t>
            </w:r>
          </w:p>
        </w:tc>
        <w:tc>
          <w:tcPr>
            <w:tcW w:w="1134" w:type="dxa"/>
            <w:shd w:val="clear" w:color="auto" w:fill="F2F2F2" w:themeFill="background1" w:themeFillShade="F2"/>
            <w:tcMar>
              <w:left w:w="28" w:type="dxa"/>
              <w:right w:w="28" w:type="dxa"/>
            </w:tcMar>
            <w:vAlign w:val="bottom"/>
          </w:tcPr>
          <w:p w:rsidR="00004B65" w:rsidRPr="00A06809" w:rsidRDefault="00004B65" w:rsidP="00B652E8">
            <w:pPr>
              <w:pStyle w:val="TableTextDusc"/>
              <w:keepNext/>
            </w:pPr>
            <w:r w:rsidRPr="00A06809">
              <w:t>1 (2%)</w:t>
            </w:r>
          </w:p>
        </w:tc>
        <w:tc>
          <w:tcPr>
            <w:tcW w:w="1077" w:type="dxa"/>
            <w:shd w:val="clear" w:color="auto" w:fill="F2F2F2" w:themeFill="background1" w:themeFillShade="F2"/>
            <w:tcMar>
              <w:left w:w="28" w:type="dxa"/>
              <w:right w:w="28" w:type="dxa"/>
            </w:tcMar>
          </w:tcPr>
          <w:p w:rsidR="00004B65" w:rsidRPr="00A06809" w:rsidRDefault="005A311B" w:rsidP="00B652E8">
            <w:pPr>
              <w:pStyle w:val="TableTextDusc"/>
              <w:keepNext/>
            </w:pPr>
            <w:r>
              <w:t>NR</w:t>
            </w:r>
          </w:p>
        </w:tc>
      </w:tr>
      <w:tr w:rsidR="00004B65" w:rsidTr="00B652E8">
        <w:trPr>
          <w:cantSplit/>
          <w:trHeight w:val="343"/>
        </w:trPr>
        <w:tc>
          <w:tcPr>
            <w:tcW w:w="1276" w:type="dxa"/>
            <w:vMerge w:val="restart"/>
            <w:tcMar>
              <w:left w:w="28" w:type="dxa"/>
              <w:right w:w="28" w:type="dxa"/>
            </w:tcMar>
          </w:tcPr>
          <w:p w:rsidR="00004B65" w:rsidRDefault="00004B65" w:rsidP="00B652E8">
            <w:pPr>
              <w:pStyle w:val="TableTextDusc"/>
            </w:pPr>
            <w:r w:rsidRPr="001A1D3C">
              <w:t>Menter (2007)</w:t>
            </w:r>
          </w:p>
        </w:tc>
        <w:tc>
          <w:tcPr>
            <w:tcW w:w="851" w:type="dxa"/>
            <w:vMerge w:val="restart"/>
            <w:tcMar>
              <w:left w:w="28" w:type="dxa"/>
              <w:right w:w="28" w:type="dxa"/>
            </w:tcMar>
          </w:tcPr>
          <w:p w:rsidR="00004B65" w:rsidRDefault="00004B65" w:rsidP="00B652E8">
            <w:pPr>
              <w:pStyle w:val="TableTextDusc"/>
            </w:pPr>
            <w:r>
              <w:t>No</w:t>
            </w:r>
          </w:p>
        </w:tc>
        <w:tc>
          <w:tcPr>
            <w:tcW w:w="992" w:type="dxa"/>
            <w:vMerge w:val="restart"/>
            <w:tcMar>
              <w:left w:w="28" w:type="dxa"/>
              <w:right w:w="28" w:type="dxa"/>
            </w:tcMar>
          </w:tcPr>
          <w:p w:rsidR="00004B65" w:rsidRDefault="00004B65" w:rsidP="00B652E8">
            <w:pPr>
              <w:pStyle w:val="TableTextDusc"/>
            </w:pPr>
            <w:r>
              <w:t>10 weeks</w:t>
            </w:r>
          </w:p>
        </w:tc>
        <w:tc>
          <w:tcPr>
            <w:tcW w:w="709" w:type="dxa"/>
            <w:tcMar>
              <w:left w:w="28" w:type="dxa"/>
              <w:right w:w="28" w:type="dxa"/>
            </w:tcMar>
          </w:tcPr>
          <w:p w:rsidR="00004B65" w:rsidRDefault="00004B65" w:rsidP="00B652E8">
            <w:pPr>
              <w:pStyle w:val="TableTextDusc"/>
            </w:pPr>
            <w:r>
              <w:t>Inf</w:t>
            </w:r>
            <w:r>
              <w:rPr>
                <w:vertAlign w:val="superscript"/>
              </w:rPr>
              <w:t>1</w:t>
            </w:r>
          </w:p>
        </w:tc>
        <w:tc>
          <w:tcPr>
            <w:tcW w:w="708" w:type="dxa"/>
            <w:tcMar>
              <w:left w:w="28" w:type="dxa"/>
              <w:right w:w="28" w:type="dxa"/>
            </w:tcMar>
          </w:tcPr>
          <w:p w:rsidR="00004B65" w:rsidRDefault="00004B65" w:rsidP="00B652E8">
            <w:pPr>
              <w:pStyle w:val="TableTextDusc"/>
            </w:pPr>
            <w:r w:rsidRPr="006437E8">
              <w:t>314</w:t>
            </w:r>
          </w:p>
        </w:tc>
        <w:tc>
          <w:tcPr>
            <w:tcW w:w="1134" w:type="dxa"/>
            <w:tcMar>
              <w:left w:w="28" w:type="dxa"/>
              <w:right w:w="28" w:type="dxa"/>
            </w:tcMar>
          </w:tcPr>
          <w:p w:rsidR="00004B65" w:rsidRPr="00A06809" w:rsidRDefault="005A311B" w:rsidP="00B652E8">
            <w:pPr>
              <w:pStyle w:val="TableTextDusc"/>
            </w:pPr>
            <w:r>
              <w:t>NR</w:t>
            </w:r>
          </w:p>
        </w:tc>
        <w:tc>
          <w:tcPr>
            <w:tcW w:w="1134" w:type="dxa"/>
            <w:tcMar>
              <w:left w:w="28" w:type="dxa"/>
              <w:right w:w="28" w:type="dxa"/>
            </w:tcMar>
            <w:vAlign w:val="bottom"/>
          </w:tcPr>
          <w:p w:rsidR="00004B65" w:rsidRPr="00A06809" w:rsidRDefault="00004B65" w:rsidP="00B652E8">
            <w:pPr>
              <w:pStyle w:val="TableTextDusc"/>
            </w:pPr>
            <w:r w:rsidRPr="0096677A">
              <w:t>76%</w:t>
            </w:r>
          </w:p>
        </w:tc>
        <w:tc>
          <w:tcPr>
            <w:tcW w:w="1134" w:type="dxa"/>
            <w:tcMar>
              <w:left w:w="28" w:type="dxa"/>
              <w:right w:w="28" w:type="dxa"/>
            </w:tcMar>
            <w:vAlign w:val="bottom"/>
          </w:tcPr>
          <w:p w:rsidR="00004B65" w:rsidRPr="00A06809" w:rsidRDefault="00004B65" w:rsidP="00B652E8">
            <w:pPr>
              <w:pStyle w:val="TableTextDusc"/>
            </w:pPr>
            <w:r w:rsidRPr="0096677A">
              <w:t>45%</w:t>
            </w:r>
          </w:p>
        </w:tc>
        <w:tc>
          <w:tcPr>
            <w:tcW w:w="1077" w:type="dxa"/>
            <w:tcMar>
              <w:left w:w="28" w:type="dxa"/>
              <w:right w:w="28" w:type="dxa"/>
            </w:tcMar>
          </w:tcPr>
          <w:p w:rsidR="00004B65" w:rsidRPr="00A06809" w:rsidRDefault="005A311B" w:rsidP="00B652E8">
            <w:pPr>
              <w:pStyle w:val="TableTextDusc"/>
            </w:pPr>
            <w:r>
              <w:t>NR</w:t>
            </w:r>
          </w:p>
        </w:tc>
      </w:tr>
      <w:tr w:rsidR="00004B65" w:rsidTr="00B652E8">
        <w:trPr>
          <w:cantSplit/>
        </w:trPr>
        <w:tc>
          <w:tcPr>
            <w:tcW w:w="1276" w:type="dxa"/>
            <w:vMerge/>
            <w:tcMar>
              <w:left w:w="28" w:type="dxa"/>
              <w:right w:w="28" w:type="dxa"/>
            </w:tcMar>
          </w:tcPr>
          <w:p w:rsidR="00004B65" w:rsidRDefault="00004B65" w:rsidP="00B652E8">
            <w:pPr>
              <w:pStyle w:val="TableTextDusc"/>
            </w:pPr>
          </w:p>
        </w:tc>
        <w:tc>
          <w:tcPr>
            <w:tcW w:w="851" w:type="dxa"/>
            <w:vMerge/>
            <w:tcMar>
              <w:left w:w="28" w:type="dxa"/>
              <w:right w:w="28" w:type="dxa"/>
            </w:tcMar>
          </w:tcPr>
          <w:p w:rsidR="00004B65" w:rsidRDefault="00004B65" w:rsidP="00B652E8">
            <w:pPr>
              <w:pStyle w:val="TableTextDusc"/>
            </w:pPr>
          </w:p>
        </w:tc>
        <w:tc>
          <w:tcPr>
            <w:tcW w:w="992" w:type="dxa"/>
            <w:vMerge/>
            <w:tcMar>
              <w:left w:w="28" w:type="dxa"/>
              <w:right w:w="28" w:type="dxa"/>
            </w:tcMar>
          </w:tcPr>
          <w:p w:rsidR="00004B65" w:rsidRDefault="00004B65" w:rsidP="00B652E8">
            <w:pPr>
              <w:pStyle w:val="TableTextDusc"/>
            </w:pPr>
          </w:p>
        </w:tc>
        <w:tc>
          <w:tcPr>
            <w:tcW w:w="709" w:type="dxa"/>
            <w:tcMar>
              <w:left w:w="28" w:type="dxa"/>
              <w:right w:w="28" w:type="dxa"/>
            </w:tcMar>
          </w:tcPr>
          <w:p w:rsidR="00004B65" w:rsidRDefault="00004B65" w:rsidP="00B652E8">
            <w:pPr>
              <w:pStyle w:val="TableTextDusc"/>
            </w:pPr>
            <w:r w:rsidRPr="001A1D3C">
              <w:t>P</w:t>
            </w:r>
            <w:r>
              <w:t>bo</w:t>
            </w:r>
          </w:p>
        </w:tc>
        <w:tc>
          <w:tcPr>
            <w:tcW w:w="708" w:type="dxa"/>
            <w:tcMar>
              <w:left w:w="28" w:type="dxa"/>
              <w:right w:w="28" w:type="dxa"/>
            </w:tcMar>
          </w:tcPr>
          <w:p w:rsidR="00004B65" w:rsidRDefault="00004B65" w:rsidP="00B652E8">
            <w:pPr>
              <w:pStyle w:val="TableTextDusc"/>
            </w:pPr>
            <w:r w:rsidRPr="006437E8">
              <w:t>208</w:t>
            </w:r>
          </w:p>
        </w:tc>
        <w:tc>
          <w:tcPr>
            <w:tcW w:w="1134" w:type="dxa"/>
            <w:tcMar>
              <w:left w:w="28" w:type="dxa"/>
              <w:right w:w="28" w:type="dxa"/>
            </w:tcMar>
          </w:tcPr>
          <w:p w:rsidR="00004B65" w:rsidRPr="0096677A" w:rsidRDefault="005A311B" w:rsidP="00B652E8">
            <w:pPr>
              <w:pStyle w:val="TableTextDusc"/>
            </w:pPr>
            <w:r>
              <w:t>NR</w:t>
            </w:r>
          </w:p>
        </w:tc>
        <w:tc>
          <w:tcPr>
            <w:tcW w:w="1134" w:type="dxa"/>
            <w:tcMar>
              <w:left w:w="28" w:type="dxa"/>
              <w:right w:w="28" w:type="dxa"/>
            </w:tcMar>
            <w:vAlign w:val="bottom"/>
          </w:tcPr>
          <w:p w:rsidR="00004B65" w:rsidRPr="0096677A" w:rsidRDefault="00004B65" w:rsidP="00B652E8">
            <w:pPr>
              <w:pStyle w:val="TableTextDusc"/>
            </w:pPr>
            <w:r w:rsidRPr="0096677A">
              <w:t>2%</w:t>
            </w:r>
          </w:p>
        </w:tc>
        <w:tc>
          <w:tcPr>
            <w:tcW w:w="1134" w:type="dxa"/>
            <w:tcMar>
              <w:left w:w="28" w:type="dxa"/>
              <w:right w:w="28" w:type="dxa"/>
            </w:tcMar>
            <w:vAlign w:val="bottom"/>
          </w:tcPr>
          <w:p w:rsidR="00004B65" w:rsidRPr="0096677A" w:rsidRDefault="00004B65" w:rsidP="00B652E8">
            <w:pPr>
              <w:pStyle w:val="TableTextDusc"/>
            </w:pPr>
            <w:r w:rsidRPr="0096677A">
              <w:t>1%</w:t>
            </w:r>
          </w:p>
        </w:tc>
        <w:tc>
          <w:tcPr>
            <w:tcW w:w="1077" w:type="dxa"/>
            <w:tcMar>
              <w:left w:w="28" w:type="dxa"/>
              <w:right w:w="28" w:type="dxa"/>
            </w:tcMar>
          </w:tcPr>
          <w:p w:rsidR="00004B65" w:rsidRPr="00A06809" w:rsidRDefault="005A311B" w:rsidP="00B652E8">
            <w:pPr>
              <w:pStyle w:val="TableTextDusc"/>
            </w:pPr>
            <w:r>
              <w:t>NR</w:t>
            </w:r>
          </w:p>
        </w:tc>
      </w:tr>
      <w:tr w:rsidR="00004B65" w:rsidTr="00B652E8">
        <w:trPr>
          <w:cantSplit/>
        </w:trPr>
        <w:tc>
          <w:tcPr>
            <w:tcW w:w="1276" w:type="dxa"/>
            <w:vMerge w:val="restart"/>
            <w:tcMar>
              <w:left w:w="28" w:type="dxa"/>
              <w:right w:w="28" w:type="dxa"/>
            </w:tcMar>
          </w:tcPr>
          <w:p w:rsidR="00004B65" w:rsidRPr="001A1D3C" w:rsidRDefault="00004B65" w:rsidP="00B652E8">
            <w:pPr>
              <w:pStyle w:val="TableTextDusc"/>
            </w:pPr>
            <w:r>
              <w:t>Torii (2010)</w:t>
            </w:r>
          </w:p>
        </w:tc>
        <w:tc>
          <w:tcPr>
            <w:tcW w:w="851" w:type="dxa"/>
            <w:vMerge w:val="restart"/>
            <w:tcMar>
              <w:left w:w="28" w:type="dxa"/>
              <w:right w:w="28" w:type="dxa"/>
            </w:tcMar>
          </w:tcPr>
          <w:p w:rsidR="00004B65" w:rsidRPr="00A06809" w:rsidRDefault="00004B65" w:rsidP="00B652E8">
            <w:pPr>
              <w:pStyle w:val="TableTextDusc"/>
            </w:pPr>
            <w:r>
              <w:t>No</w:t>
            </w:r>
          </w:p>
        </w:tc>
        <w:tc>
          <w:tcPr>
            <w:tcW w:w="992" w:type="dxa"/>
            <w:vMerge w:val="restart"/>
            <w:tcMar>
              <w:left w:w="28" w:type="dxa"/>
              <w:right w:w="28" w:type="dxa"/>
            </w:tcMar>
          </w:tcPr>
          <w:p w:rsidR="00004B65" w:rsidRDefault="00004B65" w:rsidP="00B652E8">
            <w:pPr>
              <w:pStyle w:val="TableTextDusc"/>
            </w:pPr>
            <w:r w:rsidRPr="00A06809">
              <w:t>10 weeks</w:t>
            </w:r>
          </w:p>
        </w:tc>
        <w:tc>
          <w:tcPr>
            <w:tcW w:w="709" w:type="dxa"/>
            <w:tcMar>
              <w:left w:w="28" w:type="dxa"/>
              <w:right w:w="28" w:type="dxa"/>
            </w:tcMar>
          </w:tcPr>
          <w:p w:rsidR="00004B65" w:rsidRDefault="00004B65" w:rsidP="00B652E8">
            <w:pPr>
              <w:pStyle w:val="TableTextDusc"/>
            </w:pPr>
            <w:r>
              <w:t>Inf</w:t>
            </w:r>
            <w:r w:rsidRPr="00E830D2">
              <w:rPr>
                <w:vertAlign w:val="superscript"/>
              </w:rPr>
              <w:t>1</w:t>
            </w:r>
          </w:p>
        </w:tc>
        <w:tc>
          <w:tcPr>
            <w:tcW w:w="708" w:type="dxa"/>
            <w:tcMar>
              <w:left w:w="28" w:type="dxa"/>
              <w:right w:w="28" w:type="dxa"/>
            </w:tcMar>
          </w:tcPr>
          <w:p w:rsidR="00004B65" w:rsidRPr="006B5318" w:rsidRDefault="00004B65" w:rsidP="00B652E8">
            <w:pPr>
              <w:pStyle w:val="TableTextDusc"/>
              <w:rPr>
                <w:color w:val="000000"/>
              </w:rPr>
            </w:pPr>
            <w:r w:rsidRPr="00AD233D">
              <w:rPr>
                <w:rFonts w:ascii="Calibri" w:hAnsi="Calibri"/>
                <w:color w:val="000000"/>
              </w:rPr>
              <w:t>35</w:t>
            </w:r>
          </w:p>
        </w:tc>
        <w:tc>
          <w:tcPr>
            <w:tcW w:w="1134" w:type="dxa"/>
            <w:tcMar>
              <w:left w:w="28" w:type="dxa"/>
              <w:right w:w="28" w:type="dxa"/>
            </w:tcMar>
          </w:tcPr>
          <w:p w:rsidR="00004B65" w:rsidRPr="0096677A" w:rsidRDefault="005A311B" w:rsidP="00B652E8">
            <w:pPr>
              <w:pStyle w:val="TableTextDusc"/>
            </w:pPr>
            <w:r>
              <w:t>NR</w:t>
            </w:r>
          </w:p>
        </w:tc>
        <w:tc>
          <w:tcPr>
            <w:tcW w:w="1134" w:type="dxa"/>
            <w:tcMar>
              <w:left w:w="28" w:type="dxa"/>
              <w:right w:w="28" w:type="dxa"/>
            </w:tcMar>
            <w:vAlign w:val="bottom"/>
          </w:tcPr>
          <w:p w:rsidR="00004B65" w:rsidRPr="0096677A" w:rsidRDefault="00004B65" w:rsidP="00B652E8">
            <w:pPr>
              <w:pStyle w:val="TableTextDusc"/>
            </w:pPr>
            <w:r w:rsidRPr="0096677A">
              <w:t>69%</w:t>
            </w:r>
          </w:p>
        </w:tc>
        <w:tc>
          <w:tcPr>
            <w:tcW w:w="1134" w:type="dxa"/>
            <w:tcMar>
              <w:left w:w="28" w:type="dxa"/>
              <w:right w:w="28" w:type="dxa"/>
            </w:tcMar>
          </w:tcPr>
          <w:p w:rsidR="00004B65" w:rsidRPr="0096677A" w:rsidRDefault="005A311B" w:rsidP="00B652E8">
            <w:pPr>
              <w:pStyle w:val="TableTextDusc"/>
            </w:pPr>
            <w:r>
              <w:t>NR</w:t>
            </w:r>
          </w:p>
        </w:tc>
        <w:tc>
          <w:tcPr>
            <w:tcW w:w="1077" w:type="dxa"/>
            <w:tcMar>
              <w:left w:w="28" w:type="dxa"/>
              <w:right w:w="28" w:type="dxa"/>
            </w:tcMar>
          </w:tcPr>
          <w:p w:rsidR="00004B65" w:rsidRPr="00A06809" w:rsidRDefault="005A311B" w:rsidP="00B652E8">
            <w:pPr>
              <w:pStyle w:val="TableTextDusc"/>
            </w:pPr>
            <w:r>
              <w:t>NR</w:t>
            </w:r>
          </w:p>
        </w:tc>
      </w:tr>
      <w:tr w:rsidR="00004B65" w:rsidTr="00B652E8">
        <w:trPr>
          <w:cantSplit/>
        </w:trPr>
        <w:tc>
          <w:tcPr>
            <w:tcW w:w="1276" w:type="dxa"/>
            <w:vMerge/>
            <w:tcMar>
              <w:left w:w="28" w:type="dxa"/>
              <w:right w:w="28" w:type="dxa"/>
            </w:tcMar>
          </w:tcPr>
          <w:p w:rsidR="00004B65" w:rsidRPr="001A1D3C" w:rsidRDefault="00004B65" w:rsidP="00B652E8">
            <w:pPr>
              <w:pStyle w:val="TableTextDusc"/>
            </w:pPr>
          </w:p>
        </w:tc>
        <w:tc>
          <w:tcPr>
            <w:tcW w:w="851" w:type="dxa"/>
            <w:vMerge/>
            <w:tcMar>
              <w:left w:w="28" w:type="dxa"/>
              <w:right w:w="28" w:type="dxa"/>
            </w:tcMar>
          </w:tcPr>
          <w:p w:rsidR="00004B65" w:rsidRDefault="00004B65" w:rsidP="00B652E8">
            <w:pPr>
              <w:pStyle w:val="TableTextDusc"/>
            </w:pPr>
          </w:p>
        </w:tc>
        <w:tc>
          <w:tcPr>
            <w:tcW w:w="992" w:type="dxa"/>
            <w:vMerge/>
            <w:tcMar>
              <w:left w:w="28" w:type="dxa"/>
              <w:right w:w="28" w:type="dxa"/>
            </w:tcMar>
          </w:tcPr>
          <w:p w:rsidR="00004B65" w:rsidRDefault="00004B65" w:rsidP="00B652E8">
            <w:pPr>
              <w:pStyle w:val="TableTextDusc"/>
            </w:pPr>
          </w:p>
        </w:tc>
        <w:tc>
          <w:tcPr>
            <w:tcW w:w="709" w:type="dxa"/>
            <w:tcMar>
              <w:left w:w="28" w:type="dxa"/>
              <w:right w:w="28" w:type="dxa"/>
            </w:tcMar>
          </w:tcPr>
          <w:p w:rsidR="00004B65" w:rsidRDefault="00004B65" w:rsidP="00B652E8">
            <w:pPr>
              <w:pStyle w:val="TableTextDusc"/>
            </w:pPr>
            <w:r>
              <w:t>Pbo</w:t>
            </w:r>
          </w:p>
        </w:tc>
        <w:tc>
          <w:tcPr>
            <w:tcW w:w="708" w:type="dxa"/>
            <w:tcMar>
              <w:left w:w="28" w:type="dxa"/>
              <w:right w:w="28" w:type="dxa"/>
            </w:tcMar>
          </w:tcPr>
          <w:p w:rsidR="00004B65" w:rsidRPr="006B5318" w:rsidRDefault="00004B65" w:rsidP="00B652E8">
            <w:pPr>
              <w:pStyle w:val="TableTextDusc"/>
              <w:rPr>
                <w:color w:val="000000"/>
              </w:rPr>
            </w:pPr>
            <w:r w:rsidRPr="00AD233D">
              <w:rPr>
                <w:rFonts w:ascii="Calibri" w:hAnsi="Calibri"/>
                <w:color w:val="000000"/>
              </w:rPr>
              <w:t>19</w:t>
            </w:r>
          </w:p>
        </w:tc>
        <w:tc>
          <w:tcPr>
            <w:tcW w:w="1134" w:type="dxa"/>
            <w:tcMar>
              <w:left w:w="28" w:type="dxa"/>
              <w:right w:w="28" w:type="dxa"/>
            </w:tcMar>
          </w:tcPr>
          <w:p w:rsidR="00004B65" w:rsidRPr="0096677A" w:rsidRDefault="005A311B" w:rsidP="00B652E8">
            <w:pPr>
              <w:pStyle w:val="TableTextDusc"/>
            </w:pPr>
            <w:r>
              <w:t>NR</w:t>
            </w:r>
          </w:p>
        </w:tc>
        <w:tc>
          <w:tcPr>
            <w:tcW w:w="1134" w:type="dxa"/>
            <w:tcMar>
              <w:left w:w="28" w:type="dxa"/>
              <w:right w:w="28" w:type="dxa"/>
            </w:tcMar>
            <w:vAlign w:val="bottom"/>
          </w:tcPr>
          <w:p w:rsidR="00004B65" w:rsidRPr="0096677A" w:rsidRDefault="00004B65" w:rsidP="00B652E8">
            <w:pPr>
              <w:pStyle w:val="TableTextDusc"/>
            </w:pPr>
            <w:r w:rsidRPr="0096677A">
              <w:t>0</w:t>
            </w:r>
          </w:p>
        </w:tc>
        <w:tc>
          <w:tcPr>
            <w:tcW w:w="1134" w:type="dxa"/>
            <w:tcMar>
              <w:left w:w="28" w:type="dxa"/>
              <w:right w:w="28" w:type="dxa"/>
            </w:tcMar>
          </w:tcPr>
          <w:p w:rsidR="00004B65" w:rsidRPr="0096677A" w:rsidRDefault="005A311B" w:rsidP="00B652E8">
            <w:pPr>
              <w:pStyle w:val="TableTextDusc"/>
            </w:pPr>
            <w:r>
              <w:t>NR</w:t>
            </w:r>
          </w:p>
        </w:tc>
        <w:tc>
          <w:tcPr>
            <w:tcW w:w="1077" w:type="dxa"/>
            <w:tcMar>
              <w:left w:w="28" w:type="dxa"/>
              <w:right w:w="28" w:type="dxa"/>
            </w:tcMar>
          </w:tcPr>
          <w:p w:rsidR="00004B65" w:rsidRPr="00A06809" w:rsidRDefault="005A311B" w:rsidP="00B652E8">
            <w:pPr>
              <w:pStyle w:val="TableTextDusc"/>
            </w:pPr>
            <w:r>
              <w:t>NR</w:t>
            </w:r>
          </w:p>
        </w:tc>
      </w:tr>
      <w:tr w:rsidR="00004B65" w:rsidTr="00B652E8">
        <w:trPr>
          <w:cantSplit/>
        </w:trPr>
        <w:tc>
          <w:tcPr>
            <w:tcW w:w="1276" w:type="dxa"/>
            <w:vMerge w:val="restart"/>
            <w:tcMar>
              <w:left w:w="28" w:type="dxa"/>
              <w:right w:w="28" w:type="dxa"/>
            </w:tcMar>
          </w:tcPr>
          <w:p w:rsidR="00004B65" w:rsidRDefault="00004B65" w:rsidP="00B652E8">
            <w:pPr>
              <w:pStyle w:val="TableTextDusc"/>
            </w:pPr>
            <w:r w:rsidRPr="001A1D3C">
              <w:t>Yang (2012)</w:t>
            </w:r>
          </w:p>
        </w:tc>
        <w:tc>
          <w:tcPr>
            <w:tcW w:w="851" w:type="dxa"/>
            <w:vMerge w:val="restart"/>
            <w:tcMar>
              <w:left w:w="28" w:type="dxa"/>
              <w:right w:w="28" w:type="dxa"/>
            </w:tcMar>
          </w:tcPr>
          <w:p w:rsidR="00004B65" w:rsidRDefault="00004B65" w:rsidP="00B652E8">
            <w:pPr>
              <w:pStyle w:val="TableTextDusc"/>
            </w:pPr>
            <w:r>
              <w:t>No</w:t>
            </w:r>
          </w:p>
        </w:tc>
        <w:tc>
          <w:tcPr>
            <w:tcW w:w="992" w:type="dxa"/>
            <w:vMerge w:val="restart"/>
            <w:tcMar>
              <w:left w:w="28" w:type="dxa"/>
              <w:right w:w="28" w:type="dxa"/>
            </w:tcMar>
          </w:tcPr>
          <w:p w:rsidR="00004B65" w:rsidRDefault="00004B65" w:rsidP="00B652E8">
            <w:pPr>
              <w:pStyle w:val="TableTextDusc"/>
            </w:pPr>
            <w:r>
              <w:t>10 weeks</w:t>
            </w:r>
          </w:p>
        </w:tc>
        <w:tc>
          <w:tcPr>
            <w:tcW w:w="709" w:type="dxa"/>
            <w:tcMar>
              <w:left w:w="28" w:type="dxa"/>
              <w:right w:w="28" w:type="dxa"/>
            </w:tcMar>
          </w:tcPr>
          <w:p w:rsidR="00004B65" w:rsidRDefault="00004B65" w:rsidP="00B652E8">
            <w:pPr>
              <w:pStyle w:val="TableTextDusc"/>
            </w:pPr>
            <w:r>
              <w:t>Inf</w:t>
            </w:r>
            <w:r>
              <w:rPr>
                <w:vertAlign w:val="superscript"/>
              </w:rPr>
              <w:t>1</w:t>
            </w:r>
          </w:p>
        </w:tc>
        <w:tc>
          <w:tcPr>
            <w:tcW w:w="708" w:type="dxa"/>
            <w:tcMar>
              <w:left w:w="28" w:type="dxa"/>
              <w:right w:w="28" w:type="dxa"/>
            </w:tcMar>
          </w:tcPr>
          <w:p w:rsidR="00004B65" w:rsidRDefault="00004B65" w:rsidP="00B652E8">
            <w:pPr>
              <w:pStyle w:val="TableTextDusc"/>
            </w:pPr>
            <w:r w:rsidRPr="006B5318">
              <w:rPr>
                <w:color w:val="000000"/>
              </w:rPr>
              <w:t>84</w:t>
            </w:r>
          </w:p>
        </w:tc>
        <w:tc>
          <w:tcPr>
            <w:tcW w:w="1134" w:type="dxa"/>
            <w:tcMar>
              <w:left w:w="28" w:type="dxa"/>
              <w:right w:w="28" w:type="dxa"/>
            </w:tcMar>
            <w:vAlign w:val="bottom"/>
          </w:tcPr>
          <w:p w:rsidR="00004B65" w:rsidRPr="0096677A" w:rsidRDefault="00004B65" w:rsidP="00B652E8">
            <w:pPr>
              <w:pStyle w:val="TableTextDusc"/>
            </w:pPr>
            <w:r w:rsidRPr="0096677A">
              <w:t>79 (94%)</w:t>
            </w:r>
          </w:p>
        </w:tc>
        <w:tc>
          <w:tcPr>
            <w:tcW w:w="1134" w:type="dxa"/>
            <w:tcMar>
              <w:left w:w="28" w:type="dxa"/>
              <w:right w:w="28" w:type="dxa"/>
            </w:tcMar>
            <w:vAlign w:val="bottom"/>
          </w:tcPr>
          <w:p w:rsidR="00004B65" w:rsidRPr="0096677A" w:rsidRDefault="00004B65" w:rsidP="00B652E8">
            <w:pPr>
              <w:pStyle w:val="TableTextDusc"/>
            </w:pPr>
            <w:r w:rsidRPr="0096677A">
              <w:t>68 (81%)</w:t>
            </w:r>
          </w:p>
        </w:tc>
        <w:tc>
          <w:tcPr>
            <w:tcW w:w="1134" w:type="dxa"/>
            <w:tcMar>
              <w:left w:w="28" w:type="dxa"/>
              <w:right w:w="28" w:type="dxa"/>
            </w:tcMar>
            <w:vAlign w:val="bottom"/>
          </w:tcPr>
          <w:p w:rsidR="00004B65" w:rsidRPr="0096677A" w:rsidRDefault="00004B65" w:rsidP="00B652E8">
            <w:pPr>
              <w:pStyle w:val="TableTextDusc"/>
            </w:pPr>
            <w:r w:rsidRPr="0096677A">
              <w:t>48 (57%)</w:t>
            </w:r>
          </w:p>
        </w:tc>
        <w:tc>
          <w:tcPr>
            <w:tcW w:w="1077" w:type="dxa"/>
            <w:tcMar>
              <w:left w:w="28" w:type="dxa"/>
              <w:right w:w="28" w:type="dxa"/>
            </w:tcMar>
          </w:tcPr>
          <w:p w:rsidR="00004B65" w:rsidRPr="00A06809" w:rsidRDefault="005A311B" w:rsidP="00B652E8">
            <w:pPr>
              <w:pStyle w:val="TableTextDusc"/>
            </w:pPr>
            <w:r>
              <w:t>NR</w:t>
            </w:r>
          </w:p>
        </w:tc>
      </w:tr>
      <w:tr w:rsidR="00004B65" w:rsidTr="00B652E8">
        <w:trPr>
          <w:cantSplit/>
        </w:trPr>
        <w:tc>
          <w:tcPr>
            <w:tcW w:w="1276" w:type="dxa"/>
            <w:vMerge/>
            <w:tcMar>
              <w:left w:w="28" w:type="dxa"/>
              <w:right w:w="28" w:type="dxa"/>
            </w:tcMar>
          </w:tcPr>
          <w:p w:rsidR="00004B65" w:rsidRDefault="00004B65" w:rsidP="00B652E8">
            <w:pPr>
              <w:pStyle w:val="TableTextDusc"/>
            </w:pPr>
          </w:p>
        </w:tc>
        <w:tc>
          <w:tcPr>
            <w:tcW w:w="851" w:type="dxa"/>
            <w:vMerge/>
            <w:tcMar>
              <w:left w:w="28" w:type="dxa"/>
              <w:right w:w="28" w:type="dxa"/>
            </w:tcMar>
          </w:tcPr>
          <w:p w:rsidR="00004B65" w:rsidRDefault="00004B65" w:rsidP="00B652E8">
            <w:pPr>
              <w:pStyle w:val="TableTextDusc"/>
            </w:pPr>
          </w:p>
        </w:tc>
        <w:tc>
          <w:tcPr>
            <w:tcW w:w="992" w:type="dxa"/>
            <w:vMerge/>
            <w:tcMar>
              <w:left w:w="28" w:type="dxa"/>
              <w:right w:w="28" w:type="dxa"/>
            </w:tcMar>
          </w:tcPr>
          <w:p w:rsidR="00004B65" w:rsidRDefault="00004B65" w:rsidP="00B652E8">
            <w:pPr>
              <w:pStyle w:val="TableTextDusc"/>
            </w:pPr>
          </w:p>
        </w:tc>
        <w:tc>
          <w:tcPr>
            <w:tcW w:w="709" w:type="dxa"/>
            <w:tcMar>
              <w:left w:w="28" w:type="dxa"/>
              <w:right w:w="28" w:type="dxa"/>
            </w:tcMar>
          </w:tcPr>
          <w:p w:rsidR="00004B65" w:rsidRDefault="00004B65" w:rsidP="00B652E8">
            <w:pPr>
              <w:pStyle w:val="TableTextDusc"/>
            </w:pPr>
            <w:r w:rsidRPr="001A1D3C">
              <w:t>P</w:t>
            </w:r>
            <w:r>
              <w:t xml:space="preserve">bo </w:t>
            </w:r>
          </w:p>
        </w:tc>
        <w:tc>
          <w:tcPr>
            <w:tcW w:w="708" w:type="dxa"/>
            <w:tcMar>
              <w:left w:w="28" w:type="dxa"/>
              <w:right w:w="28" w:type="dxa"/>
            </w:tcMar>
          </w:tcPr>
          <w:p w:rsidR="00004B65" w:rsidRDefault="00004B65" w:rsidP="00B652E8">
            <w:pPr>
              <w:pStyle w:val="TableTextDusc"/>
            </w:pPr>
            <w:r w:rsidRPr="006B5318">
              <w:rPr>
                <w:color w:val="000000"/>
              </w:rPr>
              <w:t>45</w:t>
            </w:r>
          </w:p>
        </w:tc>
        <w:tc>
          <w:tcPr>
            <w:tcW w:w="1134" w:type="dxa"/>
            <w:tcMar>
              <w:left w:w="28" w:type="dxa"/>
              <w:right w:w="28" w:type="dxa"/>
            </w:tcMar>
            <w:vAlign w:val="bottom"/>
          </w:tcPr>
          <w:p w:rsidR="00004B65" w:rsidRPr="0096677A" w:rsidRDefault="00004B65" w:rsidP="00B652E8">
            <w:pPr>
              <w:pStyle w:val="TableTextDusc"/>
            </w:pPr>
            <w:r w:rsidRPr="0096677A">
              <w:t>6 (13%)</w:t>
            </w:r>
          </w:p>
        </w:tc>
        <w:tc>
          <w:tcPr>
            <w:tcW w:w="1134" w:type="dxa"/>
            <w:tcMar>
              <w:left w:w="28" w:type="dxa"/>
              <w:right w:w="28" w:type="dxa"/>
            </w:tcMar>
            <w:vAlign w:val="bottom"/>
          </w:tcPr>
          <w:p w:rsidR="00004B65" w:rsidRPr="0096677A" w:rsidRDefault="00004B65" w:rsidP="00B652E8">
            <w:pPr>
              <w:pStyle w:val="TableTextDusc"/>
            </w:pPr>
            <w:r w:rsidRPr="0096677A">
              <w:t>1 (2%)</w:t>
            </w:r>
          </w:p>
        </w:tc>
        <w:tc>
          <w:tcPr>
            <w:tcW w:w="1134" w:type="dxa"/>
            <w:tcMar>
              <w:left w:w="28" w:type="dxa"/>
              <w:right w:w="28" w:type="dxa"/>
            </w:tcMar>
            <w:vAlign w:val="bottom"/>
          </w:tcPr>
          <w:p w:rsidR="00004B65" w:rsidRPr="0096677A" w:rsidRDefault="00004B65" w:rsidP="00B652E8">
            <w:pPr>
              <w:pStyle w:val="TableTextDusc"/>
            </w:pPr>
            <w:r w:rsidRPr="0096677A">
              <w:t>0</w:t>
            </w:r>
          </w:p>
        </w:tc>
        <w:tc>
          <w:tcPr>
            <w:tcW w:w="1077" w:type="dxa"/>
            <w:tcMar>
              <w:left w:w="28" w:type="dxa"/>
              <w:right w:w="28" w:type="dxa"/>
            </w:tcMar>
          </w:tcPr>
          <w:p w:rsidR="00004B65" w:rsidRPr="00A06809" w:rsidRDefault="005A311B" w:rsidP="00B652E8">
            <w:pPr>
              <w:pStyle w:val="TableTextDusc"/>
            </w:pPr>
            <w:r>
              <w:t>NR</w:t>
            </w:r>
          </w:p>
        </w:tc>
      </w:tr>
      <w:tr w:rsidR="00004B65" w:rsidRPr="00E92837" w:rsidTr="00B652E8">
        <w:trPr>
          <w:cantSplit/>
        </w:trPr>
        <w:tc>
          <w:tcPr>
            <w:tcW w:w="9015" w:type="dxa"/>
            <w:gridSpan w:val="9"/>
            <w:tcMar>
              <w:left w:w="28" w:type="dxa"/>
              <w:right w:w="28" w:type="dxa"/>
            </w:tcMar>
          </w:tcPr>
          <w:p w:rsidR="00004B65" w:rsidRPr="0096677A" w:rsidRDefault="00004B65" w:rsidP="00B652E8">
            <w:pPr>
              <w:pStyle w:val="TableTextDusc"/>
              <w:rPr>
                <w:b/>
              </w:rPr>
            </w:pPr>
            <w:r w:rsidRPr="0096677A">
              <w:rPr>
                <w:b/>
                <w:color w:val="000000"/>
              </w:rPr>
              <w:t>Infliximab versus methotrexate</w:t>
            </w:r>
          </w:p>
        </w:tc>
      </w:tr>
      <w:tr w:rsidR="00004B65" w:rsidTr="00B652E8">
        <w:trPr>
          <w:cantSplit/>
        </w:trPr>
        <w:tc>
          <w:tcPr>
            <w:tcW w:w="1276" w:type="dxa"/>
            <w:tcMar>
              <w:left w:w="28" w:type="dxa"/>
              <w:right w:w="28" w:type="dxa"/>
            </w:tcMar>
          </w:tcPr>
          <w:p w:rsidR="00004B65" w:rsidRDefault="00004B65" w:rsidP="00B652E8">
            <w:pPr>
              <w:pStyle w:val="TableTextDusc"/>
            </w:pPr>
            <w:r w:rsidRPr="001A1D3C">
              <w:rPr>
                <w:color w:val="000000"/>
              </w:rPr>
              <w:t>RESTORE</w:t>
            </w:r>
          </w:p>
        </w:tc>
        <w:tc>
          <w:tcPr>
            <w:tcW w:w="851" w:type="dxa"/>
            <w:tcMar>
              <w:left w:w="28" w:type="dxa"/>
              <w:right w:w="28" w:type="dxa"/>
            </w:tcMar>
          </w:tcPr>
          <w:p w:rsidR="00004B65" w:rsidRDefault="00004B65" w:rsidP="00B652E8">
            <w:pPr>
              <w:pStyle w:val="TableTextDusc"/>
            </w:pPr>
            <w:r>
              <w:t>No</w:t>
            </w:r>
          </w:p>
        </w:tc>
        <w:tc>
          <w:tcPr>
            <w:tcW w:w="992" w:type="dxa"/>
            <w:tcMar>
              <w:left w:w="28" w:type="dxa"/>
              <w:right w:w="28" w:type="dxa"/>
            </w:tcMar>
          </w:tcPr>
          <w:p w:rsidR="00004B65" w:rsidRDefault="00004B65" w:rsidP="00B652E8">
            <w:pPr>
              <w:pStyle w:val="TableTextDusc"/>
            </w:pPr>
            <w:r>
              <w:t>16 weeks</w:t>
            </w:r>
          </w:p>
        </w:tc>
        <w:tc>
          <w:tcPr>
            <w:tcW w:w="709" w:type="dxa"/>
            <w:tcMar>
              <w:left w:w="28" w:type="dxa"/>
              <w:right w:w="28" w:type="dxa"/>
            </w:tcMar>
          </w:tcPr>
          <w:p w:rsidR="00004B65" w:rsidRDefault="00004B65" w:rsidP="00B652E8">
            <w:pPr>
              <w:pStyle w:val="TableTextDusc"/>
            </w:pPr>
            <w:r>
              <w:t>Inf</w:t>
            </w:r>
            <w:r>
              <w:rPr>
                <w:vertAlign w:val="superscript"/>
              </w:rPr>
              <w:t>1</w:t>
            </w:r>
          </w:p>
        </w:tc>
        <w:tc>
          <w:tcPr>
            <w:tcW w:w="708" w:type="dxa"/>
            <w:tcMar>
              <w:left w:w="28" w:type="dxa"/>
              <w:right w:w="28" w:type="dxa"/>
            </w:tcMar>
          </w:tcPr>
          <w:p w:rsidR="00004B65" w:rsidRDefault="00004B65" w:rsidP="00B652E8">
            <w:pPr>
              <w:pStyle w:val="TableTextDusc"/>
            </w:pPr>
            <w:r w:rsidRPr="00465CE5">
              <w:t>653</w:t>
            </w:r>
          </w:p>
        </w:tc>
        <w:tc>
          <w:tcPr>
            <w:tcW w:w="1134" w:type="dxa"/>
            <w:tcMar>
              <w:left w:w="28" w:type="dxa"/>
              <w:right w:w="28" w:type="dxa"/>
            </w:tcMar>
          </w:tcPr>
          <w:p w:rsidR="00004B65" w:rsidRPr="0096677A" w:rsidRDefault="00004B65" w:rsidP="00B652E8">
            <w:pPr>
              <w:pStyle w:val="TableTextDusc"/>
            </w:pPr>
            <w:r w:rsidRPr="0096677A">
              <w:t>567 (87%)</w:t>
            </w:r>
          </w:p>
        </w:tc>
        <w:tc>
          <w:tcPr>
            <w:tcW w:w="1134" w:type="dxa"/>
            <w:tcMar>
              <w:left w:w="28" w:type="dxa"/>
              <w:right w:w="28" w:type="dxa"/>
            </w:tcMar>
          </w:tcPr>
          <w:p w:rsidR="00004B65" w:rsidRPr="0096677A" w:rsidRDefault="00004B65" w:rsidP="00B652E8">
            <w:pPr>
              <w:pStyle w:val="TableTextDusc"/>
            </w:pPr>
            <w:r w:rsidRPr="0096677A">
              <w:t>508 (78%)</w:t>
            </w:r>
          </w:p>
        </w:tc>
        <w:tc>
          <w:tcPr>
            <w:tcW w:w="1134" w:type="dxa"/>
            <w:tcMar>
              <w:left w:w="28" w:type="dxa"/>
              <w:right w:w="28" w:type="dxa"/>
            </w:tcMar>
          </w:tcPr>
          <w:p w:rsidR="00004B65" w:rsidRPr="0096677A" w:rsidRDefault="00004B65" w:rsidP="00B652E8">
            <w:pPr>
              <w:pStyle w:val="TableTextDusc"/>
            </w:pPr>
            <w:r w:rsidRPr="0096677A">
              <w:t>356 (55%)</w:t>
            </w:r>
          </w:p>
        </w:tc>
        <w:tc>
          <w:tcPr>
            <w:tcW w:w="1077" w:type="dxa"/>
            <w:tcMar>
              <w:left w:w="28" w:type="dxa"/>
              <w:right w:w="28" w:type="dxa"/>
            </w:tcMar>
          </w:tcPr>
          <w:p w:rsidR="00004B65" w:rsidRPr="00A06809" w:rsidRDefault="005A311B" w:rsidP="00B652E8">
            <w:pPr>
              <w:pStyle w:val="TableTextDusc"/>
            </w:pPr>
            <w:r>
              <w:t>NR</w:t>
            </w:r>
          </w:p>
        </w:tc>
      </w:tr>
      <w:tr w:rsidR="00004B65" w:rsidRPr="00E92837" w:rsidTr="00B652E8">
        <w:trPr>
          <w:cantSplit/>
        </w:trPr>
        <w:tc>
          <w:tcPr>
            <w:tcW w:w="9015" w:type="dxa"/>
            <w:gridSpan w:val="9"/>
            <w:tcMar>
              <w:left w:w="28" w:type="dxa"/>
              <w:right w:w="28" w:type="dxa"/>
            </w:tcMar>
          </w:tcPr>
          <w:p w:rsidR="00004B65" w:rsidRPr="00E92837" w:rsidRDefault="00004B65" w:rsidP="00B652E8">
            <w:pPr>
              <w:pStyle w:val="TableTextDusc"/>
              <w:rPr>
                <w:b/>
              </w:rPr>
            </w:pPr>
            <w:r w:rsidRPr="00E92837">
              <w:rPr>
                <w:b/>
                <w:color w:val="000000"/>
              </w:rPr>
              <w:t>Infliximab versus etanercept</w:t>
            </w:r>
          </w:p>
        </w:tc>
      </w:tr>
      <w:tr w:rsidR="00004B65" w:rsidTr="00B652E8">
        <w:trPr>
          <w:cantSplit/>
        </w:trPr>
        <w:tc>
          <w:tcPr>
            <w:tcW w:w="1276" w:type="dxa"/>
            <w:vMerge w:val="restart"/>
            <w:tcMar>
              <w:left w:w="28" w:type="dxa"/>
              <w:right w:w="28" w:type="dxa"/>
            </w:tcMar>
          </w:tcPr>
          <w:p w:rsidR="00004B65" w:rsidRDefault="00004B65" w:rsidP="00B652E8">
            <w:pPr>
              <w:pStyle w:val="TableTextDusc"/>
            </w:pPr>
            <w:r w:rsidRPr="003F4977">
              <w:rPr>
                <w:color w:val="000000"/>
              </w:rPr>
              <w:t>PIECE</w:t>
            </w:r>
          </w:p>
        </w:tc>
        <w:tc>
          <w:tcPr>
            <w:tcW w:w="851" w:type="dxa"/>
            <w:vMerge w:val="restart"/>
            <w:tcMar>
              <w:left w:w="28" w:type="dxa"/>
              <w:right w:w="28" w:type="dxa"/>
            </w:tcMar>
          </w:tcPr>
          <w:p w:rsidR="00004B65" w:rsidRDefault="00004B65" w:rsidP="00B652E8">
            <w:pPr>
              <w:pStyle w:val="TableTextDusc"/>
            </w:pPr>
            <w:r>
              <w:t>No</w:t>
            </w:r>
          </w:p>
        </w:tc>
        <w:tc>
          <w:tcPr>
            <w:tcW w:w="992" w:type="dxa"/>
            <w:vMerge w:val="restart"/>
            <w:tcMar>
              <w:left w:w="28" w:type="dxa"/>
              <w:right w:w="28" w:type="dxa"/>
            </w:tcMar>
          </w:tcPr>
          <w:p w:rsidR="00004B65" w:rsidRDefault="00004B65" w:rsidP="00B652E8">
            <w:pPr>
              <w:pStyle w:val="TableTextDusc"/>
            </w:pPr>
            <w:r>
              <w:t>12 weeks</w:t>
            </w:r>
          </w:p>
        </w:tc>
        <w:tc>
          <w:tcPr>
            <w:tcW w:w="709" w:type="dxa"/>
            <w:tcMar>
              <w:left w:w="28" w:type="dxa"/>
              <w:right w:w="28" w:type="dxa"/>
            </w:tcMar>
          </w:tcPr>
          <w:p w:rsidR="00004B65" w:rsidRDefault="00004B65" w:rsidP="00B652E8">
            <w:pPr>
              <w:pStyle w:val="TableTextDusc"/>
            </w:pPr>
            <w:r w:rsidRPr="003F4977">
              <w:t>Inf</w:t>
            </w:r>
            <w:r w:rsidRPr="008772D6">
              <w:rPr>
                <w:vertAlign w:val="superscript"/>
              </w:rPr>
              <w:t>1</w:t>
            </w:r>
          </w:p>
        </w:tc>
        <w:tc>
          <w:tcPr>
            <w:tcW w:w="708" w:type="dxa"/>
            <w:tcMar>
              <w:left w:w="28" w:type="dxa"/>
              <w:right w:w="28" w:type="dxa"/>
            </w:tcMar>
          </w:tcPr>
          <w:p w:rsidR="00004B65" w:rsidRDefault="00004B65" w:rsidP="00B652E8">
            <w:pPr>
              <w:pStyle w:val="TableTextDusc"/>
            </w:pPr>
            <w:r w:rsidRPr="003F4977">
              <w:rPr>
                <w:color w:val="000000"/>
              </w:rPr>
              <w:t>25</w:t>
            </w:r>
          </w:p>
        </w:tc>
        <w:tc>
          <w:tcPr>
            <w:tcW w:w="1134" w:type="dxa"/>
            <w:tcMar>
              <w:left w:w="28" w:type="dxa"/>
              <w:right w:w="28" w:type="dxa"/>
            </w:tcMar>
          </w:tcPr>
          <w:p w:rsidR="00004B65" w:rsidRPr="00A06809" w:rsidRDefault="00004B65" w:rsidP="00B652E8">
            <w:pPr>
              <w:pStyle w:val="TableTextDusc"/>
            </w:pPr>
            <w:r w:rsidRPr="00A06809">
              <w:t xml:space="preserve">24 (96%) </w:t>
            </w:r>
          </w:p>
        </w:tc>
        <w:tc>
          <w:tcPr>
            <w:tcW w:w="1134" w:type="dxa"/>
            <w:tcMar>
              <w:left w:w="28" w:type="dxa"/>
              <w:right w:w="28" w:type="dxa"/>
            </w:tcMar>
          </w:tcPr>
          <w:p w:rsidR="00004B65" w:rsidRPr="00A06809" w:rsidRDefault="00004B65" w:rsidP="00B652E8">
            <w:pPr>
              <w:pStyle w:val="TableTextDusc"/>
            </w:pPr>
            <w:r w:rsidRPr="00A06809">
              <w:t>19 (76%)</w:t>
            </w:r>
          </w:p>
        </w:tc>
        <w:tc>
          <w:tcPr>
            <w:tcW w:w="1134" w:type="dxa"/>
            <w:tcMar>
              <w:left w:w="28" w:type="dxa"/>
              <w:right w:w="28" w:type="dxa"/>
            </w:tcMar>
          </w:tcPr>
          <w:p w:rsidR="00004B65" w:rsidRPr="00A06809" w:rsidRDefault="00004B65" w:rsidP="00B652E8">
            <w:pPr>
              <w:pStyle w:val="TableTextDusc"/>
            </w:pPr>
            <w:r w:rsidRPr="00A06809">
              <w:t xml:space="preserve">5 (20%) </w:t>
            </w:r>
          </w:p>
        </w:tc>
        <w:tc>
          <w:tcPr>
            <w:tcW w:w="1077" w:type="dxa"/>
            <w:tcMar>
              <w:left w:w="28" w:type="dxa"/>
              <w:right w:w="28" w:type="dxa"/>
            </w:tcMar>
          </w:tcPr>
          <w:p w:rsidR="00004B65" w:rsidRPr="00A06809" w:rsidRDefault="00004B65" w:rsidP="00B652E8">
            <w:pPr>
              <w:pStyle w:val="TableTextDusc"/>
            </w:pPr>
            <w:r w:rsidRPr="00A06809">
              <w:t xml:space="preserve">1 (4%) </w:t>
            </w:r>
          </w:p>
        </w:tc>
      </w:tr>
      <w:tr w:rsidR="00004B65" w:rsidTr="00B652E8">
        <w:trPr>
          <w:cantSplit/>
        </w:trPr>
        <w:tc>
          <w:tcPr>
            <w:tcW w:w="1276" w:type="dxa"/>
            <w:vMerge/>
            <w:tcMar>
              <w:left w:w="28" w:type="dxa"/>
              <w:right w:w="28" w:type="dxa"/>
            </w:tcMar>
          </w:tcPr>
          <w:p w:rsidR="00004B65" w:rsidRDefault="00004B65" w:rsidP="00B652E8">
            <w:pPr>
              <w:pStyle w:val="TableTextDusc"/>
            </w:pPr>
          </w:p>
        </w:tc>
        <w:tc>
          <w:tcPr>
            <w:tcW w:w="851" w:type="dxa"/>
            <w:vMerge/>
            <w:tcMar>
              <w:left w:w="28" w:type="dxa"/>
              <w:right w:w="28" w:type="dxa"/>
            </w:tcMar>
          </w:tcPr>
          <w:p w:rsidR="00004B65" w:rsidRDefault="00004B65" w:rsidP="00B652E8">
            <w:pPr>
              <w:pStyle w:val="TableTextDusc"/>
            </w:pPr>
          </w:p>
        </w:tc>
        <w:tc>
          <w:tcPr>
            <w:tcW w:w="992" w:type="dxa"/>
            <w:vMerge/>
            <w:tcMar>
              <w:left w:w="28" w:type="dxa"/>
              <w:right w:w="28" w:type="dxa"/>
            </w:tcMar>
          </w:tcPr>
          <w:p w:rsidR="00004B65" w:rsidRDefault="00004B65" w:rsidP="00B652E8">
            <w:pPr>
              <w:pStyle w:val="TableTextDusc"/>
            </w:pPr>
          </w:p>
        </w:tc>
        <w:tc>
          <w:tcPr>
            <w:tcW w:w="709" w:type="dxa"/>
            <w:tcMar>
              <w:left w:w="28" w:type="dxa"/>
              <w:right w:w="28" w:type="dxa"/>
            </w:tcMar>
          </w:tcPr>
          <w:p w:rsidR="00004B65" w:rsidRDefault="00004B65" w:rsidP="00B652E8">
            <w:pPr>
              <w:pStyle w:val="TableTextDusc"/>
            </w:pPr>
            <w:r>
              <w:t>Etan</w:t>
            </w:r>
            <w:r w:rsidRPr="000B3CC9">
              <w:rPr>
                <w:vertAlign w:val="superscript"/>
              </w:rPr>
              <w:t>2</w:t>
            </w:r>
          </w:p>
        </w:tc>
        <w:tc>
          <w:tcPr>
            <w:tcW w:w="708" w:type="dxa"/>
            <w:tcMar>
              <w:left w:w="28" w:type="dxa"/>
              <w:right w:w="28" w:type="dxa"/>
            </w:tcMar>
          </w:tcPr>
          <w:p w:rsidR="00004B65" w:rsidRDefault="00004B65" w:rsidP="00B652E8">
            <w:pPr>
              <w:pStyle w:val="TableTextDusc"/>
            </w:pPr>
            <w:r w:rsidRPr="003F4977">
              <w:rPr>
                <w:color w:val="000000"/>
              </w:rPr>
              <w:t>23</w:t>
            </w:r>
          </w:p>
        </w:tc>
        <w:tc>
          <w:tcPr>
            <w:tcW w:w="1134" w:type="dxa"/>
            <w:tcMar>
              <w:left w:w="28" w:type="dxa"/>
              <w:right w:w="28" w:type="dxa"/>
            </w:tcMar>
          </w:tcPr>
          <w:p w:rsidR="00004B65" w:rsidRPr="00A06809" w:rsidRDefault="00004B65" w:rsidP="00B652E8">
            <w:pPr>
              <w:pStyle w:val="TableTextDusc"/>
            </w:pPr>
            <w:r>
              <w:t>14 (61%)</w:t>
            </w:r>
          </w:p>
        </w:tc>
        <w:tc>
          <w:tcPr>
            <w:tcW w:w="1134" w:type="dxa"/>
            <w:tcMar>
              <w:left w:w="28" w:type="dxa"/>
              <w:right w:w="28" w:type="dxa"/>
            </w:tcMar>
          </w:tcPr>
          <w:p w:rsidR="00004B65" w:rsidRPr="00A06809" w:rsidRDefault="00004B65" w:rsidP="00B652E8">
            <w:pPr>
              <w:pStyle w:val="TableTextDusc"/>
            </w:pPr>
            <w:r>
              <w:t>5 (22%)</w:t>
            </w:r>
            <w:r w:rsidRPr="00A06809">
              <w:t xml:space="preserve"> </w:t>
            </w:r>
          </w:p>
        </w:tc>
        <w:tc>
          <w:tcPr>
            <w:tcW w:w="1134" w:type="dxa"/>
            <w:tcMar>
              <w:left w:w="28" w:type="dxa"/>
              <w:right w:w="28" w:type="dxa"/>
            </w:tcMar>
          </w:tcPr>
          <w:p w:rsidR="00004B65" w:rsidRPr="00A06809" w:rsidRDefault="00004B65" w:rsidP="00B652E8">
            <w:pPr>
              <w:pStyle w:val="TableTextDusc"/>
            </w:pPr>
            <w:r w:rsidRPr="00A06809">
              <w:t xml:space="preserve">0 </w:t>
            </w:r>
          </w:p>
        </w:tc>
        <w:tc>
          <w:tcPr>
            <w:tcW w:w="1077" w:type="dxa"/>
            <w:tcMar>
              <w:left w:w="28" w:type="dxa"/>
              <w:right w:w="28" w:type="dxa"/>
            </w:tcMar>
          </w:tcPr>
          <w:p w:rsidR="00004B65" w:rsidRPr="00A06809" w:rsidRDefault="00004B65" w:rsidP="00B652E8">
            <w:pPr>
              <w:pStyle w:val="TableTextDusc"/>
            </w:pPr>
            <w:r w:rsidRPr="00A06809">
              <w:t xml:space="preserve">0  </w:t>
            </w:r>
          </w:p>
        </w:tc>
      </w:tr>
    </w:tbl>
    <w:p w:rsidR="00004B65" w:rsidRDefault="00004B65" w:rsidP="00004B65">
      <w:pPr>
        <w:pStyle w:val="TableFooter"/>
        <w:rPr>
          <w:i/>
        </w:rPr>
      </w:pPr>
      <w:r>
        <w:t>Etan </w:t>
      </w:r>
      <w:r w:rsidRPr="00063A16">
        <w:t>=</w:t>
      </w:r>
      <w:r>
        <w:t> etanercept</w:t>
      </w:r>
      <w:r w:rsidRPr="00063A16">
        <w:t>;</w:t>
      </w:r>
      <w:r>
        <w:t xml:space="preserve"> Inf = infliximab; IV = intravenous;</w:t>
      </w:r>
      <w:r w:rsidR="005A311B" w:rsidRPr="005A311B">
        <w:t xml:space="preserve"> NR = not reported; </w:t>
      </w:r>
      <w:r>
        <w:t xml:space="preserve"> PASI 50, 75, 90, 100 = reduction in Psoriasis Area and Se</w:t>
      </w:r>
      <w:r w:rsidRPr="00961871">
        <w:t xml:space="preserve">verity </w:t>
      </w:r>
      <w:r>
        <w:t>I</w:t>
      </w:r>
      <w:r w:rsidRPr="00961871">
        <w:t>ndex</w:t>
      </w:r>
      <w:r>
        <w:t xml:space="preserve"> score of 50%, 75%, 90% or 100%</w:t>
      </w:r>
      <w:r w:rsidRPr="00961871">
        <w:t>;</w:t>
      </w:r>
      <w:r>
        <w:t xml:space="preserve"> PBAC = Pharmaceutical Benefits Advisory Committee; </w:t>
      </w:r>
      <w:r w:rsidRPr="00063A16">
        <w:t xml:space="preserve">Pbo = </w:t>
      </w:r>
      <w:r>
        <w:t>p</w:t>
      </w:r>
      <w:r w:rsidRPr="00063A16">
        <w:t xml:space="preserve">lacebo; </w:t>
      </w:r>
      <w:r>
        <w:t xml:space="preserve">PI = Product Information; </w:t>
      </w:r>
      <w:r w:rsidRPr="00513BB3">
        <w:rPr>
          <w:highlight w:val="lightGray"/>
        </w:rPr>
        <w:t>Shaded</w:t>
      </w:r>
      <w:r>
        <w:t xml:space="preserve"> = previously considered by the PBAC</w:t>
      </w:r>
    </w:p>
    <w:p w:rsidR="00004B65" w:rsidRPr="00EC1189" w:rsidRDefault="00004B65" w:rsidP="00004B65">
      <w:pPr>
        <w:pStyle w:val="TableFooter"/>
      </w:pPr>
      <w:r w:rsidRPr="008772D6">
        <w:rPr>
          <w:vertAlign w:val="superscript"/>
        </w:rPr>
        <w:t>1</w:t>
      </w:r>
      <w:r>
        <w:rPr>
          <w:vertAlign w:val="superscript"/>
        </w:rPr>
        <w:t>*</w:t>
      </w:r>
      <w:r>
        <w:t xml:space="preserve"> Infliximab 5 mg/kg IV at W</w:t>
      </w:r>
      <w:r w:rsidRPr="00EC1189">
        <w:t>eeks 0, 2, 6</w:t>
      </w:r>
      <w:r>
        <w:t>; and then every 8 weeks (PI recommended dose)</w:t>
      </w:r>
    </w:p>
    <w:p w:rsidR="00004B65" w:rsidRDefault="00004B65" w:rsidP="00004B65">
      <w:pPr>
        <w:pStyle w:val="TableFooter"/>
      </w:pPr>
      <w:r w:rsidRPr="008772D6">
        <w:rPr>
          <w:vertAlign w:val="superscript"/>
        </w:rPr>
        <w:t>2</w:t>
      </w:r>
      <w:r>
        <w:t xml:space="preserve"> Etanercept 50 mg SC twice weekly</w:t>
      </w:r>
    </w:p>
    <w:p w:rsidR="00004B65" w:rsidRPr="00EC1189" w:rsidRDefault="00004B65" w:rsidP="00004B65">
      <w:pPr>
        <w:pStyle w:val="MDsubHead3"/>
      </w:pPr>
      <w:r>
        <w:lastRenderedPageBreak/>
        <w:t>Safety</w:t>
      </w:r>
    </w:p>
    <w:p w:rsidR="00004B65" w:rsidRDefault="00004B65" w:rsidP="00004B65">
      <w:pPr>
        <w:pStyle w:val="Tableheading-row"/>
        <w:keepNext/>
      </w:pPr>
      <w:bookmarkStart w:id="369" w:name="_Ref493151585"/>
      <w:bookmarkStart w:id="370" w:name="_Toc503774074"/>
      <w:r>
        <w:t xml:space="preserve">Table </w:t>
      </w:r>
      <w:r w:rsidR="00B67E46">
        <w:rPr>
          <w:noProof/>
        </w:rPr>
        <w:t>79</w:t>
      </w:r>
      <w:bookmarkEnd w:id="369"/>
      <w:r>
        <w:t>: Infliximab trials: adverse events of interest</w:t>
      </w:r>
      <w:bookmarkEnd w:id="370"/>
    </w:p>
    <w:tbl>
      <w:tblPr>
        <w:tblStyle w:val="TableGrid"/>
        <w:tblW w:w="9072" w:type="dxa"/>
        <w:tblInd w:w="-5" w:type="dxa"/>
        <w:tblLayout w:type="fixed"/>
        <w:tblLook w:val="04A0" w:firstRow="1" w:lastRow="0" w:firstColumn="1" w:lastColumn="0" w:noHBand="0" w:noVBand="1"/>
        <w:tblCaption w:val="Adverse events of interest from the infliximab trials"/>
      </w:tblPr>
      <w:tblGrid>
        <w:gridCol w:w="993"/>
        <w:gridCol w:w="850"/>
        <w:gridCol w:w="567"/>
        <w:gridCol w:w="567"/>
        <w:gridCol w:w="567"/>
        <w:gridCol w:w="567"/>
        <w:gridCol w:w="567"/>
        <w:gridCol w:w="567"/>
        <w:gridCol w:w="425"/>
        <w:gridCol w:w="567"/>
        <w:gridCol w:w="567"/>
        <w:gridCol w:w="567"/>
        <w:gridCol w:w="567"/>
        <w:gridCol w:w="567"/>
        <w:gridCol w:w="567"/>
      </w:tblGrid>
      <w:tr w:rsidR="00004B65" w:rsidRPr="00E92837" w:rsidTr="00B652E8">
        <w:trPr>
          <w:cantSplit/>
          <w:trHeight w:val="1557"/>
          <w:tblHeader/>
        </w:trPr>
        <w:tc>
          <w:tcPr>
            <w:tcW w:w="993" w:type="dxa"/>
            <w:tcMar>
              <w:left w:w="28" w:type="dxa"/>
              <w:right w:w="28" w:type="dxa"/>
            </w:tcMar>
            <w:vAlign w:val="bottom"/>
          </w:tcPr>
          <w:p w:rsidR="00004B65" w:rsidRPr="00E92837" w:rsidRDefault="00004B65" w:rsidP="00B652E8">
            <w:pPr>
              <w:pStyle w:val="TableTextDusc"/>
              <w:keepNext/>
              <w:spacing w:before="0" w:after="0"/>
              <w:rPr>
                <w:b/>
              </w:rPr>
            </w:pPr>
            <w:r w:rsidRPr="00E92837">
              <w:rPr>
                <w:b/>
              </w:rPr>
              <w:t>Trial</w:t>
            </w:r>
          </w:p>
        </w:tc>
        <w:tc>
          <w:tcPr>
            <w:tcW w:w="850" w:type="dxa"/>
            <w:tcMar>
              <w:left w:w="28" w:type="dxa"/>
              <w:right w:w="28" w:type="dxa"/>
            </w:tcMar>
            <w:vAlign w:val="bottom"/>
          </w:tcPr>
          <w:p w:rsidR="00004B65" w:rsidRPr="00E92837" w:rsidRDefault="00004B65" w:rsidP="00B652E8">
            <w:pPr>
              <w:pStyle w:val="TableTextDusc"/>
              <w:keepNext/>
              <w:spacing w:before="0" w:after="0"/>
              <w:rPr>
                <w:b/>
              </w:rPr>
            </w:pPr>
            <w:r w:rsidRPr="00E92837">
              <w:rPr>
                <w:b/>
              </w:rPr>
              <w:t>Time horizon</w:t>
            </w:r>
          </w:p>
        </w:tc>
        <w:tc>
          <w:tcPr>
            <w:tcW w:w="567" w:type="dxa"/>
            <w:tcMar>
              <w:left w:w="28" w:type="dxa"/>
              <w:right w:w="28" w:type="dxa"/>
            </w:tcMar>
            <w:textDirection w:val="btLr"/>
          </w:tcPr>
          <w:p w:rsidR="00004B65" w:rsidRPr="00E92837" w:rsidRDefault="00004B65" w:rsidP="00B652E8">
            <w:pPr>
              <w:pStyle w:val="TableTextDusc"/>
              <w:keepNext/>
              <w:spacing w:before="0" w:after="0"/>
              <w:rPr>
                <w:b/>
              </w:rPr>
            </w:pPr>
            <w:r w:rsidRPr="00E92837">
              <w:rPr>
                <w:b/>
              </w:rPr>
              <w:t>Arm</w:t>
            </w:r>
          </w:p>
        </w:tc>
        <w:tc>
          <w:tcPr>
            <w:tcW w:w="567" w:type="dxa"/>
            <w:tcMar>
              <w:left w:w="28" w:type="dxa"/>
              <w:right w:w="28" w:type="dxa"/>
            </w:tcMar>
            <w:textDirection w:val="btLr"/>
          </w:tcPr>
          <w:p w:rsidR="00004B65" w:rsidRPr="00E92837" w:rsidRDefault="00004B65" w:rsidP="00B652E8">
            <w:pPr>
              <w:pStyle w:val="TableTextDusc"/>
              <w:keepNext/>
              <w:spacing w:before="0" w:after="0"/>
              <w:rPr>
                <w:b/>
              </w:rPr>
            </w:pPr>
            <w:r w:rsidRPr="00E92837">
              <w:rPr>
                <w:b/>
              </w:rPr>
              <w:t>N</w:t>
            </w:r>
          </w:p>
        </w:tc>
        <w:tc>
          <w:tcPr>
            <w:tcW w:w="567" w:type="dxa"/>
            <w:tcMar>
              <w:left w:w="28" w:type="dxa"/>
              <w:right w:w="28" w:type="dxa"/>
            </w:tcMar>
            <w:textDirection w:val="btLr"/>
          </w:tcPr>
          <w:p w:rsidR="00004B65" w:rsidRPr="00E92837" w:rsidRDefault="00004B65" w:rsidP="00B652E8">
            <w:pPr>
              <w:pStyle w:val="TableTextDusc"/>
              <w:keepNext/>
              <w:spacing w:before="0" w:after="0"/>
              <w:rPr>
                <w:b/>
              </w:rPr>
            </w:pPr>
            <w:r w:rsidRPr="00E92837">
              <w:rPr>
                <w:b/>
              </w:rPr>
              <w:t>Infection</w:t>
            </w:r>
          </w:p>
        </w:tc>
        <w:tc>
          <w:tcPr>
            <w:tcW w:w="567" w:type="dxa"/>
            <w:tcMar>
              <w:left w:w="28" w:type="dxa"/>
              <w:right w:w="28" w:type="dxa"/>
            </w:tcMar>
            <w:textDirection w:val="btLr"/>
          </w:tcPr>
          <w:p w:rsidR="00004B65" w:rsidRPr="00E92837" w:rsidRDefault="00004B65" w:rsidP="00B652E8">
            <w:pPr>
              <w:pStyle w:val="TableTextDusc"/>
              <w:keepNext/>
              <w:spacing w:before="0" w:after="0"/>
              <w:rPr>
                <w:b/>
              </w:rPr>
            </w:pPr>
            <w:r w:rsidRPr="00E92837">
              <w:rPr>
                <w:b/>
              </w:rPr>
              <w:t>Serious infection</w:t>
            </w:r>
          </w:p>
        </w:tc>
        <w:tc>
          <w:tcPr>
            <w:tcW w:w="567" w:type="dxa"/>
            <w:tcMar>
              <w:left w:w="28" w:type="dxa"/>
              <w:right w:w="28" w:type="dxa"/>
            </w:tcMar>
            <w:textDirection w:val="btLr"/>
          </w:tcPr>
          <w:p w:rsidR="00004B65" w:rsidRPr="00E92837" w:rsidRDefault="00004B65" w:rsidP="00B652E8">
            <w:pPr>
              <w:pStyle w:val="TableTextDusc"/>
              <w:keepNext/>
              <w:spacing w:before="0" w:after="0"/>
              <w:rPr>
                <w:b/>
              </w:rPr>
            </w:pPr>
            <w:r w:rsidRPr="00E92837">
              <w:rPr>
                <w:b/>
              </w:rPr>
              <w:t>Malignancy</w:t>
            </w:r>
          </w:p>
        </w:tc>
        <w:tc>
          <w:tcPr>
            <w:tcW w:w="567" w:type="dxa"/>
            <w:tcMar>
              <w:left w:w="28" w:type="dxa"/>
              <w:right w:w="28" w:type="dxa"/>
            </w:tcMar>
            <w:textDirection w:val="btLr"/>
          </w:tcPr>
          <w:p w:rsidR="00004B65" w:rsidRPr="00E92837" w:rsidRDefault="00004B65" w:rsidP="00B652E8">
            <w:pPr>
              <w:pStyle w:val="TableTextDusc"/>
              <w:keepNext/>
              <w:spacing w:before="0" w:after="0"/>
              <w:rPr>
                <w:b/>
              </w:rPr>
            </w:pPr>
            <w:r w:rsidRPr="00E92837">
              <w:rPr>
                <w:b/>
              </w:rPr>
              <w:t>Skin cancer</w:t>
            </w:r>
          </w:p>
        </w:tc>
        <w:tc>
          <w:tcPr>
            <w:tcW w:w="425" w:type="dxa"/>
            <w:tcMar>
              <w:left w:w="28" w:type="dxa"/>
              <w:right w:w="28" w:type="dxa"/>
            </w:tcMar>
            <w:textDirection w:val="btLr"/>
          </w:tcPr>
          <w:p w:rsidR="00004B65" w:rsidRPr="00E92837" w:rsidRDefault="00004B65" w:rsidP="00B652E8">
            <w:pPr>
              <w:pStyle w:val="TableTextDusc"/>
              <w:keepNext/>
              <w:spacing w:before="0" w:after="0"/>
              <w:rPr>
                <w:b/>
              </w:rPr>
            </w:pPr>
            <w:r w:rsidRPr="00E92837">
              <w:rPr>
                <w:b/>
              </w:rPr>
              <w:t>CVD</w:t>
            </w:r>
          </w:p>
        </w:tc>
        <w:tc>
          <w:tcPr>
            <w:tcW w:w="567" w:type="dxa"/>
            <w:tcMar>
              <w:left w:w="28" w:type="dxa"/>
              <w:right w:w="28" w:type="dxa"/>
            </w:tcMar>
            <w:textDirection w:val="btLr"/>
          </w:tcPr>
          <w:p w:rsidR="00004B65" w:rsidRPr="00E92837" w:rsidRDefault="00004B65" w:rsidP="00B652E8">
            <w:pPr>
              <w:pStyle w:val="TableTextDusc"/>
              <w:keepNext/>
              <w:spacing w:before="0" w:after="0"/>
              <w:rPr>
                <w:b/>
              </w:rPr>
            </w:pPr>
            <w:r w:rsidRPr="00E92837">
              <w:rPr>
                <w:b/>
              </w:rPr>
              <w:t>URTI</w:t>
            </w:r>
          </w:p>
        </w:tc>
        <w:tc>
          <w:tcPr>
            <w:tcW w:w="567" w:type="dxa"/>
            <w:tcMar>
              <w:left w:w="28" w:type="dxa"/>
              <w:right w:w="28" w:type="dxa"/>
            </w:tcMar>
            <w:textDirection w:val="btLr"/>
          </w:tcPr>
          <w:p w:rsidR="00004B65" w:rsidRPr="00E92837" w:rsidRDefault="00004B65" w:rsidP="00B652E8">
            <w:pPr>
              <w:pStyle w:val="TableTextDusc"/>
              <w:keepNext/>
              <w:spacing w:before="0" w:after="0"/>
              <w:rPr>
                <w:b/>
              </w:rPr>
            </w:pPr>
            <w:r w:rsidRPr="00E92837">
              <w:rPr>
                <w:b/>
              </w:rPr>
              <w:t>Nasopharyngitis</w:t>
            </w:r>
          </w:p>
        </w:tc>
        <w:tc>
          <w:tcPr>
            <w:tcW w:w="567" w:type="dxa"/>
            <w:tcMar>
              <w:left w:w="28" w:type="dxa"/>
              <w:right w:w="28" w:type="dxa"/>
            </w:tcMar>
            <w:textDirection w:val="btLr"/>
          </w:tcPr>
          <w:p w:rsidR="00004B65" w:rsidRPr="00E92837" w:rsidRDefault="00004B65" w:rsidP="00B652E8">
            <w:pPr>
              <w:pStyle w:val="TableTextDusc"/>
              <w:keepNext/>
              <w:spacing w:before="0" w:after="0"/>
              <w:rPr>
                <w:b/>
              </w:rPr>
            </w:pPr>
            <w:r w:rsidRPr="00E92837">
              <w:rPr>
                <w:b/>
              </w:rPr>
              <w:t>Liver enzyme changes</w:t>
            </w:r>
          </w:p>
        </w:tc>
        <w:tc>
          <w:tcPr>
            <w:tcW w:w="567" w:type="dxa"/>
            <w:tcMar>
              <w:left w:w="28" w:type="dxa"/>
              <w:right w:w="28" w:type="dxa"/>
            </w:tcMar>
            <w:textDirection w:val="btLr"/>
          </w:tcPr>
          <w:p w:rsidR="00004B65" w:rsidRPr="00E92837" w:rsidRDefault="00004B65" w:rsidP="00B652E8">
            <w:pPr>
              <w:pStyle w:val="TableTextDusc"/>
              <w:keepNext/>
              <w:spacing w:before="0" w:after="0"/>
              <w:rPr>
                <w:b/>
              </w:rPr>
            </w:pPr>
            <w:r w:rsidRPr="00E92837">
              <w:rPr>
                <w:b/>
              </w:rPr>
              <w:t>Headache</w:t>
            </w:r>
          </w:p>
        </w:tc>
        <w:tc>
          <w:tcPr>
            <w:tcW w:w="567" w:type="dxa"/>
            <w:tcMar>
              <w:left w:w="28" w:type="dxa"/>
              <w:right w:w="28" w:type="dxa"/>
            </w:tcMar>
            <w:textDirection w:val="btLr"/>
          </w:tcPr>
          <w:p w:rsidR="00004B65" w:rsidRPr="00E92837" w:rsidRDefault="00004B65" w:rsidP="00B652E8">
            <w:pPr>
              <w:pStyle w:val="TableTextDusc"/>
              <w:keepNext/>
              <w:spacing w:before="0" w:after="0"/>
              <w:rPr>
                <w:b/>
              </w:rPr>
            </w:pPr>
            <w:r w:rsidRPr="00E92837">
              <w:rPr>
                <w:b/>
              </w:rPr>
              <w:t>Pruritus</w:t>
            </w:r>
          </w:p>
        </w:tc>
        <w:tc>
          <w:tcPr>
            <w:tcW w:w="567" w:type="dxa"/>
            <w:tcMar>
              <w:left w:w="28" w:type="dxa"/>
              <w:right w:w="28" w:type="dxa"/>
            </w:tcMar>
            <w:textDirection w:val="btLr"/>
          </w:tcPr>
          <w:p w:rsidR="00004B65" w:rsidRPr="00E92837" w:rsidRDefault="00004B65" w:rsidP="00B652E8">
            <w:pPr>
              <w:pStyle w:val="TableTextDusc"/>
              <w:keepNext/>
              <w:spacing w:before="0" w:after="0"/>
              <w:rPr>
                <w:b/>
              </w:rPr>
            </w:pPr>
            <w:r w:rsidRPr="00E92837">
              <w:rPr>
                <w:b/>
              </w:rPr>
              <w:t>Administration site disorders</w:t>
            </w:r>
          </w:p>
        </w:tc>
      </w:tr>
      <w:tr w:rsidR="00004B65" w:rsidRPr="00E92837" w:rsidTr="00B652E8">
        <w:trPr>
          <w:cantSplit/>
          <w:trHeight w:val="144"/>
        </w:trPr>
        <w:tc>
          <w:tcPr>
            <w:tcW w:w="9072" w:type="dxa"/>
            <w:gridSpan w:val="15"/>
            <w:tcMar>
              <w:left w:w="28" w:type="dxa"/>
              <w:right w:w="28" w:type="dxa"/>
            </w:tcMar>
          </w:tcPr>
          <w:p w:rsidR="00004B65" w:rsidRPr="00E92837" w:rsidRDefault="00004B65" w:rsidP="00B652E8">
            <w:pPr>
              <w:pStyle w:val="TableTextDusc"/>
              <w:keepNext/>
              <w:rPr>
                <w:b/>
              </w:rPr>
            </w:pPr>
            <w:r w:rsidRPr="00E92837">
              <w:rPr>
                <w:b/>
                <w:color w:val="000000"/>
              </w:rPr>
              <w:t>Infliximab versus placebo</w:t>
            </w:r>
          </w:p>
        </w:tc>
      </w:tr>
      <w:tr w:rsidR="00004B65" w:rsidRPr="002E5C3F" w:rsidTr="00B652E8">
        <w:trPr>
          <w:cantSplit/>
        </w:trPr>
        <w:tc>
          <w:tcPr>
            <w:tcW w:w="993" w:type="dxa"/>
            <w:vMerge w:val="restart"/>
            <w:shd w:val="clear" w:color="auto" w:fill="F2F2F2" w:themeFill="background1" w:themeFillShade="F2"/>
            <w:tcMar>
              <w:left w:w="28" w:type="dxa"/>
              <w:right w:w="28" w:type="dxa"/>
            </w:tcMar>
          </w:tcPr>
          <w:p w:rsidR="00004B65" w:rsidRPr="001972E0" w:rsidRDefault="00004B65" w:rsidP="00B652E8">
            <w:pPr>
              <w:pStyle w:val="TableTextDusc"/>
              <w:keepNext/>
            </w:pPr>
            <w:r w:rsidRPr="001972E0">
              <w:t>Chaudhari (2001)</w:t>
            </w:r>
          </w:p>
          <w:p w:rsidR="00004B65" w:rsidRPr="001972E0" w:rsidRDefault="00004B65" w:rsidP="00B652E8">
            <w:pPr>
              <w:pStyle w:val="TableTextDusc"/>
              <w:keepNext/>
            </w:pPr>
          </w:p>
        </w:tc>
        <w:tc>
          <w:tcPr>
            <w:tcW w:w="850" w:type="dxa"/>
            <w:vMerge w:val="restart"/>
            <w:shd w:val="clear" w:color="auto" w:fill="F2F2F2" w:themeFill="background1" w:themeFillShade="F2"/>
            <w:tcMar>
              <w:left w:w="28" w:type="dxa"/>
              <w:right w:w="28" w:type="dxa"/>
            </w:tcMar>
          </w:tcPr>
          <w:p w:rsidR="00004B65" w:rsidRPr="001972E0" w:rsidRDefault="00004B65" w:rsidP="00B652E8">
            <w:pPr>
              <w:pStyle w:val="TableTextDusc"/>
              <w:keepNext/>
              <w:rPr>
                <w:color w:val="000000"/>
              </w:rPr>
            </w:pPr>
            <w:r w:rsidRPr="001972E0">
              <w:t>10 weeks</w:t>
            </w:r>
          </w:p>
        </w:tc>
        <w:tc>
          <w:tcPr>
            <w:tcW w:w="567" w:type="dxa"/>
            <w:shd w:val="clear" w:color="auto" w:fill="F2F2F2" w:themeFill="background1" w:themeFillShade="F2"/>
            <w:tcMar>
              <w:left w:w="28" w:type="dxa"/>
              <w:right w:w="28" w:type="dxa"/>
            </w:tcMar>
          </w:tcPr>
          <w:p w:rsidR="00004B65" w:rsidRPr="001972E0" w:rsidRDefault="00004B65" w:rsidP="00B652E8">
            <w:pPr>
              <w:pStyle w:val="TableTextDusc"/>
              <w:keepNext/>
              <w:rPr>
                <w:color w:val="000000"/>
              </w:rPr>
            </w:pPr>
            <w:r w:rsidRPr="001972E0">
              <w:t>Inf</w:t>
            </w:r>
            <w:r w:rsidRPr="001972E0">
              <w:rPr>
                <w:vertAlign w:val="superscript"/>
              </w:rPr>
              <w:t>1</w:t>
            </w:r>
            <w:r>
              <w:rPr>
                <w:vertAlign w:val="superscript"/>
              </w:rPr>
              <w:t>*</w:t>
            </w:r>
          </w:p>
        </w:tc>
        <w:tc>
          <w:tcPr>
            <w:tcW w:w="567" w:type="dxa"/>
            <w:shd w:val="clear" w:color="auto" w:fill="F2F2F2" w:themeFill="background1" w:themeFillShade="F2"/>
            <w:tcMar>
              <w:left w:w="28" w:type="dxa"/>
              <w:right w:w="28" w:type="dxa"/>
            </w:tcMar>
          </w:tcPr>
          <w:p w:rsidR="00004B65" w:rsidRPr="001972E0" w:rsidRDefault="00004B65" w:rsidP="00B652E8">
            <w:pPr>
              <w:pStyle w:val="TableTextDusc"/>
              <w:keepNext/>
              <w:rPr>
                <w:color w:val="000000"/>
              </w:rPr>
            </w:pPr>
            <w:r w:rsidRPr="001972E0">
              <w:t>11</w:t>
            </w:r>
          </w:p>
        </w:tc>
        <w:tc>
          <w:tcPr>
            <w:tcW w:w="567" w:type="dxa"/>
            <w:shd w:val="clear" w:color="auto" w:fill="F2F2F2" w:themeFill="background1" w:themeFillShade="F2"/>
            <w:tcMar>
              <w:left w:w="28" w:type="dxa"/>
              <w:right w:w="28" w:type="dxa"/>
            </w:tcMar>
          </w:tcPr>
          <w:p w:rsidR="00004B65" w:rsidRPr="001972E0" w:rsidRDefault="00004B65" w:rsidP="00B652E8">
            <w:pPr>
              <w:pStyle w:val="TableTextDusc"/>
              <w:keepNext/>
            </w:pPr>
            <w:r w:rsidRPr="001972E0">
              <w:rPr>
                <w:color w:val="000000"/>
              </w:rPr>
              <w:t>9%</w:t>
            </w:r>
          </w:p>
        </w:tc>
        <w:tc>
          <w:tcPr>
            <w:tcW w:w="567" w:type="dxa"/>
            <w:shd w:val="clear" w:color="auto" w:fill="F2F2F2" w:themeFill="background1" w:themeFillShade="F2"/>
            <w:tcMar>
              <w:left w:w="28" w:type="dxa"/>
              <w:right w:w="28" w:type="dxa"/>
            </w:tcMar>
          </w:tcPr>
          <w:p w:rsidR="00004B65" w:rsidRPr="001972E0" w:rsidRDefault="005A311B" w:rsidP="00B652E8">
            <w:pPr>
              <w:pStyle w:val="TableTextDusc"/>
              <w:keepNext/>
            </w:pPr>
            <w:r>
              <w:rPr>
                <w:color w:val="000000"/>
              </w:rPr>
              <w:t>NR</w:t>
            </w:r>
            <w:r w:rsidR="00004B65" w:rsidRPr="001972E0">
              <w:rPr>
                <w:color w:val="000000"/>
              </w:rPr>
              <w:t> </w:t>
            </w:r>
          </w:p>
        </w:tc>
        <w:tc>
          <w:tcPr>
            <w:tcW w:w="567" w:type="dxa"/>
            <w:shd w:val="clear" w:color="auto" w:fill="F2F2F2" w:themeFill="background1" w:themeFillShade="F2"/>
            <w:tcMar>
              <w:left w:w="28" w:type="dxa"/>
              <w:right w:w="28" w:type="dxa"/>
            </w:tcMar>
          </w:tcPr>
          <w:p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972E0" w:rsidRDefault="005A311B" w:rsidP="00B652E8">
            <w:pPr>
              <w:pStyle w:val="TableTextDusc"/>
              <w:keepNext/>
              <w:rPr>
                <w:color w:val="000000"/>
              </w:rPr>
            </w:pPr>
            <w:r>
              <w:rPr>
                <w:color w:val="000000"/>
              </w:rPr>
              <w:t>NR</w:t>
            </w:r>
          </w:p>
        </w:tc>
        <w:tc>
          <w:tcPr>
            <w:tcW w:w="425" w:type="dxa"/>
            <w:shd w:val="clear" w:color="auto" w:fill="F2F2F2" w:themeFill="background1" w:themeFillShade="F2"/>
            <w:tcMar>
              <w:left w:w="28" w:type="dxa"/>
              <w:right w:w="28" w:type="dxa"/>
            </w:tcMar>
          </w:tcPr>
          <w:p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972E0" w:rsidRDefault="00004B65" w:rsidP="00B652E8">
            <w:pPr>
              <w:pStyle w:val="TableTextDusc"/>
              <w:keepNext/>
              <w:rPr>
                <w:color w:val="000000"/>
              </w:rPr>
            </w:pPr>
            <w:r>
              <w:rPr>
                <w:color w:val="000000"/>
              </w:rPr>
              <w:t>18%</w:t>
            </w:r>
          </w:p>
        </w:tc>
        <w:tc>
          <w:tcPr>
            <w:tcW w:w="567" w:type="dxa"/>
            <w:shd w:val="clear" w:color="auto" w:fill="F2F2F2" w:themeFill="background1" w:themeFillShade="F2"/>
            <w:tcMar>
              <w:left w:w="28" w:type="dxa"/>
              <w:right w:w="28" w:type="dxa"/>
            </w:tcMar>
          </w:tcPr>
          <w:p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972E0" w:rsidRDefault="00004B65" w:rsidP="00B652E8">
            <w:pPr>
              <w:pStyle w:val="TableTextDusc"/>
              <w:keepNext/>
              <w:rPr>
                <w:color w:val="000000"/>
              </w:rPr>
            </w:pPr>
            <w:r>
              <w:rPr>
                <w:color w:val="000000"/>
              </w:rPr>
              <w:t>9%</w:t>
            </w:r>
          </w:p>
        </w:tc>
        <w:tc>
          <w:tcPr>
            <w:tcW w:w="567" w:type="dxa"/>
            <w:shd w:val="clear" w:color="auto" w:fill="F2F2F2" w:themeFill="background1" w:themeFillShade="F2"/>
            <w:tcMar>
              <w:left w:w="28" w:type="dxa"/>
              <w:right w:w="28" w:type="dxa"/>
            </w:tcMar>
          </w:tcPr>
          <w:p w:rsidR="00004B65" w:rsidRPr="001972E0" w:rsidRDefault="00004B65" w:rsidP="00B652E8">
            <w:pPr>
              <w:pStyle w:val="TableTextDusc"/>
              <w:keepNext/>
              <w:rPr>
                <w:color w:val="000000"/>
              </w:rPr>
            </w:pPr>
            <w:r w:rsidRPr="001972E0">
              <w:rPr>
                <w:color w:val="000000"/>
              </w:rPr>
              <w:t>0</w:t>
            </w:r>
          </w:p>
        </w:tc>
        <w:tc>
          <w:tcPr>
            <w:tcW w:w="567" w:type="dxa"/>
            <w:shd w:val="clear" w:color="auto" w:fill="F2F2F2" w:themeFill="background1" w:themeFillShade="F2"/>
            <w:tcMar>
              <w:left w:w="28" w:type="dxa"/>
              <w:right w:w="28" w:type="dxa"/>
            </w:tcMar>
          </w:tcPr>
          <w:p w:rsidR="00004B65" w:rsidRPr="001972E0" w:rsidRDefault="005A311B" w:rsidP="00B652E8">
            <w:pPr>
              <w:pStyle w:val="TableTextDusc"/>
              <w:keepNext/>
              <w:rPr>
                <w:color w:val="000000"/>
              </w:rPr>
            </w:pPr>
            <w:r>
              <w:rPr>
                <w:color w:val="000000"/>
              </w:rPr>
              <w:t>NR</w:t>
            </w:r>
          </w:p>
        </w:tc>
      </w:tr>
      <w:tr w:rsidR="00004B65" w:rsidRPr="002E5C3F" w:rsidTr="00B652E8">
        <w:trPr>
          <w:cantSplit/>
        </w:trPr>
        <w:tc>
          <w:tcPr>
            <w:tcW w:w="993" w:type="dxa"/>
            <w:vMerge/>
            <w:shd w:val="clear" w:color="auto" w:fill="F2F2F2" w:themeFill="background1" w:themeFillShade="F2"/>
            <w:tcMar>
              <w:left w:w="28" w:type="dxa"/>
              <w:right w:w="28" w:type="dxa"/>
            </w:tcMar>
          </w:tcPr>
          <w:p w:rsidR="00004B65" w:rsidRPr="001972E0" w:rsidRDefault="00004B65" w:rsidP="00B652E8">
            <w:pPr>
              <w:pStyle w:val="TableTextDusc"/>
              <w:keepNext/>
              <w:rPr>
                <w:color w:val="000000"/>
              </w:rPr>
            </w:pPr>
          </w:p>
        </w:tc>
        <w:tc>
          <w:tcPr>
            <w:tcW w:w="850" w:type="dxa"/>
            <w:vMerge/>
            <w:shd w:val="clear" w:color="auto" w:fill="F2F2F2" w:themeFill="background1" w:themeFillShade="F2"/>
            <w:tcMar>
              <w:left w:w="28" w:type="dxa"/>
              <w:right w:w="28" w:type="dxa"/>
            </w:tcMar>
          </w:tcPr>
          <w:p w:rsidR="00004B65" w:rsidRPr="001972E0" w:rsidRDefault="00004B65" w:rsidP="00B652E8">
            <w:pPr>
              <w:pStyle w:val="TableTextDusc"/>
              <w:keepNext/>
              <w:rPr>
                <w:color w:val="000000"/>
              </w:rPr>
            </w:pPr>
          </w:p>
        </w:tc>
        <w:tc>
          <w:tcPr>
            <w:tcW w:w="567" w:type="dxa"/>
            <w:shd w:val="clear" w:color="auto" w:fill="F2F2F2" w:themeFill="background1" w:themeFillShade="F2"/>
            <w:tcMar>
              <w:left w:w="28" w:type="dxa"/>
              <w:right w:w="28" w:type="dxa"/>
            </w:tcMar>
          </w:tcPr>
          <w:p w:rsidR="00004B65" w:rsidRPr="001972E0" w:rsidRDefault="00004B65" w:rsidP="00B652E8">
            <w:pPr>
              <w:pStyle w:val="TableTextDusc"/>
              <w:keepNext/>
              <w:rPr>
                <w:color w:val="000000"/>
              </w:rPr>
            </w:pPr>
            <w:r w:rsidRPr="001972E0">
              <w:t>Inf</w:t>
            </w:r>
            <w:r w:rsidRPr="001972E0">
              <w:rPr>
                <w:vertAlign w:val="superscript"/>
              </w:rPr>
              <w:t>2</w:t>
            </w:r>
          </w:p>
        </w:tc>
        <w:tc>
          <w:tcPr>
            <w:tcW w:w="567" w:type="dxa"/>
            <w:shd w:val="clear" w:color="auto" w:fill="F2F2F2" w:themeFill="background1" w:themeFillShade="F2"/>
            <w:tcMar>
              <w:left w:w="28" w:type="dxa"/>
              <w:right w:w="28" w:type="dxa"/>
            </w:tcMar>
          </w:tcPr>
          <w:p w:rsidR="00004B65" w:rsidRPr="001972E0" w:rsidRDefault="00004B65" w:rsidP="00B652E8">
            <w:pPr>
              <w:pStyle w:val="TableTextDusc"/>
              <w:keepNext/>
              <w:rPr>
                <w:color w:val="000000"/>
              </w:rPr>
            </w:pPr>
            <w:r w:rsidRPr="001972E0">
              <w:t>11</w:t>
            </w:r>
          </w:p>
        </w:tc>
        <w:tc>
          <w:tcPr>
            <w:tcW w:w="567" w:type="dxa"/>
            <w:shd w:val="clear" w:color="auto" w:fill="F2F2F2" w:themeFill="background1" w:themeFillShade="F2"/>
            <w:tcMar>
              <w:left w:w="28" w:type="dxa"/>
              <w:right w:w="28" w:type="dxa"/>
            </w:tcMar>
          </w:tcPr>
          <w:p w:rsidR="00004B65" w:rsidRPr="001972E0" w:rsidRDefault="00004B65" w:rsidP="00B652E8">
            <w:pPr>
              <w:pStyle w:val="TableTextDusc"/>
              <w:keepNext/>
            </w:pPr>
            <w:r w:rsidRPr="001972E0">
              <w:rPr>
                <w:color w:val="000000"/>
              </w:rPr>
              <w:t>9%</w:t>
            </w:r>
          </w:p>
        </w:tc>
        <w:tc>
          <w:tcPr>
            <w:tcW w:w="567" w:type="dxa"/>
            <w:shd w:val="clear" w:color="auto" w:fill="F2F2F2" w:themeFill="background1" w:themeFillShade="F2"/>
            <w:tcMar>
              <w:left w:w="28" w:type="dxa"/>
              <w:right w:w="28" w:type="dxa"/>
            </w:tcMar>
          </w:tcPr>
          <w:p w:rsidR="00004B65" w:rsidRPr="001972E0" w:rsidRDefault="005A311B" w:rsidP="00B652E8">
            <w:pPr>
              <w:pStyle w:val="TableTextDusc"/>
              <w:keepNext/>
            </w:pPr>
            <w:r>
              <w:rPr>
                <w:color w:val="000000"/>
              </w:rPr>
              <w:t>NR</w:t>
            </w:r>
          </w:p>
        </w:tc>
        <w:tc>
          <w:tcPr>
            <w:tcW w:w="567" w:type="dxa"/>
            <w:shd w:val="clear" w:color="auto" w:fill="F2F2F2" w:themeFill="background1" w:themeFillShade="F2"/>
            <w:tcMar>
              <w:left w:w="28" w:type="dxa"/>
              <w:right w:w="28" w:type="dxa"/>
            </w:tcMar>
          </w:tcPr>
          <w:p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972E0" w:rsidRDefault="005A311B" w:rsidP="00B652E8">
            <w:pPr>
              <w:pStyle w:val="TableTextDusc"/>
              <w:keepNext/>
              <w:rPr>
                <w:color w:val="000000"/>
              </w:rPr>
            </w:pPr>
            <w:r>
              <w:rPr>
                <w:color w:val="000000"/>
              </w:rPr>
              <w:t>NR</w:t>
            </w:r>
          </w:p>
        </w:tc>
        <w:tc>
          <w:tcPr>
            <w:tcW w:w="425" w:type="dxa"/>
            <w:shd w:val="clear" w:color="auto" w:fill="F2F2F2" w:themeFill="background1" w:themeFillShade="F2"/>
            <w:tcMar>
              <w:left w:w="28" w:type="dxa"/>
              <w:right w:w="28" w:type="dxa"/>
            </w:tcMar>
          </w:tcPr>
          <w:p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972E0" w:rsidRDefault="00004B65" w:rsidP="00B652E8">
            <w:pPr>
              <w:pStyle w:val="TableTextDusc"/>
              <w:keepNext/>
              <w:rPr>
                <w:color w:val="000000"/>
              </w:rPr>
            </w:pPr>
            <w:r>
              <w:rPr>
                <w:color w:val="000000"/>
              </w:rPr>
              <w:t>27%</w:t>
            </w:r>
          </w:p>
        </w:tc>
        <w:tc>
          <w:tcPr>
            <w:tcW w:w="567" w:type="dxa"/>
            <w:shd w:val="clear" w:color="auto" w:fill="F2F2F2" w:themeFill="background1" w:themeFillShade="F2"/>
            <w:tcMar>
              <w:left w:w="28" w:type="dxa"/>
              <w:right w:w="28" w:type="dxa"/>
            </w:tcMar>
          </w:tcPr>
          <w:p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972E0" w:rsidRDefault="00004B65" w:rsidP="00B652E8">
            <w:pPr>
              <w:pStyle w:val="TableTextDusc"/>
              <w:keepNext/>
              <w:rPr>
                <w:color w:val="000000"/>
              </w:rPr>
            </w:pPr>
            <w:r>
              <w:rPr>
                <w:color w:val="000000"/>
              </w:rPr>
              <w:t>64%</w:t>
            </w:r>
          </w:p>
        </w:tc>
        <w:tc>
          <w:tcPr>
            <w:tcW w:w="567" w:type="dxa"/>
            <w:shd w:val="clear" w:color="auto" w:fill="F2F2F2" w:themeFill="background1" w:themeFillShade="F2"/>
            <w:tcMar>
              <w:left w:w="28" w:type="dxa"/>
              <w:right w:w="28" w:type="dxa"/>
            </w:tcMar>
          </w:tcPr>
          <w:p w:rsidR="00004B65" w:rsidRPr="001972E0" w:rsidRDefault="00004B65" w:rsidP="00B652E8">
            <w:pPr>
              <w:pStyle w:val="TableTextDusc"/>
              <w:keepNext/>
              <w:rPr>
                <w:color w:val="000000"/>
              </w:rPr>
            </w:pPr>
            <w:r w:rsidRPr="001972E0">
              <w:rPr>
                <w:color w:val="000000"/>
              </w:rPr>
              <w:t>0</w:t>
            </w:r>
          </w:p>
        </w:tc>
        <w:tc>
          <w:tcPr>
            <w:tcW w:w="567" w:type="dxa"/>
            <w:shd w:val="clear" w:color="auto" w:fill="F2F2F2" w:themeFill="background1" w:themeFillShade="F2"/>
            <w:tcMar>
              <w:left w:w="28" w:type="dxa"/>
              <w:right w:w="28" w:type="dxa"/>
            </w:tcMar>
          </w:tcPr>
          <w:p w:rsidR="00004B65" w:rsidRPr="001972E0" w:rsidRDefault="005A311B" w:rsidP="00B652E8">
            <w:pPr>
              <w:pStyle w:val="TableTextDusc"/>
              <w:keepNext/>
              <w:rPr>
                <w:color w:val="000000"/>
              </w:rPr>
            </w:pPr>
            <w:r>
              <w:rPr>
                <w:color w:val="000000"/>
              </w:rPr>
              <w:t>NR</w:t>
            </w:r>
          </w:p>
        </w:tc>
      </w:tr>
      <w:tr w:rsidR="00004B65" w:rsidRPr="002E5C3F" w:rsidTr="00B652E8">
        <w:trPr>
          <w:cantSplit/>
        </w:trPr>
        <w:tc>
          <w:tcPr>
            <w:tcW w:w="993" w:type="dxa"/>
            <w:vMerge/>
            <w:shd w:val="clear" w:color="auto" w:fill="F2F2F2" w:themeFill="background1" w:themeFillShade="F2"/>
            <w:tcMar>
              <w:left w:w="28" w:type="dxa"/>
              <w:right w:w="28" w:type="dxa"/>
            </w:tcMar>
          </w:tcPr>
          <w:p w:rsidR="00004B65" w:rsidRPr="001972E0" w:rsidRDefault="00004B65" w:rsidP="00B652E8">
            <w:pPr>
              <w:pStyle w:val="TableTextDusc"/>
              <w:keepNext/>
              <w:rPr>
                <w:color w:val="000000"/>
              </w:rPr>
            </w:pPr>
          </w:p>
        </w:tc>
        <w:tc>
          <w:tcPr>
            <w:tcW w:w="850" w:type="dxa"/>
            <w:vMerge/>
            <w:shd w:val="clear" w:color="auto" w:fill="F2F2F2" w:themeFill="background1" w:themeFillShade="F2"/>
            <w:tcMar>
              <w:left w:w="28" w:type="dxa"/>
              <w:right w:w="28" w:type="dxa"/>
            </w:tcMar>
          </w:tcPr>
          <w:p w:rsidR="00004B65" w:rsidRPr="001972E0" w:rsidRDefault="00004B65" w:rsidP="00B652E8">
            <w:pPr>
              <w:pStyle w:val="TableTextDusc"/>
              <w:keepNext/>
              <w:rPr>
                <w:color w:val="000000"/>
              </w:rPr>
            </w:pPr>
          </w:p>
        </w:tc>
        <w:tc>
          <w:tcPr>
            <w:tcW w:w="567" w:type="dxa"/>
            <w:shd w:val="clear" w:color="auto" w:fill="F2F2F2" w:themeFill="background1" w:themeFillShade="F2"/>
            <w:tcMar>
              <w:left w:w="28" w:type="dxa"/>
              <w:right w:w="28" w:type="dxa"/>
            </w:tcMar>
          </w:tcPr>
          <w:p w:rsidR="00004B65" w:rsidRPr="001972E0" w:rsidRDefault="00004B65" w:rsidP="00B652E8">
            <w:pPr>
              <w:pStyle w:val="TableTextDusc"/>
              <w:keepNext/>
              <w:rPr>
                <w:color w:val="000000"/>
              </w:rPr>
            </w:pPr>
            <w:r w:rsidRPr="001972E0">
              <w:t>Pbo</w:t>
            </w:r>
          </w:p>
        </w:tc>
        <w:tc>
          <w:tcPr>
            <w:tcW w:w="567" w:type="dxa"/>
            <w:shd w:val="clear" w:color="auto" w:fill="F2F2F2" w:themeFill="background1" w:themeFillShade="F2"/>
            <w:tcMar>
              <w:left w:w="28" w:type="dxa"/>
              <w:right w:w="28" w:type="dxa"/>
            </w:tcMar>
          </w:tcPr>
          <w:p w:rsidR="00004B65" w:rsidRPr="001972E0" w:rsidRDefault="00004B65" w:rsidP="00B652E8">
            <w:pPr>
              <w:pStyle w:val="TableTextDusc"/>
              <w:keepNext/>
              <w:rPr>
                <w:color w:val="000000"/>
              </w:rPr>
            </w:pPr>
            <w:r w:rsidRPr="001972E0">
              <w:t>11</w:t>
            </w:r>
          </w:p>
        </w:tc>
        <w:tc>
          <w:tcPr>
            <w:tcW w:w="567" w:type="dxa"/>
            <w:shd w:val="clear" w:color="auto" w:fill="F2F2F2" w:themeFill="background1" w:themeFillShade="F2"/>
            <w:tcMar>
              <w:left w:w="28" w:type="dxa"/>
              <w:right w:w="28" w:type="dxa"/>
            </w:tcMar>
          </w:tcPr>
          <w:p w:rsidR="00004B65" w:rsidRPr="001972E0" w:rsidRDefault="00004B65" w:rsidP="00B652E8">
            <w:pPr>
              <w:pStyle w:val="TableTextDusc"/>
              <w:keepNext/>
            </w:pPr>
            <w:r>
              <w:rPr>
                <w:color w:val="000000"/>
              </w:rPr>
              <w:t>18%</w:t>
            </w:r>
          </w:p>
        </w:tc>
        <w:tc>
          <w:tcPr>
            <w:tcW w:w="567" w:type="dxa"/>
            <w:shd w:val="clear" w:color="auto" w:fill="F2F2F2" w:themeFill="background1" w:themeFillShade="F2"/>
            <w:tcMar>
              <w:left w:w="28" w:type="dxa"/>
              <w:right w:w="28" w:type="dxa"/>
            </w:tcMar>
          </w:tcPr>
          <w:p w:rsidR="00004B65" w:rsidRPr="001972E0" w:rsidRDefault="005A311B" w:rsidP="00B652E8">
            <w:pPr>
              <w:pStyle w:val="TableTextDusc"/>
              <w:keepNext/>
            </w:pPr>
            <w:r>
              <w:rPr>
                <w:color w:val="000000"/>
              </w:rPr>
              <w:t>NR</w:t>
            </w:r>
          </w:p>
        </w:tc>
        <w:tc>
          <w:tcPr>
            <w:tcW w:w="567" w:type="dxa"/>
            <w:shd w:val="clear" w:color="auto" w:fill="F2F2F2" w:themeFill="background1" w:themeFillShade="F2"/>
            <w:tcMar>
              <w:left w:w="28" w:type="dxa"/>
              <w:right w:w="28" w:type="dxa"/>
            </w:tcMar>
          </w:tcPr>
          <w:p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972E0" w:rsidRDefault="005A311B" w:rsidP="00B652E8">
            <w:pPr>
              <w:pStyle w:val="TableTextDusc"/>
              <w:keepNext/>
              <w:rPr>
                <w:color w:val="000000"/>
              </w:rPr>
            </w:pPr>
            <w:r>
              <w:rPr>
                <w:color w:val="000000"/>
              </w:rPr>
              <w:t>NR</w:t>
            </w:r>
          </w:p>
        </w:tc>
        <w:tc>
          <w:tcPr>
            <w:tcW w:w="425" w:type="dxa"/>
            <w:shd w:val="clear" w:color="auto" w:fill="F2F2F2" w:themeFill="background1" w:themeFillShade="F2"/>
            <w:tcMar>
              <w:left w:w="28" w:type="dxa"/>
              <w:right w:w="28" w:type="dxa"/>
            </w:tcMar>
          </w:tcPr>
          <w:p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972E0" w:rsidRDefault="00004B65" w:rsidP="00B652E8">
            <w:pPr>
              <w:pStyle w:val="TableTextDusc"/>
              <w:keepNext/>
              <w:rPr>
                <w:color w:val="000000"/>
              </w:rPr>
            </w:pPr>
            <w:r>
              <w:rPr>
                <w:color w:val="000000"/>
              </w:rPr>
              <w:t>36%</w:t>
            </w:r>
          </w:p>
        </w:tc>
        <w:tc>
          <w:tcPr>
            <w:tcW w:w="567" w:type="dxa"/>
            <w:shd w:val="clear" w:color="auto" w:fill="F2F2F2" w:themeFill="background1" w:themeFillShade="F2"/>
            <w:tcMar>
              <w:left w:w="28" w:type="dxa"/>
              <w:right w:w="28" w:type="dxa"/>
            </w:tcMar>
          </w:tcPr>
          <w:p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972E0" w:rsidRDefault="00004B65" w:rsidP="00B652E8">
            <w:pPr>
              <w:pStyle w:val="TableTextDusc"/>
              <w:keepNext/>
            </w:pPr>
            <w:r>
              <w:rPr>
                <w:color w:val="000000"/>
              </w:rPr>
              <w:t>18%</w:t>
            </w:r>
          </w:p>
        </w:tc>
        <w:tc>
          <w:tcPr>
            <w:tcW w:w="567" w:type="dxa"/>
            <w:shd w:val="clear" w:color="auto" w:fill="F2F2F2" w:themeFill="background1" w:themeFillShade="F2"/>
            <w:tcMar>
              <w:left w:w="28" w:type="dxa"/>
              <w:right w:w="28" w:type="dxa"/>
            </w:tcMar>
          </w:tcPr>
          <w:p w:rsidR="00004B65" w:rsidRPr="001972E0" w:rsidRDefault="00004B65" w:rsidP="00B652E8">
            <w:pPr>
              <w:pStyle w:val="TableTextDusc"/>
              <w:keepNext/>
            </w:pPr>
            <w:r>
              <w:rPr>
                <w:color w:val="000000"/>
              </w:rPr>
              <w:t>18%</w:t>
            </w:r>
          </w:p>
        </w:tc>
        <w:tc>
          <w:tcPr>
            <w:tcW w:w="567" w:type="dxa"/>
            <w:shd w:val="clear" w:color="auto" w:fill="F2F2F2" w:themeFill="background1" w:themeFillShade="F2"/>
            <w:tcMar>
              <w:left w:w="28" w:type="dxa"/>
              <w:right w:w="28" w:type="dxa"/>
            </w:tcMar>
          </w:tcPr>
          <w:p w:rsidR="00004B65" w:rsidRPr="001972E0" w:rsidRDefault="005A311B" w:rsidP="00B652E8">
            <w:pPr>
              <w:pStyle w:val="TableTextDusc"/>
              <w:keepNext/>
              <w:rPr>
                <w:color w:val="000000"/>
              </w:rPr>
            </w:pPr>
            <w:r>
              <w:rPr>
                <w:color w:val="000000"/>
              </w:rPr>
              <w:t>NR</w:t>
            </w:r>
          </w:p>
        </w:tc>
      </w:tr>
      <w:tr w:rsidR="00004B65" w:rsidRPr="002E5C3F" w:rsidTr="00B652E8">
        <w:trPr>
          <w:cantSplit/>
        </w:trPr>
        <w:tc>
          <w:tcPr>
            <w:tcW w:w="993" w:type="dxa"/>
            <w:vMerge w:val="restart"/>
            <w:shd w:val="clear" w:color="auto" w:fill="F2F2F2" w:themeFill="background1" w:themeFillShade="F2"/>
            <w:tcMar>
              <w:left w:w="28" w:type="dxa"/>
              <w:right w:w="28" w:type="dxa"/>
            </w:tcMar>
          </w:tcPr>
          <w:p w:rsidR="00004B65" w:rsidRPr="001972E0" w:rsidRDefault="00004B65" w:rsidP="00B652E8">
            <w:pPr>
              <w:pStyle w:val="TableTextDusc"/>
              <w:keepNext/>
            </w:pPr>
            <w:r w:rsidRPr="001972E0">
              <w:t>Yang (2012)</w:t>
            </w:r>
          </w:p>
        </w:tc>
        <w:tc>
          <w:tcPr>
            <w:tcW w:w="850" w:type="dxa"/>
            <w:vMerge w:val="restart"/>
            <w:shd w:val="clear" w:color="auto" w:fill="F2F2F2" w:themeFill="background1" w:themeFillShade="F2"/>
            <w:tcMar>
              <w:left w:w="28" w:type="dxa"/>
              <w:right w:w="28" w:type="dxa"/>
            </w:tcMar>
          </w:tcPr>
          <w:p w:rsidR="00004B65" w:rsidRPr="001972E0" w:rsidRDefault="00004B65" w:rsidP="00B652E8">
            <w:pPr>
              <w:pStyle w:val="TableTextDusc"/>
              <w:keepNext/>
              <w:rPr>
                <w:color w:val="000000"/>
              </w:rPr>
            </w:pPr>
            <w:r w:rsidRPr="001972E0">
              <w:t>10 weeks</w:t>
            </w:r>
          </w:p>
        </w:tc>
        <w:tc>
          <w:tcPr>
            <w:tcW w:w="567" w:type="dxa"/>
            <w:shd w:val="clear" w:color="auto" w:fill="F2F2F2" w:themeFill="background1" w:themeFillShade="F2"/>
            <w:tcMar>
              <w:left w:w="28" w:type="dxa"/>
              <w:right w:w="28" w:type="dxa"/>
            </w:tcMar>
          </w:tcPr>
          <w:p w:rsidR="00004B65" w:rsidRPr="001972E0" w:rsidRDefault="00004B65" w:rsidP="00B652E8">
            <w:pPr>
              <w:pStyle w:val="TableTextDusc"/>
              <w:keepNext/>
              <w:rPr>
                <w:color w:val="000000"/>
              </w:rPr>
            </w:pPr>
            <w:r w:rsidRPr="001972E0">
              <w:t>Inf</w:t>
            </w:r>
            <w:r w:rsidRPr="001972E0">
              <w:rPr>
                <w:vertAlign w:val="superscript"/>
              </w:rPr>
              <w:t>1</w:t>
            </w:r>
            <w:r>
              <w:rPr>
                <w:vertAlign w:val="superscript"/>
              </w:rPr>
              <w:t>*</w:t>
            </w:r>
          </w:p>
        </w:tc>
        <w:tc>
          <w:tcPr>
            <w:tcW w:w="567" w:type="dxa"/>
            <w:shd w:val="clear" w:color="auto" w:fill="F2F2F2" w:themeFill="background1" w:themeFillShade="F2"/>
            <w:tcMar>
              <w:left w:w="28" w:type="dxa"/>
              <w:right w:w="28" w:type="dxa"/>
            </w:tcMar>
          </w:tcPr>
          <w:p w:rsidR="00004B65" w:rsidRPr="001972E0" w:rsidRDefault="00004B65" w:rsidP="00B652E8">
            <w:pPr>
              <w:pStyle w:val="TableTextDusc"/>
              <w:keepNext/>
              <w:rPr>
                <w:color w:val="000000"/>
              </w:rPr>
            </w:pPr>
            <w:r w:rsidRPr="001972E0">
              <w:rPr>
                <w:color w:val="000000"/>
              </w:rPr>
              <w:t>84</w:t>
            </w:r>
          </w:p>
        </w:tc>
        <w:tc>
          <w:tcPr>
            <w:tcW w:w="567" w:type="dxa"/>
            <w:shd w:val="clear" w:color="auto" w:fill="F2F2F2" w:themeFill="background1" w:themeFillShade="F2"/>
            <w:tcMar>
              <w:left w:w="28" w:type="dxa"/>
              <w:right w:w="28" w:type="dxa"/>
            </w:tcMar>
          </w:tcPr>
          <w:p w:rsidR="00004B65" w:rsidRPr="001972E0" w:rsidRDefault="005A311B" w:rsidP="00B652E8">
            <w:pPr>
              <w:pStyle w:val="TableTextDusc"/>
              <w:keepNext/>
              <w:rPr>
                <w:i/>
              </w:rPr>
            </w:pPr>
            <w:r>
              <w:rPr>
                <w:color w:val="000000"/>
              </w:rPr>
              <w:t>NR</w:t>
            </w:r>
          </w:p>
        </w:tc>
        <w:tc>
          <w:tcPr>
            <w:tcW w:w="567" w:type="dxa"/>
            <w:shd w:val="clear" w:color="auto" w:fill="F2F2F2" w:themeFill="background1" w:themeFillShade="F2"/>
            <w:tcMar>
              <w:left w:w="28" w:type="dxa"/>
              <w:right w:w="28" w:type="dxa"/>
            </w:tcMar>
          </w:tcPr>
          <w:p w:rsidR="00004B65" w:rsidRPr="001972E0" w:rsidRDefault="005A311B" w:rsidP="00B652E8">
            <w:pPr>
              <w:pStyle w:val="TableTextDusc"/>
              <w:keepNext/>
            </w:pPr>
            <w:r>
              <w:rPr>
                <w:color w:val="000000"/>
              </w:rPr>
              <w:t>NR</w:t>
            </w:r>
            <w:r w:rsidR="00004B65" w:rsidRPr="001972E0">
              <w:rPr>
                <w:color w:val="000000"/>
              </w:rPr>
              <w:t> </w:t>
            </w:r>
          </w:p>
        </w:tc>
        <w:tc>
          <w:tcPr>
            <w:tcW w:w="567" w:type="dxa"/>
            <w:shd w:val="clear" w:color="auto" w:fill="F2F2F2" w:themeFill="background1" w:themeFillShade="F2"/>
            <w:tcMar>
              <w:left w:w="28" w:type="dxa"/>
              <w:right w:w="28" w:type="dxa"/>
            </w:tcMar>
          </w:tcPr>
          <w:p w:rsidR="00004B65" w:rsidRPr="001972E0" w:rsidRDefault="005A311B" w:rsidP="00B652E8">
            <w:pPr>
              <w:pStyle w:val="TableTextDusc"/>
              <w:keepNext/>
              <w:rPr>
                <w:color w:val="000000"/>
              </w:rPr>
            </w:pPr>
            <w:r>
              <w:rPr>
                <w:color w:val="000000"/>
              </w:rPr>
              <w:t>NR</w:t>
            </w:r>
            <w:r w:rsidR="00004B65" w:rsidRPr="001972E0">
              <w:rPr>
                <w:color w:val="000000"/>
              </w:rPr>
              <w:t> </w:t>
            </w:r>
          </w:p>
        </w:tc>
        <w:tc>
          <w:tcPr>
            <w:tcW w:w="567" w:type="dxa"/>
            <w:shd w:val="clear" w:color="auto" w:fill="F2F2F2" w:themeFill="background1" w:themeFillShade="F2"/>
            <w:tcMar>
              <w:left w:w="28" w:type="dxa"/>
              <w:right w:w="28" w:type="dxa"/>
            </w:tcMar>
          </w:tcPr>
          <w:p w:rsidR="00004B65" w:rsidRPr="001972E0" w:rsidRDefault="005A311B" w:rsidP="00B652E8">
            <w:pPr>
              <w:pStyle w:val="TableTextDusc"/>
              <w:keepNext/>
              <w:rPr>
                <w:color w:val="000000"/>
              </w:rPr>
            </w:pPr>
            <w:r>
              <w:rPr>
                <w:color w:val="000000"/>
              </w:rPr>
              <w:t>NR</w:t>
            </w:r>
          </w:p>
        </w:tc>
        <w:tc>
          <w:tcPr>
            <w:tcW w:w="425" w:type="dxa"/>
            <w:shd w:val="clear" w:color="auto" w:fill="F2F2F2" w:themeFill="background1" w:themeFillShade="F2"/>
            <w:tcMar>
              <w:left w:w="28" w:type="dxa"/>
              <w:right w:w="28" w:type="dxa"/>
            </w:tcMar>
          </w:tcPr>
          <w:p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972E0" w:rsidRDefault="00004B65" w:rsidP="00B652E8">
            <w:pPr>
              <w:pStyle w:val="TableTextDusc"/>
              <w:keepNext/>
              <w:rPr>
                <w:color w:val="000000"/>
              </w:rPr>
            </w:pPr>
            <w:r>
              <w:rPr>
                <w:color w:val="000000"/>
              </w:rPr>
              <w:t>7%</w:t>
            </w:r>
          </w:p>
        </w:tc>
        <w:tc>
          <w:tcPr>
            <w:tcW w:w="567" w:type="dxa"/>
            <w:shd w:val="clear" w:color="auto" w:fill="F2F2F2" w:themeFill="background1" w:themeFillShade="F2"/>
            <w:tcMar>
              <w:left w:w="28" w:type="dxa"/>
              <w:right w:w="28" w:type="dxa"/>
            </w:tcMar>
          </w:tcPr>
          <w:p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972E0" w:rsidRDefault="00004B65" w:rsidP="00B652E8">
            <w:pPr>
              <w:pStyle w:val="TableTextDusc"/>
              <w:keepNext/>
              <w:rPr>
                <w:color w:val="000000"/>
              </w:rPr>
            </w:pPr>
            <w:r>
              <w:rPr>
                <w:color w:val="000000"/>
              </w:rPr>
              <w:t>4%</w:t>
            </w:r>
          </w:p>
        </w:tc>
      </w:tr>
      <w:tr w:rsidR="00004B65" w:rsidRPr="002E5C3F" w:rsidTr="00B652E8">
        <w:trPr>
          <w:cantSplit/>
          <w:trHeight w:val="72"/>
        </w:trPr>
        <w:tc>
          <w:tcPr>
            <w:tcW w:w="993" w:type="dxa"/>
            <w:vMerge/>
            <w:shd w:val="clear" w:color="auto" w:fill="F2F2F2" w:themeFill="background1" w:themeFillShade="F2"/>
            <w:tcMar>
              <w:left w:w="28" w:type="dxa"/>
              <w:right w:w="28" w:type="dxa"/>
            </w:tcMar>
          </w:tcPr>
          <w:p w:rsidR="00004B65" w:rsidRPr="001972E0" w:rsidRDefault="00004B65" w:rsidP="00B652E8">
            <w:pPr>
              <w:pStyle w:val="TableTextDusc"/>
              <w:keepNext/>
              <w:rPr>
                <w:color w:val="000000"/>
              </w:rPr>
            </w:pPr>
          </w:p>
        </w:tc>
        <w:tc>
          <w:tcPr>
            <w:tcW w:w="850" w:type="dxa"/>
            <w:vMerge/>
            <w:shd w:val="clear" w:color="auto" w:fill="F2F2F2" w:themeFill="background1" w:themeFillShade="F2"/>
            <w:tcMar>
              <w:left w:w="28" w:type="dxa"/>
              <w:right w:w="28" w:type="dxa"/>
            </w:tcMar>
          </w:tcPr>
          <w:p w:rsidR="00004B65" w:rsidRPr="001972E0" w:rsidRDefault="00004B65" w:rsidP="00B652E8">
            <w:pPr>
              <w:pStyle w:val="TableTextDusc"/>
              <w:keepNext/>
              <w:rPr>
                <w:color w:val="000000"/>
              </w:rPr>
            </w:pPr>
          </w:p>
        </w:tc>
        <w:tc>
          <w:tcPr>
            <w:tcW w:w="567" w:type="dxa"/>
            <w:shd w:val="clear" w:color="auto" w:fill="F2F2F2" w:themeFill="background1" w:themeFillShade="F2"/>
            <w:tcMar>
              <w:left w:w="28" w:type="dxa"/>
              <w:right w:w="28" w:type="dxa"/>
            </w:tcMar>
          </w:tcPr>
          <w:p w:rsidR="00004B65" w:rsidRPr="001972E0" w:rsidRDefault="00004B65" w:rsidP="00B652E8">
            <w:pPr>
              <w:pStyle w:val="TableTextDusc"/>
              <w:keepNext/>
              <w:rPr>
                <w:color w:val="000000"/>
              </w:rPr>
            </w:pPr>
            <w:r w:rsidRPr="001972E0">
              <w:t xml:space="preserve">Pbo </w:t>
            </w:r>
          </w:p>
        </w:tc>
        <w:tc>
          <w:tcPr>
            <w:tcW w:w="567" w:type="dxa"/>
            <w:shd w:val="clear" w:color="auto" w:fill="F2F2F2" w:themeFill="background1" w:themeFillShade="F2"/>
            <w:tcMar>
              <w:left w:w="28" w:type="dxa"/>
              <w:right w:w="28" w:type="dxa"/>
            </w:tcMar>
          </w:tcPr>
          <w:p w:rsidR="00004B65" w:rsidRPr="001972E0" w:rsidRDefault="00004B65" w:rsidP="00B652E8">
            <w:pPr>
              <w:pStyle w:val="TableTextDusc"/>
              <w:keepNext/>
              <w:rPr>
                <w:color w:val="000000"/>
              </w:rPr>
            </w:pPr>
            <w:r w:rsidRPr="001972E0">
              <w:rPr>
                <w:color w:val="000000"/>
              </w:rPr>
              <w:t>45</w:t>
            </w:r>
          </w:p>
        </w:tc>
        <w:tc>
          <w:tcPr>
            <w:tcW w:w="567" w:type="dxa"/>
            <w:shd w:val="clear" w:color="auto" w:fill="F2F2F2" w:themeFill="background1" w:themeFillShade="F2"/>
            <w:tcMar>
              <w:left w:w="28" w:type="dxa"/>
              <w:right w:w="28" w:type="dxa"/>
            </w:tcMar>
          </w:tcPr>
          <w:p w:rsidR="00004B65" w:rsidRPr="001972E0" w:rsidRDefault="005A311B" w:rsidP="00B652E8">
            <w:pPr>
              <w:pStyle w:val="TableTextDusc"/>
              <w:keepNext/>
              <w:rPr>
                <w:i/>
              </w:rPr>
            </w:pPr>
            <w:r>
              <w:rPr>
                <w:color w:val="000000"/>
              </w:rPr>
              <w:t>NR</w:t>
            </w:r>
          </w:p>
        </w:tc>
        <w:tc>
          <w:tcPr>
            <w:tcW w:w="567" w:type="dxa"/>
            <w:shd w:val="clear" w:color="auto" w:fill="F2F2F2" w:themeFill="background1" w:themeFillShade="F2"/>
            <w:tcMar>
              <w:left w:w="28" w:type="dxa"/>
              <w:right w:w="28" w:type="dxa"/>
            </w:tcMar>
          </w:tcPr>
          <w:p w:rsidR="00004B65" w:rsidRPr="001972E0" w:rsidRDefault="005A311B" w:rsidP="00B652E8">
            <w:pPr>
              <w:pStyle w:val="TableTextDusc"/>
              <w:keepNext/>
            </w:pPr>
            <w:r>
              <w:rPr>
                <w:color w:val="000000"/>
              </w:rPr>
              <w:t>NR</w:t>
            </w:r>
            <w:r w:rsidR="00004B65" w:rsidRPr="001972E0">
              <w:rPr>
                <w:color w:val="000000"/>
              </w:rPr>
              <w:t> </w:t>
            </w:r>
          </w:p>
        </w:tc>
        <w:tc>
          <w:tcPr>
            <w:tcW w:w="567" w:type="dxa"/>
            <w:shd w:val="clear" w:color="auto" w:fill="F2F2F2" w:themeFill="background1" w:themeFillShade="F2"/>
            <w:tcMar>
              <w:left w:w="28" w:type="dxa"/>
              <w:right w:w="28" w:type="dxa"/>
            </w:tcMar>
          </w:tcPr>
          <w:p w:rsidR="00004B65" w:rsidRPr="001972E0" w:rsidRDefault="005A311B" w:rsidP="00B652E8">
            <w:pPr>
              <w:pStyle w:val="TableTextDusc"/>
              <w:keepNext/>
              <w:rPr>
                <w:color w:val="000000"/>
              </w:rPr>
            </w:pPr>
            <w:r>
              <w:rPr>
                <w:color w:val="000000"/>
              </w:rPr>
              <w:t>NR</w:t>
            </w:r>
            <w:r w:rsidR="00004B65" w:rsidRPr="001972E0">
              <w:rPr>
                <w:color w:val="000000"/>
              </w:rPr>
              <w:t> </w:t>
            </w:r>
          </w:p>
        </w:tc>
        <w:tc>
          <w:tcPr>
            <w:tcW w:w="567" w:type="dxa"/>
            <w:shd w:val="clear" w:color="auto" w:fill="F2F2F2" w:themeFill="background1" w:themeFillShade="F2"/>
            <w:tcMar>
              <w:left w:w="28" w:type="dxa"/>
              <w:right w:w="28" w:type="dxa"/>
            </w:tcMar>
          </w:tcPr>
          <w:p w:rsidR="00004B65" w:rsidRPr="001972E0" w:rsidRDefault="005A311B" w:rsidP="00B652E8">
            <w:pPr>
              <w:pStyle w:val="TableTextDusc"/>
              <w:keepNext/>
              <w:rPr>
                <w:color w:val="000000"/>
              </w:rPr>
            </w:pPr>
            <w:r>
              <w:rPr>
                <w:color w:val="000000"/>
              </w:rPr>
              <w:t>NR</w:t>
            </w:r>
          </w:p>
        </w:tc>
        <w:tc>
          <w:tcPr>
            <w:tcW w:w="425" w:type="dxa"/>
            <w:shd w:val="clear" w:color="auto" w:fill="F2F2F2" w:themeFill="background1" w:themeFillShade="F2"/>
            <w:tcMar>
              <w:left w:w="28" w:type="dxa"/>
              <w:right w:w="28" w:type="dxa"/>
            </w:tcMar>
          </w:tcPr>
          <w:p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972E0" w:rsidRDefault="00004B65" w:rsidP="00B652E8">
            <w:pPr>
              <w:pStyle w:val="TableTextDusc"/>
              <w:keepNext/>
              <w:rPr>
                <w:color w:val="000000"/>
              </w:rPr>
            </w:pPr>
            <w:r>
              <w:rPr>
                <w:color w:val="000000"/>
              </w:rPr>
              <w:t>9%</w:t>
            </w:r>
          </w:p>
        </w:tc>
        <w:tc>
          <w:tcPr>
            <w:tcW w:w="567" w:type="dxa"/>
            <w:shd w:val="clear" w:color="auto" w:fill="F2F2F2" w:themeFill="background1" w:themeFillShade="F2"/>
            <w:tcMar>
              <w:left w:w="28" w:type="dxa"/>
              <w:right w:w="28" w:type="dxa"/>
            </w:tcMar>
          </w:tcPr>
          <w:p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972E0" w:rsidRDefault="00004B65" w:rsidP="00B652E8">
            <w:pPr>
              <w:pStyle w:val="TableTextDusc"/>
              <w:keepNext/>
              <w:rPr>
                <w:color w:val="000000"/>
              </w:rPr>
            </w:pPr>
            <w:r w:rsidRPr="001972E0">
              <w:rPr>
                <w:color w:val="000000"/>
              </w:rPr>
              <w:t>0</w:t>
            </w:r>
          </w:p>
        </w:tc>
      </w:tr>
      <w:tr w:rsidR="00004B65" w:rsidRPr="002E5C3F" w:rsidTr="00B652E8">
        <w:trPr>
          <w:cantSplit/>
        </w:trPr>
        <w:tc>
          <w:tcPr>
            <w:tcW w:w="993" w:type="dxa"/>
            <w:vMerge w:val="restart"/>
            <w:shd w:val="clear" w:color="auto" w:fill="F2F2F2" w:themeFill="background1" w:themeFillShade="F2"/>
            <w:tcMar>
              <w:left w:w="28" w:type="dxa"/>
              <w:right w:w="28" w:type="dxa"/>
            </w:tcMar>
          </w:tcPr>
          <w:p w:rsidR="00004B65" w:rsidRPr="001972E0" w:rsidRDefault="00004B65" w:rsidP="00B652E8">
            <w:pPr>
              <w:pStyle w:val="TableTextDusc"/>
            </w:pPr>
            <w:r w:rsidRPr="001972E0">
              <w:t>Menter (2007)</w:t>
            </w:r>
          </w:p>
          <w:p w:rsidR="00004B65" w:rsidRPr="001972E0" w:rsidRDefault="00004B65" w:rsidP="00B652E8">
            <w:pPr>
              <w:pStyle w:val="TableTextDusc"/>
            </w:pPr>
          </w:p>
        </w:tc>
        <w:tc>
          <w:tcPr>
            <w:tcW w:w="850" w:type="dxa"/>
            <w:vMerge w:val="restart"/>
            <w:shd w:val="clear" w:color="auto" w:fill="F2F2F2" w:themeFill="background1" w:themeFillShade="F2"/>
            <w:tcMar>
              <w:left w:w="28" w:type="dxa"/>
              <w:right w:w="28" w:type="dxa"/>
            </w:tcMar>
          </w:tcPr>
          <w:p w:rsidR="00004B65" w:rsidRPr="001972E0" w:rsidRDefault="00004B65" w:rsidP="00B652E8">
            <w:pPr>
              <w:pStyle w:val="TableTextDusc"/>
              <w:rPr>
                <w:color w:val="000000"/>
                <w:highlight w:val="cyan"/>
              </w:rPr>
            </w:pPr>
            <w:r w:rsidRPr="001972E0">
              <w:t>14 weeks</w:t>
            </w:r>
          </w:p>
        </w:tc>
        <w:tc>
          <w:tcPr>
            <w:tcW w:w="567" w:type="dxa"/>
            <w:shd w:val="clear" w:color="auto" w:fill="F2F2F2" w:themeFill="background1" w:themeFillShade="F2"/>
            <w:tcMar>
              <w:left w:w="28" w:type="dxa"/>
              <w:right w:w="28" w:type="dxa"/>
            </w:tcMar>
          </w:tcPr>
          <w:p w:rsidR="00004B65" w:rsidRPr="001972E0" w:rsidRDefault="00004B65" w:rsidP="00B652E8">
            <w:pPr>
              <w:pStyle w:val="TableTextDusc"/>
              <w:rPr>
                <w:color w:val="000000"/>
                <w:highlight w:val="cyan"/>
              </w:rPr>
            </w:pPr>
            <w:r w:rsidRPr="001972E0">
              <w:t>Inf</w:t>
            </w:r>
            <w:r w:rsidRPr="001972E0">
              <w:rPr>
                <w:vertAlign w:val="superscript"/>
              </w:rPr>
              <w:t xml:space="preserve"> 3</w:t>
            </w:r>
          </w:p>
        </w:tc>
        <w:tc>
          <w:tcPr>
            <w:tcW w:w="567" w:type="dxa"/>
            <w:shd w:val="clear" w:color="auto" w:fill="F2F2F2" w:themeFill="background1" w:themeFillShade="F2"/>
            <w:tcMar>
              <w:left w:w="28" w:type="dxa"/>
              <w:right w:w="28" w:type="dxa"/>
            </w:tcMar>
          </w:tcPr>
          <w:p w:rsidR="00004B65" w:rsidRPr="001972E0" w:rsidRDefault="00004B65" w:rsidP="00B652E8">
            <w:pPr>
              <w:pStyle w:val="TableTextDusc"/>
              <w:rPr>
                <w:color w:val="000000"/>
                <w:highlight w:val="cyan"/>
              </w:rPr>
            </w:pPr>
            <w:r w:rsidRPr="001972E0">
              <w:t>313</w:t>
            </w:r>
          </w:p>
        </w:tc>
        <w:tc>
          <w:tcPr>
            <w:tcW w:w="567" w:type="dxa"/>
            <w:shd w:val="clear" w:color="auto" w:fill="F2F2F2" w:themeFill="background1" w:themeFillShade="F2"/>
            <w:tcMar>
              <w:left w:w="28" w:type="dxa"/>
              <w:right w:w="28" w:type="dxa"/>
            </w:tcMar>
          </w:tcPr>
          <w:p w:rsidR="00004B65" w:rsidRPr="001972E0" w:rsidRDefault="00004B65" w:rsidP="00B652E8">
            <w:pPr>
              <w:pStyle w:val="TableTextDusc"/>
              <w:rPr>
                <w:highlight w:val="cyan"/>
              </w:rPr>
            </w:pPr>
            <w:r w:rsidRPr="001972E0">
              <w:rPr>
                <w:color w:val="000000"/>
              </w:rPr>
              <w:t>34%</w:t>
            </w:r>
          </w:p>
        </w:tc>
        <w:tc>
          <w:tcPr>
            <w:tcW w:w="567" w:type="dxa"/>
            <w:shd w:val="clear" w:color="auto" w:fill="F2F2F2" w:themeFill="background1" w:themeFillShade="F2"/>
            <w:tcMar>
              <w:left w:w="28" w:type="dxa"/>
              <w:right w:w="28" w:type="dxa"/>
            </w:tcMar>
          </w:tcPr>
          <w:p w:rsidR="00004B65" w:rsidRPr="001972E0" w:rsidRDefault="005A311B" w:rsidP="00B652E8">
            <w:pPr>
              <w:pStyle w:val="TableTextDusc"/>
              <w:rPr>
                <w:highlight w:val="cyan"/>
              </w:rPr>
            </w:pPr>
            <w:r>
              <w:rPr>
                <w:color w:val="000000"/>
              </w:rPr>
              <w:t>NR</w:t>
            </w:r>
            <w:r w:rsidR="00004B65" w:rsidRPr="001972E0">
              <w:rPr>
                <w:color w:val="000000"/>
              </w:rPr>
              <w:t> </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425"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color w:val="000000"/>
              </w:rPr>
            </w:pPr>
            <w:r w:rsidRPr="00B70F4D">
              <w:rPr>
                <w:color w:val="000000"/>
              </w:rPr>
              <w:t>16%</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color w:val="000000"/>
              </w:rPr>
            </w:pPr>
            <w:r w:rsidRPr="00B70F4D">
              <w:rPr>
                <w:color w:val="000000"/>
              </w:rPr>
              <w:t>12%</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color w:val="000000"/>
              </w:rPr>
            </w:pPr>
            <w:r w:rsidRPr="00B70F4D">
              <w:rPr>
                <w:color w:val="000000"/>
              </w:rPr>
              <w:t>12%</w:t>
            </w:r>
          </w:p>
        </w:tc>
      </w:tr>
      <w:tr w:rsidR="00004B65" w:rsidRPr="002E5C3F" w:rsidTr="00B652E8">
        <w:trPr>
          <w:cantSplit/>
        </w:trPr>
        <w:tc>
          <w:tcPr>
            <w:tcW w:w="993" w:type="dxa"/>
            <w:vMerge/>
            <w:shd w:val="clear" w:color="auto" w:fill="F2F2F2" w:themeFill="background1" w:themeFillShade="F2"/>
            <w:tcMar>
              <w:left w:w="28" w:type="dxa"/>
              <w:right w:w="28" w:type="dxa"/>
            </w:tcMar>
          </w:tcPr>
          <w:p w:rsidR="00004B65" w:rsidRPr="001972E0" w:rsidRDefault="00004B65" w:rsidP="00B652E8">
            <w:pPr>
              <w:pStyle w:val="TableTextDusc"/>
              <w:rPr>
                <w:color w:val="000000"/>
                <w:highlight w:val="cyan"/>
              </w:rPr>
            </w:pPr>
          </w:p>
        </w:tc>
        <w:tc>
          <w:tcPr>
            <w:tcW w:w="850" w:type="dxa"/>
            <w:vMerge/>
            <w:shd w:val="clear" w:color="auto" w:fill="F2F2F2" w:themeFill="background1" w:themeFillShade="F2"/>
            <w:tcMar>
              <w:left w:w="28" w:type="dxa"/>
              <w:right w:w="28" w:type="dxa"/>
            </w:tcMar>
          </w:tcPr>
          <w:p w:rsidR="00004B65" w:rsidRPr="001972E0" w:rsidRDefault="00004B65" w:rsidP="00B652E8">
            <w:pPr>
              <w:pStyle w:val="TableTextDusc"/>
              <w:rPr>
                <w:color w:val="000000"/>
                <w:highlight w:val="cyan"/>
              </w:rPr>
            </w:pPr>
          </w:p>
        </w:tc>
        <w:tc>
          <w:tcPr>
            <w:tcW w:w="567" w:type="dxa"/>
            <w:shd w:val="clear" w:color="auto" w:fill="F2F2F2" w:themeFill="background1" w:themeFillShade="F2"/>
            <w:tcMar>
              <w:left w:w="28" w:type="dxa"/>
              <w:right w:w="28" w:type="dxa"/>
            </w:tcMar>
          </w:tcPr>
          <w:p w:rsidR="00004B65" w:rsidRPr="001972E0" w:rsidRDefault="00004B65" w:rsidP="00B652E8">
            <w:pPr>
              <w:pStyle w:val="TableTextDusc"/>
              <w:rPr>
                <w:color w:val="000000"/>
                <w:highlight w:val="cyan"/>
              </w:rPr>
            </w:pPr>
            <w:r w:rsidRPr="001972E0">
              <w:t>Inf</w:t>
            </w:r>
            <w:r w:rsidRPr="001972E0">
              <w:rPr>
                <w:vertAlign w:val="superscript"/>
              </w:rPr>
              <w:t>1</w:t>
            </w:r>
            <w:r>
              <w:rPr>
                <w:vertAlign w:val="superscript"/>
              </w:rPr>
              <w:t>*</w:t>
            </w:r>
          </w:p>
        </w:tc>
        <w:tc>
          <w:tcPr>
            <w:tcW w:w="567" w:type="dxa"/>
            <w:shd w:val="clear" w:color="auto" w:fill="F2F2F2" w:themeFill="background1" w:themeFillShade="F2"/>
            <w:tcMar>
              <w:left w:w="28" w:type="dxa"/>
              <w:right w:w="28" w:type="dxa"/>
            </w:tcMar>
          </w:tcPr>
          <w:p w:rsidR="00004B65" w:rsidRPr="001972E0" w:rsidRDefault="00004B65" w:rsidP="00B652E8">
            <w:pPr>
              <w:pStyle w:val="TableTextDusc"/>
              <w:rPr>
                <w:color w:val="000000"/>
                <w:highlight w:val="cyan"/>
              </w:rPr>
            </w:pPr>
            <w:r w:rsidRPr="001972E0">
              <w:t>314</w:t>
            </w:r>
          </w:p>
        </w:tc>
        <w:tc>
          <w:tcPr>
            <w:tcW w:w="567" w:type="dxa"/>
            <w:shd w:val="clear" w:color="auto" w:fill="F2F2F2" w:themeFill="background1" w:themeFillShade="F2"/>
            <w:tcMar>
              <w:left w:w="28" w:type="dxa"/>
              <w:right w:w="28" w:type="dxa"/>
            </w:tcMar>
          </w:tcPr>
          <w:p w:rsidR="00004B65" w:rsidRPr="001972E0" w:rsidRDefault="00004B65" w:rsidP="00B652E8">
            <w:pPr>
              <w:pStyle w:val="TableTextDusc"/>
              <w:rPr>
                <w:highlight w:val="cyan"/>
              </w:rPr>
            </w:pPr>
            <w:r w:rsidRPr="001972E0">
              <w:rPr>
                <w:color w:val="000000"/>
              </w:rPr>
              <w:t>31%</w:t>
            </w:r>
          </w:p>
        </w:tc>
        <w:tc>
          <w:tcPr>
            <w:tcW w:w="567" w:type="dxa"/>
            <w:shd w:val="clear" w:color="auto" w:fill="F2F2F2" w:themeFill="background1" w:themeFillShade="F2"/>
            <w:tcMar>
              <w:left w:w="28" w:type="dxa"/>
              <w:right w:w="28" w:type="dxa"/>
            </w:tcMar>
          </w:tcPr>
          <w:p w:rsidR="00004B65" w:rsidRPr="001972E0" w:rsidRDefault="005A311B" w:rsidP="00B652E8">
            <w:pPr>
              <w:pStyle w:val="TableTextDusc"/>
              <w:rPr>
                <w:highlight w:val="cyan"/>
              </w:rPr>
            </w:pPr>
            <w:r>
              <w:rPr>
                <w:color w:val="000000"/>
              </w:rPr>
              <w:t>NR</w:t>
            </w:r>
            <w:r w:rsidR="00004B65" w:rsidRPr="001972E0">
              <w:rPr>
                <w:color w:val="000000"/>
              </w:rPr>
              <w:t> </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425"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color w:val="000000"/>
              </w:rPr>
            </w:pPr>
            <w:r w:rsidRPr="00B70F4D">
              <w:rPr>
                <w:color w:val="000000"/>
              </w:rPr>
              <w:t>13%</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color w:val="000000"/>
              </w:rPr>
            </w:pPr>
            <w:r w:rsidRPr="00B70F4D">
              <w:rPr>
                <w:color w:val="000000"/>
              </w:rPr>
              <w:t>12%</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color w:val="000000"/>
              </w:rPr>
            </w:pPr>
            <w:r w:rsidRPr="00B70F4D">
              <w:rPr>
                <w:color w:val="000000"/>
              </w:rPr>
              <w:t>10%</w:t>
            </w:r>
          </w:p>
        </w:tc>
      </w:tr>
      <w:tr w:rsidR="00004B65" w:rsidRPr="002E5C3F" w:rsidTr="00B652E8">
        <w:trPr>
          <w:cantSplit/>
        </w:trPr>
        <w:tc>
          <w:tcPr>
            <w:tcW w:w="993" w:type="dxa"/>
            <w:vMerge/>
            <w:shd w:val="clear" w:color="auto" w:fill="F2F2F2" w:themeFill="background1" w:themeFillShade="F2"/>
            <w:tcMar>
              <w:left w:w="28" w:type="dxa"/>
              <w:right w:w="28" w:type="dxa"/>
            </w:tcMar>
          </w:tcPr>
          <w:p w:rsidR="00004B65" w:rsidRPr="001972E0" w:rsidRDefault="00004B65" w:rsidP="00B652E8">
            <w:pPr>
              <w:pStyle w:val="TableTextDusc"/>
              <w:rPr>
                <w:color w:val="000000"/>
                <w:highlight w:val="cyan"/>
              </w:rPr>
            </w:pPr>
          </w:p>
        </w:tc>
        <w:tc>
          <w:tcPr>
            <w:tcW w:w="850" w:type="dxa"/>
            <w:vMerge/>
            <w:shd w:val="clear" w:color="auto" w:fill="F2F2F2" w:themeFill="background1" w:themeFillShade="F2"/>
            <w:tcMar>
              <w:left w:w="28" w:type="dxa"/>
              <w:right w:w="28" w:type="dxa"/>
            </w:tcMar>
          </w:tcPr>
          <w:p w:rsidR="00004B65" w:rsidRPr="001972E0" w:rsidRDefault="00004B65" w:rsidP="00B652E8">
            <w:pPr>
              <w:pStyle w:val="TableTextDusc"/>
              <w:rPr>
                <w:color w:val="000000"/>
                <w:highlight w:val="cyan"/>
              </w:rPr>
            </w:pPr>
          </w:p>
        </w:tc>
        <w:tc>
          <w:tcPr>
            <w:tcW w:w="567" w:type="dxa"/>
            <w:shd w:val="clear" w:color="auto" w:fill="F2F2F2" w:themeFill="background1" w:themeFillShade="F2"/>
            <w:tcMar>
              <w:left w:w="28" w:type="dxa"/>
              <w:right w:w="28" w:type="dxa"/>
            </w:tcMar>
          </w:tcPr>
          <w:p w:rsidR="00004B65" w:rsidRPr="001972E0" w:rsidRDefault="00004B65" w:rsidP="00B652E8">
            <w:pPr>
              <w:pStyle w:val="TableTextDusc"/>
              <w:rPr>
                <w:color w:val="000000"/>
                <w:highlight w:val="cyan"/>
              </w:rPr>
            </w:pPr>
            <w:r w:rsidRPr="001972E0">
              <w:t>Pbo</w:t>
            </w:r>
          </w:p>
        </w:tc>
        <w:tc>
          <w:tcPr>
            <w:tcW w:w="567" w:type="dxa"/>
            <w:shd w:val="clear" w:color="auto" w:fill="F2F2F2" w:themeFill="background1" w:themeFillShade="F2"/>
            <w:tcMar>
              <w:left w:w="28" w:type="dxa"/>
              <w:right w:w="28" w:type="dxa"/>
            </w:tcMar>
          </w:tcPr>
          <w:p w:rsidR="00004B65" w:rsidRPr="001972E0" w:rsidRDefault="00004B65" w:rsidP="00B652E8">
            <w:pPr>
              <w:pStyle w:val="TableTextDusc"/>
              <w:rPr>
                <w:color w:val="000000"/>
                <w:highlight w:val="cyan"/>
              </w:rPr>
            </w:pPr>
            <w:r w:rsidRPr="001972E0">
              <w:t>208</w:t>
            </w:r>
          </w:p>
        </w:tc>
        <w:tc>
          <w:tcPr>
            <w:tcW w:w="567" w:type="dxa"/>
            <w:shd w:val="clear" w:color="auto" w:fill="F2F2F2" w:themeFill="background1" w:themeFillShade="F2"/>
            <w:tcMar>
              <w:left w:w="28" w:type="dxa"/>
              <w:right w:w="28" w:type="dxa"/>
            </w:tcMar>
          </w:tcPr>
          <w:p w:rsidR="00004B65" w:rsidRPr="001972E0" w:rsidRDefault="00004B65" w:rsidP="00B652E8">
            <w:pPr>
              <w:pStyle w:val="TableTextDusc"/>
              <w:rPr>
                <w:highlight w:val="cyan"/>
              </w:rPr>
            </w:pPr>
            <w:r w:rsidRPr="001972E0">
              <w:rPr>
                <w:color w:val="000000"/>
              </w:rPr>
              <w:t>30%</w:t>
            </w:r>
          </w:p>
        </w:tc>
        <w:tc>
          <w:tcPr>
            <w:tcW w:w="567" w:type="dxa"/>
            <w:shd w:val="clear" w:color="auto" w:fill="F2F2F2" w:themeFill="background1" w:themeFillShade="F2"/>
            <w:tcMar>
              <w:left w:w="28" w:type="dxa"/>
              <w:right w:w="28" w:type="dxa"/>
            </w:tcMar>
          </w:tcPr>
          <w:p w:rsidR="00004B65" w:rsidRPr="001972E0" w:rsidRDefault="005A311B" w:rsidP="00B652E8">
            <w:pPr>
              <w:pStyle w:val="TableTextDusc"/>
              <w:rPr>
                <w:highlight w:val="cyan"/>
              </w:rPr>
            </w:pPr>
            <w:r>
              <w:rPr>
                <w:color w:val="000000"/>
              </w:rPr>
              <w:t>NR</w:t>
            </w:r>
            <w:r w:rsidR="00004B65" w:rsidRPr="001972E0">
              <w:rPr>
                <w:color w:val="000000"/>
              </w:rPr>
              <w:t> </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425"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color w:val="000000"/>
              </w:rPr>
            </w:pPr>
            <w:r w:rsidRPr="00B70F4D">
              <w:rPr>
                <w:color w:val="000000"/>
              </w:rPr>
              <w:t>14%</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color w:val="000000"/>
              </w:rPr>
            </w:pPr>
            <w:r w:rsidRPr="00B70F4D">
              <w:rPr>
                <w:color w:val="000000"/>
              </w:rPr>
              <w:t>5%</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color w:val="000000"/>
              </w:rPr>
            </w:pPr>
            <w:r w:rsidRPr="00B70F4D">
              <w:rPr>
                <w:color w:val="000000"/>
              </w:rPr>
              <w:t>6%</w:t>
            </w:r>
          </w:p>
        </w:tc>
      </w:tr>
      <w:tr w:rsidR="00004B65" w:rsidRPr="002E5C3F" w:rsidTr="00B652E8">
        <w:trPr>
          <w:cantSplit/>
        </w:trPr>
        <w:tc>
          <w:tcPr>
            <w:tcW w:w="993" w:type="dxa"/>
            <w:vMerge w:val="restart"/>
            <w:tcMar>
              <w:left w:w="28" w:type="dxa"/>
              <w:right w:w="28" w:type="dxa"/>
            </w:tcMar>
          </w:tcPr>
          <w:p w:rsidR="00004B65" w:rsidRPr="001972E0" w:rsidRDefault="00004B65" w:rsidP="00B652E8">
            <w:pPr>
              <w:pStyle w:val="TableTextDusc"/>
            </w:pPr>
            <w:r w:rsidRPr="001972E0">
              <w:t>EXPRES</w:t>
            </w:r>
            <w:r>
              <w:t>S</w:t>
            </w:r>
          </w:p>
        </w:tc>
        <w:tc>
          <w:tcPr>
            <w:tcW w:w="850" w:type="dxa"/>
            <w:vMerge w:val="restart"/>
            <w:tcMar>
              <w:left w:w="28" w:type="dxa"/>
              <w:right w:w="28" w:type="dxa"/>
            </w:tcMar>
          </w:tcPr>
          <w:p w:rsidR="00004B65" w:rsidRPr="001972E0" w:rsidRDefault="00004B65" w:rsidP="00B652E8">
            <w:pPr>
              <w:pStyle w:val="TableTextDusc"/>
              <w:rPr>
                <w:color w:val="000000"/>
              </w:rPr>
            </w:pPr>
            <w:r w:rsidRPr="001972E0">
              <w:t>24 weeks</w:t>
            </w:r>
          </w:p>
        </w:tc>
        <w:tc>
          <w:tcPr>
            <w:tcW w:w="567" w:type="dxa"/>
            <w:tcMar>
              <w:left w:w="28" w:type="dxa"/>
              <w:right w:w="28" w:type="dxa"/>
            </w:tcMar>
          </w:tcPr>
          <w:p w:rsidR="00004B65" w:rsidRPr="001972E0" w:rsidRDefault="00004B65" w:rsidP="00B652E8">
            <w:pPr>
              <w:pStyle w:val="TableTextDusc"/>
              <w:rPr>
                <w:color w:val="000000"/>
              </w:rPr>
            </w:pPr>
            <w:r w:rsidRPr="001972E0">
              <w:t>Inf</w:t>
            </w:r>
            <w:r>
              <w:rPr>
                <w:vertAlign w:val="superscript"/>
              </w:rPr>
              <w:t>1*</w:t>
            </w:r>
            <w:r w:rsidRPr="001972E0">
              <w:t xml:space="preserve"> </w:t>
            </w:r>
          </w:p>
        </w:tc>
        <w:tc>
          <w:tcPr>
            <w:tcW w:w="567" w:type="dxa"/>
            <w:tcMar>
              <w:left w:w="28" w:type="dxa"/>
              <w:right w:w="28" w:type="dxa"/>
            </w:tcMar>
          </w:tcPr>
          <w:p w:rsidR="00004B65" w:rsidRPr="001972E0" w:rsidRDefault="00004B65" w:rsidP="00B652E8">
            <w:pPr>
              <w:pStyle w:val="TableTextDusc"/>
              <w:rPr>
                <w:color w:val="000000"/>
              </w:rPr>
            </w:pPr>
            <w:r w:rsidRPr="001972E0">
              <w:t>298</w:t>
            </w:r>
          </w:p>
        </w:tc>
        <w:tc>
          <w:tcPr>
            <w:tcW w:w="567" w:type="dxa"/>
            <w:tcMar>
              <w:left w:w="28" w:type="dxa"/>
              <w:right w:w="28" w:type="dxa"/>
            </w:tcMar>
          </w:tcPr>
          <w:p w:rsidR="00004B65" w:rsidRPr="001972E0" w:rsidRDefault="00004B65" w:rsidP="00B652E8">
            <w:pPr>
              <w:pStyle w:val="TableTextDusc"/>
            </w:pPr>
            <w:r w:rsidRPr="001972E0">
              <w:rPr>
                <w:color w:val="000000"/>
              </w:rPr>
              <w:t>42%</w:t>
            </w:r>
          </w:p>
        </w:tc>
        <w:tc>
          <w:tcPr>
            <w:tcW w:w="567" w:type="dxa"/>
            <w:tcMar>
              <w:left w:w="28" w:type="dxa"/>
              <w:right w:w="28" w:type="dxa"/>
            </w:tcMar>
          </w:tcPr>
          <w:p w:rsidR="00004B65" w:rsidRPr="001972E0" w:rsidRDefault="00004B65" w:rsidP="00B652E8">
            <w:pPr>
              <w:pStyle w:val="TableTextDusc"/>
            </w:pPr>
            <w:r>
              <w:rPr>
                <w:color w:val="000000"/>
              </w:rPr>
              <w:t>1%</w:t>
            </w:r>
          </w:p>
        </w:tc>
        <w:tc>
          <w:tcPr>
            <w:tcW w:w="567" w:type="dxa"/>
            <w:tcMar>
              <w:left w:w="28" w:type="dxa"/>
              <w:right w:w="28" w:type="dxa"/>
            </w:tcMar>
          </w:tcPr>
          <w:p w:rsidR="00004B65" w:rsidRPr="001972E0" w:rsidRDefault="00004B65" w:rsidP="00B652E8">
            <w:pPr>
              <w:pStyle w:val="TableTextDusc"/>
              <w:rPr>
                <w:color w:val="000000"/>
              </w:rPr>
            </w:pPr>
            <w:r>
              <w:rPr>
                <w:color w:val="000000"/>
              </w:rPr>
              <w:t>1%</w:t>
            </w:r>
          </w:p>
        </w:tc>
        <w:tc>
          <w:tcPr>
            <w:tcW w:w="567" w:type="dxa"/>
            <w:tcMar>
              <w:left w:w="28" w:type="dxa"/>
              <w:right w:w="28" w:type="dxa"/>
            </w:tcMar>
          </w:tcPr>
          <w:p w:rsidR="00004B65" w:rsidRPr="001972E0" w:rsidRDefault="00004B65" w:rsidP="00B652E8">
            <w:pPr>
              <w:pStyle w:val="TableTextDusc"/>
              <w:rPr>
                <w:color w:val="000000"/>
              </w:rPr>
            </w:pPr>
            <w:r>
              <w:rPr>
                <w:color w:val="000000"/>
              </w:rPr>
              <w:t>1%</w:t>
            </w:r>
          </w:p>
        </w:tc>
        <w:tc>
          <w:tcPr>
            <w:tcW w:w="425" w:type="dxa"/>
            <w:tcMar>
              <w:left w:w="28" w:type="dxa"/>
              <w:right w:w="28" w:type="dxa"/>
            </w:tcMar>
          </w:tcPr>
          <w:p w:rsidR="00004B65" w:rsidRPr="001972E0" w:rsidRDefault="005A311B" w:rsidP="00B652E8">
            <w:pPr>
              <w:pStyle w:val="TableTextDusc"/>
              <w:rPr>
                <w:color w:val="000000"/>
              </w:rPr>
            </w:pPr>
            <w:r>
              <w:rPr>
                <w:color w:val="000000"/>
              </w:rPr>
              <w:t>NR</w:t>
            </w:r>
          </w:p>
        </w:tc>
        <w:tc>
          <w:tcPr>
            <w:tcW w:w="567" w:type="dxa"/>
            <w:tcMar>
              <w:left w:w="28" w:type="dxa"/>
              <w:right w:w="28" w:type="dxa"/>
            </w:tcMar>
          </w:tcPr>
          <w:p w:rsidR="00004B65" w:rsidRPr="001972E0" w:rsidRDefault="00004B65" w:rsidP="00B652E8">
            <w:pPr>
              <w:pStyle w:val="TableTextDusc"/>
              <w:rPr>
                <w:color w:val="000000"/>
              </w:rPr>
            </w:pPr>
            <w:r>
              <w:rPr>
                <w:color w:val="000000"/>
              </w:rPr>
              <w:t>15%</w:t>
            </w:r>
          </w:p>
        </w:tc>
        <w:tc>
          <w:tcPr>
            <w:tcW w:w="567" w:type="dxa"/>
            <w:tcMar>
              <w:left w:w="28" w:type="dxa"/>
              <w:right w:w="28" w:type="dxa"/>
            </w:tcMar>
          </w:tcPr>
          <w:p w:rsidR="00004B65" w:rsidRPr="001972E0" w:rsidRDefault="005A311B" w:rsidP="00B652E8">
            <w:pPr>
              <w:pStyle w:val="TableTextDusc"/>
              <w:rPr>
                <w:color w:val="000000"/>
              </w:rPr>
            </w:pPr>
            <w:r>
              <w:rPr>
                <w:color w:val="000000"/>
              </w:rPr>
              <w:t>NR</w:t>
            </w:r>
          </w:p>
        </w:tc>
        <w:tc>
          <w:tcPr>
            <w:tcW w:w="567" w:type="dxa"/>
            <w:tcMar>
              <w:left w:w="28" w:type="dxa"/>
              <w:right w:w="28" w:type="dxa"/>
            </w:tcMar>
          </w:tcPr>
          <w:p w:rsidR="00004B65" w:rsidRPr="001972E0" w:rsidRDefault="00004B65" w:rsidP="00B652E8">
            <w:pPr>
              <w:pStyle w:val="TableTextDusc"/>
              <w:rPr>
                <w:color w:val="000000"/>
              </w:rPr>
            </w:pPr>
            <w:r>
              <w:rPr>
                <w:color w:val="000000"/>
              </w:rPr>
              <w:t>9%</w:t>
            </w:r>
          </w:p>
        </w:tc>
        <w:tc>
          <w:tcPr>
            <w:tcW w:w="567" w:type="dxa"/>
            <w:tcMar>
              <w:left w:w="28" w:type="dxa"/>
              <w:right w:w="28" w:type="dxa"/>
            </w:tcMar>
          </w:tcPr>
          <w:p w:rsidR="00004B65" w:rsidRPr="001972E0" w:rsidRDefault="00004B65" w:rsidP="00B652E8">
            <w:pPr>
              <w:pStyle w:val="TableTextDusc"/>
              <w:rPr>
                <w:color w:val="000000"/>
              </w:rPr>
            </w:pPr>
            <w:r>
              <w:rPr>
                <w:color w:val="000000"/>
              </w:rPr>
              <w:t>14%</w:t>
            </w:r>
          </w:p>
        </w:tc>
        <w:tc>
          <w:tcPr>
            <w:tcW w:w="567" w:type="dxa"/>
            <w:tcMar>
              <w:left w:w="28" w:type="dxa"/>
              <w:right w:w="28" w:type="dxa"/>
            </w:tcMar>
          </w:tcPr>
          <w:p w:rsidR="00004B65" w:rsidRPr="001972E0" w:rsidRDefault="00004B65" w:rsidP="00B652E8">
            <w:pPr>
              <w:pStyle w:val="TableTextDusc"/>
              <w:rPr>
                <w:color w:val="000000"/>
              </w:rPr>
            </w:pPr>
            <w:r>
              <w:rPr>
                <w:color w:val="000000"/>
              </w:rPr>
              <w:t>7%</w:t>
            </w:r>
          </w:p>
        </w:tc>
        <w:tc>
          <w:tcPr>
            <w:tcW w:w="567" w:type="dxa"/>
            <w:tcMar>
              <w:left w:w="28" w:type="dxa"/>
              <w:right w:w="28" w:type="dxa"/>
            </w:tcMar>
          </w:tcPr>
          <w:p w:rsidR="00004B65" w:rsidRPr="001972E0" w:rsidRDefault="00004B65" w:rsidP="00B652E8">
            <w:pPr>
              <w:pStyle w:val="TableTextDusc"/>
              <w:rPr>
                <w:color w:val="000000"/>
              </w:rPr>
            </w:pPr>
            <w:r>
              <w:rPr>
                <w:color w:val="000000"/>
              </w:rPr>
              <w:t>3%</w:t>
            </w:r>
          </w:p>
        </w:tc>
      </w:tr>
      <w:tr w:rsidR="00004B65" w:rsidRPr="002E5C3F" w:rsidTr="00B652E8">
        <w:trPr>
          <w:cantSplit/>
        </w:trPr>
        <w:tc>
          <w:tcPr>
            <w:tcW w:w="993" w:type="dxa"/>
            <w:vMerge/>
            <w:tcMar>
              <w:left w:w="28" w:type="dxa"/>
              <w:right w:w="28" w:type="dxa"/>
            </w:tcMar>
          </w:tcPr>
          <w:p w:rsidR="00004B65" w:rsidRPr="001972E0" w:rsidRDefault="00004B65" w:rsidP="00B652E8">
            <w:pPr>
              <w:pStyle w:val="TableTextDusc"/>
              <w:rPr>
                <w:color w:val="000000"/>
              </w:rPr>
            </w:pPr>
          </w:p>
        </w:tc>
        <w:tc>
          <w:tcPr>
            <w:tcW w:w="850" w:type="dxa"/>
            <w:vMerge/>
            <w:tcMar>
              <w:left w:w="28" w:type="dxa"/>
              <w:right w:w="28" w:type="dxa"/>
            </w:tcMar>
          </w:tcPr>
          <w:p w:rsidR="00004B65" w:rsidRPr="001972E0" w:rsidRDefault="00004B65" w:rsidP="00B652E8">
            <w:pPr>
              <w:pStyle w:val="TableTextDusc"/>
              <w:rPr>
                <w:color w:val="000000"/>
              </w:rPr>
            </w:pPr>
          </w:p>
        </w:tc>
        <w:tc>
          <w:tcPr>
            <w:tcW w:w="567" w:type="dxa"/>
            <w:tcMar>
              <w:left w:w="28" w:type="dxa"/>
              <w:right w:w="28" w:type="dxa"/>
            </w:tcMar>
          </w:tcPr>
          <w:p w:rsidR="00004B65" w:rsidRPr="001972E0" w:rsidRDefault="00004B65" w:rsidP="00B652E8">
            <w:pPr>
              <w:pStyle w:val="TableTextDusc"/>
              <w:rPr>
                <w:color w:val="000000"/>
              </w:rPr>
            </w:pPr>
            <w:r w:rsidRPr="001972E0">
              <w:t>Pbo</w:t>
            </w:r>
          </w:p>
        </w:tc>
        <w:tc>
          <w:tcPr>
            <w:tcW w:w="567" w:type="dxa"/>
            <w:tcMar>
              <w:left w:w="28" w:type="dxa"/>
              <w:right w:w="28" w:type="dxa"/>
            </w:tcMar>
          </w:tcPr>
          <w:p w:rsidR="00004B65" w:rsidRPr="001972E0" w:rsidRDefault="00004B65" w:rsidP="00B652E8">
            <w:pPr>
              <w:pStyle w:val="TableTextDusc"/>
              <w:rPr>
                <w:color w:val="000000"/>
              </w:rPr>
            </w:pPr>
            <w:r w:rsidRPr="001972E0">
              <w:t>76</w:t>
            </w:r>
          </w:p>
        </w:tc>
        <w:tc>
          <w:tcPr>
            <w:tcW w:w="567" w:type="dxa"/>
            <w:tcMar>
              <w:left w:w="28" w:type="dxa"/>
              <w:right w:w="28" w:type="dxa"/>
            </w:tcMar>
          </w:tcPr>
          <w:p w:rsidR="00004B65" w:rsidRPr="001972E0" w:rsidRDefault="00004B65" w:rsidP="00B652E8">
            <w:pPr>
              <w:pStyle w:val="TableTextDusc"/>
            </w:pPr>
            <w:r w:rsidRPr="001972E0">
              <w:rPr>
                <w:color w:val="000000"/>
              </w:rPr>
              <w:t>40%</w:t>
            </w:r>
          </w:p>
        </w:tc>
        <w:tc>
          <w:tcPr>
            <w:tcW w:w="567" w:type="dxa"/>
            <w:tcMar>
              <w:left w:w="28" w:type="dxa"/>
              <w:right w:w="28" w:type="dxa"/>
            </w:tcMar>
          </w:tcPr>
          <w:p w:rsidR="00004B65" w:rsidRPr="001972E0" w:rsidRDefault="00004B65" w:rsidP="00B652E8">
            <w:pPr>
              <w:pStyle w:val="TableTextDusc"/>
            </w:pPr>
            <w:r w:rsidRPr="001972E0">
              <w:rPr>
                <w:color w:val="000000"/>
              </w:rPr>
              <w:t>0 </w:t>
            </w:r>
          </w:p>
        </w:tc>
        <w:tc>
          <w:tcPr>
            <w:tcW w:w="567" w:type="dxa"/>
            <w:tcMar>
              <w:left w:w="28" w:type="dxa"/>
              <w:right w:w="28" w:type="dxa"/>
            </w:tcMar>
          </w:tcPr>
          <w:p w:rsidR="00004B65" w:rsidRPr="001972E0" w:rsidRDefault="00004B65" w:rsidP="00B652E8">
            <w:pPr>
              <w:pStyle w:val="TableTextDusc"/>
              <w:rPr>
                <w:color w:val="000000"/>
              </w:rPr>
            </w:pPr>
            <w:r w:rsidRPr="001972E0">
              <w:rPr>
                <w:color w:val="000000"/>
              </w:rPr>
              <w:t>0</w:t>
            </w:r>
          </w:p>
        </w:tc>
        <w:tc>
          <w:tcPr>
            <w:tcW w:w="567" w:type="dxa"/>
            <w:tcMar>
              <w:left w:w="28" w:type="dxa"/>
              <w:right w:w="28" w:type="dxa"/>
            </w:tcMar>
          </w:tcPr>
          <w:p w:rsidR="00004B65" w:rsidRPr="001972E0" w:rsidRDefault="00004B65" w:rsidP="00B652E8">
            <w:pPr>
              <w:pStyle w:val="TableTextDusc"/>
              <w:rPr>
                <w:color w:val="000000"/>
              </w:rPr>
            </w:pPr>
            <w:r w:rsidRPr="001972E0">
              <w:rPr>
                <w:color w:val="000000"/>
              </w:rPr>
              <w:t>0</w:t>
            </w:r>
          </w:p>
        </w:tc>
        <w:tc>
          <w:tcPr>
            <w:tcW w:w="425" w:type="dxa"/>
            <w:tcMar>
              <w:left w:w="28" w:type="dxa"/>
              <w:right w:w="28" w:type="dxa"/>
            </w:tcMar>
          </w:tcPr>
          <w:p w:rsidR="00004B65" w:rsidRPr="001972E0" w:rsidRDefault="005A311B" w:rsidP="00B652E8">
            <w:pPr>
              <w:pStyle w:val="TableTextDusc"/>
              <w:rPr>
                <w:color w:val="000000"/>
              </w:rPr>
            </w:pPr>
            <w:r>
              <w:rPr>
                <w:color w:val="000000"/>
              </w:rPr>
              <w:t>NR</w:t>
            </w:r>
          </w:p>
        </w:tc>
        <w:tc>
          <w:tcPr>
            <w:tcW w:w="567" w:type="dxa"/>
            <w:tcMar>
              <w:left w:w="28" w:type="dxa"/>
              <w:right w:w="28" w:type="dxa"/>
            </w:tcMar>
          </w:tcPr>
          <w:p w:rsidR="00004B65" w:rsidRPr="001972E0" w:rsidRDefault="00004B65" w:rsidP="00B652E8">
            <w:pPr>
              <w:pStyle w:val="TableTextDusc"/>
              <w:rPr>
                <w:color w:val="000000"/>
              </w:rPr>
            </w:pPr>
            <w:r>
              <w:rPr>
                <w:color w:val="000000"/>
              </w:rPr>
              <w:t>16%</w:t>
            </w:r>
          </w:p>
        </w:tc>
        <w:tc>
          <w:tcPr>
            <w:tcW w:w="567" w:type="dxa"/>
            <w:tcMar>
              <w:left w:w="28" w:type="dxa"/>
              <w:right w:w="28" w:type="dxa"/>
            </w:tcMar>
          </w:tcPr>
          <w:p w:rsidR="00004B65" w:rsidRPr="001972E0" w:rsidRDefault="005A311B" w:rsidP="00B652E8">
            <w:pPr>
              <w:pStyle w:val="TableTextDusc"/>
              <w:rPr>
                <w:color w:val="000000"/>
              </w:rPr>
            </w:pPr>
            <w:r>
              <w:rPr>
                <w:color w:val="000000"/>
              </w:rPr>
              <w:t>NR</w:t>
            </w:r>
          </w:p>
        </w:tc>
        <w:tc>
          <w:tcPr>
            <w:tcW w:w="567" w:type="dxa"/>
            <w:tcMar>
              <w:left w:w="28" w:type="dxa"/>
              <w:right w:w="28" w:type="dxa"/>
            </w:tcMar>
          </w:tcPr>
          <w:p w:rsidR="00004B65" w:rsidRPr="001972E0" w:rsidRDefault="00004B65" w:rsidP="00B652E8">
            <w:pPr>
              <w:pStyle w:val="TableTextDusc"/>
              <w:rPr>
                <w:color w:val="000000"/>
              </w:rPr>
            </w:pPr>
            <w:r w:rsidRPr="001972E0">
              <w:rPr>
                <w:color w:val="000000"/>
              </w:rPr>
              <w:t>0</w:t>
            </w:r>
          </w:p>
        </w:tc>
        <w:tc>
          <w:tcPr>
            <w:tcW w:w="567" w:type="dxa"/>
            <w:tcMar>
              <w:left w:w="28" w:type="dxa"/>
              <w:right w:w="28" w:type="dxa"/>
            </w:tcMar>
          </w:tcPr>
          <w:p w:rsidR="00004B65" w:rsidRPr="001972E0" w:rsidRDefault="00004B65" w:rsidP="00B652E8">
            <w:pPr>
              <w:pStyle w:val="TableTextDusc"/>
              <w:rPr>
                <w:color w:val="000000"/>
              </w:rPr>
            </w:pPr>
            <w:r>
              <w:rPr>
                <w:color w:val="000000"/>
              </w:rPr>
              <w:t>12%</w:t>
            </w:r>
          </w:p>
        </w:tc>
        <w:tc>
          <w:tcPr>
            <w:tcW w:w="567" w:type="dxa"/>
            <w:tcMar>
              <w:left w:w="28" w:type="dxa"/>
              <w:right w:w="28" w:type="dxa"/>
            </w:tcMar>
          </w:tcPr>
          <w:p w:rsidR="00004B65" w:rsidRPr="001972E0" w:rsidRDefault="00004B65" w:rsidP="00B652E8">
            <w:pPr>
              <w:pStyle w:val="TableTextDusc"/>
              <w:rPr>
                <w:color w:val="000000"/>
              </w:rPr>
            </w:pPr>
            <w:r>
              <w:rPr>
                <w:color w:val="000000"/>
              </w:rPr>
              <w:t>7%</w:t>
            </w:r>
          </w:p>
        </w:tc>
        <w:tc>
          <w:tcPr>
            <w:tcW w:w="567" w:type="dxa"/>
            <w:tcMar>
              <w:left w:w="28" w:type="dxa"/>
              <w:right w:w="28" w:type="dxa"/>
            </w:tcMar>
          </w:tcPr>
          <w:p w:rsidR="00004B65" w:rsidRPr="001972E0" w:rsidRDefault="00004B65" w:rsidP="00B652E8">
            <w:pPr>
              <w:pStyle w:val="TableTextDusc"/>
              <w:rPr>
                <w:color w:val="000000"/>
              </w:rPr>
            </w:pPr>
            <w:r>
              <w:rPr>
                <w:color w:val="000000"/>
              </w:rPr>
              <w:t>2%</w:t>
            </w:r>
          </w:p>
        </w:tc>
      </w:tr>
      <w:tr w:rsidR="00004B65" w:rsidRPr="002E5C3F" w:rsidTr="00B652E8">
        <w:trPr>
          <w:cantSplit/>
          <w:trHeight w:val="136"/>
        </w:trPr>
        <w:tc>
          <w:tcPr>
            <w:tcW w:w="993" w:type="dxa"/>
            <w:vMerge w:val="restart"/>
            <w:tcMar>
              <w:left w:w="28" w:type="dxa"/>
              <w:right w:w="28" w:type="dxa"/>
            </w:tcMar>
          </w:tcPr>
          <w:p w:rsidR="00004B65" w:rsidRPr="001972E0" w:rsidRDefault="00004B65" w:rsidP="00B652E8">
            <w:pPr>
              <w:pStyle w:val="TableTextDusc"/>
            </w:pPr>
            <w:r w:rsidRPr="001972E0">
              <w:t>Gottlieb (2004)</w:t>
            </w:r>
          </w:p>
          <w:p w:rsidR="00004B65" w:rsidRPr="001972E0" w:rsidRDefault="00004B65" w:rsidP="00B652E8">
            <w:pPr>
              <w:pStyle w:val="TableTextDusc"/>
            </w:pPr>
          </w:p>
        </w:tc>
        <w:tc>
          <w:tcPr>
            <w:tcW w:w="850" w:type="dxa"/>
            <w:vMerge w:val="restart"/>
            <w:tcMar>
              <w:left w:w="28" w:type="dxa"/>
              <w:right w:w="28" w:type="dxa"/>
            </w:tcMar>
          </w:tcPr>
          <w:p w:rsidR="00004B65" w:rsidRPr="001972E0" w:rsidRDefault="00004B65" w:rsidP="00B652E8">
            <w:pPr>
              <w:pStyle w:val="TableTextDusc"/>
              <w:rPr>
                <w:color w:val="000000"/>
              </w:rPr>
            </w:pPr>
            <w:r w:rsidRPr="001972E0">
              <w:t>30 weeks</w:t>
            </w:r>
          </w:p>
        </w:tc>
        <w:tc>
          <w:tcPr>
            <w:tcW w:w="567" w:type="dxa"/>
            <w:tcMar>
              <w:left w:w="28" w:type="dxa"/>
              <w:right w:w="28" w:type="dxa"/>
            </w:tcMar>
          </w:tcPr>
          <w:p w:rsidR="00004B65" w:rsidRPr="001972E0" w:rsidRDefault="00004B65" w:rsidP="00B652E8">
            <w:pPr>
              <w:pStyle w:val="TableTextDusc"/>
              <w:rPr>
                <w:color w:val="000000"/>
              </w:rPr>
            </w:pPr>
            <w:r w:rsidRPr="001972E0">
              <w:t>Inf</w:t>
            </w:r>
            <w:r w:rsidRPr="001972E0">
              <w:rPr>
                <w:vertAlign w:val="superscript"/>
              </w:rPr>
              <w:t xml:space="preserve"> 3</w:t>
            </w:r>
          </w:p>
        </w:tc>
        <w:tc>
          <w:tcPr>
            <w:tcW w:w="567" w:type="dxa"/>
            <w:tcMar>
              <w:left w:w="28" w:type="dxa"/>
              <w:right w:w="28" w:type="dxa"/>
            </w:tcMar>
          </w:tcPr>
          <w:p w:rsidR="00004B65" w:rsidRPr="001972E0" w:rsidRDefault="00004B65" w:rsidP="00B652E8">
            <w:pPr>
              <w:pStyle w:val="TableTextDusc"/>
              <w:rPr>
                <w:color w:val="000000"/>
              </w:rPr>
            </w:pPr>
            <w:r w:rsidRPr="001972E0">
              <w:t>98</w:t>
            </w:r>
          </w:p>
        </w:tc>
        <w:tc>
          <w:tcPr>
            <w:tcW w:w="567" w:type="dxa"/>
            <w:tcMar>
              <w:left w:w="28" w:type="dxa"/>
              <w:right w:w="28" w:type="dxa"/>
            </w:tcMar>
          </w:tcPr>
          <w:p w:rsidR="00004B65" w:rsidRPr="001972E0" w:rsidRDefault="005A311B" w:rsidP="00B652E8">
            <w:pPr>
              <w:pStyle w:val="TableTextDusc"/>
            </w:pPr>
            <w:r>
              <w:rPr>
                <w:color w:val="000000"/>
              </w:rPr>
              <w:t>NR</w:t>
            </w:r>
            <w:r w:rsidR="00004B65" w:rsidRPr="001972E0">
              <w:rPr>
                <w:color w:val="000000"/>
              </w:rPr>
              <w:t> </w:t>
            </w:r>
          </w:p>
        </w:tc>
        <w:tc>
          <w:tcPr>
            <w:tcW w:w="567" w:type="dxa"/>
            <w:tcMar>
              <w:left w:w="28" w:type="dxa"/>
              <w:right w:w="28" w:type="dxa"/>
            </w:tcMar>
          </w:tcPr>
          <w:p w:rsidR="00004B65" w:rsidRPr="001972E0" w:rsidRDefault="00004B65" w:rsidP="00B652E8">
            <w:pPr>
              <w:pStyle w:val="TableTextDusc"/>
            </w:pPr>
            <w:r w:rsidRPr="001972E0">
              <w:rPr>
                <w:color w:val="000000"/>
              </w:rPr>
              <w:t>0</w:t>
            </w:r>
          </w:p>
        </w:tc>
        <w:tc>
          <w:tcPr>
            <w:tcW w:w="567" w:type="dxa"/>
            <w:tcMar>
              <w:left w:w="28" w:type="dxa"/>
              <w:right w:w="28" w:type="dxa"/>
            </w:tcMar>
          </w:tcPr>
          <w:p w:rsidR="00004B65" w:rsidRPr="001972E0" w:rsidRDefault="005A311B" w:rsidP="00B652E8">
            <w:pPr>
              <w:pStyle w:val="TableTextDusc"/>
              <w:rPr>
                <w:color w:val="000000"/>
              </w:rPr>
            </w:pPr>
            <w:r>
              <w:rPr>
                <w:color w:val="000000"/>
              </w:rPr>
              <w:t>NR</w:t>
            </w:r>
          </w:p>
        </w:tc>
        <w:tc>
          <w:tcPr>
            <w:tcW w:w="567" w:type="dxa"/>
            <w:tcMar>
              <w:left w:w="28" w:type="dxa"/>
              <w:right w:w="28" w:type="dxa"/>
            </w:tcMar>
          </w:tcPr>
          <w:p w:rsidR="00004B65" w:rsidRPr="001972E0" w:rsidRDefault="005A311B" w:rsidP="00B652E8">
            <w:pPr>
              <w:pStyle w:val="TableTextDusc"/>
              <w:rPr>
                <w:color w:val="000000"/>
              </w:rPr>
            </w:pPr>
            <w:r>
              <w:rPr>
                <w:color w:val="000000"/>
              </w:rPr>
              <w:t>NR</w:t>
            </w:r>
          </w:p>
        </w:tc>
        <w:tc>
          <w:tcPr>
            <w:tcW w:w="425" w:type="dxa"/>
            <w:tcMar>
              <w:left w:w="28" w:type="dxa"/>
              <w:right w:w="28" w:type="dxa"/>
            </w:tcMar>
          </w:tcPr>
          <w:p w:rsidR="00004B65" w:rsidRPr="001972E0" w:rsidRDefault="005A311B" w:rsidP="00B652E8">
            <w:pPr>
              <w:pStyle w:val="TableTextDusc"/>
              <w:rPr>
                <w:color w:val="000000"/>
              </w:rPr>
            </w:pPr>
            <w:r>
              <w:rPr>
                <w:color w:val="000000"/>
              </w:rPr>
              <w:t>NR</w:t>
            </w:r>
          </w:p>
        </w:tc>
        <w:tc>
          <w:tcPr>
            <w:tcW w:w="567" w:type="dxa"/>
            <w:tcMar>
              <w:left w:w="28" w:type="dxa"/>
              <w:right w:w="28" w:type="dxa"/>
            </w:tcMar>
          </w:tcPr>
          <w:p w:rsidR="00004B65" w:rsidRPr="001972E0" w:rsidRDefault="005A311B" w:rsidP="00B652E8">
            <w:pPr>
              <w:pStyle w:val="TableTextDusc"/>
              <w:rPr>
                <w:color w:val="000000"/>
              </w:rPr>
            </w:pPr>
            <w:r>
              <w:rPr>
                <w:color w:val="000000"/>
              </w:rPr>
              <w:t>NR</w:t>
            </w:r>
          </w:p>
        </w:tc>
        <w:tc>
          <w:tcPr>
            <w:tcW w:w="567" w:type="dxa"/>
            <w:tcMar>
              <w:left w:w="28" w:type="dxa"/>
              <w:right w:w="28" w:type="dxa"/>
            </w:tcMar>
          </w:tcPr>
          <w:p w:rsidR="00004B65" w:rsidRPr="001972E0" w:rsidRDefault="005A311B" w:rsidP="00B652E8">
            <w:pPr>
              <w:pStyle w:val="TableTextDusc"/>
              <w:rPr>
                <w:color w:val="000000"/>
              </w:rPr>
            </w:pPr>
            <w:r>
              <w:rPr>
                <w:color w:val="000000"/>
              </w:rPr>
              <w:t>NR</w:t>
            </w:r>
          </w:p>
        </w:tc>
        <w:tc>
          <w:tcPr>
            <w:tcW w:w="567" w:type="dxa"/>
            <w:tcMar>
              <w:left w:w="28" w:type="dxa"/>
              <w:right w:w="28" w:type="dxa"/>
            </w:tcMar>
          </w:tcPr>
          <w:p w:rsidR="00004B65" w:rsidRPr="001972E0" w:rsidRDefault="005A311B" w:rsidP="00B652E8">
            <w:pPr>
              <w:pStyle w:val="TableTextDusc"/>
              <w:rPr>
                <w:color w:val="000000"/>
              </w:rPr>
            </w:pPr>
            <w:r>
              <w:rPr>
                <w:color w:val="000000"/>
              </w:rPr>
              <w:t>NR</w:t>
            </w:r>
          </w:p>
        </w:tc>
        <w:tc>
          <w:tcPr>
            <w:tcW w:w="567" w:type="dxa"/>
            <w:tcMar>
              <w:left w:w="28" w:type="dxa"/>
              <w:right w:w="28" w:type="dxa"/>
            </w:tcMar>
          </w:tcPr>
          <w:p w:rsidR="00004B65" w:rsidRPr="001972E0" w:rsidRDefault="005A311B" w:rsidP="00B652E8">
            <w:pPr>
              <w:pStyle w:val="TableTextDusc"/>
              <w:rPr>
                <w:color w:val="000000"/>
              </w:rPr>
            </w:pPr>
            <w:r>
              <w:rPr>
                <w:color w:val="000000"/>
              </w:rPr>
              <w:t>NR</w:t>
            </w:r>
          </w:p>
        </w:tc>
        <w:tc>
          <w:tcPr>
            <w:tcW w:w="567" w:type="dxa"/>
            <w:tcMar>
              <w:left w:w="28" w:type="dxa"/>
              <w:right w:w="28" w:type="dxa"/>
            </w:tcMar>
          </w:tcPr>
          <w:p w:rsidR="00004B65" w:rsidRPr="001972E0" w:rsidRDefault="005A311B" w:rsidP="00B652E8">
            <w:pPr>
              <w:pStyle w:val="TableTextDusc"/>
              <w:rPr>
                <w:color w:val="000000"/>
              </w:rPr>
            </w:pPr>
            <w:r>
              <w:rPr>
                <w:color w:val="000000"/>
              </w:rPr>
              <w:t>NR</w:t>
            </w:r>
          </w:p>
        </w:tc>
        <w:tc>
          <w:tcPr>
            <w:tcW w:w="567" w:type="dxa"/>
            <w:tcMar>
              <w:left w:w="28" w:type="dxa"/>
              <w:right w:w="28" w:type="dxa"/>
            </w:tcMar>
          </w:tcPr>
          <w:p w:rsidR="00004B65" w:rsidRPr="001972E0" w:rsidRDefault="00004B65" w:rsidP="00B652E8">
            <w:pPr>
              <w:pStyle w:val="TableTextDusc"/>
              <w:rPr>
                <w:color w:val="000000"/>
              </w:rPr>
            </w:pPr>
            <w:r>
              <w:rPr>
                <w:color w:val="000000"/>
              </w:rPr>
              <w:t>18%</w:t>
            </w:r>
          </w:p>
        </w:tc>
      </w:tr>
      <w:tr w:rsidR="00004B65" w:rsidRPr="002E5C3F" w:rsidTr="00B652E8">
        <w:trPr>
          <w:cantSplit/>
        </w:trPr>
        <w:tc>
          <w:tcPr>
            <w:tcW w:w="993" w:type="dxa"/>
            <w:vMerge/>
            <w:tcMar>
              <w:left w:w="28" w:type="dxa"/>
              <w:right w:w="28" w:type="dxa"/>
            </w:tcMar>
          </w:tcPr>
          <w:p w:rsidR="00004B65" w:rsidRPr="001972E0" w:rsidRDefault="00004B65" w:rsidP="00B652E8">
            <w:pPr>
              <w:pStyle w:val="TableTextDusc"/>
              <w:rPr>
                <w:color w:val="000000"/>
              </w:rPr>
            </w:pPr>
          </w:p>
        </w:tc>
        <w:tc>
          <w:tcPr>
            <w:tcW w:w="850" w:type="dxa"/>
            <w:vMerge/>
            <w:tcMar>
              <w:left w:w="28" w:type="dxa"/>
              <w:right w:w="28" w:type="dxa"/>
            </w:tcMar>
          </w:tcPr>
          <w:p w:rsidR="00004B65" w:rsidRPr="001972E0" w:rsidRDefault="00004B65" w:rsidP="00B652E8">
            <w:pPr>
              <w:pStyle w:val="TableTextDusc"/>
              <w:rPr>
                <w:color w:val="000000"/>
              </w:rPr>
            </w:pPr>
          </w:p>
        </w:tc>
        <w:tc>
          <w:tcPr>
            <w:tcW w:w="567" w:type="dxa"/>
            <w:tcMar>
              <w:left w:w="28" w:type="dxa"/>
              <w:right w:w="28" w:type="dxa"/>
            </w:tcMar>
          </w:tcPr>
          <w:p w:rsidR="00004B65" w:rsidRPr="001972E0" w:rsidRDefault="00004B65" w:rsidP="00B652E8">
            <w:pPr>
              <w:pStyle w:val="TableTextDusc"/>
              <w:rPr>
                <w:color w:val="000000"/>
              </w:rPr>
            </w:pPr>
            <w:r w:rsidRPr="001972E0">
              <w:t>Inf</w:t>
            </w:r>
            <w:r w:rsidRPr="001972E0">
              <w:rPr>
                <w:vertAlign w:val="superscript"/>
              </w:rPr>
              <w:t>1</w:t>
            </w:r>
            <w:r>
              <w:rPr>
                <w:vertAlign w:val="superscript"/>
              </w:rPr>
              <w:t>*</w:t>
            </w:r>
          </w:p>
        </w:tc>
        <w:tc>
          <w:tcPr>
            <w:tcW w:w="567" w:type="dxa"/>
            <w:tcMar>
              <w:left w:w="28" w:type="dxa"/>
              <w:right w:w="28" w:type="dxa"/>
            </w:tcMar>
          </w:tcPr>
          <w:p w:rsidR="00004B65" w:rsidRPr="001972E0" w:rsidRDefault="00004B65" w:rsidP="00B652E8">
            <w:pPr>
              <w:pStyle w:val="TableTextDusc"/>
              <w:rPr>
                <w:color w:val="000000"/>
              </w:rPr>
            </w:pPr>
            <w:r w:rsidRPr="001972E0">
              <w:t>99</w:t>
            </w:r>
          </w:p>
        </w:tc>
        <w:tc>
          <w:tcPr>
            <w:tcW w:w="567" w:type="dxa"/>
            <w:tcMar>
              <w:left w:w="28" w:type="dxa"/>
              <w:right w:w="28" w:type="dxa"/>
            </w:tcMar>
          </w:tcPr>
          <w:p w:rsidR="00004B65" w:rsidRPr="001972E0" w:rsidRDefault="005A311B" w:rsidP="00B652E8">
            <w:pPr>
              <w:pStyle w:val="TableTextDusc"/>
            </w:pPr>
            <w:r>
              <w:rPr>
                <w:color w:val="000000"/>
              </w:rPr>
              <w:t>NR</w:t>
            </w:r>
          </w:p>
        </w:tc>
        <w:tc>
          <w:tcPr>
            <w:tcW w:w="567" w:type="dxa"/>
            <w:tcMar>
              <w:left w:w="28" w:type="dxa"/>
              <w:right w:w="28" w:type="dxa"/>
            </w:tcMar>
          </w:tcPr>
          <w:p w:rsidR="00004B65" w:rsidRPr="001972E0" w:rsidRDefault="00004B65" w:rsidP="00B652E8">
            <w:pPr>
              <w:pStyle w:val="TableTextDusc"/>
            </w:pPr>
            <w:r w:rsidRPr="001972E0">
              <w:rPr>
                <w:color w:val="000000"/>
              </w:rPr>
              <w:t>1%</w:t>
            </w:r>
          </w:p>
        </w:tc>
        <w:tc>
          <w:tcPr>
            <w:tcW w:w="567" w:type="dxa"/>
            <w:tcMar>
              <w:left w:w="28" w:type="dxa"/>
              <w:right w:w="28" w:type="dxa"/>
            </w:tcMar>
          </w:tcPr>
          <w:p w:rsidR="00004B65" w:rsidRPr="001972E0" w:rsidRDefault="005A311B" w:rsidP="00B652E8">
            <w:pPr>
              <w:pStyle w:val="TableTextDusc"/>
              <w:rPr>
                <w:color w:val="000000"/>
              </w:rPr>
            </w:pPr>
            <w:r>
              <w:rPr>
                <w:color w:val="000000"/>
              </w:rPr>
              <w:t>NR</w:t>
            </w:r>
          </w:p>
        </w:tc>
        <w:tc>
          <w:tcPr>
            <w:tcW w:w="567" w:type="dxa"/>
            <w:tcMar>
              <w:left w:w="28" w:type="dxa"/>
              <w:right w:w="28" w:type="dxa"/>
            </w:tcMar>
          </w:tcPr>
          <w:p w:rsidR="00004B65" w:rsidRPr="001972E0" w:rsidRDefault="005A311B" w:rsidP="00B652E8">
            <w:pPr>
              <w:pStyle w:val="TableTextDusc"/>
              <w:rPr>
                <w:color w:val="000000"/>
              </w:rPr>
            </w:pPr>
            <w:r>
              <w:rPr>
                <w:color w:val="000000"/>
              </w:rPr>
              <w:t>NR</w:t>
            </w:r>
          </w:p>
        </w:tc>
        <w:tc>
          <w:tcPr>
            <w:tcW w:w="425" w:type="dxa"/>
            <w:tcMar>
              <w:left w:w="28" w:type="dxa"/>
              <w:right w:w="28" w:type="dxa"/>
            </w:tcMar>
          </w:tcPr>
          <w:p w:rsidR="00004B65" w:rsidRPr="001972E0" w:rsidRDefault="005A311B" w:rsidP="00B652E8">
            <w:pPr>
              <w:pStyle w:val="TableTextDusc"/>
              <w:rPr>
                <w:color w:val="000000"/>
              </w:rPr>
            </w:pPr>
            <w:r>
              <w:rPr>
                <w:color w:val="000000"/>
              </w:rPr>
              <w:t>NR</w:t>
            </w:r>
          </w:p>
        </w:tc>
        <w:tc>
          <w:tcPr>
            <w:tcW w:w="567" w:type="dxa"/>
            <w:tcMar>
              <w:left w:w="28" w:type="dxa"/>
              <w:right w:w="28" w:type="dxa"/>
            </w:tcMar>
          </w:tcPr>
          <w:p w:rsidR="00004B65" w:rsidRPr="001972E0" w:rsidRDefault="005A311B" w:rsidP="00B652E8">
            <w:pPr>
              <w:pStyle w:val="TableTextDusc"/>
              <w:rPr>
                <w:color w:val="000000"/>
              </w:rPr>
            </w:pPr>
            <w:r>
              <w:rPr>
                <w:color w:val="000000"/>
              </w:rPr>
              <w:t>NR</w:t>
            </w:r>
          </w:p>
        </w:tc>
        <w:tc>
          <w:tcPr>
            <w:tcW w:w="567" w:type="dxa"/>
            <w:tcMar>
              <w:left w:w="28" w:type="dxa"/>
              <w:right w:w="28" w:type="dxa"/>
            </w:tcMar>
          </w:tcPr>
          <w:p w:rsidR="00004B65" w:rsidRPr="001972E0" w:rsidRDefault="005A311B" w:rsidP="00B652E8">
            <w:pPr>
              <w:pStyle w:val="TableTextDusc"/>
              <w:rPr>
                <w:color w:val="000000"/>
              </w:rPr>
            </w:pPr>
            <w:r>
              <w:rPr>
                <w:color w:val="000000"/>
              </w:rPr>
              <w:t>NR</w:t>
            </w:r>
          </w:p>
        </w:tc>
        <w:tc>
          <w:tcPr>
            <w:tcW w:w="567" w:type="dxa"/>
            <w:tcMar>
              <w:left w:w="28" w:type="dxa"/>
              <w:right w:w="28" w:type="dxa"/>
            </w:tcMar>
          </w:tcPr>
          <w:p w:rsidR="00004B65" w:rsidRPr="001972E0" w:rsidRDefault="005A311B" w:rsidP="00B652E8">
            <w:pPr>
              <w:pStyle w:val="TableTextDusc"/>
              <w:rPr>
                <w:color w:val="000000"/>
              </w:rPr>
            </w:pPr>
            <w:r>
              <w:rPr>
                <w:color w:val="000000"/>
              </w:rPr>
              <w:t>NR</w:t>
            </w:r>
          </w:p>
        </w:tc>
        <w:tc>
          <w:tcPr>
            <w:tcW w:w="567" w:type="dxa"/>
            <w:tcMar>
              <w:left w:w="28" w:type="dxa"/>
              <w:right w:w="28" w:type="dxa"/>
            </w:tcMar>
          </w:tcPr>
          <w:p w:rsidR="00004B65" w:rsidRPr="001972E0" w:rsidRDefault="005A311B" w:rsidP="00B652E8">
            <w:pPr>
              <w:pStyle w:val="TableTextDusc"/>
              <w:rPr>
                <w:color w:val="000000"/>
              </w:rPr>
            </w:pPr>
            <w:r>
              <w:rPr>
                <w:color w:val="000000"/>
              </w:rPr>
              <w:t>NR</w:t>
            </w:r>
          </w:p>
        </w:tc>
        <w:tc>
          <w:tcPr>
            <w:tcW w:w="567" w:type="dxa"/>
            <w:tcMar>
              <w:left w:w="28" w:type="dxa"/>
              <w:right w:w="28" w:type="dxa"/>
            </w:tcMar>
          </w:tcPr>
          <w:p w:rsidR="00004B65" w:rsidRPr="001972E0" w:rsidRDefault="005A311B" w:rsidP="00B652E8">
            <w:pPr>
              <w:pStyle w:val="TableTextDusc"/>
              <w:rPr>
                <w:color w:val="000000"/>
              </w:rPr>
            </w:pPr>
            <w:r>
              <w:rPr>
                <w:color w:val="000000"/>
              </w:rPr>
              <w:t>NR</w:t>
            </w:r>
          </w:p>
        </w:tc>
        <w:tc>
          <w:tcPr>
            <w:tcW w:w="567" w:type="dxa"/>
            <w:tcMar>
              <w:left w:w="28" w:type="dxa"/>
              <w:right w:w="28" w:type="dxa"/>
            </w:tcMar>
          </w:tcPr>
          <w:p w:rsidR="00004B65" w:rsidRPr="001972E0" w:rsidRDefault="00004B65" w:rsidP="00B652E8">
            <w:pPr>
              <w:pStyle w:val="TableTextDusc"/>
              <w:rPr>
                <w:color w:val="000000"/>
              </w:rPr>
            </w:pPr>
            <w:r>
              <w:rPr>
                <w:color w:val="000000"/>
              </w:rPr>
              <w:t>22%</w:t>
            </w:r>
          </w:p>
        </w:tc>
      </w:tr>
      <w:tr w:rsidR="00004B65" w:rsidRPr="002E5C3F" w:rsidTr="00B652E8">
        <w:trPr>
          <w:cantSplit/>
        </w:trPr>
        <w:tc>
          <w:tcPr>
            <w:tcW w:w="993" w:type="dxa"/>
            <w:vMerge/>
            <w:tcMar>
              <w:left w:w="28" w:type="dxa"/>
              <w:right w:w="28" w:type="dxa"/>
            </w:tcMar>
          </w:tcPr>
          <w:p w:rsidR="00004B65" w:rsidRPr="001972E0" w:rsidRDefault="00004B65" w:rsidP="00B652E8">
            <w:pPr>
              <w:pStyle w:val="TableTextDusc"/>
              <w:rPr>
                <w:color w:val="000000"/>
              </w:rPr>
            </w:pPr>
          </w:p>
        </w:tc>
        <w:tc>
          <w:tcPr>
            <w:tcW w:w="850" w:type="dxa"/>
            <w:vMerge/>
            <w:tcMar>
              <w:left w:w="28" w:type="dxa"/>
              <w:right w:w="28" w:type="dxa"/>
            </w:tcMar>
          </w:tcPr>
          <w:p w:rsidR="00004B65" w:rsidRPr="001972E0" w:rsidRDefault="00004B65" w:rsidP="00B652E8">
            <w:pPr>
              <w:pStyle w:val="TableTextDusc"/>
              <w:rPr>
                <w:color w:val="000000"/>
              </w:rPr>
            </w:pPr>
          </w:p>
        </w:tc>
        <w:tc>
          <w:tcPr>
            <w:tcW w:w="567" w:type="dxa"/>
            <w:tcMar>
              <w:left w:w="28" w:type="dxa"/>
              <w:right w:w="28" w:type="dxa"/>
            </w:tcMar>
          </w:tcPr>
          <w:p w:rsidR="00004B65" w:rsidRPr="001972E0" w:rsidRDefault="00004B65" w:rsidP="00B652E8">
            <w:pPr>
              <w:pStyle w:val="TableTextDusc"/>
              <w:rPr>
                <w:color w:val="000000"/>
              </w:rPr>
            </w:pPr>
            <w:r w:rsidRPr="001972E0">
              <w:t>Pbo</w:t>
            </w:r>
          </w:p>
        </w:tc>
        <w:tc>
          <w:tcPr>
            <w:tcW w:w="567" w:type="dxa"/>
            <w:tcMar>
              <w:left w:w="28" w:type="dxa"/>
              <w:right w:w="28" w:type="dxa"/>
            </w:tcMar>
          </w:tcPr>
          <w:p w:rsidR="00004B65" w:rsidRPr="001972E0" w:rsidRDefault="00004B65" w:rsidP="00B652E8">
            <w:pPr>
              <w:pStyle w:val="TableTextDusc"/>
              <w:rPr>
                <w:color w:val="000000"/>
              </w:rPr>
            </w:pPr>
            <w:r w:rsidRPr="001972E0">
              <w:t>51</w:t>
            </w:r>
          </w:p>
        </w:tc>
        <w:tc>
          <w:tcPr>
            <w:tcW w:w="567" w:type="dxa"/>
            <w:tcMar>
              <w:left w:w="28" w:type="dxa"/>
              <w:right w:w="28" w:type="dxa"/>
            </w:tcMar>
          </w:tcPr>
          <w:p w:rsidR="00004B65" w:rsidRPr="001972E0" w:rsidRDefault="005A311B" w:rsidP="00B652E8">
            <w:pPr>
              <w:pStyle w:val="TableTextDusc"/>
            </w:pPr>
            <w:r>
              <w:rPr>
                <w:color w:val="000000"/>
              </w:rPr>
              <w:t>NR</w:t>
            </w:r>
          </w:p>
        </w:tc>
        <w:tc>
          <w:tcPr>
            <w:tcW w:w="567" w:type="dxa"/>
            <w:tcMar>
              <w:left w:w="28" w:type="dxa"/>
              <w:right w:w="28" w:type="dxa"/>
            </w:tcMar>
          </w:tcPr>
          <w:p w:rsidR="00004B65" w:rsidRPr="001972E0" w:rsidRDefault="00004B65" w:rsidP="00B652E8">
            <w:pPr>
              <w:pStyle w:val="TableTextDusc"/>
            </w:pPr>
            <w:r w:rsidRPr="001972E0">
              <w:rPr>
                <w:color w:val="000000"/>
              </w:rPr>
              <w:t>0</w:t>
            </w:r>
          </w:p>
        </w:tc>
        <w:tc>
          <w:tcPr>
            <w:tcW w:w="567" w:type="dxa"/>
            <w:tcMar>
              <w:left w:w="28" w:type="dxa"/>
              <w:right w:w="28" w:type="dxa"/>
            </w:tcMar>
          </w:tcPr>
          <w:p w:rsidR="00004B65" w:rsidRPr="001972E0" w:rsidRDefault="005A311B" w:rsidP="00B652E8">
            <w:pPr>
              <w:pStyle w:val="TableTextDusc"/>
              <w:rPr>
                <w:color w:val="000000"/>
              </w:rPr>
            </w:pPr>
            <w:r>
              <w:rPr>
                <w:color w:val="000000"/>
              </w:rPr>
              <w:t>NR</w:t>
            </w:r>
          </w:p>
        </w:tc>
        <w:tc>
          <w:tcPr>
            <w:tcW w:w="567" w:type="dxa"/>
            <w:tcMar>
              <w:left w:w="28" w:type="dxa"/>
              <w:right w:w="28" w:type="dxa"/>
            </w:tcMar>
          </w:tcPr>
          <w:p w:rsidR="00004B65" w:rsidRPr="001972E0" w:rsidRDefault="005A311B" w:rsidP="00B652E8">
            <w:pPr>
              <w:pStyle w:val="TableTextDusc"/>
              <w:rPr>
                <w:color w:val="000000"/>
              </w:rPr>
            </w:pPr>
            <w:r>
              <w:rPr>
                <w:color w:val="000000"/>
              </w:rPr>
              <w:t>NR</w:t>
            </w:r>
          </w:p>
        </w:tc>
        <w:tc>
          <w:tcPr>
            <w:tcW w:w="425" w:type="dxa"/>
            <w:tcMar>
              <w:left w:w="28" w:type="dxa"/>
              <w:right w:w="28" w:type="dxa"/>
            </w:tcMar>
          </w:tcPr>
          <w:p w:rsidR="00004B65" w:rsidRPr="001972E0" w:rsidRDefault="005A311B" w:rsidP="00B652E8">
            <w:pPr>
              <w:pStyle w:val="TableTextDusc"/>
              <w:rPr>
                <w:color w:val="000000"/>
              </w:rPr>
            </w:pPr>
            <w:r>
              <w:rPr>
                <w:color w:val="000000"/>
              </w:rPr>
              <w:t>NR</w:t>
            </w:r>
          </w:p>
        </w:tc>
        <w:tc>
          <w:tcPr>
            <w:tcW w:w="567" w:type="dxa"/>
            <w:tcMar>
              <w:left w:w="28" w:type="dxa"/>
              <w:right w:w="28" w:type="dxa"/>
            </w:tcMar>
          </w:tcPr>
          <w:p w:rsidR="00004B65" w:rsidRPr="001972E0" w:rsidRDefault="005A311B" w:rsidP="00B652E8">
            <w:pPr>
              <w:pStyle w:val="TableTextDusc"/>
              <w:rPr>
                <w:color w:val="000000"/>
              </w:rPr>
            </w:pPr>
            <w:r>
              <w:rPr>
                <w:color w:val="000000"/>
              </w:rPr>
              <w:t>NR</w:t>
            </w:r>
          </w:p>
        </w:tc>
        <w:tc>
          <w:tcPr>
            <w:tcW w:w="567" w:type="dxa"/>
            <w:tcMar>
              <w:left w:w="28" w:type="dxa"/>
              <w:right w:w="28" w:type="dxa"/>
            </w:tcMar>
          </w:tcPr>
          <w:p w:rsidR="00004B65" w:rsidRPr="001972E0" w:rsidRDefault="005A311B" w:rsidP="00B652E8">
            <w:pPr>
              <w:pStyle w:val="TableTextDusc"/>
              <w:rPr>
                <w:color w:val="000000"/>
              </w:rPr>
            </w:pPr>
            <w:r>
              <w:rPr>
                <w:color w:val="000000"/>
              </w:rPr>
              <w:t>NR</w:t>
            </w:r>
          </w:p>
        </w:tc>
        <w:tc>
          <w:tcPr>
            <w:tcW w:w="567" w:type="dxa"/>
            <w:tcMar>
              <w:left w:w="28" w:type="dxa"/>
              <w:right w:w="28" w:type="dxa"/>
            </w:tcMar>
          </w:tcPr>
          <w:p w:rsidR="00004B65" w:rsidRPr="001972E0" w:rsidRDefault="005A311B" w:rsidP="00B652E8">
            <w:pPr>
              <w:pStyle w:val="TableTextDusc"/>
              <w:rPr>
                <w:color w:val="000000"/>
              </w:rPr>
            </w:pPr>
            <w:r>
              <w:rPr>
                <w:color w:val="000000"/>
              </w:rPr>
              <w:t>NR</w:t>
            </w:r>
          </w:p>
        </w:tc>
        <w:tc>
          <w:tcPr>
            <w:tcW w:w="567" w:type="dxa"/>
            <w:tcMar>
              <w:left w:w="28" w:type="dxa"/>
              <w:right w:w="28" w:type="dxa"/>
            </w:tcMar>
          </w:tcPr>
          <w:p w:rsidR="00004B65" w:rsidRPr="001972E0" w:rsidRDefault="005A311B" w:rsidP="00B652E8">
            <w:pPr>
              <w:pStyle w:val="TableTextDusc"/>
              <w:rPr>
                <w:color w:val="000000"/>
              </w:rPr>
            </w:pPr>
            <w:r>
              <w:rPr>
                <w:color w:val="000000"/>
              </w:rPr>
              <w:t>NR</w:t>
            </w:r>
          </w:p>
        </w:tc>
        <w:tc>
          <w:tcPr>
            <w:tcW w:w="567" w:type="dxa"/>
            <w:tcMar>
              <w:left w:w="28" w:type="dxa"/>
              <w:right w:w="28" w:type="dxa"/>
            </w:tcMar>
          </w:tcPr>
          <w:p w:rsidR="00004B65" w:rsidRPr="001972E0" w:rsidRDefault="005A311B" w:rsidP="00B652E8">
            <w:pPr>
              <w:pStyle w:val="TableTextDusc"/>
              <w:rPr>
                <w:color w:val="000000"/>
              </w:rPr>
            </w:pPr>
            <w:r>
              <w:rPr>
                <w:color w:val="000000"/>
              </w:rPr>
              <w:t>NR</w:t>
            </w:r>
          </w:p>
        </w:tc>
        <w:tc>
          <w:tcPr>
            <w:tcW w:w="567" w:type="dxa"/>
            <w:tcMar>
              <w:left w:w="28" w:type="dxa"/>
              <w:right w:w="28" w:type="dxa"/>
            </w:tcMar>
          </w:tcPr>
          <w:p w:rsidR="00004B65" w:rsidRPr="001972E0" w:rsidRDefault="00004B65" w:rsidP="00B652E8">
            <w:pPr>
              <w:pStyle w:val="TableTextDusc"/>
              <w:rPr>
                <w:color w:val="000000"/>
              </w:rPr>
            </w:pPr>
            <w:r>
              <w:rPr>
                <w:color w:val="000000"/>
              </w:rPr>
              <w:t>2%</w:t>
            </w:r>
          </w:p>
        </w:tc>
      </w:tr>
      <w:tr w:rsidR="00004B65" w:rsidRPr="00E92837" w:rsidTr="00B652E8">
        <w:tblPrEx>
          <w:tblCellMar>
            <w:left w:w="28" w:type="dxa"/>
            <w:right w:w="28" w:type="dxa"/>
          </w:tblCellMar>
        </w:tblPrEx>
        <w:trPr>
          <w:cantSplit/>
        </w:trPr>
        <w:tc>
          <w:tcPr>
            <w:tcW w:w="9072" w:type="dxa"/>
            <w:gridSpan w:val="15"/>
            <w:tcMar>
              <w:left w:w="28" w:type="dxa"/>
              <w:right w:w="28" w:type="dxa"/>
            </w:tcMar>
          </w:tcPr>
          <w:p w:rsidR="00004B65" w:rsidRPr="00E92837" w:rsidRDefault="00004B65" w:rsidP="00B652E8">
            <w:pPr>
              <w:pStyle w:val="TableTextDusc"/>
              <w:rPr>
                <w:b/>
              </w:rPr>
            </w:pPr>
            <w:r w:rsidRPr="00E92837">
              <w:rPr>
                <w:b/>
                <w:color w:val="000000"/>
              </w:rPr>
              <w:t>Infliximab versus methotrexate</w:t>
            </w:r>
          </w:p>
        </w:tc>
      </w:tr>
      <w:tr w:rsidR="00004B65" w:rsidRPr="002E5C3F" w:rsidTr="00B652E8">
        <w:trPr>
          <w:cantSplit/>
        </w:trPr>
        <w:tc>
          <w:tcPr>
            <w:tcW w:w="993" w:type="dxa"/>
            <w:vMerge w:val="restart"/>
            <w:tcMar>
              <w:left w:w="28" w:type="dxa"/>
              <w:right w:w="28" w:type="dxa"/>
            </w:tcMar>
          </w:tcPr>
          <w:p w:rsidR="00004B65" w:rsidRPr="001972E0" w:rsidRDefault="00004B65" w:rsidP="00B652E8">
            <w:pPr>
              <w:pStyle w:val="TableTextDusc"/>
              <w:rPr>
                <w:color w:val="000000"/>
              </w:rPr>
            </w:pPr>
            <w:r w:rsidRPr="001972E0">
              <w:rPr>
                <w:color w:val="000000"/>
              </w:rPr>
              <w:t>RESTORE</w:t>
            </w:r>
          </w:p>
          <w:p w:rsidR="00004B65" w:rsidRPr="001972E0" w:rsidRDefault="00004B65" w:rsidP="00B652E8">
            <w:pPr>
              <w:pStyle w:val="TableTextDusc"/>
              <w:rPr>
                <w:color w:val="000000"/>
              </w:rPr>
            </w:pPr>
          </w:p>
        </w:tc>
        <w:tc>
          <w:tcPr>
            <w:tcW w:w="850" w:type="dxa"/>
            <w:vMerge w:val="restart"/>
            <w:tcMar>
              <w:left w:w="28" w:type="dxa"/>
              <w:right w:w="28" w:type="dxa"/>
            </w:tcMar>
          </w:tcPr>
          <w:p w:rsidR="00004B65" w:rsidRPr="001972E0" w:rsidRDefault="00004B65" w:rsidP="00B652E8">
            <w:pPr>
              <w:pStyle w:val="TableTextDusc"/>
              <w:rPr>
                <w:color w:val="000000"/>
              </w:rPr>
            </w:pPr>
            <w:r w:rsidRPr="001972E0">
              <w:rPr>
                <w:color w:val="000000"/>
              </w:rPr>
              <w:t>16 weeks</w:t>
            </w:r>
          </w:p>
        </w:tc>
        <w:tc>
          <w:tcPr>
            <w:tcW w:w="567" w:type="dxa"/>
            <w:tcMar>
              <w:left w:w="28" w:type="dxa"/>
              <w:right w:w="28" w:type="dxa"/>
            </w:tcMar>
          </w:tcPr>
          <w:p w:rsidR="00004B65" w:rsidRPr="001972E0" w:rsidRDefault="00004B65" w:rsidP="00B652E8">
            <w:pPr>
              <w:pStyle w:val="TableTextDusc"/>
              <w:rPr>
                <w:color w:val="000000"/>
              </w:rPr>
            </w:pPr>
            <w:r w:rsidRPr="001972E0">
              <w:t>Inf</w:t>
            </w:r>
            <w:r>
              <w:rPr>
                <w:vertAlign w:val="superscript"/>
              </w:rPr>
              <w:t>1*</w:t>
            </w:r>
          </w:p>
        </w:tc>
        <w:tc>
          <w:tcPr>
            <w:tcW w:w="567" w:type="dxa"/>
            <w:tcMar>
              <w:left w:w="28" w:type="dxa"/>
              <w:right w:w="28" w:type="dxa"/>
            </w:tcMar>
          </w:tcPr>
          <w:p w:rsidR="00004B65" w:rsidRPr="001972E0" w:rsidRDefault="00004B65" w:rsidP="00B652E8">
            <w:pPr>
              <w:pStyle w:val="TableTextDusc"/>
              <w:rPr>
                <w:color w:val="000000"/>
              </w:rPr>
            </w:pPr>
            <w:r w:rsidRPr="001972E0">
              <w:t>653</w:t>
            </w:r>
          </w:p>
        </w:tc>
        <w:tc>
          <w:tcPr>
            <w:tcW w:w="567" w:type="dxa"/>
            <w:tcMar>
              <w:left w:w="28" w:type="dxa"/>
              <w:right w:w="28" w:type="dxa"/>
            </w:tcMar>
          </w:tcPr>
          <w:p w:rsidR="00004B65" w:rsidRPr="001972E0" w:rsidRDefault="005A311B" w:rsidP="00B652E8">
            <w:pPr>
              <w:pStyle w:val="TableTextDusc"/>
            </w:pPr>
            <w:r>
              <w:rPr>
                <w:color w:val="000000"/>
              </w:rPr>
              <w:t>NR</w:t>
            </w:r>
            <w:r w:rsidR="00004B65" w:rsidRPr="001972E0">
              <w:rPr>
                <w:color w:val="000000"/>
              </w:rPr>
              <w:t> </w:t>
            </w:r>
          </w:p>
        </w:tc>
        <w:tc>
          <w:tcPr>
            <w:tcW w:w="567" w:type="dxa"/>
            <w:tcMar>
              <w:left w:w="28" w:type="dxa"/>
              <w:right w:w="28" w:type="dxa"/>
            </w:tcMar>
          </w:tcPr>
          <w:p w:rsidR="00004B65" w:rsidRPr="001972E0" w:rsidRDefault="005A311B" w:rsidP="00B652E8">
            <w:pPr>
              <w:pStyle w:val="TableTextDusc"/>
            </w:pPr>
            <w:r>
              <w:rPr>
                <w:color w:val="000000"/>
              </w:rPr>
              <w:t>NR</w:t>
            </w:r>
            <w:r w:rsidR="00004B65" w:rsidRPr="001972E0">
              <w:rPr>
                <w:color w:val="000000"/>
              </w:rPr>
              <w:t> </w:t>
            </w:r>
          </w:p>
        </w:tc>
        <w:tc>
          <w:tcPr>
            <w:tcW w:w="567" w:type="dxa"/>
            <w:tcMar>
              <w:left w:w="28" w:type="dxa"/>
              <w:right w:w="28" w:type="dxa"/>
            </w:tcMar>
          </w:tcPr>
          <w:p w:rsidR="00004B65" w:rsidRPr="001972E0" w:rsidRDefault="005A311B" w:rsidP="00B652E8">
            <w:pPr>
              <w:pStyle w:val="TableTextDusc"/>
              <w:rPr>
                <w:color w:val="000000"/>
              </w:rPr>
            </w:pPr>
            <w:r>
              <w:rPr>
                <w:color w:val="000000"/>
              </w:rPr>
              <w:t>NR</w:t>
            </w:r>
            <w:r w:rsidR="00004B65" w:rsidRPr="001972E0">
              <w:rPr>
                <w:color w:val="000000"/>
              </w:rPr>
              <w:t> </w:t>
            </w:r>
          </w:p>
        </w:tc>
        <w:tc>
          <w:tcPr>
            <w:tcW w:w="567" w:type="dxa"/>
            <w:tcMar>
              <w:left w:w="28" w:type="dxa"/>
              <w:right w:w="28" w:type="dxa"/>
            </w:tcMar>
          </w:tcPr>
          <w:p w:rsidR="00004B65" w:rsidRPr="001972E0" w:rsidRDefault="005A311B" w:rsidP="00B652E8">
            <w:pPr>
              <w:pStyle w:val="TableTextDusc"/>
              <w:rPr>
                <w:color w:val="000000"/>
              </w:rPr>
            </w:pPr>
            <w:r>
              <w:rPr>
                <w:color w:val="000000"/>
              </w:rPr>
              <w:t>NR</w:t>
            </w:r>
          </w:p>
        </w:tc>
        <w:tc>
          <w:tcPr>
            <w:tcW w:w="425" w:type="dxa"/>
            <w:tcMar>
              <w:left w:w="28" w:type="dxa"/>
              <w:right w:w="28" w:type="dxa"/>
            </w:tcMar>
          </w:tcPr>
          <w:p w:rsidR="00004B65" w:rsidRPr="001972E0" w:rsidRDefault="005A311B" w:rsidP="00B652E8">
            <w:pPr>
              <w:pStyle w:val="TableTextDusc"/>
              <w:rPr>
                <w:color w:val="000000"/>
              </w:rPr>
            </w:pPr>
            <w:r>
              <w:rPr>
                <w:color w:val="000000"/>
              </w:rPr>
              <w:t>NR</w:t>
            </w:r>
          </w:p>
        </w:tc>
        <w:tc>
          <w:tcPr>
            <w:tcW w:w="567" w:type="dxa"/>
            <w:tcMar>
              <w:left w:w="28" w:type="dxa"/>
              <w:right w:w="28" w:type="dxa"/>
            </w:tcMar>
          </w:tcPr>
          <w:p w:rsidR="00004B65" w:rsidRPr="001972E0" w:rsidRDefault="005A311B" w:rsidP="00B652E8">
            <w:pPr>
              <w:pStyle w:val="TableTextDusc"/>
              <w:rPr>
                <w:color w:val="000000"/>
              </w:rPr>
            </w:pPr>
            <w:r>
              <w:rPr>
                <w:color w:val="000000"/>
              </w:rPr>
              <w:t>NR</w:t>
            </w:r>
          </w:p>
        </w:tc>
        <w:tc>
          <w:tcPr>
            <w:tcW w:w="567" w:type="dxa"/>
            <w:tcMar>
              <w:left w:w="28" w:type="dxa"/>
              <w:right w:w="28" w:type="dxa"/>
            </w:tcMar>
          </w:tcPr>
          <w:p w:rsidR="00004B65" w:rsidRPr="001972E0" w:rsidRDefault="00004B65" w:rsidP="00B652E8">
            <w:pPr>
              <w:pStyle w:val="TableTextDusc"/>
              <w:rPr>
                <w:color w:val="000000"/>
              </w:rPr>
            </w:pPr>
            <w:r w:rsidRPr="001972E0">
              <w:rPr>
                <w:color w:val="000000"/>
              </w:rPr>
              <w:t>6%</w:t>
            </w:r>
          </w:p>
        </w:tc>
        <w:tc>
          <w:tcPr>
            <w:tcW w:w="567" w:type="dxa"/>
            <w:tcMar>
              <w:left w:w="28" w:type="dxa"/>
              <w:right w:w="28" w:type="dxa"/>
            </w:tcMar>
          </w:tcPr>
          <w:p w:rsidR="00004B65" w:rsidRPr="001972E0" w:rsidRDefault="005A311B" w:rsidP="00B652E8">
            <w:pPr>
              <w:pStyle w:val="TableTextDusc"/>
              <w:rPr>
                <w:color w:val="000000"/>
              </w:rPr>
            </w:pPr>
            <w:r>
              <w:rPr>
                <w:color w:val="000000"/>
              </w:rPr>
              <w:t>NR</w:t>
            </w:r>
          </w:p>
        </w:tc>
        <w:tc>
          <w:tcPr>
            <w:tcW w:w="567" w:type="dxa"/>
            <w:tcMar>
              <w:left w:w="28" w:type="dxa"/>
              <w:right w:w="28" w:type="dxa"/>
            </w:tcMar>
          </w:tcPr>
          <w:p w:rsidR="00004B65" w:rsidRPr="001972E0" w:rsidRDefault="00004B65" w:rsidP="00B652E8">
            <w:pPr>
              <w:pStyle w:val="TableTextDusc"/>
              <w:rPr>
                <w:color w:val="000000"/>
              </w:rPr>
            </w:pPr>
            <w:r w:rsidRPr="001972E0">
              <w:rPr>
                <w:color w:val="000000"/>
              </w:rPr>
              <w:t>5%</w:t>
            </w:r>
          </w:p>
        </w:tc>
        <w:tc>
          <w:tcPr>
            <w:tcW w:w="567" w:type="dxa"/>
            <w:tcMar>
              <w:left w:w="28" w:type="dxa"/>
              <w:right w:w="28" w:type="dxa"/>
            </w:tcMar>
          </w:tcPr>
          <w:p w:rsidR="00004B65" w:rsidRPr="001972E0" w:rsidRDefault="005A311B" w:rsidP="00B652E8">
            <w:pPr>
              <w:pStyle w:val="TableTextDusc"/>
              <w:rPr>
                <w:color w:val="000000"/>
              </w:rPr>
            </w:pPr>
            <w:r>
              <w:rPr>
                <w:color w:val="000000"/>
              </w:rPr>
              <w:t>NR</w:t>
            </w:r>
          </w:p>
        </w:tc>
        <w:tc>
          <w:tcPr>
            <w:tcW w:w="567" w:type="dxa"/>
            <w:tcMar>
              <w:left w:w="28" w:type="dxa"/>
              <w:right w:w="28" w:type="dxa"/>
            </w:tcMar>
          </w:tcPr>
          <w:p w:rsidR="00004B65" w:rsidRPr="001972E0" w:rsidRDefault="00004B65" w:rsidP="00B652E8">
            <w:pPr>
              <w:pStyle w:val="TableTextDusc"/>
              <w:rPr>
                <w:color w:val="000000"/>
              </w:rPr>
            </w:pPr>
            <w:r w:rsidRPr="001972E0">
              <w:rPr>
                <w:color w:val="000000"/>
              </w:rPr>
              <w:t>9%</w:t>
            </w:r>
          </w:p>
        </w:tc>
      </w:tr>
      <w:tr w:rsidR="00004B65" w:rsidRPr="002E5C3F" w:rsidTr="00B652E8">
        <w:trPr>
          <w:cantSplit/>
        </w:trPr>
        <w:tc>
          <w:tcPr>
            <w:tcW w:w="993" w:type="dxa"/>
            <w:vMerge/>
            <w:tcMar>
              <w:left w:w="28" w:type="dxa"/>
              <w:right w:w="28" w:type="dxa"/>
            </w:tcMar>
          </w:tcPr>
          <w:p w:rsidR="00004B65" w:rsidRPr="001972E0" w:rsidRDefault="00004B65" w:rsidP="00B652E8">
            <w:pPr>
              <w:pStyle w:val="TableTextDusc"/>
              <w:rPr>
                <w:color w:val="000000"/>
              </w:rPr>
            </w:pPr>
          </w:p>
        </w:tc>
        <w:tc>
          <w:tcPr>
            <w:tcW w:w="850" w:type="dxa"/>
            <w:vMerge/>
            <w:tcMar>
              <w:left w:w="28" w:type="dxa"/>
              <w:right w:w="28" w:type="dxa"/>
            </w:tcMar>
          </w:tcPr>
          <w:p w:rsidR="00004B65" w:rsidRPr="001972E0" w:rsidRDefault="00004B65" w:rsidP="00B652E8">
            <w:pPr>
              <w:pStyle w:val="TableTextDusc"/>
              <w:rPr>
                <w:color w:val="000000"/>
              </w:rPr>
            </w:pPr>
          </w:p>
        </w:tc>
        <w:tc>
          <w:tcPr>
            <w:tcW w:w="567" w:type="dxa"/>
            <w:tcMar>
              <w:left w:w="28" w:type="dxa"/>
              <w:right w:w="28" w:type="dxa"/>
            </w:tcMar>
          </w:tcPr>
          <w:p w:rsidR="00004B65" w:rsidRPr="001972E0" w:rsidRDefault="00004B65" w:rsidP="00B652E8">
            <w:pPr>
              <w:pStyle w:val="TableTextDusc"/>
              <w:rPr>
                <w:color w:val="000000"/>
              </w:rPr>
            </w:pPr>
            <w:r w:rsidRPr="001972E0">
              <w:t xml:space="preserve">Mtx </w:t>
            </w:r>
          </w:p>
        </w:tc>
        <w:tc>
          <w:tcPr>
            <w:tcW w:w="567" w:type="dxa"/>
            <w:tcMar>
              <w:left w:w="28" w:type="dxa"/>
              <w:right w:w="28" w:type="dxa"/>
            </w:tcMar>
          </w:tcPr>
          <w:p w:rsidR="00004B65" w:rsidRPr="001972E0" w:rsidRDefault="00004B65" w:rsidP="00B652E8">
            <w:pPr>
              <w:pStyle w:val="TableTextDusc"/>
              <w:rPr>
                <w:color w:val="000000"/>
              </w:rPr>
            </w:pPr>
            <w:r w:rsidRPr="001972E0">
              <w:t>215</w:t>
            </w:r>
          </w:p>
        </w:tc>
        <w:tc>
          <w:tcPr>
            <w:tcW w:w="567" w:type="dxa"/>
            <w:tcMar>
              <w:left w:w="28" w:type="dxa"/>
              <w:right w:w="28" w:type="dxa"/>
            </w:tcMar>
          </w:tcPr>
          <w:p w:rsidR="00004B65" w:rsidRPr="001972E0" w:rsidRDefault="005A311B" w:rsidP="00B652E8">
            <w:pPr>
              <w:pStyle w:val="TableTextDusc"/>
            </w:pPr>
            <w:r>
              <w:rPr>
                <w:color w:val="000000"/>
              </w:rPr>
              <w:t>NR</w:t>
            </w:r>
            <w:r w:rsidR="00004B65" w:rsidRPr="001972E0">
              <w:rPr>
                <w:color w:val="000000"/>
              </w:rPr>
              <w:t> </w:t>
            </w:r>
          </w:p>
        </w:tc>
        <w:tc>
          <w:tcPr>
            <w:tcW w:w="567" w:type="dxa"/>
            <w:tcMar>
              <w:left w:w="28" w:type="dxa"/>
              <w:right w:w="28" w:type="dxa"/>
            </w:tcMar>
          </w:tcPr>
          <w:p w:rsidR="00004B65" w:rsidRPr="001972E0" w:rsidRDefault="005A311B" w:rsidP="00B652E8">
            <w:pPr>
              <w:pStyle w:val="TableTextDusc"/>
            </w:pPr>
            <w:r>
              <w:rPr>
                <w:color w:val="000000"/>
              </w:rPr>
              <w:t>NR</w:t>
            </w:r>
            <w:r w:rsidR="00004B65" w:rsidRPr="001972E0">
              <w:rPr>
                <w:color w:val="000000"/>
              </w:rPr>
              <w:t> </w:t>
            </w:r>
          </w:p>
        </w:tc>
        <w:tc>
          <w:tcPr>
            <w:tcW w:w="567" w:type="dxa"/>
            <w:tcMar>
              <w:left w:w="28" w:type="dxa"/>
              <w:right w:w="28" w:type="dxa"/>
            </w:tcMar>
          </w:tcPr>
          <w:p w:rsidR="00004B65" w:rsidRPr="001972E0" w:rsidRDefault="005A311B" w:rsidP="00B652E8">
            <w:pPr>
              <w:pStyle w:val="TableTextDusc"/>
              <w:rPr>
                <w:color w:val="000000"/>
              </w:rPr>
            </w:pPr>
            <w:r>
              <w:rPr>
                <w:color w:val="000000"/>
              </w:rPr>
              <w:t>NR</w:t>
            </w:r>
            <w:r w:rsidR="00004B65" w:rsidRPr="001972E0">
              <w:rPr>
                <w:color w:val="000000"/>
              </w:rPr>
              <w:t> </w:t>
            </w:r>
          </w:p>
        </w:tc>
        <w:tc>
          <w:tcPr>
            <w:tcW w:w="567" w:type="dxa"/>
            <w:tcMar>
              <w:left w:w="28" w:type="dxa"/>
              <w:right w:w="28" w:type="dxa"/>
            </w:tcMar>
          </w:tcPr>
          <w:p w:rsidR="00004B65" w:rsidRPr="001972E0" w:rsidRDefault="005A311B" w:rsidP="00B652E8">
            <w:pPr>
              <w:pStyle w:val="TableTextDusc"/>
              <w:rPr>
                <w:color w:val="000000"/>
              </w:rPr>
            </w:pPr>
            <w:r>
              <w:rPr>
                <w:color w:val="000000"/>
              </w:rPr>
              <w:t>NR</w:t>
            </w:r>
          </w:p>
        </w:tc>
        <w:tc>
          <w:tcPr>
            <w:tcW w:w="425" w:type="dxa"/>
            <w:tcMar>
              <w:left w:w="28" w:type="dxa"/>
              <w:right w:w="28" w:type="dxa"/>
            </w:tcMar>
          </w:tcPr>
          <w:p w:rsidR="00004B65" w:rsidRPr="001972E0" w:rsidRDefault="005A311B" w:rsidP="00B652E8">
            <w:pPr>
              <w:pStyle w:val="TableTextDusc"/>
              <w:rPr>
                <w:color w:val="000000"/>
              </w:rPr>
            </w:pPr>
            <w:r>
              <w:rPr>
                <w:color w:val="000000"/>
              </w:rPr>
              <w:t>NR</w:t>
            </w:r>
          </w:p>
        </w:tc>
        <w:tc>
          <w:tcPr>
            <w:tcW w:w="567" w:type="dxa"/>
            <w:tcMar>
              <w:left w:w="28" w:type="dxa"/>
              <w:right w:w="28" w:type="dxa"/>
            </w:tcMar>
          </w:tcPr>
          <w:p w:rsidR="00004B65" w:rsidRPr="001972E0" w:rsidRDefault="005A311B" w:rsidP="00B652E8">
            <w:pPr>
              <w:pStyle w:val="TableTextDusc"/>
              <w:rPr>
                <w:color w:val="000000"/>
              </w:rPr>
            </w:pPr>
            <w:r>
              <w:rPr>
                <w:color w:val="000000"/>
              </w:rPr>
              <w:t>NR</w:t>
            </w:r>
          </w:p>
        </w:tc>
        <w:tc>
          <w:tcPr>
            <w:tcW w:w="567" w:type="dxa"/>
            <w:tcMar>
              <w:left w:w="28" w:type="dxa"/>
              <w:right w:w="28" w:type="dxa"/>
            </w:tcMar>
          </w:tcPr>
          <w:p w:rsidR="00004B65" w:rsidRPr="001972E0" w:rsidRDefault="00004B65" w:rsidP="00B652E8">
            <w:pPr>
              <w:pStyle w:val="TableTextDusc"/>
              <w:rPr>
                <w:color w:val="000000"/>
              </w:rPr>
            </w:pPr>
            <w:r w:rsidRPr="001972E0">
              <w:rPr>
                <w:color w:val="000000"/>
              </w:rPr>
              <w:t>5%</w:t>
            </w:r>
          </w:p>
        </w:tc>
        <w:tc>
          <w:tcPr>
            <w:tcW w:w="567" w:type="dxa"/>
            <w:tcMar>
              <w:left w:w="28" w:type="dxa"/>
              <w:right w:w="28" w:type="dxa"/>
            </w:tcMar>
          </w:tcPr>
          <w:p w:rsidR="00004B65" w:rsidRPr="001972E0" w:rsidRDefault="005A311B" w:rsidP="00B652E8">
            <w:pPr>
              <w:pStyle w:val="TableTextDusc"/>
              <w:rPr>
                <w:color w:val="000000"/>
              </w:rPr>
            </w:pPr>
            <w:r>
              <w:rPr>
                <w:color w:val="000000"/>
              </w:rPr>
              <w:t>NR</w:t>
            </w:r>
          </w:p>
        </w:tc>
        <w:tc>
          <w:tcPr>
            <w:tcW w:w="567" w:type="dxa"/>
            <w:tcMar>
              <w:left w:w="28" w:type="dxa"/>
              <w:right w:w="28" w:type="dxa"/>
            </w:tcMar>
          </w:tcPr>
          <w:p w:rsidR="00004B65" w:rsidRPr="001972E0" w:rsidRDefault="00004B65" w:rsidP="00B652E8">
            <w:pPr>
              <w:pStyle w:val="TableTextDusc"/>
              <w:rPr>
                <w:color w:val="000000"/>
              </w:rPr>
            </w:pPr>
            <w:r w:rsidRPr="001972E0">
              <w:rPr>
                <w:color w:val="000000"/>
              </w:rPr>
              <w:t>7%</w:t>
            </w:r>
          </w:p>
        </w:tc>
        <w:tc>
          <w:tcPr>
            <w:tcW w:w="567" w:type="dxa"/>
            <w:tcMar>
              <w:left w:w="28" w:type="dxa"/>
              <w:right w:w="28" w:type="dxa"/>
            </w:tcMar>
          </w:tcPr>
          <w:p w:rsidR="00004B65" w:rsidRPr="001972E0" w:rsidRDefault="005A311B" w:rsidP="00B652E8">
            <w:pPr>
              <w:pStyle w:val="TableTextDusc"/>
              <w:rPr>
                <w:color w:val="000000"/>
              </w:rPr>
            </w:pPr>
            <w:r>
              <w:rPr>
                <w:color w:val="000000"/>
              </w:rPr>
              <w:t>NR</w:t>
            </w:r>
          </w:p>
        </w:tc>
        <w:tc>
          <w:tcPr>
            <w:tcW w:w="567" w:type="dxa"/>
            <w:tcMar>
              <w:left w:w="28" w:type="dxa"/>
              <w:right w:w="28" w:type="dxa"/>
            </w:tcMar>
          </w:tcPr>
          <w:p w:rsidR="00004B65" w:rsidRPr="001972E0" w:rsidRDefault="00004B65" w:rsidP="00B652E8">
            <w:pPr>
              <w:pStyle w:val="TableTextDusc"/>
              <w:rPr>
                <w:color w:val="000000"/>
              </w:rPr>
            </w:pPr>
            <w:r w:rsidRPr="001972E0">
              <w:rPr>
                <w:color w:val="000000"/>
              </w:rPr>
              <w:t>0</w:t>
            </w:r>
          </w:p>
        </w:tc>
      </w:tr>
    </w:tbl>
    <w:p w:rsidR="00004B65" w:rsidRPr="00EC1189" w:rsidRDefault="00004B65" w:rsidP="00004B65">
      <w:pPr>
        <w:pStyle w:val="TableFooter"/>
        <w:rPr>
          <w:i/>
        </w:rPr>
      </w:pPr>
      <w:r>
        <w:t>CVD = cardiovascular disease; Etan = etanercept; Inf = infliximab</w:t>
      </w:r>
      <w:r w:rsidRPr="00EC1189">
        <w:t xml:space="preserve">; </w:t>
      </w:r>
      <w:r>
        <w:t xml:space="preserve">IV = intravenous; </w:t>
      </w:r>
      <w:r w:rsidRPr="00EC1189">
        <w:t>M</w:t>
      </w:r>
      <w:r>
        <w:t>tx</w:t>
      </w:r>
      <w:r w:rsidRPr="00EC1189">
        <w:t xml:space="preserve"> = </w:t>
      </w:r>
      <w:r>
        <w:t>m</w:t>
      </w:r>
      <w:r w:rsidRPr="00EC1189">
        <w:t xml:space="preserve">ethotrexate; </w:t>
      </w:r>
      <w:r w:rsidR="005A311B" w:rsidRPr="005A311B">
        <w:t xml:space="preserve">NR = not reported; </w:t>
      </w:r>
      <w:r>
        <w:t xml:space="preserve">PBAC = Pharmaceutical Benefits Advisory Committee; </w:t>
      </w:r>
      <w:r w:rsidRPr="00EC1189">
        <w:t xml:space="preserve">Pbo = </w:t>
      </w:r>
      <w:r>
        <w:t>p</w:t>
      </w:r>
      <w:r w:rsidRPr="00EC1189">
        <w:t>lacebo;</w:t>
      </w:r>
      <w:r>
        <w:t xml:space="preserve"> PI = Product Information;</w:t>
      </w:r>
      <w:r w:rsidRPr="00EC1189">
        <w:t xml:space="preserve"> </w:t>
      </w:r>
      <w:r>
        <w:t xml:space="preserve">URTI = upper respiratory tract infection; </w:t>
      </w:r>
      <w:r w:rsidRPr="00513BB3">
        <w:rPr>
          <w:highlight w:val="lightGray"/>
        </w:rPr>
        <w:t>Shaded</w:t>
      </w:r>
      <w:r>
        <w:t xml:space="preserve"> = previously considered by the PBAC</w:t>
      </w:r>
    </w:p>
    <w:p w:rsidR="00004B65" w:rsidRPr="00EC1189" w:rsidRDefault="00004B65" w:rsidP="00004B65">
      <w:pPr>
        <w:pStyle w:val="TableFooter"/>
      </w:pPr>
      <w:r w:rsidRPr="00260786">
        <w:rPr>
          <w:vertAlign w:val="superscript"/>
        </w:rPr>
        <w:t>1</w:t>
      </w:r>
      <w:r>
        <w:rPr>
          <w:vertAlign w:val="superscript"/>
        </w:rPr>
        <w:t>*</w:t>
      </w:r>
      <w:r>
        <w:t xml:space="preserve"> Infliximab 5 mg/kg IV at W</w:t>
      </w:r>
      <w:r w:rsidRPr="00EC1189">
        <w:t>eeks 0, 2, 6</w:t>
      </w:r>
      <w:r>
        <w:t>; and then every 8 weeks (PI recommended dose)</w:t>
      </w:r>
    </w:p>
    <w:p w:rsidR="00004B65" w:rsidRPr="00EC1189" w:rsidRDefault="00004B65" w:rsidP="00004B65">
      <w:pPr>
        <w:pStyle w:val="TableFooter"/>
      </w:pPr>
      <w:r w:rsidRPr="00260786">
        <w:rPr>
          <w:vertAlign w:val="superscript"/>
        </w:rPr>
        <w:t>2</w:t>
      </w:r>
      <w:r>
        <w:t xml:space="preserve"> Infliximab 10 mg/kg IV at W</w:t>
      </w:r>
      <w:r w:rsidRPr="00EC1189">
        <w:t>eeks 0, 2, 6</w:t>
      </w:r>
      <w:r>
        <w:t>; and then every 8 weeks</w:t>
      </w:r>
    </w:p>
    <w:p w:rsidR="00004B65" w:rsidRPr="00EC1189" w:rsidRDefault="00004B65" w:rsidP="00004B65">
      <w:pPr>
        <w:pStyle w:val="TableFooter"/>
      </w:pPr>
      <w:r w:rsidRPr="00260786">
        <w:rPr>
          <w:vertAlign w:val="superscript"/>
        </w:rPr>
        <w:t>3</w:t>
      </w:r>
      <w:r w:rsidRPr="00EC1189">
        <w:t xml:space="preserve"> Infliximab 3 mg/kg </w:t>
      </w:r>
      <w:r>
        <w:t xml:space="preserve">IV </w:t>
      </w:r>
      <w:r w:rsidRPr="00EC1189">
        <w:t xml:space="preserve">at </w:t>
      </w:r>
      <w:r>
        <w:t>W</w:t>
      </w:r>
      <w:r w:rsidRPr="00EC1189">
        <w:t>eeks 0, 2, 6</w:t>
      </w:r>
      <w:r>
        <w:t>; and then every 8 weeks</w:t>
      </w:r>
      <w:r w:rsidRPr="00EC1189">
        <w:t xml:space="preserve"> </w:t>
      </w:r>
    </w:p>
    <w:p w:rsidR="00004B65" w:rsidRDefault="00004B65" w:rsidP="00B05C65">
      <w:pPr>
        <w:pStyle w:val="MDSubsubheding"/>
      </w:pPr>
      <w:bookmarkStart w:id="371" w:name="_Toc499711771"/>
      <w:bookmarkStart w:id="372" w:name="_Toc503773870"/>
      <w:r>
        <w:lastRenderedPageBreak/>
        <w:t>Ixekizumab</w:t>
      </w:r>
      <w:bookmarkEnd w:id="371"/>
      <w:bookmarkEnd w:id="372"/>
    </w:p>
    <w:p w:rsidR="00004B65" w:rsidRPr="006D0080" w:rsidRDefault="00004B65" w:rsidP="00B05C65">
      <w:pPr>
        <w:pStyle w:val="MDsubHead3"/>
      </w:pPr>
      <w:r>
        <w:t>Inclusion and exclusion criteria</w:t>
      </w:r>
    </w:p>
    <w:p w:rsidR="00004B65" w:rsidRPr="00824DF8" w:rsidRDefault="00004B65" w:rsidP="00B05C65">
      <w:pPr>
        <w:pStyle w:val="Tableheading-row"/>
        <w:keepNext/>
        <w:keepLines/>
      </w:pPr>
      <w:bookmarkStart w:id="373" w:name="_Ref493069338"/>
      <w:bookmarkStart w:id="374" w:name="_Toc503774075"/>
      <w:r>
        <w:t xml:space="preserve">Table </w:t>
      </w:r>
      <w:r w:rsidR="00B67E46">
        <w:rPr>
          <w:noProof/>
        </w:rPr>
        <w:t>80</w:t>
      </w:r>
      <w:bookmarkEnd w:id="373"/>
      <w:r>
        <w:t>: Ixekizumab trials: inclusion and exclusion criteria</w:t>
      </w:r>
      <w:bookmarkEnd w:id="374"/>
    </w:p>
    <w:tbl>
      <w:tblPr>
        <w:tblStyle w:val="TableGrid"/>
        <w:tblW w:w="9072" w:type="dxa"/>
        <w:tblInd w:w="-5" w:type="dxa"/>
        <w:tblLook w:val="04A0" w:firstRow="1" w:lastRow="0" w:firstColumn="1" w:lastColumn="0" w:noHBand="0" w:noVBand="1"/>
        <w:tblCaption w:val="Inclusion and exclusion criteria in the ixekizumab trials"/>
      </w:tblPr>
      <w:tblGrid>
        <w:gridCol w:w="873"/>
        <w:gridCol w:w="3947"/>
        <w:gridCol w:w="4252"/>
      </w:tblGrid>
      <w:tr w:rsidR="00004B65" w:rsidRPr="00E92837" w:rsidTr="00B652E8">
        <w:trPr>
          <w:cantSplit/>
          <w:tblHeader/>
        </w:trPr>
        <w:tc>
          <w:tcPr>
            <w:tcW w:w="873" w:type="dxa"/>
            <w:tcMar>
              <w:left w:w="28" w:type="dxa"/>
              <w:right w:w="28" w:type="dxa"/>
            </w:tcMar>
          </w:tcPr>
          <w:p w:rsidR="00004B65" w:rsidRPr="00E92837" w:rsidRDefault="00004B65" w:rsidP="00B05C65">
            <w:pPr>
              <w:pStyle w:val="TableTextDusc"/>
              <w:keepNext/>
              <w:keepLines/>
              <w:rPr>
                <w:b/>
              </w:rPr>
            </w:pPr>
            <w:r w:rsidRPr="00E92837">
              <w:rPr>
                <w:b/>
              </w:rPr>
              <w:t>Trial</w:t>
            </w:r>
          </w:p>
        </w:tc>
        <w:tc>
          <w:tcPr>
            <w:tcW w:w="3947" w:type="dxa"/>
            <w:tcMar>
              <w:left w:w="28" w:type="dxa"/>
              <w:right w:w="28" w:type="dxa"/>
            </w:tcMar>
          </w:tcPr>
          <w:p w:rsidR="00004B65" w:rsidRPr="00E92837" w:rsidRDefault="00004B65" w:rsidP="00B05C65">
            <w:pPr>
              <w:pStyle w:val="TableTextDusc"/>
              <w:keepNext/>
              <w:keepLines/>
              <w:rPr>
                <w:b/>
              </w:rPr>
            </w:pPr>
            <w:r w:rsidRPr="00E92837">
              <w:rPr>
                <w:b/>
              </w:rPr>
              <w:t>Inclusion criteria</w:t>
            </w:r>
          </w:p>
        </w:tc>
        <w:tc>
          <w:tcPr>
            <w:tcW w:w="4252" w:type="dxa"/>
            <w:tcMar>
              <w:left w:w="28" w:type="dxa"/>
              <w:right w:w="28" w:type="dxa"/>
            </w:tcMar>
          </w:tcPr>
          <w:p w:rsidR="00004B65" w:rsidRPr="00E92837" w:rsidRDefault="00004B65" w:rsidP="00B05C65">
            <w:pPr>
              <w:pStyle w:val="TableTextDusc"/>
              <w:keepNext/>
              <w:keepLines/>
              <w:rPr>
                <w:b/>
              </w:rPr>
            </w:pPr>
            <w:r w:rsidRPr="00E92837">
              <w:rPr>
                <w:b/>
              </w:rPr>
              <w:t>Exclusion criteria</w:t>
            </w:r>
          </w:p>
        </w:tc>
      </w:tr>
      <w:tr w:rsidR="00004B65" w:rsidRPr="00E92837" w:rsidTr="00B652E8">
        <w:trPr>
          <w:cantSplit/>
        </w:trPr>
        <w:tc>
          <w:tcPr>
            <w:tcW w:w="9072" w:type="dxa"/>
            <w:gridSpan w:val="3"/>
            <w:tcMar>
              <w:left w:w="28" w:type="dxa"/>
              <w:right w:w="28" w:type="dxa"/>
            </w:tcMar>
          </w:tcPr>
          <w:p w:rsidR="00004B65" w:rsidRPr="00E92837" w:rsidRDefault="00004B65" w:rsidP="00B05C65">
            <w:pPr>
              <w:pStyle w:val="TableTextDusc"/>
              <w:keepNext/>
              <w:keepLines/>
              <w:rPr>
                <w:b/>
              </w:rPr>
            </w:pPr>
            <w:r w:rsidRPr="00E92837">
              <w:rPr>
                <w:b/>
              </w:rPr>
              <w:t>Ixekizumab versus etanercept</w:t>
            </w:r>
            <w:r>
              <w:rPr>
                <w:b/>
              </w:rPr>
              <w:t xml:space="preserve"> versus placebo</w:t>
            </w:r>
          </w:p>
        </w:tc>
      </w:tr>
      <w:tr w:rsidR="00004B65" w:rsidRPr="00EF1FD0" w:rsidTr="00B652E8">
        <w:trPr>
          <w:cantSplit/>
        </w:trPr>
        <w:tc>
          <w:tcPr>
            <w:tcW w:w="873" w:type="dxa"/>
            <w:shd w:val="clear" w:color="auto" w:fill="F2F2F2" w:themeFill="background1" w:themeFillShade="F2"/>
            <w:tcMar>
              <w:left w:w="28" w:type="dxa"/>
              <w:right w:w="28" w:type="dxa"/>
            </w:tcMar>
          </w:tcPr>
          <w:p w:rsidR="00004B65" w:rsidRDefault="00004B65" w:rsidP="00B05C65">
            <w:pPr>
              <w:pStyle w:val="TableTextDusc"/>
              <w:keepNext/>
              <w:keepLines/>
            </w:pPr>
            <w:r>
              <w:t>UNCOVER 1, 2, 3</w:t>
            </w:r>
          </w:p>
        </w:tc>
        <w:tc>
          <w:tcPr>
            <w:tcW w:w="3947" w:type="dxa"/>
            <w:shd w:val="clear" w:color="auto" w:fill="F2F2F2" w:themeFill="background1" w:themeFillShade="F2"/>
            <w:tcMar>
              <w:left w:w="28" w:type="dxa"/>
              <w:right w:w="28" w:type="dxa"/>
            </w:tcMar>
          </w:tcPr>
          <w:p w:rsidR="00004B65" w:rsidRDefault="00004B65" w:rsidP="00B05C65">
            <w:pPr>
              <w:pStyle w:val="TableTextDusc"/>
              <w:keepNext/>
              <w:keepLines/>
            </w:pPr>
            <w:r>
              <w:t xml:space="preserve">- ≥ </w:t>
            </w:r>
            <w:r w:rsidRPr="00E86104">
              <w:t>18 years</w:t>
            </w:r>
            <w:r>
              <w:t xml:space="preserve">; </w:t>
            </w:r>
          </w:p>
          <w:p w:rsidR="00004B65" w:rsidRDefault="00004B65" w:rsidP="00B05C65">
            <w:pPr>
              <w:pStyle w:val="TableTextDusc"/>
              <w:keepNext/>
              <w:keepLines/>
            </w:pPr>
            <w:r>
              <w:t xml:space="preserve">- CPP for ≥ </w:t>
            </w:r>
            <w:r w:rsidRPr="00E86104">
              <w:t>6 months</w:t>
            </w:r>
            <w:r>
              <w:t xml:space="preserve">; </w:t>
            </w:r>
          </w:p>
          <w:p w:rsidR="00004B65" w:rsidRDefault="00004B65" w:rsidP="00B05C65">
            <w:pPr>
              <w:pStyle w:val="TableTextDusc"/>
              <w:keepNext/>
              <w:keepLines/>
            </w:pPr>
            <w:r>
              <w:t>- BSA ≥ 10%, PASI ≥ 12, sPGA ≥ 3;</w:t>
            </w:r>
          </w:p>
          <w:p w:rsidR="00004B65" w:rsidRPr="00EF1FD0" w:rsidRDefault="00004B65" w:rsidP="00B05C65">
            <w:pPr>
              <w:pStyle w:val="TableTextDusc"/>
              <w:keepNext/>
              <w:keepLines/>
            </w:pPr>
            <w:r>
              <w:t xml:space="preserve">- </w:t>
            </w:r>
            <w:r w:rsidRPr="00E86104">
              <w:t xml:space="preserve">candidate for </w:t>
            </w:r>
            <w:r>
              <w:t xml:space="preserve">systemic and/or </w:t>
            </w:r>
            <w:r w:rsidRPr="00E86104">
              <w:t>phototherapy</w:t>
            </w:r>
          </w:p>
        </w:tc>
        <w:tc>
          <w:tcPr>
            <w:tcW w:w="4252" w:type="dxa"/>
            <w:shd w:val="clear" w:color="auto" w:fill="F2F2F2" w:themeFill="background1" w:themeFillShade="F2"/>
            <w:tcMar>
              <w:left w:w="28" w:type="dxa"/>
              <w:right w:w="28" w:type="dxa"/>
            </w:tcMar>
          </w:tcPr>
          <w:p w:rsidR="00004B65" w:rsidRDefault="00004B65" w:rsidP="00B05C65">
            <w:pPr>
              <w:pStyle w:val="TableTextDusc"/>
              <w:keepNext/>
              <w:keepLines/>
            </w:pPr>
            <w:r>
              <w:t xml:space="preserve">- </w:t>
            </w:r>
            <w:r w:rsidRPr="00E86104">
              <w:t>guttate</w:t>
            </w:r>
            <w:r>
              <w:t xml:space="preserve">, </w:t>
            </w:r>
            <w:r w:rsidRPr="00E86104">
              <w:t>erythrodermic</w:t>
            </w:r>
            <w:r>
              <w:t xml:space="preserve"> or </w:t>
            </w:r>
            <w:r w:rsidRPr="00E86104">
              <w:t>pustular</w:t>
            </w:r>
            <w:r>
              <w:t xml:space="preserve"> psoriasis;</w:t>
            </w:r>
          </w:p>
          <w:p w:rsidR="00004B65" w:rsidRDefault="00004B65" w:rsidP="00B05C65">
            <w:pPr>
              <w:pStyle w:val="TableTextDusc"/>
              <w:keepNext/>
              <w:keepLines/>
            </w:pPr>
            <w:r>
              <w:t xml:space="preserve">- </w:t>
            </w:r>
            <w:r w:rsidRPr="00E86104">
              <w:t xml:space="preserve">history of drug-induced </w:t>
            </w:r>
            <w:r>
              <w:t xml:space="preserve">psoriasis; </w:t>
            </w:r>
          </w:p>
          <w:p w:rsidR="00004B65" w:rsidRDefault="00004B65" w:rsidP="00B05C65">
            <w:pPr>
              <w:pStyle w:val="TableTextDusc"/>
              <w:keepNext/>
              <w:keepLines/>
            </w:pPr>
            <w:r>
              <w:t xml:space="preserve">- </w:t>
            </w:r>
            <w:r w:rsidRPr="00E86104">
              <w:t xml:space="preserve">clinically significant flare of </w:t>
            </w:r>
            <w:r>
              <w:t xml:space="preserve">psoriasis within </w:t>
            </w:r>
            <w:r w:rsidRPr="00E86104">
              <w:t>12 weeks</w:t>
            </w:r>
            <w:r>
              <w:t xml:space="preserve">; </w:t>
            </w:r>
          </w:p>
          <w:p w:rsidR="00004B65" w:rsidRDefault="00004B65" w:rsidP="00B05C65">
            <w:pPr>
              <w:pStyle w:val="TableTextDusc"/>
              <w:keepNext/>
              <w:keepLines/>
            </w:pPr>
            <w:r>
              <w:t xml:space="preserve">- previous etanercept or recent use of a biologic including </w:t>
            </w:r>
            <w:r w:rsidRPr="00E86104">
              <w:t>natalizumab or agents that target alpha-4-integrin</w:t>
            </w:r>
            <w:r>
              <w:t xml:space="preserve"> </w:t>
            </w:r>
            <w:r w:rsidRPr="00E86104">
              <w:t>or IL-17 antagonists</w:t>
            </w:r>
            <w:r>
              <w:t>;</w:t>
            </w:r>
          </w:p>
          <w:p w:rsidR="00004B65" w:rsidRDefault="00004B65" w:rsidP="00B05C65">
            <w:pPr>
              <w:pStyle w:val="TableTextDusc"/>
              <w:keepNext/>
              <w:keepLines/>
            </w:pPr>
            <w:r>
              <w:t xml:space="preserve">- </w:t>
            </w:r>
            <w:r w:rsidRPr="00E86104">
              <w:t xml:space="preserve">systemic non-biologic </w:t>
            </w:r>
            <w:r>
              <w:t xml:space="preserve">or </w:t>
            </w:r>
            <w:r w:rsidRPr="00E86104">
              <w:t>phototherapy within 4 weeks</w:t>
            </w:r>
            <w:r>
              <w:t>;</w:t>
            </w:r>
          </w:p>
          <w:p w:rsidR="00004B65" w:rsidRDefault="00004B65" w:rsidP="00B05C65">
            <w:pPr>
              <w:pStyle w:val="TableTextDusc"/>
              <w:keepNext/>
              <w:keepLines/>
            </w:pPr>
            <w:r>
              <w:t xml:space="preserve">- </w:t>
            </w:r>
            <w:r w:rsidRPr="00E86104">
              <w:t>topical treatment within 2 weeks</w:t>
            </w:r>
            <w:r>
              <w:t>;</w:t>
            </w:r>
          </w:p>
          <w:p w:rsidR="00004B65" w:rsidRDefault="00004B65" w:rsidP="00B05C65">
            <w:pPr>
              <w:pStyle w:val="TableTextDusc"/>
              <w:keepNext/>
              <w:keepLines/>
            </w:pPr>
            <w:r>
              <w:t>- a</w:t>
            </w:r>
            <w:r w:rsidRPr="00E86104">
              <w:t>l</w:t>
            </w:r>
            <w:r>
              <w:t>l</w:t>
            </w:r>
            <w:r w:rsidRPr="00E86104">
              <w:t xml:space="preserve">ergy or hypersensitivity to any biologic therapy; </w:t>
            </w:r>
          </w:p>
          <w:p w:rsidR="00004B65" w:rsidRDefault="00004B65" w:rsidP="00B05C65">
            <w:pPr>
              <w:pStyle w:val="TableTextDusc"/>
              <w:keepNext/>
              <w:keepLines/>
            </w:pPr>
            <w:r>
              <w:t>- li</w:t>
            </w:r>
            <w:r w:rsidRPr="00E86104">
              <w:t>ve vaccination within 12 weeks</w:t>
            </w:r>
            <w:r>
              <w:t xml:space="preserve">, </w:t>
            </w:r>
            <w:r w:rsidRPr="00E86104">
              <w:t xml:space="preserve">vaccination with BCG within 12 months; </w:t>
            </w:r>
          </w:p>
          <w:p w:rsidR="00004B65" w:rsidRDefault="00004B65" w:rsidP="00B05C65">
            <w:pPr>
              <w:pStyle w:val="TableTextDusc"/>
              <w:keepNext/>
              <w:keepLines/>
            </w:pPr>
            <w:r>
              <w:t xml:space="preserve">- </w:t>
            </w:r>
            <w:r w:rsidRPr="00E86104">
              <w:t>current or a history of lymphoproliferative disease</w:t>
            </w:r>
            <w:r>
              <w:t>,</w:t>
            </w:r>
            <w:r w:rsidRPr="00E86104">
              <w:t xml:space="preserve"> demyelinating disorder</w:t>
            </w:r>
            <w:r>
              <w:t xml:space="preserve">, </w:t>
            </w:r>
            <w:r w:rsidRPr="00E86104">
              <w:t xml:space="preserve">uncompensated </w:t>
            </w:r>
            <w:r>
              <w:t>HF</w:t>
            </w:r>
            <w:r w:rsidRPr="00E86104">
              <w:t xml:space="preserve">, fluid overload, or MI, or new-onset ischemic heart disease; </w:t>
            </w:r>
          </w:p>
          <w:p w:rsidR="00004B65" w:rsidRDefault="00004B65" w:rsidP="00B05C65">
            <w:pPr>
              <w:pStyle w:val="TableTextDusc"/>
              <w:keepNext/>
              <w:keepLines/>
            </w:pPr>
            <w:r>
              <w:t xml:space="preserve">- </w:t>
            </w:r>
            <w:r w:rsidRPr="00E86104">
              <w:t>uncontrolled cerebro-cardiovascular</w:t>
            </w:r>
            <w:r>
              <w:t>,</w:t>
            </w:r>
            <w:r w:rsidRPr="00E86104">
              <w:t xml:space="preserve"> respiratory, hepatic, renal, gastrointestinal, endocrine, hematologic, neurologic or neuropsychiatric disorders, arterial hypertension or abnormal laboratory; </w:t>
            </w:r>
          </w:p>
          <w:p w:rsidR="00004B65" w:rsidRDefault="00004B65" w:rsidP="00B05C65">
            <w:pPr>
              <w:pStyle w:val="TableTextDusc"/>
              <w:keepNext/>
              <w:keepLines/>
            </w:pPr>
            <w:r>
              <w:t xml:space="preserve">- </w:t>
            </w:r>
            <w:r w:rsidRPr="00E86104">
              <w:t>uncontrolled neuropsychiatric disorder/</w:t>
            </w:r>
            <w:r>
              <w:t xml:space="preserve"> </w:t>
            </w:r>
            <w:r w:rsidRPr="00E86104">
              <w:t xml:space="preserve">suicide risk; </w:t>
            </w:r>
          </w:p>
          <w:p w:rsidR="00004B65" w:rsidRDefault="00004B65" w:rsidP="00B05C65">
            <w:pPr>
              <w:pStyle w:val="TableTextDusc"/>
              <w:keepNext/>
              <w:keepLines/>
            </w:pPr>
            <w:r>
              <w:t xml:space="preserve">- </w:t>
            </w:r>
            <w:r w:rsidRPr="00E86104">
              <w:t>serious infection within 12 weeks</w:t>
            </w:r>
            <w:r>
              <w:t xml:space="preserve">, </w:t>
            </w:r>
            <w:r w:rsidRPr="00E86104">
              <w:t>active or recent infection within 4 weeks</w:t>
            </w:r>
            <w:r>
              <w:t>, or</w:t>
            </w:r>
            <w:r w:rsidRPr="00E86104">
              <w:t xml:space="preserve"> evidence or suspicion of active or latent TB; uncontrolled; </w:t>
            </w:r>
          </w:p>
          <w:p w:rsidR="00004B65" w:rsidRDefault="00004B65" w:rsidP="00B05C65">
            <w:pPr>
              <w:pStyle w:val="TableTextDusc"/>
              <w:keepNext/>
              <w:keepLines/>
            </w:pPr>
            <w:r>
              <w:t>- HIV, Hep B/C</w:t>
            </w:r>
            <w:r w:rsidRPr="00E86104">
              <w:t xml:space="preserve">; </w:t>
            </w:r>
          </w:p>
          <w:p w:rsidR="00004B65" w:rsidRPr="00EF1FD0" w:rsidRDefault="00004B65" w:rsidP="00B05C65">
            <w:pPr>
              <w:pStyle w:val="TableTextDusc"/>
              <w:keepNext/>
              <w:keepLines/>
            </w:pPr>
            <w:r>
              <w:t xml:space="preserve">- </w:t>
            </w:r>
            <w:r w:rsidRPr="00E86104">
              <w:t>breastfeeding</w:t>
            </w:r>
          </w:p>
        </w:tc>
      </w:tr>
    </w:tbl>
    <w:p w:rsidR="00004B65" w:rsidRDefault="00004B65" w:rsidP="00B05C65">
      <w:pPr>
        <w:pStyle w:val="TableFooter"/>
        <w:keepNext/>
        <w:keepLines/>
        <w:rPr>
          <w:i/>
        </w:rPr>
      </w:pPr>
      <w:r w:rsidRPr="00F570B5">
        <w:t xml:space="preserve">BCG = </w:t>
      </w:r>
      <w:r>
        <w:t>b</w:t>
      </w:r>
      <w:r w:rsidRPr="00F570B5">
        <w:t>acille Calmette-Guerin; BSA = body surface area; CPP = chronic plaque psoriasis; Hep = hepatitis; HF = heart failure; HIV = human immunodeficiency virus; IL = interleukin</w:t>
      </w:r>
      <w:r>
        <w:t xml:space="preserve">; </w:t>
      </w:r>
      <w:r w:rsidRPr="00F570B5">
        <w:t xml:space="preserve">MI = myocardial infarction; </w:t>
      </w:r>
      <w:r>
        <w:t>PASI = P</w:t>
      </w:r>
      <w:r w:rsidRPr="00F570B5">
        <w:t xml:space="preserve">soriasis </w:t>
      </w:r>
      <w:r>
        <w:t>Area and S</w:t>
      </w:r>
      <w:r w:rsidRPr="00F570B5">
        <w:t xml:space="preserve">everity </w:t>
      </w:r>
      <w:r>
        <w:t>I</w:t>
      </w:r>
      <w:r w:rsidRPr="00F570B5">
        <w:t xml:space="preserve">ndex; </w:t>
      </w:r>
      <w:r>
        <w:t xml:space="preserve">PBAC = Pharmaceutical Benefits Advisory Committee; </w:t>
      </w:r>
      <w:r w:rsidRPr="00F570B5">
        <w:t xml:space="preserve">sPGA = static </w:t>
      </w:r>
      <w:r>
        <w:t>P</w:t>
      </w:r>
      <w:r w:rsidRPr="00F570B5">
        <w:t>hysician’</w:t>
      </w:r>
      <w:r>
        <w:t>s G</w:t>
      </w:r>
      <w:r w:rsidRPr="00F570B5">
        <w:t xml:space="preserve">lobal </w:t>
      </w:r>
      <w:r>
        <w:t>A</w:t>
      </w:r>
      <w:r w:rsidRPr="00F570B5">
        <w:t>ssessment; TB = tuberculosis</w:t>
      </w:r>
      <w:r>
        <w:t xml:space="preserve">; </w:t>
      </w:r>
      <w:r w:rsidRPr="00513BB3">
        <w:rPr>
          <w:highlight w:val="lightGray"/>
        </w:rPr>
        <w:t>Shaded</w:t>
      </w:r>
      <w:r>
        <w:t xml:space="preserve"> = previously considered by the PBAC</w:t>
      </w:r>
    </w:p>
    <w:p w:rsidR="00B05C65" w:rsidRDefault="00B05C65">
      <w:pPr>
        <w:spacing w:line="276" w:lineRule="auto"/>
        <w:rPr>
          <w:rFonts w:asciiTheme="majorHAnsi" w:eastAsiaTheme="majorEastAsia" w:hAnsiTheme="majorHAnsi" w:cstheme="majorBidi"/>
          <w:b/>
          <w:bCs/>
          <w:i/>
          <w:iCs/>
          <w:color w:val="4F81BD" w:themeColor="accent1"/>
        </w:rPr>
      </w:pPr>
      <w:r>
        <w:br w:type="page"/>
      </w:r>
    </w:p>
    <w:p w:rsidR="00004B65" w:rsidRDefault="00004B65" w:rsidP="00B05C65">
      <w:pPr>
        <w:pStyle w:val="MDsubHead3"/>
      </w:pPr>
      <w:r>
        <w:lastRenderedPageBreak/>
        <w:t>Treatment details</w:t>
      </w:r>
    </w:p>
    <w:p w:rsidR="00004B65" w:rsidRPr="001D424E" w:rsidRDefault="00004B65" w:rsidP="00B05C65">
      <w:pPr>
        <w:pStyle w:val="Tableheading-row"/>
        <w:keepNext/>
        <w:keepLines/>
      </w:pPr>
      <w:bookmarkStart w:id="375" w:name="_Ref493078981"/>
      <w:bookmarkStart w:id="376" w:name="_Toc503774076"/>
      <w:r>
        <w:t xml:space="preserve">Table </w:t>
      </w:r>
      <w:r w:rsidR="00B67E46">
        <w:rPr>
          <w:noProof/>
        </w:rPr>
        <w:t>81</w:t>
      </w:r>
      <w:bookmarkEnd w:id="375"/>
      <w:r>
        <w:t>: Ixekizumab trials: treatment details</w:t>
      </w:r>
      <w:bookmarkEnd w:id="376"/>
    </w:p>
    <w:tbl>
      <w:tblPr>
        <w:tblStyle w:val="TableGrid"/>
        <w:tblW w:w="0" w:type="auto"/>
        <w:tblLayout w:type="fixed"/>
        <w:tblLook w:val="04A0" w:firstRow="1" w:lastRow="0" w:firstColumn="1" w:lastColumn="0" w:noHBand="0" w:noVBand="1"/>
        <w:tblCaption w:val="Treatment details in the ixekizumab trials"/>
      </w:tblPr>
      <w:tblGrid>
        <w:gridCol w:w="988"/>
        <w:gridCol w:w="1275"/>
        <w:gridCol w:w="1276"/>
        <w:gridCol w:w="851"/>
        <w:gridCol w:w="4626"/>
      </w:tblGrid>
      <w:tr w:rsidR="00004B65" w:rsidRPr="00E92837" w:rsidTr="00B652E8">
        <w:trPr>
          <w:cantSplit/>
          <w:tblHeader/>
        </w:trPr>
        <w:tc>
          <w:tcPr>
            <w:tcW w:w="988" w:type="dxa"/>
            <w:tcMar>
              <w:left w:w="28" w:type="dxa"/>
              <w:right w:w="28" w:type="dxa"/>
            </w:tcMar>
          </w:tcPr>
          <w:p w:rsidR="00004B65" w:rsidRPr="00E92837" w:rsidRDefault="00004B65" w:rsidP="00B05C65">
            <w:pPr>
              <w:pStyle w:val="TableTextDusc"/>
              <w:keepNext/>
              <w:keepLines/>
              <w:rPr>
                <w:b/>
              </w:rPr>
            </w:pPr>
            <w:r w:rsidRPr="00E92837">
              <w:rPr>
                <w:b/>
              </w:rPr>
              <w:t>Trial</w:t>
            </w:r>
          </w:p>
        </w:tc>
        <w:tc>
          <w:tcPr>
            <w:tcW w:w="1275" w:type="dxa"/>
            <w:tcMar>
              <w:left w:w="28" w:type="dxa"/>
              <w:right w:w="28" w:type="dxa"/>
            </w:tcMar>
          </w:tcPr>
          <w:p w:rsidR="00004B65" w:rsidRPr="00E92837" w:rsidRDefault="00004B65" w:rsidP="00B05C65">
            <w:pPr>
              <w:pStyle w:val="TableTextDusc"/>
              <w:keepNext/>
              <w:keepLines/>
              <w:rPr>
                <w:b/>
              </w:rPr>
            </w:pPr>
            <w:r>
              <w:rPr>
                <w:b/>
              </w:rPr>
              <w:t>Time horizon</w:t>
            </w:r>
          </w:p>
        </w:tc>
        <w:tc>
          <w:tcPr>
            <w:tcW w:w="1276" w:type="dxa"/>
            <w:tcMar>
              <w:left w:w="28" w:type="dxa"/>
              <w:right w:w="28" w:type="dxa"/>
            </w:tcMar>
          </w:tcPr>
          <w:p w:rsidR="00004B65" w:rsidRPr="00E92837" w:rsidRDefault="00004B65" w:rsidP="00B05C65">
            <w:pPr>
              <w:pStyle w:val="TableTextDusc"/>
              <w:keepNext/>
              <w:keepLines/>
              <w:rPr>
                <w:b/>
              </w:rPr>
            </w:pPr>
            <w:r w:rsidRPr="00E92837">
              <w:rPr>
                <w:b/>
              </w:rPr>
              <w:t>Treatment</w:t>
            </w:r>
          </w:p>
        </w:tc>
        <w:tc>
          <w:tcPr>
            <w:tcW w:w="851" w:type="dxa"/>
            <w:tcMar>
              <w:left w:w="28" w:type="dxa"/>
              <w:right w:w="28" w:type="dxa"/>
            </w:tcMar>
          </w:tcPr>
          <w:p w:rsidR="00004B65" w:rsidRPr="00E92837" w:rsidRDefault="00004B65" w:rsidP="00B05C65">
            <w:pPr>
              <w:pStyle w:val="TableTextDusc"/>
              <w:keepNext/>
              <w:keepLines/>
              <w:rPr>
                <w:b/>
              </w:rPr>
            </w:pPr>
            <w:r w:rsidRPr="00E92837">
              <w:rPr>
                <w:b/>
              </w:rPr>
              <w:t>Delivery</w:t>
            </w:r>
          </w:p>
        </w:tc>
        <w:tc>
          <w:tcPr>
            <w:tcW w:w="4626" w:type="dxa"/>
            <w:tcMar>
              <w:left w:w="28" w:type="dxa"/>
              <w:right w:w="28" w:type="dxa"/>
            </w:tcMar>
          </w:tcPr>
          <w:p w:rsidR="00004B65" w:rsidRPr="00E92837" w:rsidRDefault="00004B65" w:rsidP="00B05C65">
            <w:pPr>
              <w:pStyle w:val="TableTextDusc"/>
              <w:keepNext/>
              <w:keepLines/>
              <w:rPr>
                <w:b/>
              </w:rPr>
            </w:pPr>
            <w:r w:rsidRPr="00E92837">
              <w:rPr>
                <w:b/>
              </w:rPr>
              <w:t>Dose</w:t>
            </w:r>
          </w:p>
        </w:tc>
      </w:tr>
      <w:tr w:rsidR="00004B65" w:rsidRPr="00093926" w:rsidTr="00B652E8">
        <w:trPr>
          <w:cantSplit/>
        </w:trPr>
        <w:tc>
          <w:tcPr>
            <w:tcW w:w="9016" w:type="dxa"/>
            <w:gridSpan w:val="5"/>
            <w:tcMar>
              <w:left w:w="28" w:type="dxa"/>
              <w:right w:w="28" w:type="dxa"/>
            </w:tcMar>
          </w:tcPr>
          <w:p w:rsidR="00004B65" w:rsidRPr="00093926" w:rsidRDefault="00004B65" w:rsidP="00B05C65">
            <w:pPr>
              <w:pStyle w:val="TableTextDusc"/>
              <w:keepNext/>
              <w:keepLines/>
              <w:rPr>
                <w:color w:val="000000"/>
              </w:rPr>
            </w:pPr>
            <w:r>
              <w:rPr>
                <w:color w:val="000000"/>
              </w:rPr>
              <w:t xml:space="preserve">PI recommended dose:  160 mg at Week 0, 80 mg at Weeks 2, 4, 6, 8, 10 and 12, then 80 mg every 4 weeks </w:t>
            </w:r>
            <w:r>
              <w:rPr>
                <w:noProof/>
                <w:color w:val="000000"/>
              </w:rPr>
              <w:t>(83)</w:t>
            </w:r>
          </w:p>
        </w:tc>
      </w:tr>
      <w:tr w:rsidR="00004B65" w:rsidRPr="00E92837" w:rsidTr="00B652E8">
        <w:trPr>
          <w:cantSplit/>
        </w:trPr>
        <w:tc>
          <w:tcPr>
            <w:tcW w:w="9016" w:type="dxa"/>
            <w:gridSpan w:val="5"/>
            <w:tcMar>
              <w:left w:w="28" w:type="dxa"/>
              <w:right w:w="28" w:type="dxa"/>
            </w:tcMar>
          </w:tcPr>
          <w:p w:rsidR="00004B65" w:rsidRPr="00E92837" w:rsidRDefault="00004B65" w:rsidP="00B05C65">
            <w:pPr>
              <w:pStyle w:val="TableTextDusc"/>
              <w:keepNext/>
              <w:keepLines/>
              <w:rPr>
                <w:b/>
              </w:rPr>
            </w:pPr>
            <w:r w:rsidRPr="00E92837">
              <w:rPr>
                <w:b/>
                <w:color w:val="000000"/>
              </w:rPr>
              <w:t>Ixekizumab versus placebo</w:t>
            </w:r>
          </w:p>
        </w:tc>
      </w:tr>
      <w:tr w:rsidR="00004B65" w:rsidRPr="005501AD" w:rsidTr="00B652E8">
        <w:trPr>
          <w:cantSplit/>
        </w:trPr>
        <w:tc>
          <w:tcPr>
            <w:tcW w:w="988" w:type="dxa"/>
            <w:vMerge w:val="restart"/>
            <w:shd w:val="clear" w:color="auto" w:fill="F2F2F2" w:themeFill="background1" w:themeFillShade="F2"/>
            <w:tcMar>
              <w:left w:w="28" w:type="dxa"/>
              <w:right w:w="28" w:type="dxa"/>
            </w:tcMar>
          </w:tcPr>
          <w:p w:rsidR="00004B65" w:rsidRDefault="00004B65" w:rsidP="00B05C65">
            <w:pPr>
              <w:pStyle w:val="TableTextDusc"/>
              <w:keepNext/>
              <w:keepLines/>
            </w:pPr>
            <w:r>
              <w:t>UNCOVER 1</w:t>
            </w:r>
          </w:p>
        </w:tc>
        <w:tc>
          <w:tcPr>
            <w:tcW w:w="1275" w:type="dxa"/>
            <w:vMerge w:val="restart"/>
            <w:shd w:val="clear" w:color="auto" w:fill="F2F2F2" w:themeFill="background1" w:themeFillShade="F2"/>
            <w:tcMar>
              <w:left w:w="28" w:type="dxa"/>
              <w:right w:w="28" w:type="dxa"/>
            </w:tcMar>
          </w:tcPr>
          <w:p w:rsidR="00004B65" w:rsidRPr="005501AD" w:rsidRDefault="00004B65" w:rsidP="00B05C65">
            <w:pPr>
              <w:pStyle w:val="TableTextDusc"/>
              <w:keepNext/>
              <w:keepLines/>
            </w:pPr>
            <w:r>
              <w:t>12 weeks</w:t>
            </w:r>
          </w:p>
        </w:tc>
        <w:tc>
          <w:tcPr>
            <w:tcW w:w="1276"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rsidRPr="00D32495">
              <w:t>Ixekizumab</w:t>
            </w:r>
          </w:p>
        </w:tc>
        <w:tc>
          <w:tcPr>
            <w:tcW w:w="851"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rPr>
                <w:color w:val="000000"/>
                <w:sz w:val="22"/>
                <w:szCs w:val="22"/>
              </w:rPr>
              <w:t>SC</w:t>
            </w:r>
          </w:p>
        </w:tc>
        <w:tc>
          <w:tcPr>
            <w:tcW w:w="4626"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t>160 mg at W</w:t>
            </w:r>
            <w:r w:rsidRPr="00AD2B57">
              <w:t>ee</w:t>
            </w:r>
            <w:r>
              <w:t>k 0, 80 mg at W</w:t>
            </w:r>
            <w:r w:rsidRPr="00AD2B57">
              <w:t>eeks 2,</w:t>
            </w:r>
            <w:r>
              <w:t xml:space="preserve"> 4, 6, 8, 10*</w:t>
            </w:r>
          </w:p>
        </w:tc>
      </w:tr>
      <w:tr w:rsidR="00004B65" w:rsidRPr="005501AD" w:rsidTr="00B652E8">
        <w:trPr>
          <w:cantSplit/>
          <w:trHeight w:val="45"/>
        </w:trPr>
        <w:tc>
          <w:tcPr>
            <w:tcW w:w="988" w:type="dxa"/>
            <w:vMerge/>
            <w:shd w:val="clear" w:color="auto" w:fill="F2F2F2" w:themeFill="background1" w:themeFillShade="F2"/>
            <w:tcMar>
              <w:left w:w="28" w:type="dxa"/>
              <w:right w:w="28" w:type="dxa"/>
            </w:tcMar>
          </w:tcPr>
          <w:p w:rsidR="00004B65" w:rsidRDefault="00004B65" w:rsidP="00B05C65">
            <w:pPr>
              <w:pStyle w:val="TableTextDusc"/>
              <w:keepNext/>
              <w:keepLines/>
            </w:pPr>
          </w:p>
        </w:tc>
        <w:tc>
          <w:tcPr>
            <w:tcW w:w="1275" w:type="dxa"/>
            <w:vMerge/>
            <w:shd w:val="clear" w:color="auto" w:fill="F2F2F2" w:themeFill="background1" w:themeFillShade="F2"/>
            <w:tcMar>
              <w:left w:w="28" w:type="dxa"/>
              <w:right w:w="28" w:type="dxa"/>
            </w:tcMar>
          </w:tcPr>
          <w:p w:rsidR="00004B65" w:rsidRPr="005501AD" w:rsidRDefault="00004B65" w:rsidP="00B05C65">
            <w:pPr>
              <w:pStyle w:val="TableTextDusc"/>
              <w:keepNext/>
              <w:keepLines/>
            </w:pPr>
          </w:p>
        </w:tc>
        <w:tc>
          <w:tcPr>
            <w:tcW w:w="1276"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rsidRPr="00D32495">
              <w:t>Ixekizumab</w:t>
            </w:r>
          </w:p>
        </w:tc>
        <w:tc>
          <w:tcPr>
            <w:tcW w:w="851"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rPr>
                <w:color w:val="000000"/>
                <w:sz w:val="22"/>
                <w:szCs w:val="22"/>
              </w:rPr>
              <w:t>SC</w:t>
            </w:r>
          </w:p>
        </w:tc>
        <w:tc>
          <w:tcPr>
            <w:tcW w:w="4626"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rsidRPr="00AE4628">
              <w:t>160</w:t>
            </w:r>
            <w:r>
              <w:t xml:space="preserve"> </w:t>
            </w:r>
            <w:r w:rsidRPr="00AE4628">
              <w:t xml:space="preserve">mg </w:t>
            </w:r>
            <w:r>
              <w:t>at Week 0</w:t>
            </w:r>
            <w:r w:rsidRPr="00AE4628">
              <w:t>, 80</w:t>
            </w:r>
            <w:r>
              <w:t xml:space="preserve"> </w:t>
            </w:r>
            <w:r w:rsidRPr="00AE4628">
              <w:t xml:space="preserve">mg </w:t>
            </w:r>
            <w:r>
              <w:t>at Weeks 4, 8, 12 (plus matched placebo injections)</w:t>
            </w:r>
          </w:p>
        </w:tc>
      </w:tr>
      <w:tr w:rsidR="00004B65" w:rsidRPr="005501AD" w:rsidTr="00B652E8">
        <w:trPr>
          <w:cantSplit/>
        </w:trPr>
        <w:tc>
          <w:tcPr>
            <w:tcW w:w="988" w:type="dxa"/>
            <w:vMerge/>
            <w:shd w:val="clear" w:color="auto" w:fill="F2F2F2" w:themeFill="background1" w:themeFillShade="F2"/>
            <w:tcMar>
              <w:left w:w="28" w:type="dxa"/>
              <w:right w:w="28" w:type="dxa"/>
            </w:tcMar>
          </w:tcPr>
          <w:p w:rsidR="00004B65" w:rsidRDefault="00004B65" w:rsidP="00B05C65">
            <w:pPr>
              <w:pStyle w:val="TableTextDusc"/>
              <w:keepNext/>
              <w:keepLines/>
            </w:pPr>
          </w:p>
        </w:tc>
        <w:tc>
          <w:tcPr>
            <w:tcW w:w="1275" w:type="dxa"/>
            <w:vMerge/>
            <w:shd w:val="clear" w:color="auto" w:fill="F2F2F2" w:themeFill="background1" w:themeFillShade="F2"/>
            <w:tcMar>
              <w:left w:w="28" w:type="dxa"/>
              <w:right w:w="28" w:type="dxa"/>
            </w:tcMar>
          </w:tcPr>
          <w:p w:rsidR="00004B65" w:rsidRPr="005501AD" w:rsidRDefault="00004B65" w:rsidP="00B05C65">
            <w:pPr>
              <w:pStyle w:val="TableTextDusc"/>
              <w:keepNext/>
              <w:keepLines/>
            </w:pPr>
          </w:p>
        </w:tc>
        <w:tc>
          <w:tcPr>
            <w:tcW w:w="1276"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t>Placebo</w:t>
            </w:r>
          </w:p>
        </w:tc>
        <w:tc>
          <w:tcPr>
            <w:tcW w:w="851"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rPr>
                <w:color w:val="000000"/>
                <w:sz w:val="22"/>
                <w:szCs w:val="22"/>
              </w:rPr>
              <w:t>SC</w:t>
            </w:r>
          </w:p>
        </w:tc>
        <w:tc>
          <w:tcPr>
            <w:tcW w:w="4626"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t>Matched placebo injections</w:t>
            </w:r>
          </w:p>
        </w:tc>
      </w:tr>
      <w:tr w:rsidR="00004B65" w:rsidRPr="00E92837" w:rsidTr="00B652E8">
        <w:trPr>
          <w:cantSplit/>
          <w:trHeight w:val="293"/>
        </w:trPr>
        <w:tc>
          <w:tcPr>
            <w:tcW w:w="9016" w:type="dxa"/>
            <w:gridSpan w:val="5"/>
            <w:tcMar>
              <w:left w:w="28" w:type="dxa"/>
              <w:right w:w="28" w:type="dxa"/>
            </w:tcMar>
          </w:tcPr>
          <w:p w:rsidR="00004B65" w:rsidRPr="00E92837" w:rsidRDefault="00004B65" w:rsidP="00B05C65">
            <w:pPr>
              <w:pStyle w:val="TableTextDusc"/>
              <w:keepNext/>
              <w:keepLines/>
              <w:rPr>
                <w:b/>
              </w:rPr>
            </w:pPr>
            <w:r w:rsidRPr="00E92837">
              <w:rPr>
                <w:b/>
              </w:rPr>
              <w:t>Ixekizumab versus etanercept versus placebo</w:t>
            </w:r>
          </w:p>
        </w:tc>
      </w:tr>
      <w:tr w:rsidR="00004B65" w:rsidRPr="005501AD" w:rsidTr="00B652E8">
        <w:trPr>
          <w:cantSplit/>
        </w:trPr>
        <w:tc>
          <w:tcPr>
            <w:tcW w:w="988" w:type="dxa"/>
            <w:vMerge w:val="restart"/>
            <w:shd w:val="clear" w:color="auto" w:fill="F2F2F2" w:themeFill="background1" w:themeFillShade="F2"/>
            <w:tcMar>
              <w:left w:w="28" w:type="dxa"/>
              <w:right w:w="28" w:type="dxa"/>
            </w:tcMar>
          </w:tcPr>
          <w:p w:rsidR="00004B65" w:rsidRDefault="00004B65" w:rsidP="00B05C65">
            <w:pPr>
              <w:pStyle w:val="TableTextDusc"/>
              <w:keepNext/>
              <w:keepLines/>
            </w:pPr>
            <w:r>
              <w:t>UNCOVER 2, 3</w:t>
            </w:r>
          </w:p>
        </w:tc>
        <w:tc>
          <w:tcPr>
            <w:tcW w:w="1275" w:type="dxa"/>
            <w:vMerge w:val="restart"/>
            <w:shd w:val="clear" w:color="auto" w:fill="F2F2F2" w:themeFill="background1" w:themeFillShade="F2"/>
            <w:tcMar>
              <w:left w:w="28" w:type="dxa"/>
              <w:right w:w="28" w:type="dxa"/>
            </w:tcMar>
          </w:tcPr>
          <w:p w:rsidR="00004B65" w:rsidRPr="005501AD" w:rsidRDefault="00004B65" w:rsidP="00B05C65">
            <w:pPr>
              <w:pStyle w:val="TableTextDusc"/>
              <w:keepNext/>
              <w:keepLines/>
            </w:pPr>
            <w:r>
              <w:t>12 weeks</w:t>
            </w:r>
          </w:p>
        </w:tc>
        <w:tc>
          <w:tcPr>
            <w:tcW w:w="1276"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rsidRPr="00D32495">
              <w:t>Ixekizumab</w:t>
            </w:r>
          </w:p>
        </w:tc>
        <w:tc>
          <w:tcPr>
            <w:tcW w:w="851"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rPr>
                <w:color w:val="000000"/>
                <w:sz w:val="22"/>
                <w:szCs w:val="22"/>
              </w:rPr>
              <w:t>SC</w:t>
            </w:r>
          </w:p>
        </w:tc>
        <w:tc>
          <w:tcPr>
            <w:tcW w:w="4626"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rsidRPr="00AD2B57">
              <w:t>160</w:t>
            </w:r>
            <w:r>
              <w:t xml:space="preserve"> mg at W</w:t>
            </w:r>
            <w:r w:rsidRPr="00AD2B57">
              <w:t>eek 0, 80</w:t>
            </w:r>
            <w:r>
              <w:t xml:space="preserve"> </w:t>
            </w:r>
            <w:r w:rsidRPr="00AD2B57">
              <w:t xml:space="preserve">mg at </w:t>
            </w:r>
            <w:r>
              <w:t>W</w:t>
            </w:r>
            <w:r w:rsidRPr="00AD2B57">
              <w:t>eeks 2,</w:t>
            </w:r>
            <w:r>
              <w:t xml:space="preserve"> 4, 6, 8, 10 (plus matched placebo injections)*</w:t>
            </w:r>
          </w:p>
        </w:tc>
      </w:tr>
      <w:tr w:rsidR="00004B65" w:rsidRPr="005501AD" w:rsidTr="00B652E8">
        <w:trPr>
          <w:cantSplit/>
        </w:trPr>
        <w:tc>
          <w:tcPr>
            <w:tcW w:w="988" w:type="dxa"/>
            <w:vMerge/>
            <w:shd w:val="clear" w:color="auto" w:fill="F2F2F2" w:themeFill="background1" w:themeFillShade="F2"/>
            <w:tcMar>
              <w:left w:w="28" w:type="dxa"/>
              <w:right w:w="28" w:type="dxa"/>
            </w:tcMar>
          </w:tcPr>
          <w:p w:rsidR="00004B65" w:rsidRDefault="00004B65" w:rsidP="00B05C65">
            <w:pPr>
              <w:pStyle w:val="TableTextDusc"/>
              <w:keepNext/>
              <w:keepLines/>
            </w:pPr>
          </w:p>
        </w:tc>
        <w:tc>
          <w:tcPr>
            <w:tcW w:w="1275" w:type="dxa"/>
            <w:vMerge/>
            <w:shd w:val="clear" w:color="auto" w:fill="F2F2F2" w:themeFill="background1" w:themeFillShade="F2"/>
            <w:tcMar>
              <w:left w:w="28" w:type="dxa"/>
              <w:right w:w="28" w:type="dxa"/>
            </w:tcMar>
          </w:tcPr>
          <w:p w:rsidR="00004B65" w:rsidRDefault="00004B65" w:rsidP="00B05C65">
            <w:pPr>
              <w:pStyle w:val="TableTextDusc"/>
              <w:keepNext/>
              <w:keepLines/>
            </w:pPr>
          </w:p>
        </w:tc>
        <w:tc>
          <w:tcPr>
            <w:tcW w:w="1276"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rsidRPr="00D32495">
              <w:t>Ixekizumab</w:t>
            </w:r>
          </w:p>
        </w:tc>
        <w:tc>
          <w:tcPr>
            <w:tcW w:w="851"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rPr>
                <w:color w:val="000000"/>
                <w:sz w:val="22"/>
                <w:szCs w:val="22"/>
              </w:rPr>
              <w:t>SC</w:t>
            </w:r>
          </w:p>
        </w:tc>
        <w:tc>
          <w:tcPr>
            <w:tcW w:w="4626"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rsidRPr="00AD2B57">
              <w:t>160</w:t>
            </w:r>
            <w:r>
              <w:t xml:space="preserve"> </w:t>
            </w:r>
            <w:r w:rsidRPr="00AD2B57">
              <w:t xml:space="preserve">mg at </w:t>
            </w:r>
            <w:r>
              <w:t>Week 0, 80mg at W</w:t>
            </w:r>
            <w:r w:rsidRPr="00AD2B57">
              <w:t>eeks</w:t>
            </w:r>
            <w:r>
              <w:t xml:space="preserve"> 4, 8, 12 (plus matched placebo injections)</w:t>
            </w:r>
          </w:p>
        </w:tc>
      </w:tr>
      <w:tr w:rsidR="00004B65" w:rsidRPr="005501AD" w:rsidTr="00B652E8">
        <w:trPr>
          <w:cantSplit/>
        </w:trPr>
        <w:tc>
          <w:tcPr>
            <w:tcW w:w="988" w:type="dxa"/>
            <w:vMerge/>
            <w:shd w:val="clear" w:color="auto" w:fill="F2F2F2" w:themeFill="background1" w:themeFillShade="F2"/>
            <w:tcMar>
              <w:left w:w="28" w:type="dxa"/>
              <w:right w:w="28" w:type="dxa"/>
            </w:tcMar>
          </w:tcPr>
          <w:p w:rsidR="00004B65" w:rsidRDefault="00004B65" w:rsidP="00B05C65">
            <w:pPr>
              <w:pStyle w:val="TableTextDusc"/>
              <w:keepNext/>
              <w:keepLines/>
            </w:pPr>
          </w:p>
        </w:tc>
        <w:tc>
          <w:tcPr>
            <w:tcW w:w="1275" w:type="dxa"/>
            <w:vMerge/>
            <w:shd w:val="clear" w:color="auto" w:fill="F2F2F2" w:themeFill="background1" w:themeFillShade="F2"/>
            <w:tcMar>
              <w:left w:w="28" w:type="dxa"/>
              <w:right w:w="28" w:type="dxa"/>
            </w:tcMar>
          </w:tcPr>
          <w:p w:rsidR="00004B65" w:rsidRDefault="00004B65" w:rsidP="00B05C65">
            <w:pPr>
              <w:pStyle w:val="TableTextDusc"/>
              <w:keepNext/>
              <w:keepLines/>
            </w:pPr>
          </w:p>
        </w:tc>
        <w:tc>
          <w:tcPr>
            <w:tcW w:w="1276"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t>Etanercept</w:t>
            </w:r>
          </w:p>
        </w:tc>
        <w:tc>
          <w:tcPr>
            <w:tcW w:w="851" w:type="dxa"/>
            <w:shd w:val="clear" w:color="auto" w:fill="F2F2F2" w:themeFill="background1" w:themeFillShade="F2"/>
            <w:tcMar>
              <w:left w:w="28" w:type="dxa"/>
              <w:right w:w="28" w:type="dxa"/>
            </w:tcMar>
            <w:vAlign w:val="bottom"/>
          </w:tcPr>
          <w:p w:rsidR="00004B65" w:rsidRPr="005501AD" w:rsidRDefault="00004B65" w:rsidP="00B05C65">
            <w:pPr>
              <w:pStyle w:val="TableTextDusc"/>
              <w:keepNext/>
              <w:keepLines/>
            </w:pPr>
            <w:r>
              <w:rPr>
                <w:color w:val="000000"/>
                <w:sz w:val="22"/>
                <w:szCs w:val="22"/>
              </w:rPr>
              <w:t>SC</w:t>
            </w:r>
          </w:p>
        </w:tc>
        <w:tc>
          <w:tcPr>
            <w:tcW w:w="4626"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t xml:space="preserve">50 mg twice weekly </w:t>
            </w:r>
          </w:p>
        </w:tc>
      </w:tr>
      <w:tr w:rsidR="00004B65" w:rsidRPr="005501AD" w:rsidTr="00B652E8">
        <w:trPr>
          <w:cantSplit/>
          <w:trHeight w:val="45"/>
        </w:trPr>
        <w:tc>
          <w:tcPr>
            <w:tcW w:w="988" w:type="dxa"/>
            <w:vMerge/>
            <w:shd w:val="clear" w:color="auto" w:fill="F2F2F2" w:themeFill="background1" w:themeFillShade="F2"/>
            <w:tcMar>
              <w:left w:w="28" w:type="dxa"/>
              <w:right w:w="28" w:type="dxa"/>
            </w:tcMar>
          </w:tcPr>
          <w:p w:rsidR="00004B65" w:rsidRDefault="00004B65" w:rsidP="00B05C65">
            <w:pPr>
              <w:pStyle w:val="TableTextDusc"/>
              <w:keepNext/>
              <w:keepLines/>
            </w:pPr>
          </w:p>
        </w:tc>
        <w:tc>
          <w:tcPr>
            <w:tcW w:w="1275" w:type="dxa"/>
            <w:vMerge/>
            <w:shd w:val="clear" w:color="auto" w:fill="F2F2F2" w:themeFill="background1" w:themeFillShade="F2"/>
            <w:tcMar>
              <w:left w:w="28" w:type="dxa"/>
              <w:right w:w="28" w:type="dxa"/>
            </w:tcMar>
          </w:tcPr>
          <w:p w:rsidR="00004B65" w:rsidRDefault="00004B65" w:rsidP="00B05C65">
            <w:pPr>
              <w:pStyle w:val="TableTextDusc"/>
              <w:keepNext/>
              <w:keepLines/>
            </w:pPr>
          </w:p>
        </w:tc>
        <w:tc>
          <w:tcPr>
            <w:tcW w:w="1276"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t>Placebo</w:t>
            </w:r>
          </w:p>
        </w:tc>
        <w:tc>
          <w:tcPr>
            <w:tcW w:w="851" w:type="dxa"/>
            <w:shd w:val="clear" w:color="auto" w:fill="F2F2F2" w:themeFill="background1" w:themeFillShade="F2"/>
            <w:tcMar>
              <w:left w:w="28" w:type="dxa"/>
              <w:right w:w="28" w:type="dxa"/>
            </w:tcMar>
            <w:vAlign w:val="bottom"/>
          </w:tcPr>
          <w:p w:rsidR="00004B65" w:rsidRPr="005501AD" w:rsidRDefault="00004B65" w:rsidP="00B05C65">
            <w:pPr>
              <w:pStyle w:val="TableTextDusc"/>
              <w:keepNext/>
              <w:keepLines/>
            </w:pPr>
            <w:r>
              <w:rPr>
                <w:color w:val="000000"/>
                <w:sz w:val="22"/>
                <w:szCs w:val="22"/>
              </w:rPr>
              <w:t>SC</w:t>
            </w:r>
          </w:p>
        </w:tc>
        <w:tc>
          <w:tcPr>
            <w:tcW w:w="4626"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t>Matched placebo injections</w:t>
            </w:r>
          </w:p>
        </w:tc>
      </w:tr>
    </w:tbl>
    <w:p w:rsidR="00004B65" w:rsidRDefault="00004B65" w:rsidP="00B05C65">
      <w:pPr>
        <w:pStyle w:val="TableFooter"/>
        <w:keepNext/>
        <w:keepLines/>
        <w:rPr>
          <w:i/>
        </w:rPr>
      </w:pPr>
      <w:r>
        <w:t xml:space="preserve">DB = double-blind; PBAC = Pharmaceutical Benefits Advisory Committee; PI = Product Information; </w:t>
      </w:r>
      <w:r w:rsidRPr="008B2486">
        <w:t xml:space="preserve">SC = </w:t>
      </w:r>
      <w:r>
        <w:t xml:space="preserve">subcutaneous; </w:t>
      </w:r>
      <w:r w:rsidRPr="00513BB3">
        <w:rPr>
          <w:highlight w:val="lightGray"/>
        </w:rPr>
        <w:t>Shaded</w:t>
      </w:r>
      <w:r>
        <w:t xml:space="preserve"> = previously considered by the PBAC</w:t>
      </w:r>
    </w:p>
    <w:p w:rsidR="00004B65" w:rsidRDefault="00004B65" w:rsidP="00B05C65">
      <w:pPr>
        <w:pStyle w:val="TableFooter"/>
        <w:keepNext/>
        <w:keepLines/>
      </w:pPr>
      <w:r>
        <w:t>* PI recommended dose</w:t>
      </w:r>
    </w:p>
    <w:p w:rsidR="00004B65" w:rsidRDefault="00004B65" w:rsidP="00004B65">
      <w:pPr>
        <w:pStyle w:val="MDsubHead3"/>
      </w:pPr>
      <w:r>
        <w:t>Efficacy</w:t>
      </w:r>
    </w:p>
    <w:p w:rsidR="00004B65" w:rsidRDefault="00004B65" w:rsidP="00004B65">
      <w:pPr>
        <w:pStyle w:val="Tableheading-row"/>
        <w:keepNext/>
      </w:pPr>
      <w:bookmarkStart w:id="377" w:name="_Ref494449871"/>
      <w:bookmarkStart w:id="378" w:name="_Toc503774077"/>
      <w:r>
        <w:t xml:space="preserve">Table </w:t>
      </w:r>
      <w:r w:rsidR="00B67E46">
        <w:rPr>
          <w:noProof/>
        </w:rPr>
        <w:t>82</w:t>
      </w:r>
      <w:bookmarkEnd w:id="377"/>
      <w:r>
        <w:t>: Ixekizumab trials: efficacy results – proportion of patients achieving PASI response of 50, 75, 90 or 100</w:t>
      </w:r>
      <w:bookmarkEnd w:id="378"/>
    </w:p>
    <w:tbl>
      <w:tblPr>
        <w:tblStyle w:val="TableGrid"/>
        <w:tblW w:w="0" w:type="auto"/>
        <w:tblLook w:val="04A0" w:firstRow="1" w:lastRow="0" w:firstColumn="1" w:lastColumn="0" w:noHBand="0" w:noVBand="1"/>
        <w:tblCaption w:val="Efficacy results from the ixekizumab trials: PASI 50, 75, 90 and 100"/>
      </w:tblPr>
      <w:tblGrid>
        <w:gridCol w:w="1038"/>
        <w:gridCol w:w="864"/>
        <w:gridCol w:w="961"/>
        <w:gridCol w:w="858"/>
        <w:gridCol w:w="669"/>
        <w:gridCol w:w="1134"/>
        <w:gridCol w:w="1134"/>
        <w:gridCol w:w="1134"/>
        <w:gridCol w:w="1134"/>
      </w:tblGrid>
      <w:tr w:rsidR="00004B65" w:rsidTr="00B652E8">
        <w:trPr>
          <w:cantSplit/>
          <w:tblHeader/>
        </w:trPr>
        <w:tc>
          <w:tcPr>
            <w:tcW w:w="1038" w:type="dxa"/>
            <w:tcMar>
              <w:left w:w="28" w:type="dxa"/>
              <w:right w:w="28" w:type="dxa"/>
            </w:tcMar>
          </w:tcPr>
          <w:p w:rsidR="00004B65" w:rsidRDefault="00004B65" w:rsidP="00B652E8">
            <w:pPr>
              <w:pStyle w:val="TableTextDusc"/>
              <w:keepNext/>
            </w:pPr>
            <w:r w:rsidRPr="00A47E3B">
              <w:rPr>
                <w:b/>
              </w:rPr>
              <w:t>Trial</w:t>
            </w:r>
          </w:p>
        </w:tc>
        <w:tc>
          <w:tcPr>
            <w:tcW w:w="864" w:type="dxa"/>
            <w:tcMar>
              <w:left w:w="28" w:type="dxa"/>
              <w:right w:w="28" w:type="dxa"/>
            </w:tcMar>
          </w:tcPr>
          <w:p w:rsidR="00004B65" w:rsidRPr="00A47E3B" w:rsidRDefault="00004B65" w:rsidP="00B652E8">
            <w:pPr>
              <w:pStyle w:val="TableTextDusc"/>
              <w:keepNext/>
              <w:rPr>
                <w:b/>
              </w:rPr>
            </w:pPr>
            <w:r>
              <w:rPr>
                <w:b/>
              </w:rPr>
              <w:t>Seen by PBAC?</w:t>
            </w:r>
          </w:p>
        </w:tc>
        <w:tc>
          <w:tcPr>
            <w:tcW w:w="961" w:type="dxa"/>
            <w:tcMar>
              <w:left w:w="28" w:type="dxa"/>
              <w:right w:w="28" w:type="dxa"/>
            </w:tcMar>
          </w:tcPr>
          <w:p w:rsidR="00004B65" w:rsidRDefault="00004B65" w:rsidP="00B652E8">
            <w:pPr>
              <w:pStyle w:val="TableTextDusc"/>
              <w:keepNext/>
            </w:pPr>
            <w:r w:rsidRPr="00A47E3B">
              <w:rPr>
                <w:b/>
              </w:rPr>
              <w:t>Time horizon</w:t>
            </w:r>
          </w:p>
        </w:tc>
        <w:tc>
          <w:tcPr>
            <w:tcW w:w="858" w:type="dxa"/>
            <w:tcMar>
              <w:left w:w="28" w:type="dxa"/>
              <w:right w:w="28" w:type="dxa"/>
            </w:tcMar>
          </w:tcPr>
          <w:p w:rsidR="00004B65" w:rsidRDefault="00004B65" w:rsidP="00B652E8">
            <w:pPr>
              <w:pStyle w:val="TableTextDusc"/>
              <w:keepNext/>
            </w:pPr>
            <w:r w:rsidRPr="00A47E3B">
              <w:rPr>
                <w:b/>
              </w:rPr>
              <w:t>Arm</w:t>
            </w:r>
          </w:p>
        </w:tc>
        <w:tc>
          <w:tcPr>
            <w:tcW w:w="669" w:type="dxa"/>
            <w:tcMar>
              <w:left w:w="28" w:type="dxa"/>
              <w:right w:w="28" w:type="dxa"/>
            </w:tcMar>
          </w:tcPr>
          <w:p w:rsidR="00004B65" w:rsidRDefault="00004B65" w:rsidP="00B652E8">
            <w:pPr>
              <w:pStyle w:val="TableTextDusc"/>
              <w:keepNext/>
            </w:pPr>
            <w:r w:rsidRPr="00A47E3B">
              <w:rPr>
                <w:b/>
              </w:rPr>
              <w:t>N</w:t>
            </w:r>
          </w:p>
        </w:tc>
        <w:tc>
          <w:tcPr>
            <w:tcW w:w="1134" w:type="dxa"/>
            <w:tcMar>
              <w:left w:w="28" w:type="dxa"/>
              <w:right w:w="28" w:type="dxa"/>
            </w:tcMar>
          </w:tcPr>
          <w:p w:rsidR="00004B65" w:rsidRDefault="00004B65" w:rsidP="00B652E8">
            <w:pPr>
              <w:pStyle w:val="TableTextDusc"/>
              <w:keepNext/>
            </w:pPr>
            <w:r w:rsidRPr="00A47E3B">
              <w:rPr>
                <w:b/>
              </w:rPr>
              <w:t>PASI</w:t>
            </w:r>
            <w:r>
              <w:rPr>
                <w:b/>
              </w:rPr>
              <w:t xml:space="preserve"> </w:t>
            </w:r>
            <w:r w:rsidRPr="00A47E3B">
              <w:rPr>
                <w:b/>
              </w:rPr>
              <w:t xml:space="preserve">50; </w:t>
            </w:r>
            <w:r>
              <w:rPr>
                <w:b/>
              </w:rPr>
              <w:br/>
            </w:r>
            <w:r w:rsidRPr="00A47E3B">
              <w:rPr>
                <w:b/>
              </w:rPr>
              <w:t>n (%)</w:t>
            </w:r>
          </w:p>
        </w:tc>
        <w:tc>
          <w:tcPr>
            <w:tcW w:w="1134" w:type="dxa"/>
            <w:tcMar>
              <w:left w:w="28" w:type="dxa"/>
              <w:right w:w="28" w:type="dxa"/>
            </w:tcMar>
          </w:tcPr>
          <w:p w:rsidR="00004B65" w:rsidRDefault="00004B65" w:rsidP="00B652E8">
            <w:pPr>
              <w:pStyle w:val="TableTextDusc"/>
              <w:keepNext/>
            </w:pPr>
            <w:r w:rsidRPr="00A47E3B">
              <w:rPr>
                <w:b/>
              </w:rPr>
              <w:t>PASI</w:t>
            </w:r>
            <w:r>
              <w:rPr>
                <w:b/>
              </w:rPr>
              <w:t xml:space="preserve"> </w:t>
            </w:r>
            <w:r w:rsidRPr="00A47E3B">
              <w:rPr>
                <w:b/>
              </w:rPr>
              <w:t xml:space="preserve">75; </w:t>
            </w:r>
            <w:r>
              <w:rPr>
                <w:b/>
              </w:rPr>
              <w:br/>
            </w:r>
            <w:r w:rsidRPr="00A47E3B">
              <w:rPr>
                <w:b/>
              </w:rPr>
              <w:t>n (%)</w:t>
            </w:r>
          </w:p>
        </w:tc>
        <w:tc>
          <w:tcPr>
            <w:tcW w:w="1134" w:type="dxa"/>
            <w:tcMar>
              <w:left w:w="28" w:type="dxa"/>
              <w:right w:w="28" w:type="dxa"/>
            </w:tcMar>
          </w:tcPr>
          <w:p w:rsidR="00004B65" w:rsidRDefault="00004B65" w:rsidP="00B652E8">
            <w:pPr>
              <w:pStyle w:val="TableTextDusc"/>
              <w:keepNext/>
            </w:pPr>
            <w:r w:rsidRPr="00A47E3B">
              <w:rPr>
                <w:b/>
              </w:rPr>
              <w:t>PASI</w:t>
            </w:r>
            <w:r>
              <w:rPr>
                <w:b/>
              </w:rPr>
              <w:t xml:space="preserve"> </w:t>
            </w:r>
            <w:r w:rsidRPr="00A47E3B">
              <w:rPr>
                <w:b/>
              </w:rPr>
              <w:t>90;</w:t>
            </w:r>
            <w:r>
              <w:rPr>
                <w:b/>
              </w:rPr>
              <w:t xml:space="preserve"> </w:t>
            </w:r>
            <w:r>
              <w:rPr>
                <w:b/>
              </w:rPr>
              <w:br/>
            </w:r>
            <w:r w:rsidRPr="00A47E3B">
              <w:rPr>
                <w:b/>
              </w:rPr>
              <w:t>n (%)</w:t>
            </w:r>
          </w:p>
        </w:tc>
        <w:tc>
          <w:tcPr>
            <w:tcW w:w="1134" w:type="dxa"/>
            <w:tcMar>
              <w:left w:w="28" w:type="dxa"/>
              <w:right w:w="28" w:type="dxa"/>
            </w:tcMar>
          </w:tcPr>
          <w:p w:rsidR="00004B65" w:rsidRDefault="00004B65" w:rsidP="00B652E8">
            <w:pPr>
              <w:pStyle w:val="TableTextDusc"/>
              <w:keepNext/>
            </w:pPr>
            <w:r w:rsidRPr="00A47E3B">
              <w:rPr>
                <w:b/>
              </w:rPr>
              <w:t>PASI</w:t>
            </w:r>
            <w:r>
              <w:rPr>
                <w:b/>
              </w:rPr>
              <w:t xml:space="preserve"> </w:t>
            </w:r>
            <w:r w:rsidRPr="00A47E3B">
              <w:rPr>
                <w:b/>
              </w:rPr>
              <w:t xml:space="preserve">100; </w:t>
            </w:r>
            <w:r>
              <w:rPr>
                <w:b/>
              </w:rPr>
              <w:br/>
            </w:r>
            <w:r w:rsidRPr="00A47E3B">
              <w:rPr>
                <w:b/>
              </w:rPr>
              <w:t>n (%)</w:t>
            </w:r>
          </w:p>
        </w:tc>
      </w:tr>
      <w:tr w:rsidR="00004B65" w:rsidRPr="00E92837" w:rsidTr="00B652E8">
        <w:trPr>
          <w:cantSplit/>
        </w:trPr>
        <w:tc>
          <w:tcPr>
            <w:tcW w:w="8926" w:type="dxa"/>
            <w:gridSpan w:val="9"/>
            <w:tcMar>
              <w:left w:w="28" w:type="dxa"/>
              <w:right w:w="28" w:type="dxa"/>
            </w:tcMar>
          </w:tcPr>
          <w:p w:rsidR="00004B65" w:rsidRPr="00E92837" w:rsidRDefault="00004B65" w:rsidP="00B652E8">
            <w:pPr>
              <w:pStyle w:val="TableTextDusc"/>
              <w:keepNext/>
              <w:rPr>
                <w:b/>
                <w:color w:val="000000"/>
              </w:rPr>
            </w:pPr>
            <w:r w:rsidRPr="00E92837">
              <w:rPr>
                <w:b/>
                <w:color w:val="000000"/>
              </w:rPr>
              <w:t>Ixekizumab versus placebo</w:t>
            </w:r>
          </w:p>
        </w:tc>
      </w:tr>
      <w:tr w:rsidR="00004B65" w:rsidTr="00B652E8">
        <w:trPr>
          <w:cantSplit/>
        </w:trPr>
        <w:tc>
          <w:tcPr>
            <w:tcW w:w="1038" w:type="dxa"/>
            <w:vMerge w:val="restart"/>
            <w:shd w:val="clear" w:color="auto" w:fill="F2F2F2" w:themeFill="background1" w:themeFillShade="F2"/>
            <w:tcMar>
              <w:left w:w="28" w:type="dxa"/>
              <w:right w:w="28" w:type="dxa"/>
            </w:tcMar>
          </w:tcPr>
          <w:p w:rsidR="00004B65" w:rsidRDefault="00004B65" w:rsidP="00B652E8">
            <w:pPr>
              <w:pStyle w:val="TableTextDusc"/>
            </w:pPr>
            <w:r>
              <w:t>UNCOVER 1</w:t>
            </w:r>
          </w:p>
        </w:tc>
        <w:tc>
          <w:tcPr>
            <w:tcW w:w="864" w:type="dxa"/>
            <w:vMerge w:val="restart"/>
            <w:shd w:val="clear" w:color="auto" w:fill="F2F2F2" w:themeFill="background1" w:themeFillShade="F2"/>
            <w:tcMar>
              <w:left w:w="28" w:type="dxa"/>
              <w:right w:w="28" w:type="dxa"/>
            </w:tcMar>
          </w:tcPr>
          <w:p w:rsidR="00004B65" w:rsidRDefault="00004B65" w:rsidP="00B652E8">
            <w:pPr>
              <w:pStyle w:val="TableTextDusc"/>
            </w:pPr>
            <w:r>
              <w:t>Yes</w:t>
            </w:r>
          </w:p>
        </w:tc>
        <w:tc>
          <w:tcPr>
            <w:tcW w:w="961" w:type="dxa"/>
            <w:vMerge w:val="restart"/>
            <w:shd w:val="clear" w:color="auto" w:fill="F2F2F2" w:themeFill="background1" w:themeFillShade="F2"/>
            <w:tcMar>
              <w:left w:w="28" w:type="dxa"/>
              <w:right w:w="28" w:type="dxa"/>
            </w:tcMar>
          </w:tcPr>
          <w:p w:rsidR="00004B65" w:rsidRDefault="00004B65" w:rsidP="00B652E8">
            <w:pPr>
              <w:pStyle w:val="TableTextDusc"/>
            </w:pPr>
            <w:r>
              <w:t>12 weeks</w:t>
            </w:r>
          </w:p>
        </w:tc>
        <w:tc>
          <w:tcPr>
            <w:tcW w:w="858" w:type="dxa"/>
            <w:shd w:val="clear" w:color="auto" w:fill="F2F2F2" w:themeFill="background1" w:themeFillShade="F2"/>
            <w:tcMar>
              <w:left w:w="28" w:type="dxa"/>
              <w:right w:w="28" w:type="dxa"/>
            </w:tcMar>
          </w:tcPr>
          <w:p w:rsidR="00004B65" w:rsidRDefault="00004B65" w:rsidP="00B652E8">
            <w:pPr>
              <w:pStyle w:val="TableTextDusc"/>
            </w:pPr>
            <w:r>
              <w:t>Ixe</w:t>
            </w:r>
            <w:r>
              <w:rPr>
                <w:vertAlign w:val="superscript"/>
              </w:rPr>
              <w:t>1</w:t>
            </w:r>
          </w:p>
        </w:tc>
        <w:tc>
          <w:tcPr>
            <w:tcW w:w="669" w:type="dxa"/>
            <w:shd w:val="clear" w:color="auto" w:fill="F2F2F2" w:themeFill="background1" w:themeFillShade="F2"/>
            <w:tcMar>
              <w:left w:w="28" w:type="dxa"/>
              <w:right w:w="28" w:type="dxa"/>
            </w:tcMar>
          </w:tcPr>
          <w:p w:rsidR="00004B65" w:rsidRDefault="00004B65" w:rsidP="00B652E8">
            <w:pPr>
              <w:pStyle w:val="TableTextDusc"/>
            </w:pPr>
            <w:r w:rsidRPr="00C53E64">
              <w:t>433</w:t>
            </w:r>
          </w:p>
        </w:tc>
        <w:tc>
          <w:tcPr>
            <w:tcW w:w="1134" w:type="dxa"/>
            <w:shd w:val="clear" w:color="auto" w:fill="F2F2F2" w:themeFill="background1" w:themeFillShade="F2"/>
            <w:tcMar>
              <w:left w:w="28" w:type="dxa"/>
              <w:right w:w="28" w:type="dxa"/>
            </w:tcMar>
          </w:tcPr>
          <w:p w:rsidR="00004B65" w:rsidRDefault="005A311B" w:rsidP="00B652E8">
            <w:pPr>
              <w:pStyle w:val="TableTextDusc"/>
            </w:pPr>
            <w:r>
              <w:t>NR</w:t>
            </w:r>
          </w:p>
        </w:tc>
        <w:tc>
          <w:tcPr>
            <w:tcW w:w="1134" w:type="dxa"/>
            <w:shd w:val="clear" w:color="auto" w:fill="F2F2F2" w:themeFill="background1" w:themeFillShade="F2"/>
            <w:tcMar>
              <w:left w:w="28" w:type="dxa"/>
              <w:right w:w="28" w:type="dxa"/>
            </w:tcMar>
          </w:tcPr>
          <w:p w:rsidR="00004B65" w:rsidRPr="008E5953" w:rsidRDefault="00004B65" w:rsidP="00B652E8">
            <w:pPr>
              <w:pStyle w:val="TableTextDusc"/>
            </w:pPr>
            <w:r w:rsidRPr="008E5953">
              <w:t>89%</w:t>
            </w:r>
          </w:p>
        </w:tc>
        <w:tc>
          <w:tcPr>
            <w:tcW w:w="1134" w:type="dxa"/>
            <w:shd w:val="clear" w:color="auto" w:fill="F2F2F2" w:themeFill="background1" w:themeFillShade="F2"/>
            <w:tcMar>
              <w:left w:w="28" w:type="dxa"/>
              <w:right w:w="28" w:type="dxa"/>
            </w:tcMar>
          </w:tcPr>
          <w:p w:rsidR="00004B65" w:rsidRPr="008E5953" w:rsidRDefault="00004B65" w:rsidP="00B652E8">
            <w:pPr>
              <w:pStyle w:val="TableTextDusc"/>
            </w:pPr>
            <w:r w:rsidRPr="008E5953">
              <w:t>71%</w:t>
            </w:r>
          </w:p>
        </w:tc>
        <w:tc>
          <w:tcPr>
            <w:tcW w:w="1134" w:type="dxa"/>
            <w:shd w:val="clear" w:color="auto" w:fill="F2F2F2" w:themeFill="background1" w:themeFillShade="F2"/>
            <w:tcMar>
              <w:left w:w="28" w:type="dxa"/>
              <w:right w:w="28" w:type="dxa"/>
            </w:tcMar>
          </w:tcPr>
          <w:p w:rsidR="00004B65" w:rsidRPr="008E5953" w:rsidRDefault="00004B65" w:rsidP="00B652E8">
            <w:pPr>
              <w:pStyle w:val="TableTextDusc"/>
            </w:pPr>
            <w:r w:rsidRPr="008E5953">
              <w:t>35%</w:t>
            </w:r>
          </w:p>
        </w:tc>
      </w:tr>
      <w:tr w:rsidR="00004B65" w:rsidTr="00B652E8">
        <w:trPr>
          <w:cantSplit/>
        </w:trPr>
        <w:tc>
          <w:tcPr>
            <w:tcW w:w="1038" w:type="dxa"/>
            <w:vMerge/>
            <w:shd w:val="clear" w:color="auto" w:fill="F2F2F2" w:themeFill="background1" w:themeFillShade="F2"/>
            <w:tcMar>
              <w:left w:w="28" w:type="dxa"/>
              <w:right w:w="28" w:type="dxa"/>
            </w:tcMar>
          </w:tcPr>
          <w:p w:rsidR="00004B65" w:rsidRDefault="00004B65" w:rsidP="00B652E8">
            <w:pPr>
              <w:pStyle w:val="TableTextDusc"/>
            </w:pPr>
          </w:p>
        </w:tc>
        <w:tc>
          <w:tcPr>
            <w:tcW w:w="864" w:type="dxa"/>
            <w:vMerge/>
            <w:shd w:val="clear" w:color="auto" w:fill="F2F2F2" w:themeFill="background1" w:themeFillShade="F2"/>
            <w:tcMar>
              <w:left w:w="28" w:type="dxa"/>
              <w:right w:w="28" w:type="dxa"/>
            </w:tcMar>
          </w:tcPr>
          <w:p w:rsidR="00004B65" w:rsidRDefault="00004B65" w:rsidP="00B652E8">
            <w:pPr>
              <w:pStyle w:val="TableTextDusc"/>
            </w:pPr>
          </w:p>
        </w:tc>
        <w:tc>
          <w:tcPr>
            <w:tcW w:w="961" w:type="dxa"/>
            <w:vMerge/>
            <w:shd w:val="clear" w:color="auto" w:fill="F2F2F2" w:themeFill="background1" w:themeFillShade="F2"/>
            <w:tcMar>
              <w:left w:w="28" w:type="dxa"/>
              <w:right w:w="28" w:type="dxa"/>
            </w:tcMar>
          </w:tcPr>
          <w:p w:rsidR="00004B65" w:rsidRDefault="00004B65" w:rsidP="00B652E8">
            <w:pPr>
              <w:pStyle w:val="TableTextDusc"/>
            </w:pPr>
          </w:p>
        </w:tc>
        <w:tc>
          <w:tcPr>
            <w:tcW w:w="858" w:type="dxa"/>
            <w:shd w:val="clear" w:color="auto" w:fill="F2F2F2" w:themeFill="background1" w:themeFillShade="F2"/>
            <w:tcMar>
              <w:left w:w="28" w:type="dxa"/>
              <w:right w:w="28" w:type="dxa"/>
            </w:tcMar>
          </w:tcPr>
          <w:p w:rsidR="00004B65" w:rsidRDefault="00004B65" w:rsidP="00B652E8">
            <w:pPr>
              <w:pStyle w:val="TableTextDusc"/>
            </w:pPr>
            <w:r>
              <w:t>Pbo</w:t>
            </w:r>
          </w:p>
        </w:tc>
        <w:tc>
          <w:tcPr>
            <w:tcW w:w="669" w:type="dxa"/>
            <w:shd w:val="clear" w:color="auto" w:fill="F2F2F2" w:themeFill="background1" w:themeFillShade="F2"/>
            <w:tcMar>
              <w:left w:w="28" w:type="dxa"/>
              <w:right w:w="28" w:type="dxa"/>
            </w:tcMar>
          </w:tcPr>
          <w:p w:rsidR="00004B65" w:rsidRDefault="00004B65" w:rsidP="00B652E8">
            <w:pPr>
              <w:pStyle w:val="TableTextDusc"/>
            </w:pPr>
            <w:r w:rsidRPr="00C53E64">
              <w:t>431</w:t>
            </w:r>
          </w:p>
        </w:tc>
        <w:tc>
          <w:tcPr>
            <w:tcW w:w="1134" w:type="dxa"/>
            <w:shd w:val="clear" w:color="auto" w:fill="F2F2F2" w:themeFill="background1" w:themeFillShade="F2"/>
            <w:tcMar>
              <w:left w:w="28" w:type="dxa"/>
              <w:right w:w="28" w:type="dxa"/>
            </w:tcMar>
          </w:tcPr>
          <w:p w:rsidR="00004B65" w:rsidRDefault="005A311B" w:rsidP="00B652E8">
            <w:pPr>
              <w:pStyle w:val="TableTextDusc"/>
            </w:pPr>
            <w:r>
              <w:t>NR</w:t>
            </w:r>
          </w:p>
        </w:tc>
        <w:tc>
          <w:tcPr>
            <w:tcW w:w="1134" w:type="dxa"/>
            <w:shd w:val="clear" w:color="auto" w:fill="F2F2F2" w:themeFill="background1" w:themeFillShade="F2"/>
            <w:tcMar>
              <w:left w:w="28" w:type="dxa"/>
              <w:right w:w="28" w:type="dxa"/>
            </w:tcMar>
          </w:tcPr>
          <w:p w:rsidR="00004B65" w:rsidRPr="008E5953" w:rsidRDefault="00004B65" w:rsidP="00B652E8">
            <w:pPr>
              <w:pStyle w:val="TableTextDusc"/>
            </w:pPr>
            <w:r w:rsidRPr="008E5953">
              <w:t>4%</w:t>
            </w:r>
          </w:p>
        </w:tc>
        <w:tc>
          <w:tcPr>
            <w:tcW w:w="1134" w:type="dxa"/>
            <w:shd w:val="clear" w:color="auto" w:fill="F2F2F2" w:themeFill="background1" w:themeFillShade="F2"/>
            <w:tcMar>
              <w:left w:w="28" w:type="dxa"/>
              <w:right w:w="28" w:type="dxa"/>
            </w:tcMar>
          </w:tcPr>
          <w:p w:rsidR="00004B65" w:rsidRPr="008E5953" w:rsidRDefault="00004B65" w:rsidP="00B652E8">
            <w:pPr>
              <w:pStyle w:val="TableTextDusc"/>
            </w:pPr>
            <w:r w:rsidRPr="008E5953">
              <w:t>1%</w:t>
            </w:r>
          </w:p>
        </w:tc>
        <w:tc>
          <w:tcPr>
            <w:tcW w:w="1134" w:type="dxa"/>
            <w:shd w:val="clear" w:color="auto" w:fill="F2F2F2" w:themeFill="background1" w:themeFillShade="F2"/>
            <w:tcMar>
              <w:left w:w="28" w:type="dxa"/>
              <w:right w:w="28" w:type="dxa"/>
            </w:tcMar>
          </w:tcPr>
          <w:p w:rsidR="00004B65" w:rsidRPr="008E5953" w:rsidRDefault="00004B65" w:rsidP="00B652E8">
            <w:pPr>
              <w:pStyle w:val="TableTextDusc"/>
            </w:pPr>
            <w:r w:rsidRPr="008E5953">
              <w:t>0</w:t>
            </w:r>
          </w:p>
        </w:tc>
      </w:tr>
      <w:tr w:rsidR="00004B65" w:rsidRPr="00E92837" w:rsidTr="00B652E8">
        <w:trPr>
          <w:cantSplit/>
          <w:trHeight w:val="293"/>
        </w:trPr>
        <w:tc>
          <w:tcPr>
            <w:tcW w:w="8926" w:type="dxa"/>
            <w:gridSpan w:val="9"/>
            <w:tcMar>
              <w:left w:w="28" w:type="dxa"/>
              <w:right w:w="28" w:type="dxa"/>
            </w:tcMar>
          </w:tcPr>
          <w:p w:rsidR="00004B65" w:rsidRPr="008E5953" w:rsidRDefault="00004B65" w:rsidP="00B652E8">
            <w:pPr>
              <w:pStyle w:val="TableTextDusc"/>
              <w:rPr>
                <w:b/>
              </w:rPr>
            </w:pPr>
            <w:r w:rsidRPr="008E5953">
              <w:rPr>
                <w:b/>
              </w:rPr>
              <w:t>Ixekizumab versus etanercept versus placebo</w:t>
            </w:r>
          </w:p>
        </w:tc>
      </w:tr>
      <w:tr w:rsidR="00004B65" w:rsidTr="00B652E8">
        <w:trPr>
          <w:cantSplit/>
        </w:trPr>
        <w:tc>
          <w:tcPr>
            <w:tcW w:w="1038" w:type="dxa"/>
            <w:vMerge w:val="restart"/>
            <w:shd w:val="clear" w:color="auto" w:fill="F2F2F2" w:themeFill="background1" w:themeFillShade="F2"/>
            <w:tcMar>
              <w:left w:w="28" w:type="dxa"/>
              <w:right w:w="28" w:type="dxa"/>
            </w:tcMar>
          </w:tcPr>
          <w:p w:rsidR="00004B65" w:rsidRDefault="00004B65" w:rsidP="00B652E8">
            <w:pPr>
              <w:pStyle w:val="TableTextDusc"/>
            </w:pPr>
            <w:r>
              <w:t>UNCOVER 2</w:t>
            </w:r>
          </w:p>
        </w:tc>
        <w:tc>
          <w:tcPr>
            <w:tcW w:w="864" w:type="dxa"/>
            <w:vMerge w:val="restart"/>
            <w:shd w:val="clear" w:color="auto" w:fill="F2F2F2" w:themeFill="background1" w:themeFillShade="F2"/>
            <w:tcMar>
              <w:left w:w="28" w:type="dxa"/>
              <w:right w:w="28" w:type="dxa"/>
            </w:tcMar>
          </w:tcPr>
          <w:p w:rsidR="00004B65" w:rsidRDefault="00004B65" w:rsidP="00B652E8">
            <w:pPr>
              <w:pStyle w:val="TableTextDusc"/>
            </w:pPr>
            <w:r>
              <w:t>Yes</w:t>
            </w:r>
          </w:p>
        </w:tc>
        <w:tc>
          <w:tcPr>
            <w:tcW w:w="961" w:type="dxa"/>
            <w:vMerge w:val="restart"/>
            <w:shd w:val="clear" w:color="auto" w:fill="F2F2F2" w:themeFill="background1" w:themeFillShade="F2"/>
            <w:tcMar>
              <w:left w:w="28" w:type="dxa"/>
              <w:right w:w="28" w:type="dxa"/>
            </w:tcMar>
          </w:tcPr>
          <w:p w:rsidR="00004B65" w:rsidRDefault="00004B65" w:rsidP="00B652E8">
            <w:pPr>
              <w:pStyle w:val="TableTextDusc"/>
            </w:pPr>
            <w:r>
              <w:t>12 weeks</w:t>
            </w:r>
          </w:p>
        </w:tc>
        <w:tc>
          <w:tcPr>
            <w:tcW w:w="858" w:type="dxa"/>
            <w:shd w:val="clear" w:color="auto" w:fill="F2F2F2" w:themeFill="background1" w:themeFillShade="F2"/>
            <w:tcMar>
              <w:left w:w="28" w:type="dxa"/>
              <w:right w:w="28" w:type="dxa"/>
            </w:tcMar>
          </w:tcPr>
          <w:p w:rsidR="00004B65" w:rsidRDefault="00004B65" w:rsidP="00B652E8">
            <w:pPr>
              <w:pStyle w:val="TableTextDusc"/>
            </w:pPr>
            <w:r w:rsidRPr="00AD2B57">
              <w:t>Ixe</w:t>
            </w:r>
            <w:r>
              <w:rPr>
                <w:vertAlign w:val="superscript"/>
              </w:rPr>
              <w:t>1</w:t>
            </w:r>
          </w:p>
        </w:tc>
        <w:tc>
          <w:tcPr>
            <w:tcW w:w="669" w:type="dxa"/>
            <w:shd w:val="clear" w:color="auto" w:fill="F2F2F2" w:themeFill="background1" w:themeFillShade="F2"/>
            <w:tcMar>
              <w:left w:w="28" w:type="dxa"/>
              <w:right w:w="28" w:type="dxa"/>
            </w:tcMar>
          </w:tcPr>
          <w:p w:rsidR="00004B65" w:rsidRDefault="00004B65" w:rsidP="00B652E8">
            <w:pPr>
              <w:pStyle w:val="TableTextDusc"/>
            </w:pPr>
            <w:r w:rsidRPr="00AD2B57">
              <w:rPr>
                <w:color w:val="000000"/>
              </w:rPr>
              <w:t>351</w:t>
            </w:r>
          </w:p>
        </w:tc>
        <w:tc>
          <w:tcPr>
            <w:tcW w:w="1134" w:type="dxa"/>
            <w:shd w:val="clear" w:color="auto" w:fill="F2F2F2" w:themeFill="background1" w:themeFillShade="F2"/>
            <w:tcMar>
              <w:left w:w="28" w:type="dxa"/>
              <w:right w:w="28" w:type="dxa"/>
            </w:tcMar>
          </w:tcPr>
          <w:p w:rsidR="00004B65" w:rsidRDefault="005A311B" w:rsidP="00B652E8">
            <w:pPr>
              <w:pStyle w:val="TableTextDusc"/>
            </w:pPr>
            <w:r>
              <w:t>NR</w:t>
            </w:r>
          </w:p>
        </w:tc>
        <w:tc>
          <w:tcPr>
            <w:tcW w:w="1134" w:type="dxa"/>
            <w:shd w:val="clear" w:color="auto" w:fill="F2F2F2" w:themeFill="background1" w:themeFillShade="F2"/>
            <w:tcMar>
              <w:left w:w="28" w:type="dxa"/>
              <w:right w:w="28" w:type="dxa"/>
            </w:tcMar>
          </w:tcPr>
          <w:p w:rsidR="00004B65" w:rsidRPr="008E5953" w:rsidRDefault="00004B65" w:rsidP="00B652E8">
            <w:pPr>
              <w:pStyle w:val="TableTextDusc"/>
            </w:pPr>
            <w:r w:rsidRPr="008E5953">
              <w:t>315 (90%)</w:t>
            </w:r>
          </w:p>
        </w:tc>
        <w:tc>
          <w:tcPr>
            <w:tcW w:w="1134" w:type="dxa"/>
            <w:shd w:val="clear" w:color="auto" w:fill="F2F2F2" w:themeFill="background1" w:themeFillShade="F2"/>
            <w:tcMar>
              <w:left w:w="28" w:type="dxa"/>
              <w:right w:w="28" w:type="dxa"/>
            </w:tcMar>
          </w:tcPr>
          <w:p w:rsidR="00004B65" w:rsidRPr="008E5953" w:rsidRDefault="00004B65" w:rsidP="00B652E8">
            <w:pPr>
              <w:pStyle w:val="TableTextDusc"/>
            </w:pPr>
            <w:r w:rsidRPr="008E5953">
              <w:t>248 (71%)</w:t>
            </w:r>
          </w:p>
        </w:tc>
        <w:tc>
          <w:tcPr>
            <w:tcW w:w="1134" w:type="dxa"/>
            <w:shd w:val="clear" w:color="auto" w:fill="F2F2F2" w:themeFill="background1" w:themeFillShade="F2"/>
            <w:tcMar>
              <w:left w:w="28" w:type="dxa"/>
              <w:right w:w="28" w:type="dxa"/>
            </w:tcMar>
          </w:tcPr>
          <w:p w:rsidR="00004B65" w:rsidRPr="008E5953" w:rsidRDefault="00004B65" w:rsidP="00B652E8">
            <w:pPr>
              <w:pStyle w:val="TableTextDusc"/>
            </w:pPr>
            <w:r w:rsidRPr="008E5953">
              <w:t>142 (41%)</w:t>
            </w:r>
          </w:p>
        </w:tc>
      </w:tr>
      <w:tr w:rsidR="00004B65" w:rsidTr="00B652E8">
        <w:trPr>
          <w:cantSplit/>
        </w:trPr>
        <w:tc>
          <w:tcPr>
            <w:tcW w:w="1038" w:type="dxa"/>
            <w:vMerge/>
            <w:shd w:val="clear" w:color="auto" w:fill="F2F2F2" w:themeFill="background1" w:themeFillShade="F2"/>
            <w:tcMar>
              <w:left w:w="28" w:type="dxa"/>
              <w:right w:w="28" w:type="dxa"/>
            </w:tcMar>
          </w:tcPr>
          <w:p w:rsidR="00004B65" w:rsidRDefault="00004B65" w:rsidP="00B652E8">
            <w:pPr>
              <w:pStyle w:val="TableTextDusc"/>
            </w:pPr>
          </w:p>
        </w:tc>
        <w:tc>
          <w:tcPr>
            <w:tcW w:w="864" w:type="dxa"/>
            <w:vMerge/>
            <w:shd w:val="clear" w:color="auto" w:fill="F2F2F2" w:themeFill="background1" w:themeFillShade="F2"/>
            <w:tcMar>
              <w:left w:w="28" w:type="dxa"/>
              <w:right w:w="28" w:type="dxa"/>
            </w:tcMar>
          </w:tcPr>
          <w:p w:rsidR="00004B65" w:rsidRDefault="00004B65" w:rsidP="00B652E8">
            <w:pPr>
              <w:pStyle w:val="TableTextDusc"/>
            </w:pPr>
          </w:p>
        </w:tc>
        <w:tc>
          <w:tcPr>
            <w:tcW w:w="961" w:type="dxa"/>
            <w:vMerge/>
            <w:shd w:val="clear" w:color="auto" w:fill="F2F2F2" w:themeFill="background1" w:themeFillShade="F2"/>
            <w:tcMar>
              <w:left w:w="28" w:type="dxa"/>
              <w:right w:w="28" w:type="dxa"/>
            </w:tcMar>
          </w:tcPr>
          <w:p w:rsidR="00004B65" w:rsidRDefault="00004B65" w:rsidP="00B652E8">
            <w:pPr>
              <w:pStyle w:val="TableTextDusc"/>
            </w:pPr>
          </w:p>
        </w:tc>
        <w:tc>
          <w:tcPr>
            <w:tcW w:w="858" w:type="dxa"/>
            <w:shd w:val="clear" w:color="auto" w:fill="F2F2F2" w:themeFill="background1" w:themeFillShade="F2"/>
            <w:tcMar>
              <w:left w:w="28" w:type="dxa"/>
              <w:right w:w="28" w:type="dxa"/>
            </w:tcMar>
          </w:tcPr>
          <w:p w:rsidR="00004B65" w:rsidRDefault="00004B65" w:rsidP="00B652E8">
            <w:pPr>
              <w:pStyle w:val="TableTextDusc"/>
            </w:pPr>
            <w:r w:rsidRPr="00AD2B57">
              <w:t>Etan</w:t>
            </w:r>
            <w:r w:rsidRPr="00D377A5">
              <w:rPr>
                <w:vertAlign w:val="superscript"/>
              </w:rPr>
              <w:t>2</w:t>
            </w:r>
          </w:p>
        </w:tc>
        <w:tc>
          <w:tcPr>
            <w:tcW w:w="669" w:type="dxa"/>
            <w:shd w:val="clear" w:color="auto" w:fill="F2F2F2" w:themeFill="background1" w:themeFillShade="F2"/>
            <w:tcMar>
              <w:left w:w="28" w:type="dxa"/>
              <w:right w:w="28" w:type="dxa"/>
            </w:tcMar>
          </w:tcPr>
          <w:p w:rsidR="00004B65" w:rsidRDefault="00004B65" w:rsidP="00B652E8">
            <w:pPr>
              <w:pStyle w:val="TableTextDusc"/>
            </w:pPr>
            <w:r w:rsidRPr="00AD2B57">
              <w:rPr>
                <w:color w:val="000000"/>
              </w:rPr>
              <w:t>358</w:t>
            </w:r>
          </w:p>
        </w:tc>
        <w:tc>
          <w:tcPr>
            <w:tcW w:w="1134" w:type="dxa"/>
            <w:shd w:val="clear" w:color="auto" w:fill="F2F2F2" w:themeFill="background1" w:themeFillShade="F2"/>
            <w:tcMar>
              <w:left w:w="28" w:type="dxa"/>
              <w:right w:w="28" w:type="dxa"/>
            </w:tcMar>
          </w:tcPr>
          <w:p w:rsidR="00004B65" w:rsidRDefault="005A311B" w:rsidP="00B652E8">
            <w:pPr>
              <w:pStyle w:val="TableTextDusc"/>
            </w:pPr>
            <w:r>
              <w:t>NR</w:t>
            </w:r>
          </w:p>
        </w:tc>
        <w:tc>
          <w:tcPr>
            <w:tcW w:w="1134" w:type="dxa"/>
            <w:shd w:val="clear" w:color="auto" w:fill="F2F2F2" w:themeFill="background1" w:themeFillShade="F2"/>
            <w:tcMar>
              <w:left w:w="28" w:type="dxa"/>
              <w:right w:w="28" w:type="dxa"/>
            </w:tcMar>
          </w:tcPr>
          <w:p w:rsidR="00004B65" w:rsidRPr="008E5953" w:rsidRDefault="00004B65" w:rsidP="00B652E8">
            <w:pPr>
              <w:pStyle w:val="TableTextDusc"/>
            </w:pPr>
            <w:r w:rsidRPr="008E5953">
              <w:t>149 (42%)</w:t>
            </w:r>
          </w:p>
        </w:tc>
        <w:tc>
          <w:tcPr>
            <w:tcW w:w="1134" w:type="dxa"/>
            <w:shd w:val="clear" w:color="auto" w:fill="F2F2F2" w:themeFill="background1" w:themeFillShade="F2"/>
            <w:tcMar>
              <w:left w:w="28" w:type="dxa"/>
              <w:right w:w="28" w:type="dxa"/>
            </w:tcMar>
          </w:tcPr>
          <w:p w:rsidR="00004B65" w:rsidRPr="008E5953" w:rsidRDefault="00004B65" w:rsidP="00B652E8">
            <w:pPr>
              <w:pStyle w:val="TableTextDusc"/>
            </w:pPr>
            <w:r w:rsidRPr="008E5953">
              <w:t>67 (19%)</w:t>
            </w:r>
          </w:p>
        </w:tc>
        <w:tc>
          <w:tcPr>
            <w:tcW w:w="1134" w:type="dxa"/>
            <w:shd w:val="clear" w:color="auto" w:fill="F2F2F2" w:themeFill="background1" w:themeFillShade="F2"/>
            <w:tcMar>
              <w:left w:w="28" w:type="dxa"/>
              <w:right w:w="28" w:type="dxa"/>
            </w:tcMar>
          </w:tcPr>
          <w:p w:rsidR="00004B65" w:rsidRPr="008E5953" w:rsidRDefault="00004B65" w:rsidP="00B652E8">
            <w:pPr>
              <w:pStyle w:val="TableTextDusc"/>
            </w:pPr>
            <w:r w:rsidRPr="008E5953">
              <w:t>19 (5%)</w:t>
            </w:r>
          </w:p>
        </w:tc>
      </w:tr>
      <w:tr w:rsidR="00004B65" w:rsidTr="00B652E8">
        <w:trPr>
          <w:cantSplit/>
        </w:trPr>
        <w:tc>
          <w:tcPr>
            <w:tcW w:w="1038" w:type="dxa"/>
            <w:vMerge/>
            <w:shd w:val="clear" w:color="auto" w:fill="F2F2F2" w:themeFill="background1" w:themeFillShade="F2"/>
            <w:tcMar>
              <w:left w:w="28" w:type="dxa"/>
              <w:right w:w="28" w:type="dxa"/>
            </w:tcMar>
          </w:tcPr>
          <w:p w:rsidR="00004B65" w:rsidRDefault="00004B65" w:rsidP="00B652E8">
            <w:pPr>
              <w:pStyle w:val="TableTextDusc"/>
            </w:pPr>
          </w:p>
        </w:tc>
        <w:tc>
          <w:tcPr>
            <w:tcW w:w="864" w:type="dxa"/>
            <w:vMerge/>
            <w:shd w:val="clear" w:color="auto" w:fill="F2F2F2" w:themeFill="background1" w:themeFillShade="F2"/>
            <w:tcMar>
              <w:left w:w="28" w:type="dxa"/>
              <w:right w:w="28" w:type="dxa"/>
            </w:tcMar>
          </w:tcPr>
          <w:p w:rsidR="00004B65" w:rsidRDefault="00004B65" w:rsidP="00B652E8">
            <w:pPr>
              <w:pStyle w:val="TableTextDusc"/>
            </w:pPr>
          </w:p>
        </w:tc>
        <w:tc>
          <w:tcPr>
            <w:tcW w:w="961" w:type="dxa"/>
            <w:vMerge/>
            <w:shd w:val="clear" w:color="auto" w:fill="F2F2F2" w:themeFill="background1" w:themeFillShade="F2"/>
            <w:tcMar>
              <w:left w:w="28" w:type="dxa"/>
              <w:right w:w="28" w:type="dxa"/>
            </w:tcMar>
          </w:tcPr>
          <w:p w:rsidR="00004B65" w:rsidRDefault="00004B65" w:rsidP="00B652E8">
            <w:pPr>
              <w:pStyle w:val="TableTextDusc"/>
            </w:pPr>
          </w:p>
        </w:tc>
        <w:tc>
          <w:tcPr>
            <w:tcW w:w="858" w:type="dxa"/>
            <w:shd w:val="clear" w:color="auto" w:fill="F2F2F2" w:themeFill="background1" w:themeFillShade="F2"/>
            <w:tcMar>
              <w:left w:w="28" w:type="dxa"/>
              <w:right w:w="28" w:type="dxa"/>
            </w:tcMar>
          </w:tcPr>
          <w:p w:rsidR="00004B65" w:rsidRDefault="00004B65" w:rsidP="00B652E8">
            <w:pPr>
              <w:pStyle w:val="TableTextDusc"/>
            </w:pPr>
            <w:r w:rsidRPr="00AD2B57">
              <w:t>Pbo</w:t>
            </w:r>
          </w:p>
        </w:tc>
        <w:tc>
          <w:tcPr>
            <w:tcW w:w="669" w:type="dxa"/>
            <w:shd w:val="clear" w:color="auto" w:fill="F2F2F2" w:themeFill="background1" w:themeFillShade="F2"/>
            <w:tcMar>
              <w:left w:w="28" w:type="dxa"/>
              <w:right w:w="28" w:type="dxa"/>
            </w:tcMar>
          </w:tcPr>
          <w:p w:rsidR="00004B65" w:rsidRDefault="00004B65" w:rsidP="00B652E8">
            <w:pPr>
              <w:pStyle w:val="TableTextDusc"/>
            </w:pPr>
            <w:r w:rsidRPr="00AD2B57">
              <w:rPr>
                <w:color w:val="000000"/>
              </w:rPr>
              <w:t>168</w:t>
            </w:r>
          </w:p>
        </w:tc>
        <w:tc>
          <w:tcPr>
            <w:tcW w:w="1134" w:type="dxa"/>
            <w:shd w:val="clear" w:color="auto" w:fill="F2F2F2" w:themeFill="background1" w:themeFillShade="F2"/>
            <w:tcMar>
              <w:left w:w="28" w:type="dxa"/>
              <w:right w:w="28" w:type="dxa"/>
            </w:tcMar>
          </w:tcPr>
          <w:p w:rsidR="00004B65" w:rsidRDefault="005A311B" w:rsidP="00B652E8">
            <w:pPr>
              <w:pStyle w:val="TableTextDusc"/>
            </w:pPr>
            <w:r>
              <w:t>NR</w:t>
            </w:r>
          </w:p>
        </w:tc>
        <w:tc>
          <w:tcPr>
            <w:tcW w:w="1134" w:type="dxa"/>
            <w:shd w:val="clear" w:color="auto" w:fill="F2F2F2" w:themeFill="background1" w:themeFillShade="F2"/>
            <w:tcMar>
              <w:left w:w="28" w:type="dxa"/>
              <w:right w:w="28" w:type="dxa"/>
            </w:tcMar>
          </w:tcPr>
          <w:p w:rsidR="00004B65" w:rsidRPr="008E5953" w:rsidRDefault="00004B65" w:rsidP="00B652E8">
            <w:pPr>
              <w:pStyle w:val="TableTextDusc"/>
            </w:pPr>
            <w:r w:rsidRPr="008E5953">
              <w:t>4 (2%)</w:t>
            </w:r>
          </w:p>
        </w:tc>
        <w:tc>
          <w:tcPr>
            <w:tcW w:w="1134" w:type="dxa"/>
            <w:shd w:val="clear" w:color="auto" w:fill="F2F2F2" w:themeFill="background1" w:themeFillShade="F2"/>
            <w:tcMar>
              <w:left w:w="28" w:type="dxa"/>
              <w:right w:w="28" w:type="dxa"/>
            </w:tcMar>
          </w:tcPr>
          <w:p w:rsidR="00004B65" w:rsidRPr="008E5953" w:rsidRDefault="00004B65" w:rsidP="00B652E8">
            <w:pPr>
              <w:pStyle w:val="TableTextDusc"/>
            </w:pPr>
            <w:r w:rsidRPr="008E5953">
              <w:t>1 (1%)</w:t>
            </w:r>
          </w:p>
        </w:tc>
        <w:tc>
          <w:tcPr>
            <w:tcW w:w="1134" w:type="dxa"/>
            <w:shd w:val="clear" w:color="auto" w:fill="F2F2F2" w:themeFill="background1" w:themeFillShade="F2"/>
            <w:tcMar>
              <w:left w:w="28" w:type="dxa"/>
              <w:right w:w="28" w:type="dxa"/>
            </w:tcMar>
          </w:tcPr>
          <w:p w:rsidR="00004B65" w:rsidRPr="008E5953" w:rsidRDefault="00004B65" w:rsidP="00B652E8">
            <w:pPr>
              <w:pStyle w:val="TableTextDusc"/>
            </w:pPr>
            <w:r w:rsidRPr="008E5953">
              <w:t>1 (1%)</w:t>
            </w:r>
          </w:p>
        </w:tc>
      </w:tr>
      <w:tr w:rsidR="00004B65" w:rsidTr="00B652E8">
        <w:trPr>
          <w:cantSplit/>
        </w:trPr>
        <w:tc>
          <w:tcPr>
            <w:tcW w:w="1038" w:type="dxa"/>
            <w:vMerge w:val="restart"/>
            <w:shd w:val="clear" w:color="auto" w:fill="F2F2F2" w:themeFill="background1" w:themeFillShade="F2"/>
            <w:tcMar>
              <w:left w:w="28" w:type="dxa"/>
              <w:right w:w="28" w:type="dxa"/>
            </w:tcMar>
          </w:tcPr>
          <w:p w:rsidR="00004B65" w:rsidRDefault="00004B65" w:rsidP="00B652E8">
            <w:pPr>
              <w:pStyle w:val="TableTextDusc"/>
            </w:pPr>
            <w:r w:rsidRPr="00AD2B57">
              <w:t xml:space="preserve">UNCOVER </w:t>
            </w:r>
            <w:r>
              <w:t>3</w:t>
            </w:r>
          </w:p>
        </w:tc>
        <w:tc>
          <w:tcPr>
            <w:tcW w:w="864" w:type="dxa"/>
            <w:vMerge w:val="restart"/>
            <w:shd w:val="clear" w:color="auto" w:fill="F2F2F2" w:themeFill="background1" w:themeFillShade="F2"/>
            <w:tcMar>
              <w:left w:w="28" w:type="dxa"/>
              <w:right w:w="28" w:type="dxa"/>
            </w:tcMar>
          </w:tcPr>
          <w:p w:rsidR="00004B65" w:rsidRDefault="00004B65" w:rsidP="00B652E8">
            <w:pPr>
              <w:pStyle w:val="TableTextDusc"/>
            </w:pPr>
            <w:r>
              <w:t>Yes</w:t>
            </w:r>
          </w:p>
        </w:tc>
        <w:tc>
          <w:tcPr>
            <w:tcW w:w="961" w:type="dxa"/>
            <w:vMerge w:val="restart"/>
            <w:shd w:val="clear" w:color="auto" w:fill="F2F2F2" w:themeFill="background1" w:themeFillShade="F2"/>
            <w:tcMar>
              <w:left w:w="28" w:type="dxa"/>
              <w:right w:w="28" w:type="dxa"/>
            </w:tcMar>
          </w:tcPr>
          <w:p w:rsidR="00004B65" w:rsidRDefault="00004B65" w:rsidP="00B652E8">
            <w:pPr>
              <w:pStyle w:val="TableTextDusc"/>
            </w:pPr>
            <w:r>
              <w:t>12 weeks</w:t>
            </w:r>
          </w:p>
        </w:tc>
        <w:tc>
          <w:tcPr>
            <w:tcW w:w="858" w:type="dxa"/>
            <w:shd w:val="clear" w:color="auto" w:fill="F2F2F2" w:themeFill="background1" w:themeFillShade="F2"/>
            <w:tcMar>
              <w:left w:w="28" w:type="dxa"/>
              <w:right w:w="28" w:type="dxa"/>
            </w:tcMar>
          </w:tcPr>
          <w:p w:rsidR="00004B65" w:rsidRDefault="00004B65" w:rsidP="00B652E8">
            <w:pPr>
              <w:pStyle w:val="TableTextDusc"/>
            </w:pPr>
            <w:r w:rsidRPr="008A43AF">
              <w:t>Ixe</w:t>
            </w:r>
            <w:r>
              <w:rPr>
                <w:vertAlign w:val="superscript"/>
              </w:rPr>
              <w:t>1</w:t>
            </w:r>
          </w:p>
        </w:tc>
        <w:tc>
          <w:tcPr>
            <w:tcW w:w="669" w:type="dxa"/>
            <w:shd w:val="clear" w:color="auto" w:fill="F2F2F2" w:themeFill="background1" w:themeFillShade="F2"/>
            <w:tcMar>
              <w:left w:w="28" w:type="dxa"/>
              <w:right w:w="28" w:type="dxa"/>
            </w:tcMar>
          </w:tcPr>
          <w:p w:rsidR="00004B65" w:rsidRDefault="00004B65" w:rsidP="00B652E8">
            <w:pPr>
              <w:pStyle w:val="TableTextDusc"/>
            </w:pPr>
            <w:r w:rsidRPr="008A43AF">
              <w:rPr>
                <w:color w:val="000000"/>
              </w:rPr>
              <w:t>385</w:t>
            </w:r>
          </w:p>
        </w:tc>
        <w:tc>
          <w:tcPr>
            <w:tcW w:w="1134" w:type="dxa"/>
            <w:shd w:val="clear" w:color="auto" w:fill="F2F2F2" w:themeFill="background1" w:themeFillShade="F2"/>
            <w:tcMar>
              <w:left w:w="28" w:type="dxa"/>
              <w:right w:w="28" w:type="dxa"/>
            </w:tcMar>
          </w:tcPr>
          <w:p w:rsidR="00004B65" w:rsidRDefault="005A311B" w:rsidP="00B652E8">
            <w:pPr>
              <w:pStyle w:val="TableTextDusc"/>
            </w:pPr>
            <w:r>
              <w:t>NR</w:t>
            </w:r>
          </w:p>
        </w:tc>
        <w:tc>
          <w:tcPr>
            <w:tcW w:w="1134" w:type="dxa"/>
            <w:shd w:val="clear" w:color="auto" w:fill="F2F2F2" w:themeFill="background1" w:themeFillShade="F2"/>
            <w:tcMar>
              <w:left w:w="28" w:type="dxa"/>
              <w:right w:w="28" w:type="dxa"/>
            </w:tcMar>
          </w:tcPr>
          <w:p w:rsidR="00004B65" w:rsidRPr="008E5953" w:rsidRDefault="00004B65" w:rsidP="00B652E8">
            <w:pPr>
              <w:pStyle w:val="TableTextDusc"/>
            </w:pPr>
            <w:r w:rsidRPr="008E5953">
              <w:t>336 (87%)</w:t>
            </w:r>
          </w:p>
        </w:tc>
        <w:tc>
          <w:tcPr>
            <w:tcW w:w="1134" w:type="dxa"/>
            <w:shd w:val="clear" w:color="auto" w:fill="F2F2F2" w:themeFill="background1" w:themeFillShade="F2"/>
            <w:tcMar>
              <w:left w:w="28" w:type="dxa"/>
              <w:right w:w="28" w:type="dxa"/>
            </w:tcMar>
          </w:tcPr>
          <w:p w:rsidR="00004B65" w:rsidRPr="008E5953" w:rsidRDefault="00004B65" w:rsidP="00B652E8">
            <w:pPr>
              <w:pStyle w:val="TableTextDusc"/>
            </w:pPr>
            <w:r w:rsidRPr="008E5953">
              <w:t>262 (68%)</w:t>
            </w:r>
          </w:p>
        </w:tc>
        <w:tc>
          <w:tcPr>
            <w:tcW w:w="1134" w:type="dxa"/>
            <w:shd w:val="clear" w:color="auto" w:fill="F2F2F2" w:themeFill="background1" w:themeFillShade="F2"/>
            <w:tcMar>
              <w:left w:w="28" w:type="dxa"/>
              <w:right w:w="28" w:type="dxa"/>
            </w:tcMar>
          </w:tcPr>
          <w:p w:rsidR="00004B65" w:rsidRPr="008E5953" w:rsidRDefault="00004B65" w:rsidP="00B652E8">
            <w:pPr>
              <w:pStyle w:val="TableTextDusc"/>
            </w:pPr>
            <w:r w:rsidRPr="008E5953">
              <w:t>145 (38%)</w:t>
            </w:r>
          </w:p>
        </w:tc>
      </w:tr>
      <w:tr w:rsidR="00004B65" w:rsidTr="00B652E8">
        <w:trPr>
          <w:cantSplit/>
        </w:trPr>
        <w:tc>
          <w:tcPr>
            <w:tcW w:w="1038" w:type="dxa"/>
            <w:vMerge/>
            <w:shd w:val="clear" w:color="auto" w:fill="F2F2F2" w:themeFill="background1" w:themeFillShade="F2"/>
            <w:tcMar>
              <w:left w:w="28" w:type="dxa"/>
              <w:right w:w="28" w:type="dxa"/>
            </w:tcMar>
          </w:tcPr>
          <w:p w:rsidR="00004B65" w:rsidRDefault="00004B65" w:rsidP="00B652E8">
            <w:pPr>
              <w:pStyle w:val="TableTextDusc"/>
            </w:pPr>
          </w:p>
        </w:tc>
        <w:tc>
          <w:tcPr>
            <w:tcW w:w="864" w:type="dxa"/>
            <w:vMerge/>
            <w:shd w:val="clear" w:color="auto" w:fill="F2F2F2" w:themeFill="background1" w:themeFillShade="F2"/>
            <w:tcMar>
              <w:left w:w="28" w:type="dxa"/>
              <w:right w:w="28" w:type="dxa"/>
            </w:tcMar>
          </w:tcPr>
          <w:p w:rsidR="00004B65" w:rsidRDefault="00004B65" w:rsidP="00B652E8">
            <w:pPr>
              <w:pStyle w:val="TableTextDusc"/>
            </w:pPr>
          </w:p>
        </w:tc>
        <w:tc>
          <w:tcPr>
            <w:tcW w:w="961" w:type="dxa"/>
            <w:vMerge/>
            <w:shd w:val="clear" w:color="auto" w:fill="F2F2F2" w:themeFill="background1" w:themeFillShade="F2"/>
            <w:tcMar>
              <w:left w:w="28" w:type="dxa"/>
              <w:right w:w="28" w:type="dxa"/>
            </w:tcMar>
          </w:tcPr>
          <w:p w:rsidR="00004B65" w:rsidRDefault="00004B65" w:rsidP="00B652E8">
            <w:pPr>
              <w:pStyle w:val="TableTextDusc"/>
            </w:pPr>
          </w:p>
        </w:tc>
        <w:tc>
          <w:tcPr>
            <w:tcW w:w="858" w:type="dxa"/>
            <w:shd w:val="clear" w:color="auto" w:fill="F2F2F2" w:themeFill="background1" w:themeFillShade="F2"/>
            <w:tcMar>
              <w:left w:w="28" w:type="dxa"/>
              <w:right w:w="28" w:type="dxa"/>
            </w:tcMar>
          </w:tcPr>
          <w:p w:rsidR="00004B65" w:rsidRDefault="00004B65" w:rsidP="00B652E8">
            <w:pPr>
              <w:pStyle w:val="TableTextDusc"/>
            </w:pPr>
            <w:r w:rsidRPr="008A43AF">
              <w:t>Etan</w:t>
            </w:r>
            <w:r w:rsidRPr="00D377A5">
              <w:rPr>
                <w:vertAlign w:val="superscript"/>
              </w:rPr>
              <w:t>2</w:t>
            </w:r>
          </w:p>
        </w:tc>
        <w:tc>
          <w:tcPr>
            <w:tcW w:w="669" w:type="dxa"/>
            <w:shd w:val="clear" w:color="auto" w:fill="F2F2F2" w:themeFill="background1" w:themeFillShade="F2"/>
            <w:tcMar>
              <w:left w:w="28" w:type="dxa"/>
              <w:right w:w="28" w:type="dxa"/>
            </w:tcMar>
          </w:tcPr>
          <w:p w:rsidR="00004B65" w:rsidRDefault="00004B65" w:rsidP="00B652E8">
            <w:pPr>
              <w:pStyle w:val="TableTextDusc"/>
            </w:pPr>
            <w:r w:rsidRPr="008A43AF">
              <w:rPr>
                <w:color w:val="000000"/>
              </w:rPr>
              <w:t>382</w:t>
            </w:r>
          </w:p>
        </w:tc>
        <w:tc>
          <w:tcPr>
            <w:tcW w:w="1134" w:type="dxa"/>
            <w:shd w:val="clear" w:color="auto" w:fill="F2F2F2" w:themeFill="background1" w:themeFillShade="F2"/>
            <w:tcMar>
              <w:left w:w="28" w:type="dxa"/>
              <w:right w:w="28" w:type="dxa"/>
            </w:tcMar>
          </w:tcPr>
          <w:p w:rsidR="00004B65" w:rsidRDefault="005A311B" w:rsidP="00B652E8">
            <w:pPr>
              <w:pStyle w:val="TableTextDusc"/>
            </w:pPr>
            <w:r>
              <w:t>NR</w:t>
            </w:r>
          </w:p>
        </w:tc>
        <w:tc>
          <w:tcPr>
            <w:tcW w:w="1134" w:type="dxa"/>
            <w:shd w:val="clear" w:color="auto" w:fill="F2F2F2" w:themeFill="background1" w:themeFillShade="F2"/>
            <w:tcMar>
              <w:left w:w="28" w:type="dxa"/>
              <w:right w:w="28" w:type="dxa"/>
            </w:tcMar>
          </w:tcPr>
          <w:p w:rsidR="00004B65" w:rsidRPr="003E5FB3" w:rsidRDefault="00004B65" w:rsidP="00B652E8">
            <w:pPr>
              <w:pStyle w:val="TableTextDusc"/>
            </w:pPr>
            <w:r w:rsidRPr="003E5FB3">
              <w:t>204 (53</w:t>
            </w:r>
            <w:r>
              <w:t>%</w:t>
            </w:r>
            <w:r w:rsidRPr="003E5FB3">
              <w:t>)</w:t>
            </w:r>
          </w:p>
        </w:tc>
        <w:tc>
          <w:tcPr>
            <w:tcW w:w="1134" w:type="dxa"/>
            <w:shd w:val="clear" w:color="auto" w:fill="F2F2F2" w:themeFill="background1" w:themeFillShade="F2"/>
            <w:tcMar>
              <w:left w:w="28" w:type="dxa"/>
              <w:right w:w="28" w:type="dxa"/>
            </w:tcMar>
          </w:tcPr>
          <w:p w:rsidR="00004B65" w:rsidRPr="003E5FB3" w:rsidRDefault="00004B65" w:rsidP="00B652E8">
            <w:pPr>
              <w:pStyle w:val="TableTextDusc"/>
            </w:pPr>
            <w:r w:rsidRPr="003E5FB3">
              <w:t>98 (2</w:t>
            </w:r>
            <w:r>
              <w:t>6</w:t>
            </w:r>
            <w:r w:rsidRPr="003E5FB3">
              <w:t>%)</w:t>
            </w:r>
          </w:p>
        </w:tc>
        <w:tc>
          <w:tcPr>
            <w:tcW w:w="1134" w:type="dxa"/>
            <w:shd w:val="clear" w:color="auto" w:fill="F2F2F2" w:themeFill="background1" w:themeFillShade="F2"/>
            <w:tcMar>
              <w:left w:w="28" w:type="dxa"/>
              <w:right w:w="28" w:type="dxa"/>
            </w:tcMar>
          </w:tcPr>
          <w:p w:rsidR="00004B65" w:rsidRPr="003E5FB3" w:rsidRDefault="00004B65" w:rsidP="00B652E8">
            <w:pPr>
              <w:pStyle w:val="TableTextDusc"/>
            </w:pPr>
            <w:r w:rsidRPr="003E5FB3">
              <w:t>28 (7%)</w:t>
            </w:r>
          </w:p>
        </w:tc>
      </w:tr>
      <w:tr w:rsidR="00004B65" w:rsidTr="00B652E8">
        <w:trPr>
          <w:cantSplit/>
        </w:trPr>
        <w:tc>
          <w:tcPr>
            <w:tcW w:w="1038" w:type="dxa"/>
            <w:vMerge/>
            <w:shd w:val="clear" w:color="auto" w:fill="F2F2F2" w:themeFill="background1" w:themeFillShade="F2"/>
            <w:tcMar>
              <w:left w:w="28" w:type="dxa"/>
              <w:right w:w="28" w:type="dxa"/>
            </w:tcMar>
          </w:tcPr>
          <w:p w:rsidR="00004B65" w:rsidRDefault="00004B65" w:rsidP="00B652E8">
            <w:pPr>
              <w:pStyle w:val="TableTextDusc"/>
            </w:pPr>
          </w:p>
        </w:tc>
        <w:tc>
          <w:tcPr>
            <w:tcW w:w="864" w:type="dxa"/>
            <w:vMerge/>
            <w:shd w:val="clear" w:color="auto" w:fill="F2F2F2" w:themeFill="background1" w:themeFillShade="F2"/>
            <w:tcMar>
              <w:left w:w="28" w:type="dxa"/>
              <w:right w:w="28" w:type="dxa"/>
            </w:tcMar>
          </w:tcPr>
          <w:p w:rsidR="00004B65" w:rsidRDefault="00004B65" w:rsidP="00B652E8">
            <w:pPr>
              <w:pStyle w:val="TableTextDusc"/>
            </w:pPr>
          </w:p>
        </w:tc>
        <w:tc>
          <w:tcPr>
            <w:tcW w:w="961" w:type="dxa"/>
            <w:vMerge/>
            <w:shd w:val="clear" w:color="auto" w:fill="F2F2F2" w:themeFill="background1" w:themeFillShade="F2"/>
            <w:tcMar>
              <w:left w:w="28" w:type="dxa"/>
              <w:right w:w="28" w:type="dxa"/>
            </w:tcMar>
          </w:tcPr>
          <w:p w:rsidR="00004B65" w:rsidRDefault="00004B65" w:rsidP="00B652E8">
            <w:pPr>
              <w:pStyle w:val="TableTextDusc"/>
            </w:pPr>
          </w:p>
        </w:tc>
        <w:tc>
          <w:tcPr>
            <w:tcW w:w="858" w:type="dxa"/>
            <w:shd w:val="clear" w:color="auto" w:fill="F2F2F2" w:themeFill="background1" w:themeFillShade="F2"/>
            <w:tcMar>
              <w:left w:w="28" w:type="dxa"/>
              <w:right w:w="28" w:type="dxa"/>
            </w:tcMar>
          </w:tcPr>
          <w:p w:rsidR="00004B65" w:rsidRDefault="00004B65" w:rsidP="00B652E8">
            <w:pPr>
              <w:pStyle w:val="TableTextDusc"/>
            </w:pPr>
            <w:r w:rsidRPr="008A43AF">
              <w:t>Pbo</w:t>
            </w:r>
          </w:p>
        </w:tc>
        <w:tc>
          <w:tcPr>
            <w:tcW w:w="669" w:type="dxa"/>
            <w:shd w:val="clear" w:color="auto" w:fill="F2F2F2" w:themeFill="background1" w:themeFillShade="F2"/>
            <w:tcMar>
              <w:left w:w="28" w:type="dxa"/>
              <w:right w:w="28" w:type="dxa"/>
            </w:tcMar>
          </w:tcPr>
          <w:p w:rsidR="00004B65" w:rsidRDefault="00004B65" w:rsidP="00B652E8">
            <w:pPr>
              <w:pStyle w:val="TableTextDusc"/>
            </w:pPr>
            <w:r w:rsidRPr="008A43AF">
              <w:rPr>
                <w:color w:val="000000"/>
              </w:rPr>
              <w:t>193</w:t>
            </w:r>
          </w:p>
        </w:tc>
        <w:tc>
          <w:tcPr>
            <w:tcW w:w="1134" w:type="dxa"/>
            <w:shd w:val="clear" w:color="auto" w:fill="F2F2F2" w:themeFill="background1" w:themeFillShade="F2"/>
            <w:tcMar>
              <w:left w:w="28" w:type="dxa"/>
              <w:right w:w="28" w:type="dxa"/>
            </w:tcMar>
          </w:tcPr>
          <w:p w:rsidR="00004B65" w:rsidRDefault="005A311B" w:rsidP="00B652E8">
            <w:pPr>
              <w:pStyle w:val="TableTextDusc"/>
            </w:pPr>
            <w:r>
              <w:t>NR</w:t>
            </w:r>
          </w:p>
        </w:tc>
        <w:tc>
          <w:tcPr>
            <w:tcW w:w="1134" w:type="dxa"/>
            <w:shd w:val="clear" w:color="auto" w:fill="F2F2F2" w:themeFill="background1" w:themeFillShade="F2"/>
            <w:tcMar>
              <w:left w:w="28" w:type="dxa"/>
              <w:right w:w="28" w:type="dxa"/>
            </w:tcMar>
          </w:tcPr>
          <w:p w:rsidR="00004B65" w:rsidRPr="003E5FB3" w:rsidRDefault="00004B65" w:rsidP="00B652E8">
            <w:pPr>
              <w:pStyle w:val="TableTextDusc"/>
            </w:pPr>
            <w:r w:rsidRPr="003E5FB3">
              <w:t>14 (7%)</w:t>
            </w:r>
          </w:p>
        </w:tc>
        <w:tc>
          <w:tcPr>
            <w:tcW w:w="1134" w:type="dxa"/>
            <w:shd w:val="clear" w:color="auto" w:fill="F2F2F2" w:themeFill="background1" w:themeFillShade="F2"/>
            <w:tcMar>
              <w:left w:w="28" w:type="dxa"/>
              <w:right w:w="28" w:type="dxa"/>
            </w:tcMar>
          </w:tcPr>
          <w:p w:rsidR="00004B65" w:rsidRPr="003E5FB3" w:rsidRDefault="00004B65" w:rsidP="00B652E8">
            <w:pPr>
              <w:pStyle w:val="TableTextDusc"/>
            </w:pPr>
            <w:r w:rsidRPr="003E5FB3">
              <w:t>6 (3%)</w:t>
            </w:r>
          </w:p>
        </w:tc>
        <w:tc>
          <w:tcPr>
            <w:tcW w:w="1134" w:type="dxa"/>
            <w:shd w:val="clear" w:color="auto" w:fill="F2F2F2" w:themeFill="background1" w:themeFillShade="F2"/>
            <w:tcMar>
              <w:left w:w="28" w:type="dxa"/>
              <w:right w:w="28" w:type="dxa"/>
            </w:tcMar>
          </w:tcPr>
          <w:p w:rsidR="00004B65" w:rsidRPr="003E5FB3" w:rsidRDefault="00004B65" w:rsidP="00B652E8">
            <w:pPr>
              <w:pStyle w:val="TableTextDusc"/>
            </w:pPr>
            <w:r w:rsidRPr="003E5FB3">
              <w:t xml:space="preserve">0 </w:t>
            </w:r>
          </w:p>
        </w:tc>
      </w:tr>
    </w:tbl>
    <w:p w:rsidR="00004B65" w:rsidRDefault="00004B65" w:rsidP="00004B65">
      <w:pPr>
        <w:pStyle w:val="TableFooter"/>
        <w:rPr>
          <w:i/>
        </w:rPr>
      </w:pPr>
      <w:r>
        <w:t>Etan </w:t>
      </w:r>
      <w:r w:rsidRPr="00063A16">
        <w:t>=</w:t>
      </w:r>
      <w:r>
        <w:t> etanercept</w:t>
      </w:r>
      <w:r w:rsidRPr="00063A16">
        <w:t>;</w:t>
      </w:r>
      <w:r>
        <w:t xml:space="preserve"> Ixe = ixekizumab; </w:t>
      </w:r>
      <w:r w:rsidR="005A311B" w:rsidRPr="005A311B">
        <w:t xml:space="preserve">NR = not reported; </w:t>
      </w:r>
      <w:r>
        <w:t>PASI 50, 75, 90, 100 = reduction in Psoriasis Area and Se</w:t>
      </w:r>
      <w:r w:rsidRPr="00961871">
        <w:t xml:space="preserve">verity </w:t>
      </w:r>
      <w:r>
        <w:t>I</w:t>
      </w:r>
      <w:r w:rsidRPr="00961871">
        <w:t>ndex</w:t>
      </w:r>
      <w:r>
        <w:t xml:space="preserve"> score of 50%, 75%, 90% or 100%</w:t>
      </w:r>
      <w:r w:rsidRPr="00961871">
        <w:t>;</w:t>
      </w:r>
      <w:r>
        <w:t xml:space="preserve"> PBAC = Pharmaceutical Beneifts Advisory Committee; </w:t>
      </w:r>
      <w:r w:rsidRPr="00063A16">
        <w:t xml:space="preserve">Pbo = </w:t>
      </w:r>
      <w:r>
        <w:t>p</w:t>
      </w:r>
      <w:r w:rsidRPr="00063A16">
        <w:t xml:space="preserve">lacebo; </w:t>
      </w:r>
      <w:r>
        <w:t xml:space="preserve">PI = Product Information; </w:t>
      </w:r>
      <w:r w:rsidRPr="00063A16">
        <w:t xml:space="preserve">SD </w:t>
      </w:r>
      <w:r>
        <w:t xml:space="preserve">= standard deviation; </w:t>
      </w:r>
      <w:r w:rsidRPr="00513BB3">
        <w:rPr>
          <w:highlight w:val="lightGray"/>
        </w:rPr>
        <w:t>Shaded</w:t>
      </w:r>
      <w:r>
        <w:t xml:space="preserve"> = previously considered by the PBAC</w:t>
      </w:r>
    </w:p>
    <w:p w:rsidR="00004B65" w:rsidRDefault="00004B65" w:rsidP="00004B65">
      <w:pPr>
        <w:pStyle w:val="TableFooter"/>
      </w:pPr>
      <w:r>
        <w:rPr>
          <w:vertAlign w:val="superscript"/>
        </w:rPr>
        <w:t>1</w:t>
      </w:r>
      <w:r>
        <w:t xml:space="preserve"> </w:t>
      </w:r>
      <w:r w:rsidRPr="00D32495">
        <w:t>Ixekizumab</w:t>
      </w:r>
      <w:r>
        <w:t xml:space="preserve"> </w:t>
      </w:r>
      <w:r w:rsidRPr="00AE4628">
        <w:t>160</w:t>
      </w:r>
      <w:r>
        <w:t xml:space="preserve"> </w:t>
      </w:r>
      <w:r w:rsidRPr="00AE4628">
        <w:t xml:space="preserve">mg </w:t>
      </w:r>
      <w:r>
        <w:t>SC at Week 0;</w:t>
      </w:r>
      <w:r w:rsidRPr="00AE4628">
        <w:t xml:space="preserve"> 80</w:t>
      </w:r>
      <w:r>
        <w:t xml:space="preserve"> </w:t>
      </w:r>
      <w:r w:rsidRPr="00AE4628">
        <w:t xml:space="preserve">mg </w:t>
      </w:r>
      <w:r>
        <w:t>at Weeks 2, 4, 6, 8, 10 (PI recommended dose)</w:t>
      </w:r>
    </w:p>
    <w:p w:rsidR="00004B65" w:rsidRDefault="00004B65" w:rsidP="00004B65">
      <w:pPr>
        <w:pStyle w:val="TableFooter"/>
      </w:pPr>
      <w:r>
        <w:rPr>
          <w:vertAlign w:val="superscript"/>
        </w:rPr>
        <w:t>2</w:t>
      </w:r>
      <w:r>
        <w:t xml:space="preserve"> Etanercept 50 mg SC twice weekly</w:t>
      </w:r>
    </w:p>
    <w:p w:rsidR="00004B65" w:rsidRDefault="00004B65" w:rsidP="00004B65">
      <w:pPr>
        <w:pStyle w:val="MDsubHead3"/>
      </w:pPr>
      <w:r>
        <w:lastRenderedPageBreak/>
        <w:t>Safety</w:t>
      </w:r>
    </w:p>
    <w:p w:rsidR="00004B65" w:rsidRDefault="00004B65" w:rsidP="00004B65">
      <w:pPr>
        <w:pStyle w:val="Tableheading-row"/>
        <w:keepNext/>
      </w:pPr>
      <w:bookmarkStart w:id="379" w:name="_Ref493155342"/>
      <w:bookmarkStart w:id="380" w:name="_Toc503774078"/>
      <w:r>
        <w:t xml:space="preserve">Table </w:t>
      </w:r>
      <w:r w:rsidR="00B67E46">
        <w:rPr>
          <w:noProof/>
        </w:rPr>
        <w:t>83</w:t>
      </w:r>
      <w:bookmarkEnd w:id="379"/>
      <w:r>
        <w:t>: Ixekizumab trials: adverse events of interest</w:t>
      </w:r>
      <w:bookmarkEnd w:id="380"/>
    </w:p>
    <w:tbl>
      <w:tblPr>
        <w:tblStyle w:val="TableGrid"/>
        <w:tblW w:w="9072" w:type="dxa"/>
        <w:tblInd w:w="-5" w:type="dxa"/>
        <w:tblLayout w:type="fixed"/>
        <w:tblLook w:val="04A0" w:firstRow="1" w:lastRow="0" w:firstColumn="1" w:lastColumn="0" w:noHBand="0" w:noVBand="1"/>
        <w:tblCaption w:val="Adverse events of interest from the ixekizumab trials"/>
      </w:tblPr>
      <w:tblGrid>
        <w:gridCol w:w="993"/>
        <w:gridCol w:w="850"/>
        <w:gridCol w:w="567"/>
        <w:gridCol w:w="425"/>
        <w:gridCol w:w="567"/>
        <w:gridCol w:w="567"/>
        <w:gridCol w:w="567"/>
        <w:gridCol w:w="567"/>
        <w:gridCol w:w="567"/>
        <w:gridCol w:w="567"/>
        <w:gridCol w:w="567"/>
        <w:gridCol w:w="567"/>
        <w:gridCol w:w="567"/>
        <w:gridCol w:w="567"/>
        <w:gridCol w:w="567"/>
      </w:tblGrid>
      <w:tr w:rsidR="00004B65" w:rsidRPr="00E5285C" w:rsidTr="00B652E8">
        <w:trPr>
          <w:cantSplit/>
          <w:trHeight w:val="1469"/>
          <w:tblHeader/>
        </w:trPr>
        <w:tc>
          <w:tcPr>
            <w:tcW w:w="993" w:type="dxa"/>
            <w:tcMar>
              <w:left w:w="28" w:type="dxa"/>
              <w:right w:w="28" w:type="dxa"/>
            </w:tcMar>
            <w:vAlign w:val="bottom"/>
          </w:tcPr>
          <w:p w:rsidR="00004B65" w:rsidRPr="00E5285C" w:rsidRDefault="00004B65" w:rsidP="00B652E8">
            <w:pPr>
              <w:pStyle w:val="TableTextDusc"/>
              <w:keepNext/>
              <w:spacing w:before="0" w:after="0"/>
              <w:rPr>
                <w:b/>
              </w:rPr>
            </w:pPr>
            <w:r w:rsidRPr="00E5285C">
              <w:rPr>
                <w:b/>
              </w:rPr>
              <w:t>Trial</w:t>
            </w:r>
          </w:p>
        </w:tc>
        <w:tc>
          <w:tcPr>
            <w:tcW w:w="850" w:type="dxa"/>
            <w:tcMar>
              <w:left w:w="28" w:type="dxa"/>
              <w:right w:w="28" w:type="dxa"/>
            </w:tcMar>
            <w:vAlign w:val="bottom"/>
          </w:tcPr>
          <w:p w:rsidR="00004B65" w:rsidRPr="00E5285C" w:rsidRDefault="00004B65" w:rsidP="00B652E8">
            <w:pPr>
              <w:pStyle w:val="TableTextDusc"/>
              <w:keepNext/>
              <w:spacing w:before="0" w:after="0"/>
              <w:rPr>
                <w:b/>
              </w:rPr>
            </w:pPr>
          </w:p>
          <w:p w:rsidR="00004B65" w:rsidRPr="00E5285C" w:rsidRDefault="00004B65" w:rsidP="00B652E8">
            <w:pPr>
              <w:pStyle w:val="TableTextDusc"/>
              <w:keepNext/>
              <w:spacing w:before="0" w:after="0"/>
              <w:rPr>
                <w:b/>
              </w:rPr>
            </w:pPr>
            <w:r w:rsidRPr="00E5285C">
              <w:rPr>
                <w:b/>
              </w:rPr>
              <w:t>Time horizon</w:t>
            </w:r>
          </w:p>
        </w:tc>
        <w:tc>
          <w:tcPr>
            <w:tcW w:w="567" w:type="dxa"/>
            <w:tcMar>
              <w:top w:w="28" w:type="dxa"/>
              <w:left w:w="28" w:type="dxa"/>
              <w:bottom w:w="28" w:type="dxa"/>
              <w:right w:w="28" w:type="dxa"/>
            </w:tcMar>
            <w:textDirection w:val="btLr"/>
          </w:tcPr>
          <w:p w:rsidR="00004B65" w:rsidRPr="00E5285C" w:rsidRDefault="00004B65" w:rsidP="00B652E8">
            <w:pPr>
              <w:pStyle w:val="TableTextDusc"/>
              <w:keepNext/>
              <w:spacing w:before="0" w:after="0"/>
              <w:rPr>
                <w:b/>
              </w:rPr>
            </w:pPr>
            <w:r w:rsidRPr="00E5285C">
              <w:rPr>
                <w:b/>
              </w:rPr>
              <w:t>Arm</w:t>
            </w:r>
          </w:p>
        </w:tc>
        <w:tc>
          <w:tcPr>
            <w:tcW w:w="425" w:type="dxa"/>
            <w:tcMar>
              <w:top w:w="28" w:type="dxa"/>
              <w:left w:w="28" w:type="dxa"/>
              <w:bottom w:w="28" w:type="dxa"/>
              <w:right w:w="28" w:type="dxa"/>
            </w:tcMar>
            <w:textDirection w:val="btLr"/>
          </w:tcPr>
          <w:p w:rsidR="00004B65" w:rsidRPr="00E5285C" w:rsidRDefault="00004B65" w:rsidP="00B652E8">
            <w:pPr>
              <w:pStyle w:val="TableTextDusc"/>
              <w:keepNext/>
              <w:spacing w:before="0" w:after="0"/>
              <w:rPr>
                <w:b/>
              </w:rPr>
            </w:pPr>
            <w:r w:rsidRPr="00E5285C">
              <w:rPr>
                <w:b/>
              </w:rPr>
              <w:t>N</w:t>
            </w:r>
          </w:p>
        </w:tc>
        <w:tc>
          <w:tcPr>
            <w:tcW w:w="567" w:type="dxa"/>
            <w:tcMar>
              <w:top w:w="28" w:type="dxa"/>
              <w:left w:w="28" w:type="dxa"/>
              <w:bottom w:w="28" w:type="dxa"/>
              <w:right w:w="28" w:type="dxa"/>
            </w:tcMar>
            <w:textDirection w:val="btLr"/>
          </w:tcPr>
          <w:p w:rsidR="00004B65" w:rsidRPr="00E5285C" w:rsidRDefault="00004B65" w:rsidP="00B652E8">
            <w:pPr>
              <w:pStyle w:val="TableTextDusc"/>
              <w:keepNext/>
              <w:spacing w:before="0" w:after="0"/>
              <w:rPr>
                <w:b/>
              </w:rPr>
            </w:pPr>
            <w:r w:rsidRPr="00E5285C">
              <w:rPr>
                <w:b/>
              </w:rPr>
              <w:t>Infection</w:t>
            </w:r>
          </w:p>
        </w:tc>
        <w:tc>
          <w:tcPr>
            <w:tcW w:w="567" w:type="dxa"/>
            <w:tcMar>
              <w:top w:w="28" w:type="dxa"/>
              <w:left w:w="28" w:type="dxa"/>
              <w:bottom w:w="28" w:type="dxa"/>
              <w:right w:w="28" w:type="dxa"/>
            </w:tcMar>
            <w:textDirection w:val="btLr"/>
          </w:tcPr>
          <w:p w:rsidR="00004B65" w:rsidRPr="00E5285C" w:rsidRDefault="00004B65" w:rsidP="00B652E8">
            <w:pPr>
              <w:pStyle w:val="TableTextDusc"/>
              <w:keepNext/>
              <w:spacing w:before="0" w:after="0"/>
              <w:rPr>
                <w:b/>
              </w:rPr>
            </w:pPr>
            <w:r w:rsidRPr="00E5285C">
              <w:rPr>
                <w:b/>
              </w:rPr>
              <w:t>Serious infection</w:t>
            </w:r>
          </w:p>
        </w:tc>
        <w:tc>
          <w:tcPr>
            <w:tcW w:w="567" w:type="dxa"/>
            <w:tcMar>
              <w:top w:w="28" w:type="dxa"/>
              <w:left w:w="28" w:type="dxa"/>
              <w:bottom w:w="28" w:type="dxa"/>
              <w:right w:w="28" w:type="dxa"/>
            </w:tcMar>
            <w:textDirection w:val="btLr"/>
          </w:tcPr>
          <w:p w:rsidR="00004B65" w:rsidRPr="00E5285C" w:rsidRDefault="00004B65" w:rsidP="00B652E8">
            <w:pPr>
              <w:pStyle w:val="TableTextDusc"/>
              <w:keepNext/>
              <w:spacing w:before="0" w:after="0"/>
              <w:rPr>
                <w:b/>
              </w:rPr>
            </w:pPr>
            <w:r w:rsidRPr="00E5285C">
              <w:rPr>
                <w:b/>
              </w:rPr>
              <w:t>Malignancy</w:t>
            </w:r>
          </w:p>
        </w:tc>
        <w:tc>
          <w:tcPr>
            <w:tcW w:w="567" w:type="dxa"/>
            <w:tcMar>
              <w:top w:w="28" w:type="dxa"/>
              <w:left w:w="28" w:type="dxa"/>
              <w:bottom w:w="28" w:type="dxa"/>
              <w:right w:w="28" w:type="dxa"/>
            </w:tcMar>
            <w:textDirection w:val="btLr"/>
          </w:tcPr>
          <w:p w:rsidR="00004B65" w:rsidRPr="00E5285C" w:rsidRDefault="00004B65" w:rsidP="00B652E8">
            <w:pPr>
              <w:pStyle w:val="TableTextDusc"/>
              <w:keepNext/>
              <w:spacing w:before="0" w:after="0"/>
              <w:rPr>
                <w:b/>
              </w:rPr>
            </w:pPr>
            <w:r w:rsidRPr="00E5285C">
              <w:rPr>
                <w:b/>
              </w:rPr>
              <w:t>Skin cancer</w:t>
            </w:r>
          </w:p>
        </w:tc>
        <w:tc>
          <w:tcPr>
            <w:tcW w:w="567" w:type="dxa"/>
            <w:tcMar>
              <w:top w:w="28" w:type="dxa"/>
              <w:left w:w="28" w:type="dxa"/>
              <w:bottom w:w="28" w:type="dxa"/>
              <w:right w:w="28" w:type="dxa"/>
            </w:tcMar>
            <w:textDirection w:val="btLr"/>
          </w:tcPr>
          <w:p w:rsidR="00004B65" w:rsidRPr="00E5285C" w:rsidRDefault="00004B65" w:rsidP="00B652E8">
            <w:pPr>
              <w:pStyle w:val="TableTextDusc"/>
              <w:keepNext/>
              <w:spacing w:before="0" w:after="0"/>
              <w:rPr>
                <w:b/>
              </w:rPr>
            </w:pPr>
            <w:r w:rsidRPr="00E5285C">
              <w:rPr>
                <w:b/>
              </w:rPr>
              <w:t>CVD</w:t>
            </w:r>
          </w:p>
        </w:tc>
        <w:tc>
          <w:tcPr>
            <w:tcW w:w="567" w:type="dxa"/>
            <w:tcMar>
              <w:top w:w="28" w:type="dxa"/>
              <w:left w:w="28" w:type="dxa"/>
              <w:bottom w:w="28" w:type="dxa"/>
              <w:right w:w="28" w:type="dxa"/>
            </w:tcMar>
            <w:textDirection w:val="btLr"/>
          </w:tcPr>
          <w:p w:rsidR="00004B65" w:rsidRPr="00E5285C" w:rsidRDefault="00004B65" w:rsidP="00B652E8">
            <w:pPr>
              <w:pStyle w:val="TableTextDusc"/>
              <w:keepNext/>
              <w:spacing w:before="0" w:after="0"/>
              <w:rPr>
                <w:b/>
              </w:rPr>
            </w:pPr>
            <w:r w:rsidRPr="00E5285C">
              <w:rPr>
                <w:b/>
              </w:rPr>
              <w:t>URTI</w:t>
            </w:r>
          </w:p>
        </w:tc>
        <w:tc>
          <w:tcPr>
            <w:tcW w:w="567" w:type="dxa"/>
            <w:tcMar>
              <w:top w:w="28" w:type="dxa"/>
              <w:left w:w="28" w:type="dxa"/>
              <w:bottom w:w="28" w:type="dxa"/>
              <w:right w:w="28" w:type="dxa"/>
            </w:tcMar>
            <w:textDirection w:val="btLr"/>
          </w:tcPr>
          <w:p w:rsidR="00004B65" w:rsidRPr="00E5285C" w:rsidRDefault="00004B65" w:rsidP="00B652E8">
            <w:pPr>
              <w:pStyle w:val="TableTextDusc"/>
              <w:keepNext/>
              <w:spacing w:before="0" w:after="0"/>
              <w:rPr>
                <w:b/>
              </w:rPr>
            </w:pPr>
            <w:r w:rsidRPr="00E5285C">
              <w:rPr>
                <w:b/>
              </w:rPr>
              <w:t>Nasopharyngitis</w:t>
            </w:r>
          </w:p>
        </w:tc>
        <w:tc>
          <w:tcPr>
            <w:tcW w:w="567" w:type="dxa"/>
            <w:tcMar>
              <w:top w:w="28" w:type="dxa"/>
              <w:left w:w="28" w:type="dxa"/>
              <w:bottom w:w="28" w:type="dxa"/>
              <w:right w:w="28" w:type="dxa"/>
            </w:tcMar>
            <w:textDirection w:val="btLr"/>
          </w:tcPr>
          <w:p w:rsidR="00004B65" w:rsidRPr="00E5285C" w:rsidRDefault="00004B65" w:rsidP="00B652E8">
            <w:pPr>
              <w:pStyle w:val="TableTextDusc"/>
              <w:keepNext/>
              <w:spacing w:before="0" w:after="0"/>
              <w:rPr>
                <w:b/>
              </w:rPr>
            </w:pPr>
            <w:r w:rsidRPr="00E5285C">
              <w:rPr>
                <w:b/>
              </w:rPr>
              <w:t>Liver enzyme changes</w:t>
            </w:r>
          </w:p>
        </w:tc>
        <w:tc>
          <w:tcPr>
            <w:tcW w:w="567" w:type="dxa"/>
            <w:tcMar>
              <w:top w:w="28" w:type="dxa"/>
              <w:left w:w="28" w:type="dxa"/>
              <w:bottom w:w="28" w:type="dxa"/>
              <w:right w:w="28" w:type="dxa"/>
            </w:tcMar>
            <w:textDirection w:val="btLr"/>
          </w:tcPr>
          <w:p w:rsidR="00004B65" w:rsidRPr="00E5285C" w:rsidRDefault="00004B65" w:rsidP="00B652E8">
            <w:pPr>
              <w:pStyle w:val="TableTextDusc"/>
              <w:keepNext/>
              <w:spacing w:before="0" w:after="0"/>
              <w:rPr>
                <w:b/>
              </w:rPr>
            </w:pPr>
            <w:r w:rsidRPr="00E5285C">
              <w:rPr>
                <w:b/>
              </w:rPr>
              <w:t>Headache</w:t>
            </w:r>
          </w:p>
        </w:tc>
        <w:tc>
          <w:tcPr>
            <w:tcW w:w="567" w:type="dxa"/>
            <w:tcMar>
              <w:top w:w="28" w:type="dxa"/>
              <w:left w:w="28" w:type="dxa"/>
              <w:bottom w:w="28" w:type="dxa"/>
              <w:right w:w="28" w:type="dxa"/>
            </w:tcMar>
            <w:textDirection w:val="btLr"/>
          </w:tcPr>
          <w:p w:rsidR="00004B65" w:rsidRPr="00E5285C" w:rsidRDefault="00004B65" w:rsidP="00B652E8">
            <w:pPr>
              <w:pStyle w:val="TableTextDusc"/>
              <w:keepNext/>
              <w:spacing w:before="0" w:after="0"/>
              <w:rPr>
                <w:b/>
              </w:rPr>
            </w:pPr>
            <w:r w:rsidRPr="00E5285C">
              <w:rPr>
                <w:b/>
              </w:rPr>
              <w:t>Pruritus</w:t>
            </w:r>
          </w:p>
        </w:tc>
        <w:tc>
          <w:tcPr>
            <w:tcW w:w="567" w:type="dxa"/>
            <w:tcMar>
              <w:top w:w="28" w:type="dxa"/>
              <w:left w:w="28" w:type="dxa"/>
              <w:bottom w:w="28" w:type="dxa"/>
              <w:right w:w="28" w:type="dxa"/>
            </w:tcMar>
            <w:textDirection w:val="btLr"/>
          </w:tcPr>
          <w:p w:rsidR="00004B65" w:rsidRPr="00E5285C" w:rsidRDefault="00004B65" w:rsidP="00B652E8">
            <w:pPr>
              <w:pStyle w:val="TableTextDusc"/>
              <w:keepNext/>
              <w:spacing w:before="0" w:after="0"/>
              <w:rPr>
                <w:b/>
              </w:rPr>
            </w:pPr>
            <w:r w:rsidRPr="00E5285C">
              <w:rPr>
                <w:b/>
              </w:rPr>
              <w:t>Administration site disorders</w:t>
            </w:r>
          </w:p>
        </w:tc>
      </w:tr>
      <w:tr w:rsidR="00004B65" w:rsidRPr="00E5285C" w:rsidTr="00B652E8">
        <w:trPr>
          <w:cantSplit/>
          <w:trHeight w:val="144"/>
        </w:trPr>
        <w:tc>
          <w:tcPr>
            <w:tcW w:w="9072" w:type="dxa"/>
            <w:gridSpan w:val="15"/>
            <w:tcMar>
              <w:left w:w="28" w:type="dxa"/>
              <w:right w:w="28" w:type="dxa"/>
            </w:tcMar>
          </w:tcPr>
          <w:p w:rsidR="00004B65" w:rsidRPr="00E5285C" w:rsidRDefault="00004B65" w:rsidP="00B652E8">
            <w:pPr>
              <w:pStyle w:val="TableTextDusc"/>
              <w:keepNext/>
              <w:rPr>
                <w:b/>
              </w:rPr>
            </w:pPr>
            <w:r w:rsidRPr="00E5285C">
              <w:rPr>
                <w:b/>
                <w:color w:val="000000"/>
              </w:rPr>
              <w:t>Ixekizumab versus placebo</w:t>
            </w:r>
          </w:p>
        </w:tc>
      </w:tr>
      <w:tr w:rsidR="00004B65" w:rsidRPr="001972E0" w:rsidTr="00B652E8">
        <w:trPr>
          <w:cantSplit/>
        </w:trPr>
        <w:tc>
          <w:tcPr>
            <w:tcW w:w="993" w:type="dxa"/>
            <w:vMerge w:val="restart"/>
            <w:shd w:val="clear" w:color="auto" w:fill="F2F2F2" w:themeFill="background1" w:themeFillShade="F2"/>
            <w:tcMar>
              <w:left w:w="28" w:type="dxa"/>
              <w:right w:w="28" w:type="dxa"/>
            </w:tcMar>
          </w:tcPr>
          <w:p w:rsidR="00004B65" w:rsidRPr="00B70F4D" w:rsidRDefault="00004B65" w:rsidP="00B652E8">
            <w:pPr>
              <w:pStyle w:val="TableTextDusc"/>
            </w:pPr>
            <w:r w:rsidRPr="00B70F4D">
              <w:t xml:space="preserve">UNCOVER </w:t>
            </w:r>
            <w:r>
              <w:t>1</w:t>
            </w:r>
          </w:p>
          <w:p w:rsidR="00004B65" w:rsidRPr="00B70F4D" w:rsidRDefault="00004B65" w:rsidP="00B652E8">
            <w:pPr>
              <w:pStyle w:val="TableTextDusc"/>
            </w:pPr>
          </w:p>
        </w:tc>
        <w:tc>
          <w:tcPr>
            <w:tcW w:w="850" w:type="dxa"/>
            <w:vMerge w:val="restart"/>
            <w:shd w:val="clear" w:color="auto" w:fill="F2F2F2" w:themeFill="background1" w:themeFillShade="F2"/>
            <w:tcMar>
              <w:left w:w="28" w:type="dxa"/>
              <w:right w:w="28" w:type="dxa"/>
            </w:tcMar>
          </w:tcPr>
          <w:p w:rsidR="00004B65" w:rsidRPr="00B70F4D" w:rsidRDefault="00004B65" w:rsidP="00B652E8">
            <w:pPr>
              <w:pStyle w:val="TableTextDusc"/>
              <w:rPr>
                <w:color w:val="000000"/>
                <w:highlight w:val="cyan"/>
              </w:rPr>
            </w:pPr>
            <w:r w:rsidRPr="00B70F4D">
              <w:t>12 weeks</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color w:val="000000"/>
                <w:highlight w:val="cyan"/>
              </w:rPr>
            </w:pPr>
            <w:r w:rsidRPr="00B70F4D">
              <w:t>Ixe</w:t>
            </w:r>
            <w:r>
              <w:rPr>
                <w:vertAlign w:val="superscript"/>
              </w:rPr>
              <w:t>1</w:t>
            </w:r>
          </w:p>
        </w:tc>
        <w:tc>
          <w:tcPr>
            <w:tcW w:w="425" w:type="dxa"/>
            <w:shd w:val="clear" w:color="auto" w:fill="F2F2F2" w:themeFill="background1" w:themeFillShade="F2"/>
            <w:tcMar>
              <w:left w:w="28" w:type="dxa"/>
              <w:right w:w="28" w:type="dxa"/>
            </w:tcMar>
          </w:tcPr>
          <w:p w:rsidR="00004B65" w:rsidRPr="00B70F4D" w:rsidRDefault="00004B65" w:rsidP="00B652E8">
            <w:pPr>
              <w:pStyle w:val="TableTextDusc"/>
              <w:rPr>
                <w:color w:val="000000"/>
              </w:rPr>
            </w:pPr>
            <w:r w:rsidRPr="00B70F4D">
              <w:t>433</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pPr>
            <w:r w:rsidRPr="00B70F4D">
              <w:rPr>
                <w:iCs/>
                <w:color w:val="000000"/>
              </w:rPr>
              <w:t>29%</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pPr>
            <w:r>
              <w:rPr>
                <w:color w:val="000000"/>
              </w:rPr>
              <w:t>NR</w:t>
            </w:r>
            <w:r w:rsidR="00004B65" w:rsidRPr="00B70F4D">
              <w:rPr>
                <w:color w:val="000000"/>
              </w:rPr>
              <w:t> </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color w:val="000000"/>
              </w:rPr>
            </w:pPr>
            <w:r w:rsidRPr="00B70F4D">
              <w:rPr>
                <w:color w:val="000000"/>
              </w:rPr>
              <w:t>0</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color w:val="000000"/>
              </w:rPr>
            </w:pPr>
            <w:r w:rsidRPr="00B70F4D">
              <w:rPr>
                <w:iCs/>
                <w:color w:val="000000"/>
              </w:rPr>
              <w:t>6%</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color w:val="000000"/>
              </w:rPr>
            </w:pPr>
            <w:r w:rsidRPr="00B70F4D">
              <w:rPr>
                <w:iCs/>
                <w:color w:val="000000"/>
              </w:rPr>
              <w:t>12%</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color w:val="000000"/>
              </w:rPr>
            </w:pPr>
            <w:r w:rsidRPr="00B70F4D">
              <w:rPr>
                <w:iCs/>
                <w:color w:val="000000"/>
              </w:rPr>
              <w:t>4%</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r>
      <w:tr w:rsidR="00004B65" w:rsidRPr="001972E0" w:rsidTr="00B652E8">
        <w:trPr>
          <w:cantSplit/>
        </w:trPr>
        <w:tc>
          <w:tcPr>
            <w:tcW w:w="993" w:type="dxa"/>
            <w:vMerge/>
            <w:shd w:val="clear" w:color="auto" w:fill="F2F2F2" w:themeFill="background1" w:themeFillShade="F2"/>
            <w:tcMar>
              <w:left w:w="28" w:type="dxa"/>
              <w:right w:w="28" w:type="dxa"/>
            </w:tcMar>
          </w:tcPr>
          <w:p w:rsidR="00004B65" w:rsidRPr="00B70F4D" w:rsidRDefault="00004B65" w:rsidP="00B652E8">
            <w:pPr>
              <w:pStyle w:val="TableTextDusc"/>
              <w:rPr>
                <w:color w:val="000000"/>
                <w:highlight w:val="cyan"/>
              </w:rPr>
            </w:pPr>
          </w:p>
        </w:tc>
        <w:tc>
          <w:tcPr>
            <w:tcW w:w="850" w:type="dxa"/>
            <w:vMerge/>
            <w:shd w:val="clear" w:color="auto" w:fill="F2F2F2" w:themeFill="background1" w:themeFillShade="F2"/>
            <w:tcMar>
              <w:left w:w="28" w:type="dxa"/>
              <w:right w:w="28" w:type="dxa"/>
            </w:tcMar>
          </w:tcPr>
          <w:p w:rsidR="00004B65" w:rsidRPr="00B70F4D" w:rsidRDefault="00004B65" w:rsidP="00B652E8">
            <w:pPr>
              <w:pStyle w:val="TableTextDusc"/>
              <w:rPr>
                <w:color w:val="000000"/>
                <w:highlight w:val="cyan"/>
              </w:rPr>
            </w:pP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color w:val="000000"/>
                <w:highlight w:val="cyan"/>
              </w:rPr>
            </w:pPr>
            <w:r w:rsidRPr="00B70F4D">
              <w:t>Ixe</w:t>
            </w:r>
            <w:r>
              <w:rPr>
                <w:vertAlign w:val="superscript"/>
              </w:rPr>
              <w:t>2</w:t>
            </w:r>
          </w:p>
        </w:tc>
        <w:tc>
          <w:tcPr>
            <w:tcW w:w="425" w:type="dxa"/>
            <w:shd w:val="clear" w:color="auto" w:fill="F2F2F2" w:themeFill="background1" w:themeFillShade="F2"/>
            <w:tcMar>
              <w:left w:w="28" w:type="dxa"/>
              <w:right w:w="28" w:type="dxa"/>
            </w:tcMar>
          </w:tcPr>
          <w:p w:rsidR="00004B65" w:rsidRPr="00B70F4D" w:rsidRDefault="00004B65" w:rsidP="00B652E8">
            <w:pPr>
              <w:pStyle w:val="TableTextDusc"/>
              <w:rPr>
                <w:color w:val="000000"/>
              </w:rPr>
            </w:pPr>
            <w:r w:rsidRPr="00B70F4D">
              <w:t>432</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pPr>
            <w:r w:rsidRPr="00B70F4D">
              <w:rPr>
                <w:iCs/>
                <w:color w:val="000000"/>
              </w:rPr>
              <w:t>29%</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pPr>
            <w:r>
              <w:rPr>
                <w:color w:val="000000"/>
              </w:rPr>
              <w:t>NR</w:t>
            </w:r>
            <w:r w:rsidR="00004B65" w:rsidRPr="00B70F4D">
              <w:rPr>
                <w:color w:val="000000"/>
              </w:rPr>
              <w:t> </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color w:val="000000"/>
              </w:rPr>
            </w:pPr>
            <w:r w:rsidRPr="00B70F4D">
              <w:rPr>
                <w:color w:val="000000"/>
              </w:rPr>
              <w:t>&lt; 1%</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color w:val="000000"/>
              </w:rPr>
            </w:pPr>
            <w:r w:rsidRPr="00B70F4D">
              <w:rPr>
                <w:iCs/>
                <w:color w:val="000000"/>
              </w:rPr>
              <w:t>5%</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color w:val="000000"/>
              </w:rPr>
            </w:pPr>
            <w:r w:rsidRPr="00B70F4D">
              <w:rPr>
                <w:iCs/>
                <w:color w:val="000000"/>
              </w:rPr>
              <w:t>11%</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color w:val="000000"/>
              </w:rPr>
            </w:pPr>
            <w:r w:rsidRPr="00B70F4D">
              <w:rPr>
                <w:iCs/>
                <w:color w:val="000000"/>
              </w:rPr>
              <w:t>4%</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r>
      <w:tr w:rsidR="00004B65" w:rsidRPr="001972E0" w:rsidTr="00B652E8">
        <w:trPr>
          <w:cantSplit/>
        </w:trPr>
        <w:tc>
          <w:tcPr>
            <w:tcW w:w="993" w:type="dxa"/>
            <w:vMerge/>
            <w:shd w:val="clear" w:color="auto" w:fill="F2F2F2" w:themeFill="background1" w:themeFillShade="F2"/>
            <w:tcMar>
              <w:left w:w="28" w:type="dxa"/>
              <w:right w:w="28" w:type="dxa"/>
            </w:tcMar>
          </w:tcPr>
          <w:p w:rsidR="00004B65" w:rsidRPr="001972E0" w:rsidRDefault="00004B65" w:rsidP="00B652E8">
            <w:pPr>
              <w:pStyle w:val="TableTextDusc"/>
              <w:rPr>
                <w:color w:val="000000"/>
                <w:highlight w:val="cyan"/>
              </w:rPr>
            </w:pPr>
          </w:p>
        </w:tc>
        <w:tc>
          <w:tcPr>
            <w:tcW w:w="850" w:type="dxa"/>
            <w:vMerge/>
            <w:shd w:val="clear" w:color="auto" w:fill="F2F2F2" w:themeFill="background1" w:themeFillShade="F2"/>
            <w:tcMar>
              <w:left w:w="28" w:type="dxa"/>
              <w:right w:w="28" w:type="dxa"/>
            </w:tcMar>
          </w:tcPr>
          <w:p w:rsidR="00004B65" w:rsidRPr="001972E0" w:rsidRDefault="00004B65" w:rsidP="00B652E8">
            <w:pPr>
              <w:pStyle w:val="TableTextDusc"/>
              <w:rPr>
                <w:color w:val="000000"/>
                <w:highlight w:val="cyan"/>
              </w:rPr>
            </w:pPr>
          </w:p>
        </w:tc>
        <w:tc>
          <w:tcPr>
            <w:tcW w:w="567" w:type="dxa"/>
            <w:shd w:val="clear" w:color="auto" w:fill="F2F2F2" w:themeFill="background1" w:themeFillShade="F2"/>
            <w:tcMar>
              <w:left w:w="28" w:type="dxa"/>
              <w:right w:w="28" w:type="dxa"/>
            </w:tcMar>
          </w:tcPr>
          <w:p w:rsidR="00004B65" w:rsidRPr="001972E0" w:rsidRDefault="00004B65" w:rsidP="00B652E8">
            <w:pPr>
              <w:pStyle w:val="TableTextDusc"/>
              <w:rPr>
                <w:color w:val="000000"/>
                <w:highlight w:val="cyan"/>
              </w:rPr>
            </w:pPr>
            <w:r w:rsidRPr="002E1617">
              <w:t>Pbo</w:t>
            </w:r>
          </w:p>
        </w:tc>
        <w:tc>
          <w:tcPr>
            <w:tcW w:w="425" w:type="dxa"/>
            <w:shd w:val="clear" w:color="auto" w:fill="F2F2F2" w:themeFill="background1" w:themeFillShade="F2"/>
            <w:tcMar>
              <w:left w:w="28" w:type="dxa"/>
              <w:right w:w="28" w:type="dxa"/>
            </w:tcMar>
          </w:tcPr>
          <w:p w:rsidR="00004B65" w:rsidRPr="00B70F4D" w:rsidRDefault="00004B65" w:rsidP="00B652E8">
            <w:pPr>
              <w:pStyle w:val="TableTextDusc"/>
              <w:rPr>
                <w:color w:val="000000"/>
              </w:rPr>
            </w:pPr>
            <w:r w:rsidRPr="00B70F4D">
              <w:t>431</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pPr>
            <w:r w:rsidRPr="00B70F4D">
              <w:rPr>
                <w:iCs/>
                <w:color w:val="000000"/>
              </w:rPr>
              <w:t>31%</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pPr>
            <w:r>
              <w:rPr>
                <w:color w:val="000000"/>
              </w:rPr>
              <w:t>NR</w:t>
            </w:r>
            <w:r w:rsidR="00004B65" w:rsidRPr="00B70F4D">
              <w:rPr>
                <w:color w:val="000000"/>
              </w:rPr>
              <w:t> </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color w:val="000000"/>
              </w:rPr>
            </w:pPr>
            <w:r w:rsidRPr="00B70F4D">
              <w:rPr>
                <w:color w:val="000000"/>
              </w:rPr>
              <w:t>0</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color w:val="000000"/>
              </w:rPr>
            </w:pPr>
            <w:r w:rsidRPr="00B70F4D">
              <w:rPr>
                <w:iCs/>
                <w:color w:val="000000"/>
              </w:rPr>
              <w:t>4%</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color w:val="000000"/>
              </w:rPr>
            </w:pPr>
            <w:r w:rsidRPr="00B70F4D">
              <w:rPr>
                <w:iCs/>
                <w:color w:val="000000"/>
              </w:rPr>
              <w:t>10%</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color w:val="000000"/>
              </w:rPr>
            </w:pPr>
            <w:r w:rsidRPr="00B70F4D">
              <w:rPr>
                <w:iCs/>
                <w:color w:val="000000"/>
              </w:rPr>
              <w:t>4%</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r>
      <w:tr w:rsidR="00004B65" w:rsidRPr="00E5285C" w:rsidTr="00B652E8">
        <w:trPr>
          <w:cantSplit/>
        </w:trPr>
        <w:tc>
          <w:tcPr>
            <w:tcW w:w="9072" w:type="dxa"/>
            <w:gridSpan w:val="15"/>
            <w:tcMar>
              <w:left w:w="28" w:type="dxa"/>
              <w:right w:w="28" w:type="dxa"/>
            </w:tcMar>
          </w:tcPr>
          <w:p w:rsidR="00004B65" w:rsidRPr="00E5285C" w:rsidRDefault="00004B65" w:rsidP="00B652E8">
            <w:pPr>
              <w:pStyle w:val="TableTextDusc"/>
              <w:rPr>
                <w:b/>
                <w:color w:val="000000"/>
              </w:rPr>
            </w:pPr>
            <w:r w:rsidRPr="00E5285C">
              <w:rPr>
                <w:b/>
              </w:rPr>
              <w:t>Ixekizumab versus etanercept versus placebo</w:t>
            </w:r>
          </w:p>
        </w:tc>
      </w:tr>
      <w:tr w:rsidR="00004B65" w:rsidRPr="001972E0" w:rsidTr="00B652E8">
        <w:trPr>
          <w:cantSplit/>
        </w:trPr>
        <w:tc>
          <w:tcPr>
            <w:tcW w:w="993" w:type="dxa"/>
            <w:vMerge w:val="restart"/>
            <w:shd w:val="clear" w:color="auto" w:fill="F2F2F2" w:themeFill="background1" w:themeFillShade="F2"/>
            <w:tcMar>
              <w:left w:w="28" w:type="dxa"/>
              <w:right w:w="28" w:type="dxa"/>
            </w:tcMar>
          </w:tcPr>
          <w:p w:rsidR="00004B65" w:rsidRPr="003B0280" w:rsidRDefault="00004B65" w:rsidP="00B652E8">
            <w:pPr>
              <w:pStyle w:val="TableTextDusc"/>
              <w:rPr>
                <w:color w:val="000000"/>
              </w:rPr>
            </w:pPr>
            <w:r>
              <w:rPr>
                <w:color w:val="000000"/>
              </w:rPr>
              <w:t>UNCOVER 2, 3</w:t>
            </w:r>
          </w:p>
          <w:p w:rsidR="00004B65" w:rsidRPr="003B0280" w:rsidRDefault="00004B65" w:rsidP="00B652E8">
            <w:pPr>
              <w:pStyle w:val="TableTextDusc"/>
              <w:rPr>
                <w:color w:val="000000"/>
              </w:rPr>
            </w:pPr>
          </w:p>
        </w:tc>
        <w:tc>
          <w:tcPr>
            <w:tcW w:w="850" w:type="dxa"/>
            <w:vMerge w:val="restart"/>
            <w:shd w:val="clear" w:color="auto" w:fill="F2F2F2" w:themeFill="background1" w:themeFillShade="F2"/>
            <w:tcMar>
              <w:left w:w="28" w:type="dxa"/>
              <w:right w:w="28" w:type="dxa"/>
            </w:tcMar>
          </w:tcPr>
          <w:p w:rsidR="00004B65" w:rsidRPr="001972E0" w:rsidRDefault="00004B65" w:rsidP="00B652E8">
            <w:pPr>
              <w:pStyle w:val="TableTextDusc"/>
              <w:rPr>
                <w:color w:val="000000"/>
                <w:highlight w:val="cyan"/>
              </w:rPr>
            </w:pPr>
            <w:r w:rsidRPr="003B0280">
              <w:rPr>
                <w:color w:val="000000"/>
              </w:rPr>
              <w:t>12 weeks</w:t>
            </w:r>
          </w:p>
        </w:tc>
        <w:tc>
          <w:tcPr>
            <w:tcW w:w="567" w:type="dxa"/>
            <w:shd w:val="clear" w:color="auto" w:fill="F2F2F2" w:themeFill="background1" w:themeFillShade="F2"/>
            <w:tcMar>
              <w:left w:w="28" w:type="dxa"/>
              <w:right w:w="28" w:type="dxa"/>
            </w:tcMar>
          </w:tcPr>
          <w:p w:rsidR="00004B65" w:rsidRPr="002E1617" w:rsidRDefault="00004B65" w:rsidP="00B652E8">
            <w:pPr>
              <w:pStyle w:val="TableTextDusc"/>
            </w:pPr>
            <w:r>
              <w:t>Ixe</w:t>
            </w:r>
            <w:r>
              <w:rPr>
                <w:vertAlign w:val="superscript"/>
              </w:rPr>
              <w:t>1</w:t>
            </w:r>
          </w:p>
        </w:tc>
        <w:tc>
          <w:tcPr>
            <w:tcW w:w="425" w:type="dxa"/>
            <w:shd w:val="clear" w:color="auto" w:fill="F2F2F2" w:themeFill="background1" w:themeFillShade="F2"/>
            <w:tcMar>
              <w:left w:w="28" w:type="dxa"/>
              <w:right w:w="28" w:type="dxa"/>
            </w:tcMar>
          </w:tcPr>
          <w:p w:rsidR="00004B65" w:rsidRPr="00B70F4D" w:rsidRDefault="00004B65" w:rsidP="00B652E8">
            <w:pPr>
              <w:pStyle w:val="TableTextDusc"/>
            </w:pPr>
            <w:r>
              <w:t>734</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iCs/>
                <w:color w:val="000000"/>
              </w:rPr>
            </w:pPr>
            <w:r>
              <w:rPr>
                <w:iCs/>
                <w:color w:val="000000"/>
              </w:rPr>
              <w:t>26%</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color w:val="000000"/>
              </w:rPr>
            </w:pPr>
            <w:r>
              <w:rPr>
                <w:color w:val="000000"/>
              </w:rPr>
              <w:t>0</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iCs/>
                <w:color w:val="000000"/>
              </w:rPr>
            </w:pPr>
            <w:r>
              <w:rPr>
                <w:iCs/>
                <w:color w:val="000000"/>
              </w:rPr>
              <w:t>4%</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iCs/>
                <w:color w:val="000000"/>
              </w:rPr>
            </w:pPr>
            <w:r>
              <w:rPr>
                <w:iCs/>
                <w:color w:val="000000"/>
              </w:rPr>
              <w:t>8%</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iCs/>
                <w:color w:val="000000"/>
              </w:rPr>
            </w:pPr>
            <w:r>
              <w:rPr>
                <w:iCs/>
                <w:color w:val="000000"/>
              </w:rPr>
              <w:t>5%</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color w:val="000000"/>
              </w:rPr>
            </w:pPr>
            <w:r>
              <w:rPr>
                <w:color w:val="000000"/>
              </w:rPr>
              <w:t>2%</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color w:val="000000"/>
              </w:rPr>
            </w:pPr>
            <w:r>
              <w:rPr>
                <w:color w:val="000000"/>
              </w:rPr>
              <w:t>17%</w:t>
            </w:r>
          </w:p>
        </w:tc>
      </w:tr>
      <w:tr w:rsidR="00004B65" w:rsidRPr="001972E0" w:rsidTr="00B652E8">
        <w:trPr>
          <w:cantSplit/>
        </w:trPr>
        <w:tc>
          <w:tcPr>
            <w:tcW w:w="993" w:type="dxa"/>
            <w:vMerge/>
            <w:shd w:val="clear" w:color="auto" w:fill="F2F2F2" w:themeFill="background1" w:themeFillShade="F2"/>
            <w:tcMar>
              <w:left w:w="28" w:type="dxa"/>
              <w:right w:w="28" w:type="dxa"/>
            </w:tcMar>
          </w:tcPr>
          <w:p w:rsidR="00004B65" w:rsidRPr="001972E0" w:rsidRDefault="00004B65" w:rsidP="00B652E8">
            <w:pPr>
              <w:pStyle w:val="TableTextDusc"/>
              <w:rPr>
                <w:color w:val="000000"/>
                <w:highlight w:val="cyan"/>
              </w:rPr>
            </w:pPr>
          </w:p>
        </w:tc>
        <w:tc>
          <w:tcPr>
            <w:tcW w:w="850" w:type="dxa"/>
            <w:vMerge/>
            <w:shd w:val="clear" w:color="auto" w:fill="F2F2F2" w:themeFill="background1" w:themeFillShade="F2"/>
            <w:tcMar>
              <w:left w:w="28" w:type="dxa"/>
              <w:right w:w="28" w:type="dxa"/>
            </w:tcMar>
          </w:tcPr>
          <w:p w:rsidR="00004B65" w:rsidRPr="001972E0" w:rsidRDefault="00004B65" w:rsidP="00B652E8">
            <w:pPr>
              <w:pStyle w:val="TableTextDusc"/>
              <w:rPr>
                <w:color w:val="000000"/>
                <w:highlight w:val="cyan"/>
              </w:rPr>
            </w:pPr>
          </w:p>
        </w:tc>
        <w:tc>
          <w:tcPr>
            <w:tcW w:w="567" w:type="dxa"/>
            <w:shd w:val="clear" w:color="auto" w:fill="F2F2F2" w:themeFill="background1" w:themeFillShade="F2"/>
            <w:tcMar>
              <w:left w:w="28" w:type="dxa"/>
              <w:right w:w="28" w:type="dxa"/>
            </w:tcMar>
          </w:tcPr>
          <w:p w:rsidR="00004B65" w:rsidRPr="002E1617" w:rsidRDefault="00004B65" w:rsidP="00B652E8">
            <w:pPr>
              <w:pStyle w:val="TableTextDusc"/>
            </w:pPr>
            <w:r>
              <w:t>Ixe</w:t>
            </w:r>
            <w:r>
              <w:rPr>
                <w:vertAlign w:val="superscript"/>
              </w:rPr>
              <w:t>2</w:t>
            </w:r>
          </w:p>
        </w:tc>
        <w:tc>
          <w:tcPr>
            <w:tcW w:w="425" w:type="dxa"/>
            <w:shd w:val="clear" w:color="auto" w:fill="F2F2F2" w:themeFill="background1" w:themeFillShade="F2"/>
            <w:tcMar>
              <w:left w:w="28" w:type="dxa"/>
              <w:right w:w="28" w:type="dxa"/>
            </w:tcMar>
          </w:tcPr>
          <w:p w:rsidR="00004B65" w:rsidRPr="00B70F4D" w:rsidRDefault="00004B65" w:rsidP="00B652E8">
            <w:pPr>
              <w:pStyle w:val="TableTextDusc"/>
            </w:pPr>
            <w:r>
              <w:t>729</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iCs/>
                <w:color w:val="000000"/>
              </w:rPr>
            </w:pPr>
            <w:r>
              <w:rPr>
                <w:iCs/>
                <w:color w:val="000000"/>
              </w:rPr>
              <w:t>26%</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color w:val="000000"/>
              </w:rPr>
            </w:pPr>
            <w:r>
              <w:rPr>
                <w:color w:val="000000"/>
              </w:rPr>
              <w:t>&lt; 1%</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iCs/>
                <w:color w:val="000000"/>
              </w:rPr>
            </w:pPr>
            <w:r>
              <w:rPr>
                <w:iCs/>
                <w:color w:val="000000"/>
              </w:rPr>
              <w:t>3%</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iCs/>
                <w:color w:val="000000"/>
              </w:rPr>
            </w:pPr>
            <w:r>
              <w:rPr>
                <w:iCs/>
                <w:color w:val="000000"/>
              </w:rPr>
              <w:t>8%</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iCs/>
                <w:color w:val="000000"/>
              </w:rPr>
            </w:pPr>
            <w:r>
              <w:rPr>
                <w:iCs/>
                <w:color w:val="000000"/>
              </w:rPr>
              <w:t>5%</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color w:val="000000"/>
              </w:rPr>
            </w:pPr>
            <w:r>
              <w:rPr>
                <w:color w:val="000000"/>
              </w:rPr>
              <w:t>2%</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color w:val="000000"/>
              </w:rPr>
            </w:pPr>
            <w:r>
              <w:rPr>
                <w:color w:val="000000"/>
              </w:rPr>
              <w:t>13%</w:t>
            </w:r>
          </w:p>
        </w:tc>
      </w:tr>
      <w:tr w:rsidR="00004B65" w:rsidRPr="001972E0" w:rsidTr="00B652E8">
        <w:trPr>
          <w:cantSplit/>
        </w:trPr>
        <w:tc>
          <w:tcPr>
            <w:tcW w:w="993" w:type="dxa"/>
            <w:vMerge/>
            <w:shd w:val="clear" w:color="auto" w:fill="F2F2F2" w:themeFill="background1" w:themeFillShade="F2"/>
            <w:tcMar>
              <w:left w:w="28" w:type="dxa"/>
              <w:right w:w="28" w:type="dxa"/>
            </w:tcMar>
          </w:tcPr>
          <w:p w:rsidR="00004B65" w:rsidRPr="001972E0" w:rsidRDefault="00004B65" w:rsidP="00B652E8">
            <w:pPr>
              <w:pStyle w:val="TableTextDusc"/>
              <w:rPr>
                <w:color w:val="000000"/>
                <w:highlight w:val="cyan"/>
              </w:rPr>
            </w:pPr>
          </w:p>
        </w:tc>
        <w:tc>
          <w:tcPr>
            <w:tcW w:w="850" w:type="dxa"/>
            <w:vMerge/>
            <w:shd w:val="clear" w:color="auto" w:fill="F2F2F2" w:themeFill="background1" w:themeFillShade="F2"/>
            <w:tcMar>
              <w:left w:w="28" w:type="dxa"/>
              <w:right w:w="28" w:type="dxa"/>
            </w:tcMar>
          </w:tcPr>
          <w:p w:rsidR="00004B65" w:rsidRPr="001972E0" w:rsidRDefault="00004B65" w:rsidP="00B652E8">
            <w:pPr>
              <w:pStyle w:val="TableTextDusc"/>
              <w:rPr>
                <w:color w:val="000000"/>
                <w:highlight w:val="cyan"/>
              </w:rPr>
            </w:pPr>
          </w:p>
        </w:tc>
        <w:tc>
          <w:tcPr>
            <w:tcW w:w="567" w:type="dxa"/>
            <w:shd w:val="clear" w:color="auto" w:fill="F2F2F2" w:themeFill="background1" w:themeFillShade="F2"/>
            <w:tcMar>
              <w:left w:w="28" w:type="dxa"/>
              <w:right w:w="28" w:type="dxa"/>
            </w:tcMar>
          </w:tcPr>
          <w:p w:rsidR="00004B65" w:rsidRPr="002E1617" w:rsidRDefault="00004B65" w:rsidP="00B652E8">
            <w:pPr>
              <w:pStyle w:val="TableTextDusc"/>
            </w:pPr>
            <w:r>
              <w:t>Etan</w:t>
            </w:r>
            <w:r w:rsidRPr="00D377A5">
              <w:rPr>
                <w:vertAlign w:val="superscript"/>
              </w:rPr>
              <w:t>3</w:t>
            </w:r>
          </w:p>
        </w:tc>
        <w:tc>
          <w:tcPr>
            <w:tcW w:w="425" w:type="dxa"/>
            <w:shd w:val="clear" w:color="auto" w:fill="F2F2F2" w:themeFill="background1" w:themeFillShade="F2"/>
            <w:tcMar>
              <w:left w:w="28" w:type="dxa"/>
              <w:right w:w="28" w:type="dxa"/>
            </w:tcMar>
          </w:tcPr>
          <w:p w:rsidR="00004B65" w:rsidRPr="00B70F4D" w:rsidRDefault="00004B65" w:rsidP="00B652E8">
            <w:pPr>
              <w:pStyle w:val="TableTextDusc"/>
            </w:pPr>
            <w:r>
              <w:t>739</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iCs/>
                <w:color w:val="000000"/>
              </w:rPr>
            </w:pPr>
            <w:r>
              <w:rPr>
                <w:iCs/>
                <w:color w:val="000000"/>
              </w:rPr>
              <w:t>22%</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color w:val="000000"/>
              </w:rPr>
            </w:pPr>
            <w:r>
              <w:rPr>
                <w:color w:val="000000"/>
              </w:rPr>
              <w:t>&lt; 1%</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iCs/>
                <w:color w:val="000000"/>
              </w:rPr>
            </w:pPr>
            <w:r>
              <w:rPr>
                <w:iCs/>
                <w:color w:val="000000"/>
              </w:rPr>
              <w:t>5%</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iCs/>
                <w:color w:val="000000"/>
              </w:rPr>
            </w:pPr>
            <w:r>
              <w:rPr>
                <w:iCs/>
                <w:color w:val="000000"/>
              </w:rPr>
              <w:t>7%</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iCs/>
                <w:color w:val="000000"/>
              </w:rPr>
            </w:pPr>
            <w:r>
              <w:rPr>
                <w:iCs/>
                <w:color w:val="000000"/>
              </w:rPr>
              <w:t>4%</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color w:val="000000"/>
              </w:rPr>
            </w:pPr>
            <w:r>
              <w:rPr>
                <w:color w:val="000000"/>
              </w:rPr>
              <w:t>1%</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color w:val="000000"/>
              </w:rPr>
            </w:pPr>
            <w:r>
              <w:rPr>
                <w:color w:val="000000"/>
              </w:rPr>
              <w:t>16%</w:t>
            </w:r>
          </w:p>
        </w:tc>
      </w:tr>
      <w:tr w:rsidR="00004B65" w:rsidRPr="001972E0" w:rsidTr="00B652E8">
        <w:trPr>
          <w:cantSplit/>
        </w:trPr>
        <w:tc>
          <w:tcPr>
            <w:tcW w:w="993" w:type="dxa"/>
            <w:vMerge/>
            <w:shd w:val="clear" w:color="auto" w:fill="F2F2F2" w:themeFill="background1" w:themeFillShade="F2"/>
            <w:tcMar>
              <w:left w:w="28" w:type="dxa"/>
              <w:right w:w="28" w:type="dxa"/>
            </w:tcMar>
          </w:tcPr>
          <w:p w:rsidR="00004B65" w:rsidRPr="001972E0" w:rsidRDefault="00004B65" w:rsidP="00B652E8">
            <w:pPr>
              <w:pStyle w:val="TableTextDusc"/>
              <w:rPr>
                <w:color w:val="000000"/>
                <w:highlight w:val="cyan"/>
              </w:rPr>
            </w:pPr>
          </w:p>
        </w:tc>
        <w:tc>
          <w:tcPr>
            <w:tcW w:w="850" w:type="dxa"/>
            <w:vMerge/>
            <w:shd w:val="clear" w:color="auto" w:fill="F2F2F2" w:themeFill="background1" w:themeFillShade="F2"/>
            <w:tcMar>
              <w:left w:w="28" w:type="dxa"/>
              <w:right w:w="28" w:type="dxa"/>
            </w:tcMar>
          </w:tcPr>
          <w:p w:rsidR="00004B65" w:rsidRPr="001972E0" w:rsidRDefault="00004B65" w:rsidP="00B652E8">
            <w:pPr>
              <w:pStyle w:val="TableTextDusc"/>
              <w:rPr>
                <w:color w:val="000000"/>
                <w:highlight w:val="cyan"/>
              </w:rPr>
            </w:pPr>
          </w:p>
        </w:tc>
        <w:tc>
          <w:tcPr>
            <w:tcW w:w="567" w:type="dxa"/>
            <w:shd w:val="clear" w:color="auto" w:fill="F2F2F2" w:themeFill="background1" w:themeFillShade="F2"/>
            <w:tcMar>
              <w:left w:w="28" w:type="dxa"/>
              <w:right w:w="28" w:type="dxa"/>
            </w:tcMar>
          </w:tcPr>
          <w:p w:rsidR="00004B65" w:rsidRPr="002E1617" w:rsidRDefault="00004B65" w:rsidP="00B652E8">
            <w:pPr>
              <w:pStyle w:val="TableTextDusc"/>
            </w:pPr>
            <w:r>
              <w:t>Pbo</w:t>
            </w:r>
          </w:p>
        </w:tc>
        <w:tc>
          <w:tcPr>
            <w:tcW w:w="425" w:type="dxa"/>
            <w:shd w:val="clear" w:color="auto" w:fill="F2F2F2" w:themeFill="background1" w:themeFillShade="F2"/>
            <w:tcMar>
              <w:left w:w="28" w:type="dxa"/>
              <w:right w:w="28" w:type="dxa"/>
            </w:tcMar>
          </w:tcPr>
          <w:p w:rsidR="00004B65" w:rsidRPr="00B70F4D" w:rsidRDefault="00004B65" w:rsidP="00B652E8">
            <w:pPr>
              <w:pStyle w:val="TableTextDusc"/>
            </w:pPr>
            <w:r>
              <w:t>360</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iCs/>
                <w:color w:val="000000"/>
              </w:rPr>
            </w:pPr>
            <w:r>
              <w:rPr>
                <w:iCs/>
                <w:color w:val="000000"/>
              </w:rPr>
              <w:t>21%</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color w:val="000000"/>
              </w:rPr>
            </w:pPr>
            <w:r>
              <w:rPr>
                <w:color w:val="000000"/>
              </w:rPr>
              <w:t>&lt; 1%</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iCs/>
                <w:color w:val="000000"/>
              </w:rPr>
            </w:pPr>
            <w:r>
              <w:rPr>
                <w:iCs/>
                <w:color w:val="000000"/>
              </w:rPr>
              <w:t>3%</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iCs/>
                <w:color w:val="000000"/>
              </w:rPr>
            </w:pPr>
            <w:r>
              <w:rPr>
                <w:iCs/>
                <w:color w:val="000000"/>
              </w:rPr>
              <w:t>8%</w:t>
            </w:r>
          </w:p>
        </w:tc>
        <w:tc>
          <w:tcPr>
            <w:tcW w:w="567" w:type="dxa"/>
            <w:shd w:val="clear" w:color="auto" w:fill="F2F2F2" w:themeFill="background1" w:themeFillShade="F2"/>
            <w:tcMar>
              <w:left w:w="28" w:type="dxa"/>
              <w:right w:w="28" w:type="dxa"/>
            </w:tcMar>
          </w:tcPr>
          <w:p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iCs/>
                <w:color w:val="000000"/>
              </w:rPr>
            </w:pPr>
            <w:r>
              <w:rPr>
                <w:iCs/>
                <w:color w:val="000000"/>
              </w:rPr>
              <w:t>2%</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color w:val="000000"/>
              </w:rPr>
            </w:pPr>
            <w:r>
              <w:rPr>
                <w:color w:val="000000"/>
              </w:rPr>
              <w:t>1%</w:t>
            </w:r>
          </w:p>
        </w:tc>
        <w:tc>
          <w:tcPr>
            <w:tcW w:w="567" w:type="dxa"/>
            <w:shd w:val="clear" w:color="auto" w:fill="F2F2F2" w:themeFill="background1" w:themeFillShade="F2"/>
            <w:tcMar>
              <w:left w:w="28" w:type="dxa"/>
              <w:right w:w="28" w:type="dxa"/>
            </w:tcMar>
          </w:tcPr>
          <w:p w:rsidR="00004B65" w:rsidRPr="00B70F4D" w:rsidRDefault="00004B65" w:rsidP="00B652E8">
            <w:pPr>
              <w:pStyle w:val="TableTextDusc"/>
              <w:rPr>
                <w:color w:val="000000"/>
              </w:rPr>
            </w:pPr>
            <w:r>
              <w:rPr>
                <w:color w:val="000000"/>
              </w:rPr>
              <w:t>4%</w:t>
            </w:r>
          </w:p>
        </w:tc>
      </w:tr>
    </w:tbl>
    <w:p w:rsidR="00004B65" w:rsidRDefault="00004B65" w:rsidP="00004B65">
      <w:pPr>
        <w:pStyle w:val="TableFooter"/>
      </w:pPr>
      <w:r>
        <w:t xml:space="preserve">CVD = cardiovascular disease; </w:t>
      </w:r>
      <w:r w:rsidRPr="00D32495">
        <w:t xml:space="preserve">Ixe = </w:t>
      </w:r>
      <w:r>
        <w:t>i</w:t>
      </w:r>
      <w:r w:rsidRPr="00D32495">
        <w:t>xekizumab</w:t>
      </w:r>
      <w:r>
        <w:t>;</w:t>
      </w:r>
      <w:r w:rsidR="005A311B" w:rsidRPr="005A311B">
        <w:t xml:space="preserve"> NR = not reported; </w:t>
      </w:r>
      <w:r>
        <w:t xml:space="preserve"> PBAC = Pharmaceutical Benefits Advisory Committee; Pbo = placebo; PI = Product Information; SC = subcutaneous; URTI = upper respiratory tract infection; </w:t>
      </w:r>
      <w:r w:rsidRPr="00513BB3">
        <w:rPr>
          <w:highlight w:val="lightGray"/>
        </w:rPr>
        <w:t>Shaded</w:t>
      </w:r>
      <w:r>
        <w:t xml:space="preserve"> = previously considered by the PBAC</w:t>
      </w:r>
    </w:p>
    <w:p w:rsidR="00004B65" w:rsidRDefault="00004B65" w:rsidP="00004B65">
      <w:pPr>
        <w:pStyle w:val="TableFooter"/>
      </w:pPr>
      <w:r>
        <w:rPr>
          <w:vertAlign w:val="superscript"/>
        </w:rPr>
        <w:t>1</w:t>
      </w:r>
      <w:r>
        <w:t xml:space="preserve"> </w:t>
      </w:r>
      <w:r w:rsidRPr="00D32495">
        <w:t>Ixekizumab</w:t>
      </w:r>
      <w:r>
        <w:t xml:space="preserve"> </w:t>
      </w:r>
      <w:r w:rsidRPr="00AE4628">
        <w:t>160</w:t>
      </w:r>
      <w:r>
        <w:t xml:space="preserve"> </w:t>
      </w:r>
      <w:r w:rsidRPr="00AE4628">
        <w:t xml:space="preserve">mg </w:t>
      </w:r>
      <w:r>
        <w:t>SC at Week 0;</w:t>
      </w:r>
      <w:r w:rsidRPr="00AE4628">
        <w:t xml:space="preserve"> 80</w:t>
      </w:r>
      <w:r>
        <w:t xml:space="preserve"> </w:t>
      </w:r>
      <w:r w:rsidRPr="00AE4628">
        <w:t xml:space="preserve">mg </w:t>
      </w:r>
      <w:r>
        <w:t>at Weeks 2, 4, 6, 8, 10 (PI recommended dose)</w:t>
      </w:r>
    </w:p>
    <w:p w:rsidR="00004B65" w:rsidRDefault="00004B65" w:rsidP="00004B65">
      <w:pPr>
        <w:pStyle w:val="TableFooter"/>
      </w:pPr>
      <w:r>
        <w:rPr>
          <w:vertAlign w:val="superscript"/>
        </w:rPr>
        <w:t>2</w:t>
      </w:r>
      <w:r>
        <w:t xml:space="preserve"> Ixekizumab 160 mg SC at Week 0; 80 mg at Weeks 4, 8</w:t>
      </w:r>
    </w:p>
    <w:p w:rsidR="00004B65" w:rsidRDefault="00004B65" w:rsidP="00004B65">
      <w:pPr>
        <w:pStyle w:val="TableFooter"/>
      </w:pPr>
      <w:r w:rsidRPr="00D377A5">
        <w:rPr>
          <w:vertAlign w:val="superscript"/>
        </w:rPr>
        <w:t>3</w:t>
      </w:r>
      <w:r>
        <w:t xml:space="preserve"> Etanercept 50 mg SC twice weekly</w:t>
      </w:r>
    </w:p>
    <w:p w:rsidR="00004B65" w:rsidRDefault="00004B65" w:rsidP="00004B65">
      <w:pPr>
        <w:pStyle w:val="MDSubsubheding"/>
      </w:pPr>
      <w:bookmarkStart w:id="381" w:name="_Toc499711772"/>
      <w:bookmarkStart w:id="382" w:name="_Toc503773871"/>
      <w:r>
        <w:lastRenderedPageBreak/>
        <w:t>Secukinumab</w:t>
      </w:r>
      <w:bookmarkEnd w:id="381"/>
      <w:bookmarkEnd w:id="382"/>
    </w:p>
    <w:p w:rsidR="00004B65" w:rsidRPr="0028195B" w:rsidRDefault="00004B65" w:rsidP="00004B65">
      <w:pPr>
        <w:pStyle w:val="MDsubHead3"/>
      </w:pPr>
      <w:r>
        <w:t>Inclusion and exclusion criteria</w:t>
      </w:r>
    </w:p>
    <w:p w:rsidR="00004B65" w:rsidRPr="00F570B5" w:rsidRDefault="00004B65" w:rsidP="00004B65">
      <w:pPr>
        <w:pStyle w:val="Tableheading-row"/>
        <w:keepNext/>
      </w:pPr>
      <w:bookmarkStart w:id="383" w:name="_Ref493069476"/>
      <w:bookmarkStart w:id="384" w:name="_Toc503774079"/>
      <w:r>
        <w:t xml:space="preserve">Table </w:t>
      </w:r>
      <w:r w:rsidR="00B67E46">
        <w:rPr>
          <w:noProof/>
        </w:rPr>
        <w:t>84</w:t>
      </w:r>
      <w:bookmarkEnd w:id="383"/>
      <w:r>
        <w:t>: Secukinumab: inclusion and exclusion criteria</w:t>
      </w:r>
      <w:bookmarkEnd w:id="384"/>
    </w:p>
    <w:tbl>
      <w:tblPr>
        <w:tblStyle w:val="TableGrid"/>
        <w:tblW w:w="0" w:type="auto"/>
        <w:tblLook w:val="04A0" w:firstRow="1" w:lastRow="0" w:firstColumn="1" w:lastColumn="0" w:noHBand="0" w:noVBand="1"/>
        <w:tblCaption w:val="Inclusion and exclusion criteria in the secukinumab trials"/>
      </w:tblPr>
      <w:tblGrid>
        <w:gridCol w:w="1003"/>
        <w:gridCol w:w="3812"/>
        <w:gridCol w:w="4201"/>
      </w:tblGrid>
      <w:tr w:rsidR="00004B65" w:rsidRPr="00E5285C" w:rsidTr="00B652E8">
        <w:trPr>
          <w:cantSplit/>
          <w:tblHeader/>
        </w:trPr>
        <w:tc>
          <w:tcPr>
            <w:tcW w:w="1003" w:type="dxa"/>
            <w:tcMar>
              <w:left w:w="28" w:type="dxa"/>
              <w:right w:w="28" w:type="dxa"/>
            </w:tcMar>
          </w:tcPr>
          <w:p w:rsidR="00004B65" w:rsidRPr="00E5285C" w:rsidRDefault="00004B65" w:rsidP="00B652E8">
            <w:pPr>
              <w:pStyle w:val="TableTextDusc"/>
              <w:keepNext/>
              <w:rPr>
                <w:b/>
              </w:rPr>
            </w:pPr>
            <w:r w:rsidRPr="00E5285C">
              <w:rPr>
                <w:b/>
              </w:rPr>
              <w:t>Trial</w:t>
            </w:r>
          </w:p>
        </w:tc>
        <w:tc>
          <w:tcPr>
            <w:tcW w:w="3812" w:type="dxa"/>
            <w:tcMar>
              <w:left w:w="28" w:type="dxa"/>
              <w:right w:w="28" w:type="dxa"/>
            </w:tcMar>
          </w:tcPr>
          <w:p w:rsidR="00004B65" w:rsidRPr="00E5285C" w:rsidRDefault="00004B65" w:rsidP="00B652E8">
            <w:pPr>
              <w:pStyle w:val="TableTextDusc"/>
              <w:keepNext/>
              <w:rPr>
                <w:b/>
              </w:rPr>
            </w:pPr>
            <w:r w:rsidRPr="00E5285C">
              <w:rPr>
                <w:b/>
              </w:rPr>
              <w:t>Inclusion criteria</w:t>
            </w:r>
          </w:p>
        </w:tc>
        <w:tc>
          <w:tcPr>
            <w:tcW w:w="4201" w:type="dxa"/>
            <w:tcMar>
              <w:left w:w="28" w:type="dxa"/>
              <w:right w:w="28" w:type="dxa"/>
            </w:tcMar>
          </w:tcPr>
          <w:p w:rsidR="00004B65" w:rsidRPr="00E5285C" w:rsidRDefault="00004B65" w:rsidP="00B652E8">
            <w:pPr>
              <w:pStyle w:val="TableTextDusc"/>
              <w:keepNext/>
              <w:rPr>
                <w:b/>
              </w:rPr>
            </w:pPr>
            <w:r w:rsidRPr="00E5285C">
              <w:rPr>
                <w:b/>
              </w:rPr>
              <w:t>Exclusion criteria</w:t>
            </w:r>
          </w:p>
        </w:tc>
      </w:tr>
      <w:tr w:rsidR="00004B65" w:rsidRPr="00E5285C" w:rsidTr="00B652E8">
        <w:trPr>
          <w:cantSplit/>
        </w:trPr>
        <w:tc>
          <w:tcPr>
            <w:tcW w:w="9016" w:type="dxa"/>
            <w:gridSpan w:val="3"/>
            <w:tcMar>
              <w:left w:w="28" w:type="dxa"/>
              <w:right w:w="28" w:type="dxa"/>
            </w:tcMar>
          </w:tcPr>
          <w:p w:rsidR="00004B65" w:rsidRPr="00E5285C" w:rsidRDefault="00004B65" w:rsidP="00B652E8">
            <w:pPr>
              <w:pStyle w:val="TableTextDusc"/>
              <w:keepNext/>
              <w:rPr>
                <w:b/>
              </w:rPr>
            </w:pPr>
            <w:r w:rsidRPr="00E5285C">
              <w:rPr>
                <w:b/>
              </w:rPr>
              <w:t>Secukinumab versus placebo</w:t>
            </w:r>
            <w:r w:rsidRPr="00E5285C">
              <w:rPr>
                <w:b/>
              </w:rPr>
              <w:tab/>
            </w:r>
          </w:p>
        </w:tc>
      </w:tr>
      <w:tr w:rsidR="00004B65" w:rsidTr="00B652E8">
        <w:trPr>
          <w:cantSplit/>
        </w:trPr>
        <w:tc>
          <w:tcPr>
            <w:tcW w:w="1003" w:type="dxa"/>
            <w:shd w:val="clear" w:color="auto" w:fill="F2F2F2" w:themeFill="background1" w:themeFillShade="F2"/>
            <w:tcMar>
              <w:left w:w="28" w:type="dxa"/>
              <w:right w:w="28" w:type="dxa"/>
            </w:tcMar>
          </w:tcPr>
          <w:p w:rsidR="00004B65" w:rsidRDefault="00004B65" w:rsidP="00B652E8">
            <w:pPr>
              <w:pStyle w:val="TableTextDusc"/>
              <w:keepNext/>
            </w:pPr>
            <w:r w:rsidRPr="00B86E62">
              <w:rPr>
                <w:noProof/>
              </w:rPr>
              <w:t>ERASURE</w:t>
            </w:r>
          </w:p>
        </w:tc>
        <w:tc>
          <w:tcPr>
            <w:tcW w:w="3812" w:type="dxa"/>
            <w:shd w:val="clear" w:color="auto" w:fill="F2F2F2" w:themeFill="background1" w:themeFillShade="F2"/>
            <w:tcMar>
              <w:left w:w="28" w:type="dxa"/>
              <w:right w:w="28" w:type="dxa"/>
            </w:tcMar>
          </w:tcPr>
          <w:p w:rsidR="00004B65" w:rsidRDefault="00004B65" w:rsidP="00B652E8">
            <w:pPr>
              <w:pStyle w:val="TableTextDusc"/>
              <w:keepNext/>
            </w:pPr>
            <w:r>
              <w:t xml:space="preserve">- ≥ </w:t>
            </w:r>
            <w:r w:rsidRPr="00CA4F63">
              <w:t>18 years</w:t>
            </w:r>
            <w:r>
              <w:t>;</w:t>
            </w:r>
          </w:p>
          <w:p w:rsidR="00004B65" w:rsidRDefault="00004B65" w:rsidP="00B652E8">
            <w:pPr>
              <w:pStyle w:val="TableTextDusc"/>
              <w:keepNext/>
            </w:pPr>
            <w:r>
              <w:t xml:space="preserve">- diagnosis of </w:t>
            </w:r>
            <w:r w:rsidRPr="00CA4F63">
              <w:t xml:space="preserve">mod-to-severe plaque psoriasis </w:t>
            </w:r>
            <w:r>
              <w:t xml:space="preserve">for ≥ </w:t>
            </w:r>
            <w:r w:rsidRPr="00CA4F63">
              <w:t>6 months</w:t>
            </w:r>
            <w:r>
              <w:t>;</w:t>
            </w:r>
          </w:p>
          <w:p w:rsidR="00004B65" w:rsidRDefault="00004B65" w:rsidP="00B652E8">
            <w:pPr>
              <w:pStyle w:val="TableTextDusc"/>
              <w:keepNext/>
            </w:pPr>
            <w:r>
              <w:t>- BSA ≥ 10%, PASI ≥ 12, IGA ≥ 3;</w:t>
            </w:r>
          </w:p>
          <w:p w:rsidR="00004B65" w:rsidRDefault="00004B65" w:rsidP="00B652E8">
            <w:pPr>
              <w:pStyle w:val="TableTextDusc"/>
              <w:keepNext/>
            </w:pPr>
            <w:r>
              <w:t xml:space="preserve">- </w:t>
            </w:r>
            <w:r w:rsidRPr="00CA4F63">
              <w:t>poorly controlled with topical</w:t>
            </w:r>
            <w:r>
              <w:t>, systemic or ph</w:t>
            </w:r>
            <w:r w:rsidRPr="00CA4F63">
              <w:t>ototherapy, or a combination of these</w:t>
            </w:r>
            <w:r>
              <w:t xml:space="preserve"> </w:t>
            </w:r>
          </w:p>
        </w:tc>
        <w:tc>
          <w:tcPr>
            <w:tcW w:w="4201" w:type="dxa"/>
            <w:shd w:val="clear" w:color="auto" w:fill="F2F2F2" w:themeFill="background1" w:themeFillShade="F2"/>
            <w:tcMar>
              <w:left w:w="28" w:type="dxa"/>
              <w:right w:w="28" w:type="dxa"/>
            </w:tcMar>
          </w:tcPr>
          <w:p w:rsidR="00004B65" w:rsidRDefault="00004B65" w:rsidP="00B652E8">
            <w:pPr>
              <w:pStyle w:val="TableTextDusc"/>
              <w:keepNext/>
            </w:pPr>
            <w:r>
              <w:t xml:space="preserve">- other forms of psoriasis; </w:t>
            </w:r>
          </w:p>
          <w:p w:rsidR="00004B65" w:rsidRDefault="00004B65" w:rsidP="00B652E8">
            <w:pPr>
              <w:pStyle w:val="TableTextDusc"/>
              <w:keepNext/>
            </w:pPr>
            <w:r>
              <w:t xml:space="preserve">- previous secukinumab or biologic targeting IL-17; </w:t>
            </w:r>
          </w:p>
          <w:p w:rsidR="00004B65" w:rsidRDefault="00004B65" w:rsidP="00B652E8">
            <w:pPr>
              <w:pStyle w:val="TableTextDusc"/>
              <w:keepNext/>
            </w:pPr>
            <w:r>
              <w:t xml:space="preserve">- pregnancy or breastfeeding </w:t>
            </w:r>
          </w:p>
        </w:tc>
      </w:tr>
      <w:tr w:rsidR="00004B65" w:rsidTr="00B652E8">
        <w:trPr>
          <w:cantSplit/>
        </w:trPr>
        <w:tc>
          <w:tcPr>
            <w:tcW w:w="1003" w:type="dxa"/>
            <w:shd w:val="clear" w:color="auto" w:fill="F2F2F2" w:themeFill="background1" w:themeFillShade="F2"/>
            <w:tcMar>
              <w:left w:w="28" w:type="dxa"/>
              <w:right w:w="28" w:type="dxa"/>
            </w:tcMar>
          </w:tcPr>
          <w:p w:rsidR="00004B65" w:rsidRDefault="00004B65" w:rsidP="00B652E8">
            <w:pPr>
              <w:pStyle w:val="TableTextDusc"/>
            </w:pPr>
            <w:r w:rsidRPr="00B86E62">
              <w:rPr>
                <w:noProof/>
              </w:rPr>
              <w:t>FEATURE</w:t>
            </w:r>
          </w:p>
        </w:tc>
        <w:tc>
          <w:tcPr>
            <w:tcW w:w="3812" w:type="dxa"/>
            <w:shd w:val="clear" w:color="auto" w:fill="F2F2F2" w:themeFill="background1" w:themeFillShade="F2"/>
            <w:tcMar>
              <w:left w:w="28" w:type="dxa"/>
              <w:right w:w="28" w:type="dxa"/>
            </w:tcMar>
          </w:tcPr>
          <w:p w:rsidR="00004B65" w:rsidRDefault="00004B65" w:rsidP="00B652E8">
            <w:pPr>
              <w:pStyle w:val="TableTextDusc"/>
            </w:pPr>
            <w:r>
              <w:t xml:space="preserve">- ≥ </w:t>
            </w:r>
            <w:r w:rsidRPr="00CA4F63">
              <w:t>18 years</w:t>
            </w:r>
            <w:r>
              <w:t>;</w:t>
            </w:r>
          </w:p>
          <w:p w:rsidR="00004B65" w:rsidRDefault="00004B65" w:rsidP="00B652E8">
            <w:pPr>
              <w:pStyle w:val="TableTextDusc"/>
            </w:pPr>
            <w:r>
              <w:t>- diagnosis of p</w:t>
            </w:r>
            <w:r w:rsidRPr="00CA4F63">
              <w:t xml:space="preserve">laque psoriasis </w:t>
            </w:r>
            <w:r>
              <w:t xml:space="preserve">for ≥ </w:t>
            </w:r>
            <w:r w:rsidRPr="00CA4F63">
              <w:t>6 months</w:t>
            </w:r>
            <w:r>
              <w:t>;</w:t>
            </w:r>
          </w:p>
          <w:p w:rsidR="00004B65" w:rsidRDefault="00004B65" w:rsidP="00B652E8">
            <w:pPr>
              <w:pStyle w:val="TableTextDusc"/>
            </w:pPr>
            <w:r>
              <w:t>- BSA ≥ 10%, PASI ≥ 12, IGA ≥ 3;</w:t>
            </w:r>
          </w:p>
          <w:p w:rsidR="00004B65" w:rsidRDefault="00004B65" w:rsidP="00B652E8">
            <w:pPr>
              <w:pStyle w:val="TableTextDusc"/>
            </w:pPr>
            <w:r>
              <w:t xml:space="preserve">- </w:t>
            </w:r>
            <w:r w:rsidRPr="00CA4F63">
              <w:t>poorly controlled with topical</w:t>
            </w:r>
            <w:r>
              <w:t>, systemic or phototherapy</w:t>
            </w:r>
          </w:p>
        </w:tc>
        <w:tc>
          <w:tcPr>
            <w:tcW w:w="4201" w:type="dxa"/>
            <w:shd w:val="clear" w:color="auto" w:fill="F2F2F2" w:themeFill="background1" w:themeFillShade="F2"/>
            <w:tcMar>
              <w:left w:w="28" w:type="dxa"/>
              <w:right w:w="28" w:type="dxa"/>
            </w:tcMar>
          </w:tcPr>
          <w:p w:rsidR="00004B65" w:rsidRDefault="00004B65" w:rsidP="00B652E8">
            <w:pPr>
              <w:pStyle w:val="TableTextDusc"/>
            </w:pPr>
            <w:r>
              <w:t>- other f</w:t>
            </w:r>
            <w:r w:rsidRPr="00CA4F63">
              <w:t>orms of psoriasis</w:t>
            </w:r>
            <w:r>
              <w:t>;</w:t>
            </w:r>
          </w:p>
          <w:p w:rsidR="00004B65" w:rsidRDefault="00004B65" w:rsidP="00B652E8">
            <w:pPr>
              <w:pStyle w:val="TableTextDusc"/>
            </w:pPr>
            <w:r>
              <w:t>- u</w:t>
            </w:r>
            <w:r w:rsidRPr="00CA4F63">
              <w:t xml:space="preserve">nwillingness to limit UV light exposure during the study; </w:t>
            </w:r>
          </w:p>
          <w:p w:rsidR="00004B65" w:rsidRDefault="00004B65" w:rsidP="00B652E8">
            <w:pPr>
              <w:pStyle w:val="TableTextDusc"/>
            </w:pPr>
            <w:r>
              <w:t xml:space="preserve">- previous </w:t>
            </w:r>
            <w:r w:rsidRPr="00CA4F63">
              <w:t xml:space="preserve">secukinumab or biologic targeting IL-17; </w:t>
            </w:r>
          </w:p>
          <w:p w:rsidR="00004B65" w:rsidRDefault="00004B65" w:rsidP="00B652E8">
            <w:pPr>
              <w:pStyle w:val="TableTextDusc"/>
            </w:pPr>
            <w:r>
              <w:t xml:space="preserve">- </w:t>
            </w:r>
            <w:r w:rsidRPr="00CA4F63">
              <w:t>live vaccin</w:t>
            </w:r>
            <w:r>
              <w:t xml:space="preserve">ation </w:t>
            </w:r>
            <w:r w:rsidRPr="00CA4F63">
              <w:t>within 6 weeks</w:t>
            </w:r>
            <w:r>
              <w:t>;</w:t>
            </w:r>
          </w:p>
          <w:p w:rsidR="00004B65" w:rsidRDefault="00004B65" w:rsidP="00B652E8">
            <w:pPr>
              <w:pStyle w:val="TableTextDusc"/>
            </w:pPr>
            <w:r>
              <w:t>- a</w:t>
            </w:r>
            <w:r w:rsidRPr="00CA4F63">
              <w:t>ctive ongoing inflammatory disease</w:t>
            </w:r>
            <w:r>
              <w:t xml:space="preserve">, </w:t>
            </w:r>
            <w:r w:rsidRPr="00CA4F63">
              <w:t xml:space="preserve">immunocompromised </w:t>
            </w:r>
            <w:r>
              <w:t>or other s</w:t>
            </w:r>
            <w:r w:rsidRPr="00CA4F63">
              <w:t>ignificant medical problems</w:t>
            </w:r>
            <w:r>
              <w:t>;</w:t>
            </w:r>
          </w:p>
          <w:p w:rsidR="00004B65" w:rsidRDefault="00004B65" w:rsidP="00B652E8">
            <w:pPr>
              <w:pStyle w:val="TableTextDusc"/>
            </w:pPr>
            <w:r>
              <w:t>- ac</w:t>
            </w:r>
            <w:r w:rsidRPr="00CA4F63">
              <w:t xml:space="preserve">tive systemic infection </w:t>
            </w:r>
            <w:r>
              <w:t xml:space="preserve">within </w:t>
            </w:r>
            <w:r w:rsidRPr="00CA4F63">
              <w:t>2 weeks</w:t>
            </w:r>
            <w:r>
              <w:t xml:space="preserve">, </w:t>
            </w:r>
            <w:r w:rsidRPr="00CA4F63">
              <w:t>ongoing</w:t>
            </w:r>
            <w:r>
              <w:t>/</w:t>
            </w:r>
            <w:r w:rsidRPr="00CA4F63">
              <w:t>chronic</w:t>
            </w:r>
            <w:r>
              <w:t>/</w:t>
            </w:r>
            <w:r w:rsidRPr="00CA4F63">
              <w:t>recurrent infectious disease, or TB</w:t>
            </w:r>
            <w:r>
              <w:t>;</w:t>
            </w:r>
          </w:p>
          <w:p w:rsidR="00004B65" w:rsidRDefault="00004B65" w:rsidP="00B652E8">
            <w:pPr>
              <w:pStyle w:val="TableTextDusc"/>
            </w:pPr>
            <w:r>
              <w:t>-</w:t>
            </w:r>
            <w:r w:rsidRPr="00CA4F63">
              <w:t xml:space="preserve"> HIV, </w:t>
            </w:r>
            <w:r>
              <w:t>Hep B/</w:t>
            </w:r>
            <w:r w:rsidRPr="00CA4F63">
              <w:t xml:space="preserve">C; </w:t>
            </w:r>
          </w:p>
          <w:p w:rsidR="00004B65" w:rsidRDefault="00004B65" w:rsidP="00B652E8">
            <w:pPr>
              <w:pStyle w:val="TableTextDusc"/>
            </w:pPr>
            <w:r>
              <w:t>- h</w:t>
            </w:r>
            <w:r w:rsidRPr="00CA4F63">
              <w:t>istory of lymphoproliferative disease</w:t>
            </w:r>
            <w:r>
              <w:t xml:space="preserve"> or of </w:t>
            </w:r>
            <w:r w:rsidRPr="00CA4F63">
              <w:t>known malignancy</w:t>
            </w:r>
            <w:r>
              <w:t>;</w:t>
            </w:r>
          </w:p>
          <w:p w:rsidR="00004B65" w:rsidRDefault="00004B65" w:rsidP="00B652E8">
            <w:pPr>
              <w:pStyle w:val="TableTextDusc"/>
            </w:pPr>
            <w:r>
              <w:t>- history of p</w:t>
            </w:r>
            <w:r w:rsidRPr="00CA4F63">
              <w:t>sychiatric condition</w:t>
            </w:r>
            <w:r>
              <w:t>s or alcohol or drug abuse within 6 months</w:t>
            </w:r>
          </w:p>
        </w:tc>
      </w:tr>
      <w:tr w:rsidR="00004B65" w:rsidTr="00B652E8">
        <w:trPr>
          <w:cantSplit/>
        </w:trPr>
        <w:tc>
          <w:tcPr>
            <w:tcW w:w="1003" w:type="dxa"/>
            <w:shd w:val="clear" w:color="auto" w:fill="F2F2F2" w:themeFill="background1" w:themeFillShade="F2"/>
            <w:tcMar>
              <w:left w:w="28" w:type="dxa"/>
              <w:right w:w="28" w:type="dxa"/>
            </w:tcMar>
          </w:tcPr>
          <w:p w:rsidR="00004B65" w:rsidRDefault="00004B65" w:rsidP="00B652E8">
            <w:pPr>
              <w:pStyle w:val="TableTextDusc"/>
            </w:pPr>
            <w:r w:rsidRPr="00B86E62">
              <w:rPr>
                <w:noProof/>
              </w:rPr>
              <w:t>JUNCTURE</w:t>
            </w:r>
          </w:p>
        </w:tc>
        <w:tc>
          <w:tcPr>
            <w:tcW w:w="3812" w:type="dxa"/>
            <w:shd w:val="clear" w:color="auto" w:fill="F2F2F2" w:themeFill="background1" w:themeFillShade="F2"/>
            <w:tcMar>
              <w:left w:w="28" w:type="dxa"/>
              <w:right w:w="28" w:type="dxa"/>
            </w:tcMar>
          </w:tcPr>
          <w:p w:rsidR="00004B65" w:rsidRDefault="00004B65" w:rsidP="00B652E8">
            <w:pPr>
              <w:pStyle w:val="TableTextDusc"/>
            </w:pPr>
            <w:r>
              <w:t xml:space="preserve">- </w:t>
            </w:r>
            <w:r w:rsidRPr="00CA4F63">
              <w:t>≥</w:t>
            </w:r>
            <w:r>
              <w:t xml:space="preserve"> </w:t>
            </w:r>
            <w:r w:rsidRPr="00CA4F63">
              <w:t xml:space="preserve">18 years; </w:t>
            </w:r>
          </w:p>
          <w:p w:rsidR="00004B65" w:rsidRDefault="00004B65" w:rsidP="00B652E8">
            <w:pPr>
              <w:pStyle w:val="TableTextDusc"/>
            </w:pPr>
            <w:r>
              <w:t xml:space="preserve">- diagnosis of </w:t>
            </w:r>
            <w:r w:rsidRPr="00CA4F63">
              <w:t>mod</w:t>
            </w:r>
            <w:r>
              <w:t>-</w:t>
            </w:r>
            <w:r w:rsidRPr="00CA4F63">
              <w:t>to</w:t>
            </w:r>
            <w:r>
              <w:t>-</w:t>
            </w:r>
            <w:r w:rsidRPr="00CA4F63">
              <w:t>severe plaque psoriasis</w:t>
            </w:r>
            <w:r>
              <w:t xml:space="preserve"> for </w:t>
            </w:r>
            <w:r w:rsidRPr="00CA4F63">
              <w:t>≥</w:t>
            </w:r>
            <w:r>
              <w:t xml:space="preserve"> </w:t>
            </w:r>
            <w:r w:rsidRPr="00CA4F63">
              <w:t>6 months;</w:t>
            </w:r>
          </w:p>
          <w:p w:rsidR="00004B65" w:rsidRDefault="00004B65" w:rsidP="00B652E8">
            <w:pPr>
              <w:pStyle w:val="TableTextDusc"/>
            </w:pPr>
            <w:r>
              <w:t xml:space="preserve">- BSA </w:t>
            </w:r>
            <w:r w:rsidRPr="00CA4F63">
              <w:t>≥</w:t>
            </w:r>
            <w:r>
              <w:t xml:space="preserve"> 10%, </w:t>
            </w:r>
            <w:r w:rsidRPr="00CA4F63">
              <w:t>PASI ≥12</w:t>
            </w:r>
            <w:r>
              <w:t xml:space="preserve">, IGA </w:t>
            </w:r>
            <w:r w:rsidRPr="00CA4F63">
              <w:t>≥</w:t>
            </w:r>
            <w:r>
              <w:t xml:space="preserve"> 3 </w:t>
            </w:r>
          </w:p>
          <w:p w:rsidR="00004B65" w:rsidRDefault="00004B65" w:rsidP="00B652E8">
            <w:pPr>
              <w:pStyle w:val="TableTextDusc"/>
            </w:pPr>
            <w:r>
              <w:t xml:space="preserve">- unresponsive to </w:t>
            </w:r>
            <w:r w:rsidRPr="00CA4F63">
              <w:t xml:space="preserve">topical treatments, phototherapy, and/or </w:t>
            </w:r>
            <w:r>
              <w:t>systemic therapy</w:t>
            </w:r>
          </w:p>
        </w:tc>
        <w:tc>
          <w:tcPr>
            <w:tcW w:w="4201" w:type="dxa"/>
            <w:shd w:val="clear" w:color="auto" w:fill="F2F2F2" w:themeFill="background1" w:themeFillShade="F2"/>
            <w:tcMar>
              <w:left w:w="28" w:type="dxa"/>
              <w:right w:w="28" w:type="dxa"/>
            </w:tcMar>
          </w:tcPr>
          <w:p w:rsidR="00004B65" w:rsidRDefault="00004B65" w:rsidP="00B652E8">
            <w:pPr>
              <w:pStyle w:val="TableTextDusc"/>
            </w:pPr>
            <w:r>
              <w:t xml:space="preserve">- other </w:t>
            </w:r>
            <w:r w:rsidRPr="00CA4F63">
              <w:t xml:space="preserve">forms of psoriasis; </w:t>
            </w:r>
          </w:p>
          <w:p w:rsidR="00004B65" w:rsidRDefault="00004B65" w:rsidP="00B652E8">
            <w:pPr>
              <w:pStyle w:val="TableTextDusc"/>
            </w:pPr>
            <w:r>
              <w:t xml:space="preserve">- previous </w:t>
            </w:r>
            <w:r w:rsidRPr="00CA4F63">
              <w:t>secukinumab or biologic targeting IL-17</w:t>
            </w:r>
            <w:r>
              <w:t xml:space="preserve">; </w:t>
            </w:r>
          </w:p>
          <w:p w:rsidR="00004B65" w:rsidRDefault="00004B65" w:rsidP="00B652E8">
            <w:pPr>
              <w:pStyle w:val="TableTextDusc"/>
            </w:pPr>
            <w:r>
              <w:t xml:space="preserve">- </w:t>
            </w:r>
            <w:r w:rsidRPr="00CA4F63">
              <w:t>active systemic infection</w:t>
            </w:r>
            <w:r>
              <w:t xml:space="preserve"> within </w:t>
            </w:r>
            <w:r w:rsidRPr="00CA4F63">
              <w:t>2 weeks</w:t>
            </w:r>
            <w:r>
              <w:t xml:space="preserve"> or </w:t>
            </w:r>
            <w:r w:rsidRPr="00CA4F63">
              <w:t xml:space="preserve">active </w:t>
            </w:r>
            <w:r>
              <w:t xml:space="preserve">TB; </w:t>
            </w:r>
          </w:p>
          <w:p w:rsidR="00004B65" w:rsidRDefault="00004B65" w:rsidP="00B652E8">
            <w:pPr>
              <w:pStyle w:val="TableTextDusc"/>
            </w:pPr>
            <w:r>
              <w:t xml:space="preserve">- </w:t>
            </w:r>
            <w:r w:rsidRPr="00CA4F63">
              <w:t xml:space="preserve">HIV, </w:t>
            </w:r>
            <w:r>
              <w:t xml:space="preserve">Hep B/C </w:t>
            </w:r>
            <w:r w:rsidRPr="00CA4F63">
              <w:t xml:space="preserve">or </w:t>
            </w:r>
            <w:r>
              <w:t xml:space="preserve">if </w:t>
            </w:r>
            <w:r w:rsidRPr="00CA4F63">
              <w:t>immunocompromise</w:t>
            </w:r>
            <w:r>
              <w:t>d</w:t>
            </w:r>
          </w:p>
        </w:tc>
      </w:tr>
      <w:tr w:rsidR="00004B65" w:rsidRPr="00E5285C" w:rsidTr="00B652E8">
        <w:trPr>
          <w:cantSplit/>
        </w:trPr>
        <w:tc>
          <w:tcPr>
            <w:tcW w:w="9016" w:type="dxa"/>
            <w:gridSpan w:val="3"/>
            <w:tcMar>
              <w:left w:w="28" w:type="dxa"/>
              <w:right w:w="28" w:type="dxa"/>
            </w:tcMar>
          </w:tcPr>
          <w:p w:rsidR="00004B65" w:rsidRPr="00E5285C" w:rsidRDefault="00004B65" w:rsidP="00B652E8">
            <w:pPr>
              <w:pStyle w:val="TableTextDusc"/>
              <w:rPr>
                <w:b/>
              </w:rPr>
            </w:pPr>
            <w:r w:rsidRPr="00E5285C">
              <w:rPr>
                <w:b/>
              </w:rPr>
              <w:t>Secukinumab versus secukinumab</w:t>
            </w:r>
          </w:p>
        </w:tc>
      </w:tr>
      <w:tr w:rsidR="00004B65" w:rsidTr="00B652E8">
        <w:trPr>
          <w:cantSplit/>
        </w:trPr>
        <w:tc>
          <w:tcPr>
            <w:tcW w:w="1003" w:type="dxa"/>
            <w:tcMar>
              <w:left w:w="28" w:type="dxa"/>
              <w:right w:w="28" w:type="dxa"/>
            </w:tcMar>
          </w:tcPr>
          <w:p w:rsidR="00004B65" w:rsidRDefault="00004B65" w:rsidP="00B652E8">
            <w:pPr>
              <w:pStyle w:val="TableTextDusc"/>
            </w:pPr>
            <w:r w:rsidRPr="00B86E62">
              <w:rPr>
                <w:noProof/>
              </w:rPr>
              <w:t>SCUL</w:t>
            </w:r>
            <w:r>
              <w:rPr>
                <w:noProof/>
              </w:rPr>
              <w:t>P</w:t>
            </w:r>
            <w:r w:rsidRPr="00B86E62">
              <w:rPr>
                <w:noProof/>
              </w:rPr>
              <w:t>TURE</w:t>
            </w:r>
          </w:p>
        </w:tc>
        <w:tc>
          <w:tcPr>
            <w:tcW w:w="3812" w:type="dxa"/>
            <w:tcMar>
              <w:left w:w="28" w:type="dxa"/>
              <w:right w:w="28" w:type="dxa"/>
            </w:tcMar>
          </w:tcPr>
          <w:p w:rsidR="00004B65" w:rsidRDefault="00004B65" w:rsidP="00B652E8">
            <w:pPr>
              <w:pStyle w:val="TableTextDusc"/>
            </w:pPr>
            <w:r>
              <w:t xml:space="preserve">- </w:t>
            </w:r>
            <w:r w:rsidRPr="00CA4F63">
              <w:t>≥</w:t>
            </w:r>
            <w:r>
              <w:t xml:space="preserve"> </w:t>
            </w:r>
            <w:r w:rsidRPr="00CA4F63">
              <w:t>18 years</w:t>
            </w:r>
            <w:r>
              <w:t>;</w:t>
            </w:r>
          </w:p>
          <w:p w:rsidR="00004B65" w:rsidRDefault="00004B65" w:rsidP="00B652E8">
            <w:pPr>
              <w:pStyle w:val="TableTextDusc"/>
            </w:pPr>
            <w:r>
              <w:t xml:space="preserve">- </w:t>
            </w:r>
            <w:r w:rsidRPr="00CA4F63">
              <w:t>mod</w:t>
            </w:r>
            <w:r>
              <w:t>-</w:t>
            </w:r>
            <w:r w:rsidRPr="00CA4F63">
              <w:t>t</w:t>
            </w:r>
            <w:r>
              <w:t>o-</w:t>
            </w:r>
            <w:r w:rsidRPr="00CA4F63">
              <w:t xml:space="preserve">severe </w:t>
            </w:r>
            <w:r>
              <w:t xml:space="preserve">CPP for </w:t>
            </w:r>
            <w:r w:rsidRPr="00CA4F63">
              <w:t xml:space="preserve">≥ </w:t>
            </w:r>
            <w:r>
              <w:t xml:space="preserve"> 6 months;</w:t>
            </w:r>
          </w:p>
          <w:p w:rsidR="00004B65" w:rsidRDefault="00004B65" w:rsidP="00B652E8">
            <w:pPr>
              <w:pStyle w:val="TableTextDusc"/>
            </w:pPr>
            <w:r>
              <w:t xml:space="preserve">- BSA </w:t>
            </w:r>
            <w:r w:rsidRPr="00CA4F63">
              <w:t xml:space="preserve">≥ </w:t>
            </w:r>
            <w:r>
              <w:t xml:space="preserve"> 10%, PASI </w:t>
            </w:r>
            <w:r w:rsidRPr="00CA4F63">
              <w:t xml:space="preserve">≥ </w:t>
            </w:r>
            <w:r>
              <w:t xml:space="preserve">12, IGA </w:t>
            </w:r>
            <w:r w:rsidRPr="00CA4F63">
              <w:t xml:space="preserve">≥ </w:t>
            </w:r>
            <w:r>
              <w:t>3;</w:t>
            </w:r>
          </w:p>
          <w:p w:rsidR="00004B65" w:rsidRDefault="00004B65" w:rsidP="00B652E8">
            <w:pPr>
              <w:pStyle w:val="TableTextDusc"/>
            </w:pPr>
            <w:r>
              <w:t xml:space="preserve">- unresponsive to </w:t>
            </w:r>
            <w:r w:rsidRPr="00CA4F63">
              <w:t>topical</w:t>
            </w:r>
            <w:r>
              <w:t>,</w:t>
            </w:r>
            <w:r w:rsidRPr="00CA4F63">
              <w:t xml:space="preserve"> </w:t>
            </w:r>
            <w:r>
              <w:t xml:space="preserve">systemic, </w:t>
            </w:r>
            <w:r w:rsidRPr="00CA4F63">
              <w:t>photother</w:t>
            </w:r>
            <w:r>
              <w:t xml:space="preserve">apy, </w:t>
            </w:r>
            <w:r w:rsidRPr="00CA4F63">
              <w:t>or a combination of these</w:t>
            </w:r>
          </w:p>
        </w:tc>
        <w:tc>
          <w:tcPr>
            <w:tcW w:w="4201" w:type="dxa"/>
            <w:tcMar>
              <w:left w:w="28" w:type="dxa"/>
              <w:right w:w="28" w:type="dxa"/>
            </w:tcMar>
          </w:tcPr>
          <w:p w:rsidR="00004B65" w:rsidRDefault="00004B65" w:rsidP="00B652E8">
            <w:pPr>
              <w:pStyle w:val="TableTextDusc"/>
            </w:pPr>
            <w:r>
              <w:t>-</w:t>
            </w:r>
          </w:p>
        </w:tc>
      </w:tr>
      <w:tr w:rsidR="00004B65" w:rsidRPr="00E5285C" w:rsidTr="00B652E8">
        <w:trPr>
          <w:cantSplit/>
        </w:trPr>
        <w:tc>
          <w:tcPr>
            <w:tcW w:w="9016" w:type="dxa"/>
            <w:gridSpan w:val="3"/>
            <w:tcMar>
              <w:left w:w="28" w:type="dxa"/>
              <w:right w:w="28" w:type="dxa"/>
            </w:tcMar>
          </w:tcPr>
          <w:p w:rsidR="00004B65" w:rsidRPr="00E5285C" w:rsidRDefault="00004B65" w:rsidP="00B05C65">
            <w:pPr>
              <w:pStyle w:val="TableTextDusc"/>
              <w:keepNext/>
              <w:keepLines/>
              <w:rPr>
                <w:b/>
              </w:rPr>
            </w:pPr>
            <w:r w:rsidRPr="00E5285C">
              <w:rPr>
                <w:b/>
              </w:rPr>
              <w:lastRenderedPageBreak/>
              <w:t>Secukinumab versus etanercept versus placebo</w:t>
            </w:r>
          </w:p>
        </w:tc>
      </w:tr>
      <w:tr w:rsidR="00004B65" w:rsidTr="00B652E8">
        <w:trPr>
          <w:cantSplit/>
        </w:trPr>
        <w:tc>
          <w:tcPr>
            <w:tcW w:w="1003" w:type="dxa"/>
            <w:shd w:val="clear" w:color="auto" w:fill="F2F2F2" w:themeFill="background1" w:themeFillShade="F2"/>
            <w:tcMar>
              <w:left w:w="28" w:type="dxa"/>
              <w:right w:w="28" w:type="dxa"/>
            </w:tcMar>
          </w:tcPr>
          <w:p w:rsidR="00004B65" w:rsidRDefault="00004B65" w:rsidP="00B05C65">
            <w:pPr>
              <w:pStyle w:val="TableTextDusc"/>
              <w:keepNext/>
              <w:keepLines/>
            </w:pPr>
            <w:r w:rsidRPr="00B86E62">
              <w:t>FIXTURE</w:t>
            </w:r>
          </w:p>
        </w:tc>
        <w:tc>
          <w:tcPr>
            <w:tcW w:w="3812" w:type="dxa"/>
            <w:shd w:val="clear" w:color="auto" w:fill="F2F2F2" w:themeFill="background1" w:themeFillShade="F2"/>
            <w:tcMar>
              <w:left w:w="28" w:type="dxa"/>
              <w:right w:w="28" w:type="dxa"/>
            </w:tcMar>
          </w:tcPr>
          <w:p w:rsidR="00004B65" w:rsidRDefault="00004B65" w:rsidP="00B05C65">
            <w:pPr>
              <w:pStyle w:val="TableTextDusc"/>
              <w:keepNext/>
              <w:keepLines/>
            </w:pPr>
            <w:r>
              <w:t xml:space="preserve">- </w:t>
            </w:r>
            <w:r w:rsidRPr="00CA4F63">
              <w:t>≥ 18 years</w:t>
            </w:r>
            <w:r>
              <w:t xml:space="preserve">; </w:t>
            </w:r>
          </w:p>
          <w:p w:rsidR="00004B65" w:rsidRDefault="00004B65" w:rsidP="00B05C65">
            <w:pPr>
              <w:pStyle w:val="TableTextDusc"/>
              <w:keepNext/>
              <w:keepLines/>
            </w:pPr>
            <w:r>
              <w:t xml:space="preserve">- </w:t>
            </w:r>
            <w:r w:rsidRPr="00CA4F63">
              <w:t xml:space="preserve">mod-to-severe plaque psoriasis </w:t>
            </w:r>
            <w:r>
              <w:t xml:space="preserve">for </w:t>
            </w:r>
            <w:r w:rsidRPr="00CA4F63">
              <w:t>≥ 6 months</w:t>
            </w:r>
            <w:r>
              <w:t>;</w:t>
            </w:r>
          </w:p>
          <w:p w:rsidR="00004B65" w:rsidRDefault="00004B65" w:rsidP="00B05C65">
            <w:pPr>
              <w:pStyle w:val="TableTextDusc"/>
              <w:keepNext/>
              <w:keepLines/>
            </w:pPr>
            <w:r>
              <w:t xml:space="preserve">- BSA </w:t>
            </w:r>
            <w:r w:rsidRPr="00CA4F63">
              <w:t xml:space="preserve">≥ </w:t>
            </w:r>
            <w:r>
              <w:t xml:space="preserve">10%, PASI </w:t>
            </w:r>
            <w:r w:rsidRPr="00CA4F63">
              <w:t xml:space="preserve">≥ </w:t>
            </w:r>
            <w:r>
              <w:t xml:space="preserve">12, IGA </w:t>
            </w:r>
            <w:r w:rsidRPr="00CA4F63">
              <w:t xml:space="preserve">≥ </w:t>
            </w:r>
            <w:r>
              <w:t>3;</w:t>
            </w:r>
          </w:p>
          <w:p w:rsidR="00004B65" w:rsidRDefault="00004B65" w:rsidP="00B05C65">
            <w:pPr>
              <w:pStyle w:val="TableTextDusc"/>
              <w:keepNext/>
              <w:keepLines/>
            </w:pPr>
            <w:r>
              <w:t xml:space="preserve">- unresponsive to </w:t>
            </w:r>
            <w:r w:rsidRPr="00CA4F63">
              <w:t>topical</w:t>
            </w:r>
            <w:r>
              <w:t xml:space="preserve">, systemic, </w:t>
            </w:r>
            <w:r w:rsidRPr="00CA4F63">
              <w:t xml:space="preserve">phototherapy, or a combination of these </w:t>
            </w:r>
          </w:p>
        </w:tc>
        <w:tc>
          <w:tcPr>
            <w:tcW w:w="4201" w:type="dxa"/>
            <w:shd w:val="clear" w:color="auto" w:fill="F2F2F2" w:themeFill="background1" w:themeFillShade="F2"/>
            <w:tcMar>
              <w:left w:w="28" w:type="dxa"/>
              <w:right w:w="28" w:type="dxa"/>
            </w:tcMar>
          </w:tcPr>
          <w:p w:rsidR="00004B65" w:rsidRDefault="00004B65" w:rsidP="00B05C65">
            <w:pPr>
              <w:pStyle w:val="TableTextDusc"/>
              <w:keepNext/>
              <w:keepLines/>
            </w:pPr>
            <w:r>
              <w:t>- other forms of psoriasis;</w:t>
            </w:r>
          </w:p>
          <w:p w:rsidR="00004B65" w:rsidRDefault="00004B65" w:rsidP="00B05C65">
            <w:pPr>
              <w:pStyle w:val="TableTextDusc"/>
              <w:keepNext/>
              <w:keepLines/>
            </w:pPr>
            <w:r>
              <w:t xml:space="preserve">- ongoing use of prohibited psoriasis treatments; </w:t>
            </w:r>
          </w:p>
          <w:p w:rsidR="00004B65" w:rsidRDefault="00004B65" w:rsidP="00B05C65">
            <w:pPr>
              <w:pStyle w:val="TableTextDusc"/>
              <w:keepNext/>
              <w:keepLines/>
            </w:pPr>
            <w:r>
              <w:t xml:space="preserve">- previous secukinumab or biologic IL-17; </w:t>
            </w:r>
          </w:p>
          <w:p w:rsidR="00004B65" w:rsidRDefault="00004B65" w:rsidP="00B05C65">
            <w:pPr>
              <w:pStyle w:val="TableTextDusc"/>
              <w:keepNext/>
              <w:keepLines/>
            </w:pPr>
            <w:r>
              <w:t>- pregnant or breastfeeding</w:t>
            </w:r>
          </w:p>
        </w:tc>
      </w:tr>
      <w:tr w:rsidR="00004B65" w:rsidRPr="00E5285C" w:rsidTr="00B652E8">
        <w:trPr>
          <w:cantSplit/>
        </w:trPr>
        <w:tc>
          <w:tcPr>
            <w:tcW w:w="9016" w:type="dxa"/>
            <w:gridSpan w:val="3"/>
            <w:tcMar>
              <w:left w:w="28" w:type="dxa"/>
              <w:right w:w="28" w:type="dxa"/>
            </w:tcMar>
          </w:tcPr>
          <w:p w:rsidR="00004B65" w:rsidRPr="00E5285C" w:rsidRDefault="00004B65" w:rsidP="00B652E8">
            <w:pPr>
              <w:pStyle w:val="TableTextDusc"/>
              <w:rPr>
                <w:b/>
              </w:rPr>
            </w:pPr>
            <w:r w:rsidRPr="00E5285C">
              <w:rPr>
                <w:b/>
              </w:rPr>
              <w:t>Secukinumab versus ustekinumab</w:t>
            </w:r>
          </w:p>
        </w:tc>
      </w:tr>
      <w:tr w:rsidR="00004B65" w:rsidTr="00B652E8">
        <w:trPr>
          <w:cantSplit/>
        </w:trPr>
        <w:tc>
          <w:tcPr>
            <w:tcW w:w="1003" w:type="dxa"/>
            <w:tcMar>
              <w:left w:w="28" w:type="dxa"/>
              <w:right w:w="28" w:type="dxa"/>
            </w:tcMar>
          </w:tcPr>
          <w:p w:rsidR="00004B65" w:rsidRDefault="00004B65" w:rsidP="00B652E8">
            <w:pPr>
              <w:pStyle w:val="TableTextDusc"/>
            </w:pPr>
            <w:r w:rsidRPr="00B86E62">
              <w:rPr>
                <w:noProof/>
              </w:rPr>
              <w:t>CLEAR</w:t>
            </w:r>
          </w:p>
        </w:tc>
        <w:tc>
          <w:tcPr>
            <w:tcW w:w="3812" w:type="dxa"/>
            <w:tcMar>
              <w:left w:w="28" w:type="dxa"/>
              <w:right w:w="28" w:type="dxa"/>
            </w:tcMar>
          </w:tcPr>
          <w:p w:rsidR="00004B65" w:rsidRDefault="00004B65" w:rsidP="00B652E8">
            <w:pPr>
              <w:pStyle w:val="TableTextDusc"/>
            </w:pPr>
            <w:r>
              <w:t xml:space="preserve">- </w:t>
            </w:r>
            <w:r w:rsidRPr="00CA4F63">
              <w:t>≥ 18 years</w:t>
            </w:r>
            <w:r>
              <w:t xml:space="preserve">; </w:t>
            </w:r>
          </w:p>
          <w:p w:rsidR="00004B65" w:rsidRDefault="00004B65" w:rsidP="00B652E8">
            <w:pPr>
              <w:pStyle w:val="TableTextDusc"/>
            </w:pPr>
            <w:r>
              <w:t xml:space="preserve">- </w:t>
            </w:r>
            <w:r w:rsidRPr="00CA4F63">
              <w:t xml:space="preserve">mod-to-severe plaque psoriasis </w:t>
            </w:r>
            <w:r>
              <w:t xml:space="preserve">for </w:t>
            </w:r>
            <w:r w:rsidRPr="00CA4F63">
              <w:t>≥ 6 months</w:t>
            </w:r>
            <w:r>
              <w:t>;</w:t>
            </w:r>
          </w:p>
          <w:p w:rsidR="00004B65" w:rsidRDefault="00004B65" w:rsidP="00B652E8">
            <w:pPr>
              <w:pStyle w:val="TableTextDusc"/>
            </w:pPr>
            <w:r>
              <w:t xml:space="preserve">- BSA </w:t>
            </w:r>
            <w:r w:rsidRPr="00CA4F63">
              <w:t xml:space="preserve">≥ </w:t>
            </w:r>
            <w:r>
              <w:t xml:space="preserve">10%, PASI </w:t>
            </w:r>
            <w:r w:rsidRPr="00CA4F63">
              <w:t xml:space="preserve">≥ </w:t>
            </w:r>
            <w:r>
              <w:t xml:space="preserve">12, IGA </w:t>
            </w:r>
            <w:r w:rsidRPr="00CA4F63">
              <w:t xml:space="preserve">≥ </w:t>
            </w:r>
            <w:r>
              <w:t>3;</w:t>
            </w:r>
          </w:p>
          <w:p w:rsidR="00004B65" w:rsidRDefault="00004B65" w:rsidP="00B652E8">
            <w:pPr>
              <w:pStyle w:val="TableTextDusc"/>
            </w:pPr>
            <w:r>
              <w:t xml:space="preserve">- unresponsive to </w:t>
            </w:r>
            <w:r w:rsidRPr="00CA4F63">
              <w:t>topical</w:t>
            </w:r>
            <w:r>
              <w:t xml:space="preserve">, systemic, </w:t>
            </w:r>
            <w:r w:rsidRPr="00CA4F63">
              <w:t>phototherapy, or a combination of these</w:t>
            </w:r>
          </w:p>
        </w:tc>
        <w:tc>
          <w:tcPr>
            <w:tcW w:w="4201" w:type="dxa"/>
            <w:tcMar>
              <w:left w:w="28" w:type="dxa"/>
              <w:right w:w="28" w:type="dxa"/>
            </w:tcMar>
          </w:tcPr>
          <w:p w:rsidR="00004B65" w:rsidRDefault="00004B65" w:rsidP="00B652E8">
            <w:pPr>
              <w:pStyle w:val="TableTextDusc"/>
            </w:pPr>
            <w:r>
              <w:t xml:space="preserve">- </w:t>
            </w:r>
            <w:r w:rsidRPr="00CA4F63">
              <w:t xml:space="preserve">previous </w:t>
            </w:r>
            <w:r>
              <w:t xml:space="preserve">use of </w:t>
            </w:r>
            <w:r w:rsidRPr="00CA4F63">
              <w:t>biologics directly targeting IL-17A</w:t>
            </w:r>
            <w:r>
              <w:t xml:space="preserve"> </w:t>
            </w:r>
            <w:r w:rsidRPr="00CA4F63">
              <w:t>or IL-12/IL-23</w:t>
            </w:r>
          </w:p>
        </w:tc>
      </w:tr>
    </w:tbl>
    <w:p w:rsidR="00004B65" w:rsidRDefault="00004B65" w:rsidP="00004B65">
      <w:pPr>
        <w:pStyle w:val="TableFooter"/>
      </w:pPr>
      <w:r w:rsidRPr="007F7095">
        <w:t>BSA = body surface area; CPP = chronic plaque psoriasis; Hep = hepatitis; HIV = human</w:t>
      </w:r>
      <w:r>
        <w:t xml:space="preserve"> immunodeficiency virus; IGA = I</w:t>
      </w:r>
      <w:r w:rsidRPr="007F7095">
        <w:t xml:space="preserve">nvestigator’s </w:t>
      </w:r>
      <w:r>
        <w:t>G</w:t>
      </w:r>
      <w:r w:rsidRPr="007F7095">
        <w:t xml:space="preserve">lobal </w:t>
      </w:r>
      <w:r>
        <w:t>A</w:t>
      </w:r>
      <w:r w:rsidRPr="007F7095">
        <w:t xml:space="preserve">ssessment; IL = interleukin; mod = moderate; </w:t>
      </w:r>
      <w:r>
        <w:t>PASI = P</w:t>
      </w:r>
      <w:r w:rsidRPr="007F7095">
        <w:t xml:space="preserve">soriasis </w:t>
      </w:r>
      <w:r>
        <w:t>A</w:t>
      </w:r>
      <w:r w:rsidRPr="007F7095">
        <w:t xml:space="preserve">rea and </w:t>
      </w:r>
      <w:r>
        <w:t>S</w:t>
      </w:r>
      <w:r w:rsidRPr="007F7095">
        <w:t xml:space="preserve">everity </w:t>
      </w:r>
      <w:r>
        <w:t>I</w:t>
      </w:r>
      <w:r w:rsidRPr="007F7095">
        <w:t xml:space="preserve">ndex; </w:t>
      </w:r>
      <w:r>
        <w:t xml:space="preserve">PBAC = Pharmaceutical Benefits Advisory Committee; </w:t>
      </w:r>
      <w:r w:rsidRPr="007F7095">
        <w:t>PUVA = photochemotherapy; TB = tuberculosis; UV = ultraviolet</w:t>
      </w:r>
      <w:r>
        <w:t xml:space="preserve">; </w:t>
      </w:r>
      <w:r w:rsidRPr="00513BB3">
        <w:rPr>
          <w:highlight w:val="lightGray"/>
        </w:rPr>
        <w:t>Shaded</w:t>
      </w:r>
      <w:r>
        <w:t xml:space="preserve"> = previously considered by the PBAC</w:t>
      </w:r>
    </w:p>
    <w:p w:rsidR="00004B65" w:rsidRDefault="00004B65" w:rsidP="00B05C65">
      <w:pPr>
        <w:pStyle w:val="MDsubHead3"/>
      </w:pPr>
      <w:r>
        <w:lastRenderedPageBreak/>
        <w:t>Treatment details</w:t>
      </w:r>
    </w:p>
    <w:p w:rsidR="00004B65" w:rsidRPr="001D424E" w:rsidRDefault="00004B65" w:rsidP="00B05C65">
      <w:pPr>
        <w:pStyle w:val="Tableheading-row"/>
        <w:keepNext/>
        <w:keepLines/>
      </w:pPr>
      <w:bookmarkStart w:id="385" w:name="_Ref493079606"/>
      <w:bookmarkStart w:id="386" w:name="_Toc503774080"/>
      <w:r>
        <w:t xml:space="preserve">Table </w:t>
      </w:r>
      <w:r w:rsidR="00B67E46">
        <w:rPr>
          <w:noProof/>
        </w:rPr>
        <w:t>85</w:t>
      </w:r>
      <w:bookmarkEnd w:id="385"/>
      <w:r>
        <w:t>: Secukinumab trials: treatment details</w:t>
      </w:r>
      <w:bookmarkEnd w:id="386"/>
    </w:p>
    <w:tbl>
      <w:tblPr>
        <w:tblStyle w:val="TableGrid"/>
        <w:tblW w:w="0" w:type="auto"/>
        <w:tblLayout w:type="fixed"/>
        <w:tblLook w:val="04A0" w:firstRow="1" w:lastRow="0" w:firstColumn="1" w:lastColumn="0" w:noHBand="0" w:noVBand="1"/>
        <w:tblCaption w:val="Treatment details in the secukinumab trials"/>
      </w:tblPr>
      <w:tblGrid>
        <w:gridCol w:w="1003"/>
        <w:gridCol w:w="1260"/>
        <w:gridCol w:w="1276"/>
        <w:gridCol w:w="992"/>
        <w:gridCol w:w="4485"/>
      </w:tblGrid>
      <w:tr w:rsidR="00004B65" w:rsidRPr="00E5285C" w:rsidTr="00B652E8">
        <w:trPr>
          <w:cantSplit/>
          <w:tblHeader/>
        </w:trPr>
        <w:tc>
          <w:tcPr>
            <w:tcW w:w="1003" w:type="dxa"/>
            <w:shd w:val="clear" w:color="auto" w:fill="auto"/>
            <w:tcMar>
              <w:left w:w="28" w:type="dxa"/>
              <w:right w:w="28" w:type="dxa"/>
            </w:tcMar>
          </w:tcPr>
          <w:p w:rsidR="00004B65" w:rsidRPr="00E5285C" w:rsidRDefault="00004B65" w:rsidP="00B05C65">
            <w:pPr>
              <w:pStyle w:val="TableTextDusc"/>
              <w:keepNext/>
              <w:keepLines/>
              <w:rPr>
                <w:b/>
              </w:rPr>
            </w:pPr>
            <w:r w:rsidRPr="00E5285C">
              <w:rPr>
                <w:b/>
              </w:rPr>
              <w:t>Trial</w:t>
            </w:r>
          </w:p>
        </w:tc>
        <w:tc>
          <w:tcPr>
            <w:tcW w:w="1260" w:type="dxa"/>
            <w:shd w:val="clear" w:color="auto" w:fill="auto"/>
            <w:tcMar>
              <w:left w:w="28" w:type="dxa"/>
              <w:right w:w="28" w:type="dxa"/>
            </w:tcMar>
          </w:tcPr>
          <w:p w:rsidR="00004B65" w:rsidRPr="00E5285C" w:rsidRDefault="00004B65" w:rsidP="00B05C65">
            <w:pPr>
              <w:pStyle w:val="TableTextDusc"/>
              <w:keepNext/>
              <w:keepLines/>
              <w:rPr>
                <w:b/>
              </w:rPr>
            </w:pPr>
            <w:r>
              <w:rPr>
                <w:b/>
              </w:rPr>
              <w:t>Time horizon</w:t>
            </w:r>
          </w:p>
        </w:tc>
        <w:tc>
          <w:tcPr>
            <w:tcW w:w="1276" w:type="dxa"/>
            <w:shd w:val="clear" w:color="auto" w:fill="auto"/>
            <w:tcMar>
              <w:left w:w="28" w:type="dxa"/>
              <w:right w:w="28" w:type="dxa"/>
            </w:tcMar>
          </w:tcPr>
          <w:p w:rsidR="00004B65" w:rsidRPr="00E5285C" w:rsidRDefault="00004B65" w:rsidP="00B05C65">
            <w:pPr>
              <w:pStyle w:val="TableTextDusc"/>
              <w:keepNext/>
              <w:keepLines/>
              <w:rPr>
                <w:b/>
              </w:rPr>
            </w:pPr>
            <w:r w:rsidRPr="00E5285C">
              <w:rPr>
                <w:b/>
              </w:rPr>
              <w:t>Treatment</w:t>
            </w:r>
          </w:p>
        </w:tc>
        <w:tc>
          <w:tcPr>
            <w:tcW w:w="992" w:type="dxa"/>
            <w:shd w:val="clear" w:color="auto" w:fill="auto"/>
            <w:tcMar>
              <w:left w:w="28" w:type="dxa"/>
              <w:right w:w="28" w:type="dxa"/>
            </w:tcMar>
          </w:tcPr>
          <w:p w:rsidR="00004B65" w:rsidRPr="00E5285C" w:rsidRDefault="00004B65" w:rsidP="00B05C65">
            <w:pPr>
              <w:pStyle w:val="TableTextDusc"/>
              <w:keepNext/>
              <w:keepLines/>
              <w:rPr>
                <w:b/>
              </w:rPr>
            </w:pPr>
            <w:r w:rsidRPr="00E5285C">
              <w:rPr>
                <w:b/>
              </w:rPr>
              <w:t>Delivery</w:t>
            </w:r>
          </w:p>
        </w:tc>
        <w:tc>
          <w:tcPr>
            <w:tcW w:w="4485" w:type="dxa"/>
            <w:shd w:val="clear" w:color="auto" w:fill="auto"/>
            <w:tcMar>
              <w:left w:w="28" w:type="dxa"/>
              <w:right w:w="28" w:type="dxa"/>
            </w:tcMar>
          </w:tcPr>
          <w:p w:rsidR="00004B65" w:rsidRPr="00E5285C" w:rsidRDefault="00004B65" w:rsidP="00B05C65">
            <w:pPr>
              <w:pStyle w:val="TableTextDusc"/>
              <w:keepNext/>
              <w:keepLines/>
              <w:rPr>
                <w:b/>
              </w:rPr>
            </w:pPr>
            <w:r w:rsidRPr="00E5285C">
              <w:rPr>
                <w:b/>
              </w:rPr>
              <w:t>Dose</w:t>
            </w:r>
          </w:p>
        </w:tc>
      </w:tr>
      <w:tr w:rsidR="00004B65" w:rsidRPr="00887D06" w:rsidTr="00B652E8">
        <w:trPr>
          <w:cantSplit/>
        </w:trPr>
        <w:tc>
          <w:tcPr>
            <w:tcW w:w="9016" w:type="dxa"/>
            <w:gridSpan w:val="5"/>
            <w:shd w:val="clear" w:color="auto" w:fill="auto"/>
            <w:tcMar>
              <w:left w:w="28" w:type="dxa"/>
              <w:right w:w="28" w:type="dxa"/>
            </w:tcMar>
          </w:tcPr>
          <w:p w:rsidR="00004B65" w:rsidRPr="00887D06" w:rsidRDefault="00004B65" w:rsidP="00B05C65">
            <w:pPr>
              <w:pStyle w:val="TableTextDusc"/>
              <w:keepNext/>
              <w:keepLines/>
              <w:rPr>
                <w:color w:val="000000"/>
              </w:rPr>
            </w:pPr>
            <w:r w:rsidRPr="00887D06">
              <w:rPr>
                <w:color w:val="000000"/>
              </w:rPr>
              <w:t xml:space="preserve">PI recommended dose: </w:t>
            </w:r>
            <w:r w:rsidRPr="00887D06">
              <w:t xml:space="preserve">300 mg at </w:t>
            </w:r>
            <w:r>
              <w:t>W</w:t>
            </w:r>
            <w:r w:rsidRPr="00887D06">
              <w:t>eeks 0, 1, 2</w:t>
            </w:r>
            <w:r>
              <w:t>, 3, 4; then every four weeks from W</w:t>
            </w:r>
            <w:r w:rsidRPr="00887D06">
              <w:t>eek 4</w:t>
            </w:r>
            <w:r>
              <w:t xml:space="preserve"> </w:t>
            </w:r>
            <w:r>
              <w:rPr>
                <w:noProof/>
              </w:rPr>
              <w:t>(84)</w:t>
            </w:r>
          </w:p>
        </w:tc>
      </w:tr>
      <w:tr w:rsidR="00004B65" w:rsidRPr="00E5285C" w:rsidTr="00B652E8">
        <w:trPr>
          <w:cantSplit/>
        </w:trPr>
        <w:tc>
          <w:tcPr>
            <w:tcW w:w="9016" w:type="dxa"/>
            <w:gridSpan w:val="5"/>
            <w:shd w:val="clear" w:color="auto" w:fill="auto"/>
            <w:tcMar>
              <w:left w:w="28" w:type="dxa"/>
              <w:right w:w="28" w:type="dxa"/>
            </w:tcMar>
          </w:tcPr>
          <w:p w:rsidR="00004B65" w:rsidRPr="00E5285C" w:rsidRDefault="00004B65" w:rsidP="00B05C65">
            <w:pPr>
              <w:pStyle w:val="TableTextDusc"/>
              <w:keepNext/>
              <w:keepLines/>
              <w:rPr>
                <w:b/>
              </w:rPr>
            </w:pPr>
            <w:r w:rsidRPr="00E5285C">
              <w:rPr>
                <w:b/>
                <w:color w:val="000000"/>
              </w:rPr>
              <w:t>Secukinumab versus placebo</w:t>
            </w:r>
          </w:p>
        </w:tc>
      </w:tr>
      <w:tr w:rsidR="00004B65" w:rsidRPr="00887D06" w:rsidTr="00B652E8">
        <w:trPr>
          <w:cantSplit/>
        </w:trPr>
        <w:tc>
          <w:tcPr>
            <w:tcW w:w="1003" w:type="dxa"/>
            <w:vMerge w:val="restart"/>
            <w:shd w:val="clear" w:color="auto" w:fill="F2F2F2" w:themeFill="background1" w:themeFillShade="F2"/>
            <w:tcMar>
              <w:left w:w="28" w:type="dxa"/>
              <w:right w:w="28" w:type="dxa"/>
            </w:tcMar>
          </w:tcPr>
          <w:p w:rsidR="00004B65" w:rsidRPr="00887D06" w:rsidRDefault="00004B65" w:rsidP="00B05C65">
            <w:pPr>
              <w:pStyle w:val="TableTextDusc"/>
              <w:keepNext/>
              <w:keepLines/>
            </w:pPr>
            <w:r>
              <w:t>ERASURE</w:t>
            </w:r>
          </w:p>
        </w:tc>
        <w:tc>
          <w:tcPr>
            <w:tcW w:w="1260" w:type="dxa"/>
            <w:vMerge w:val="restart"/>
            <w:shd w:val="clear" w:color="auto" w:fill="F2F2F2" w:themeFill="background1" w:themeFillShade="F2"/>
            <w:tcMar>
              <w:left w:w="28" w:type="dxa"/>
              <w:right w:w="28" w:type="dxa"/>
            </w:tcMar>
          </w:tcPr>
          <w:p w:rsidR="00004B65" w:rsidRPr="00887D06" w:rsidRDefault="00004B65" w:rsidP="00B05C65">
            <w:pPr>
              <w:pStyle w:val="TableTextDusc"/>
              <w:keepNext/>
              <w:keepLines/>
            </w:pPr>
            <w:r w:rsidRPr="00887D06">
              <w:t>12 weeks</w:t>
            </w:r>
          </w:p>
        </w:tc>
        <w:tc>
          <w:tcPr>
            <w:tcW w:w="1276" w:type="dxa"/>
            <w:shd w:val="clear" w:color="auto" w:fill="F2F2F2" w:themeFill="background1" w:themeFillShade="F2"/>
            <w:tcMar>
              <w:left w:w="28" w:type="dxa"/>
              <w:right w:w="28" w:type="dxa"/>
            </w:tcMar>
          </w:tcPr>
          <w:p w:rsidR="00004B65" w:rsidRPr="00887D06" w:rsidRDefault="00004B65" w:rsidP="00B05C65">
            <w:pPr>
              <w:pStyle w:val="TableTextDusc"/>
              <w:keepNext/>
              <w:keepLines/>
            </w:pPr>
            <w:r w:rsidRPr="00887D06">
              <w:t>Secukinumab</w:t>
            </w:r>
          </w:p>
        </w:tc>
        <w:tc>
          <w:tcPr>
            <w:tcW w:w="992" w:type="dxa"/>
            <w:shd w:val="clear" w:color="auto" w:fill="F2F2F2" w:themeFill="background1" w:themeFillShade="F2"/>
            <w:tcMar>
              <w:left w:w="28" w:type="dxa"/>
              <w:right w:w="28" w:type="dxa"/>
            </w:tcMar>
          </w:tcPr>
          <w:p w:rsidR="00004B65" w:rsidRPr="00887D06" w:rsidRDefault="00004B65" w:rsidP="00B05C65">
            <w:pPr>
              <w:pStyle w:val="TableTextDusc"/>
              <w:keepNext/>
              <w:keepLines/>
            </w:pPr>
            <w:r w:rsidRPr="00887D06">
              <w:t>SC</w:t>
            </w:r>
          </w:p>
        </w:tc>
        <w:tc>
          <w:tcPr>
            <w:tcW w:w="4485" w:type="dxa"/>
            <w:shd w:val="clear" w:color="auto" w:fill="F2F2F2" w:themeFill="background1" w:themeFillShade="F2"/>
            <w:tcMar>
              <w:left w:w="28" w:type="dxa"/>
              <w:right w:w="28" w:type="dxa"/>
            </w:tcMar>
          </w:tcPr>
          <w:p w:rsidR="00004B65" w:rsidRPr="00887D06" w:rsidRDefault="00004B65" w:rsidP="00B05C65">
            <w:pPr>
              <w:pStyle w:val="TableTextDusc"/>
              <w:keepNext/>
              <w:keepLines/>
            </w:pPr>
            <w:r>
              <w:t>150 mg at W</w:t>
            </w:r>
            <w:r w:rsidRPr="00887D06">
              <w:t>eeks 0, 1</w:t>
            </w:r>
            <w:r>
              <w:t>,</w:t>
            </w:r>
            <w:r w:rsidRPr="00887D06">
              <w:t xml:space="preserve"> 2, 3, 4</w:t>
            </w:r>
            <w:r>
              <w:t xml:space="preserve">; </w:t>
            </w:r>
            <w:r w:rsidRPr="00887D06">
              <w:t xml:space="preserve">then every 4 weeks </w:t>
            </w:r>
          </w:p>
        </w:tc>
      </w:tr>
      <w:tr w:rsidR="00004B65" w:rsidRPr="00887D06" w:rsidTr="00B652E8">
        <w:trPr>
          <w:cantSplit/>
          <w:trHeight w:val="53"/>
        </w:trPr>
        <w:tc>
          <w:tcPr>
            <w:tcW w:w="1003" w:type="dxa"/>
            <w:vMerge/>
            <w:shd w:val="clear" w:color="auto" w:fill="F2F2F2" w:themeFill="background1" w:themeFillShade="F2"/>
            <w:tcMar>
              <w:left w:w="28" w:type="dxa"/>
              <w:right w:w="28" w:type="dxa"/>
            </w:tcMar>
          </w:tcPr>
          <w:p w:rsidR="00004B65" w:rsidRPr="00887D06" w:rsidRDefault="00004B65" w:rsidP="00B05C65">
            <w:pPr>
              <w:pStyle w:val="TableTextDusc"/>
              <w:keepNext/>
              <w:keepLines/>
              <w:rPr>
                <w:noProof/>
              </w:rPr>
            </w:pPr>
          </w:p>
        </w:tc>
        <w:tc>
          <w:tcPr>
            <w:tcW w:w="1260" w:type="dxa"/>
            <w:vMerge/>
            <w:shd w:val="clear" w:color="auto" w:fill="F2F2F2" w:themeFill="background1" w:themeFillShade="F2"/>
            <w:tcMar>
              <w:left w:w="28" w:type="dxa"/>
              <w:right w:w="28" w:type="dxa"/>
            </w:tcMar>
          </w:tcPr>
          <w:p w:rsidR="00004B65" w:rsidRPr="00887D06" w:rsidRDefault="00004B65" w:rsidP="00B05C65">
            <w:pPr>
              <w:pStyle w:val="TableTextDusc"/>
              <w:keepNext/>
              <w:keepLines/>
            </w:pPr>
          </w:p>
        </w:tc>
        <w:tc>
          <w:tcPr>
            <w:tcW w:w="1276" w:type="dxa"/>
            <w:shd w:val="clear" w:color="auto" w:fill="F2F2F2" w:themeFill="background1" w:themeFillShade="F2"/>
            <w:tcMar>
              <w:left w:w="28" w:type="dxa"/>
              <w:right w:w="28" w:type="dxa"/>
            </w:tcMar>
          </w:tcPr>
          <w:p w:rsidR="00004B65" w:rsidRPr="00887D06" w:rsidRDefault="00004B65" w:rsidP="00B05C65">
            <w:pPr>
              <w:pStyle w:val="TableTextDusc"/>
              <w:keepNext/>
              <w:keepLines/>
            </w:pPr>
            <w:r w:rsidRPr="00887D06">
              <w:t>Secukinumab</w:t>
            </w:r>
          </w:p>
        </w:tc>
        <w:tc>
          <w:tcPr>
            <w:tcW w:w="992" w:type="dxa"/>
            <w:shd w:val="clear" w:color="auto" w:fill="F2F2F2" w:themeFill="background1" w:themeFillShade="F2"/>
            <w:tcMar>
              <w:left w:w="28" w:type="dxa"/>
              <w:right w:w="28" w:type="dxa"/>
            </w:tcMar>
          </w:tcPr>
          <w:p w:rsidR="00004B65" w:rsidRPr="00887D06" w:rsidRDefault="00004B65" w:rsidP="00B05C65">
            <w:pPr>
              <w:pStyle w:val="TableTextDusc"/>
              <w:keepNext/>
              <w:keepLines/>
            </w:pPr>
            <w:r w:rsidRPr="00887D06">
              <w:t>SC</w:t>
            </w:r>
          </w:p>
        </w:tc>
        <w:tc>
          <w:tcPr>
            <w:tcW w:w="4485" w:type="dxa"/>
            <w:shd w:val="clear" w:color="auto" w:fill="F2F2F2" w:themeFill="background1" w:themeFillShade="F2"/>
            <w:tcMar>
              <w:left w:w="28" w:type="dxa"/>
              <w:right w:w="28" w:type="dxa"/>
            </w:tcMar>
          </w:tcPr>
          <w:p w:rsidR="00004B65" w:rsidRPr="00887D06" w:rsidRDefault="00004B65" w:rsidP="00B05C65">
            <w:pPr>
              <w:pStyle w:val="TableTextDusc"/>
              <w:keepNext/>
              <w:keepLines/>
            </w:pPr>
            <w:r>
              <w:t>300 mg at W</w:t>
            </w:r>
            <w:r w:rsidRPr="00887D06">
              <w:t>eeks 0, 1</w:t>
            </w:r>
            <w:r>
              <w:t>,</w:t>
            </w:r>
            <w:r w:rsidRPr="00887D06">
              <w:t xml:space="preserve"> 2, 3, 4</w:t>
            </w:r>
            <w:r>
              <w:t xml:space="preserve">; </w:t>
            </w:r>
            <w:r w:rsidRPr="00887D06">
              <w:t>then every 4 weeks</w:t>
            </w:r>
            <w:r>
              <w:t>*</w:t>
            </w:r>
          </w:p>
        </w:tc>
      </w:tr>
      <w:tr w:rsidR="00004B65" w:rsidRPr="00887D06" w:rsidTr="00B652E8">
        <w:trPr>
          <w:cantSplit/>
        </w:trPr>
        <w:tc>
          <w:tcPr>
            <w:tcW w:w="1003" w:type="dxa"/>
            <w:vMerge/>
            <w:shd w:val="clear" w:color="auto" w:fill="F2F2F2" w:themeFill="background1" w:themeFillShade="F2"/>
            <w:tcMar>
              <w:left w:w="28" w:type="dxa"/>
              <w:right w:w="28" w:type="dxa"/>
            </w:tcMar>
          </w:tcPr>
          <w:p w:rsidR="00004B65" w:rsidRPr="00887D06" w:rsidRDefault="00004B65" w:rsidP="00B05C65">
            <w:pPr>
              <w:pStyle w:val="TableTextDusc"/>
              <w:keepNext/>
              <w:keepLines/>
              <w:rPr>
                <w:noProof/>
              </w:rPr>
            </w:pPr>
          </w:p>
        </w:tc>
        <w:tc>
          <w:tcPr>
            <w:tcW w:w="1260" w:type="dxa"/>
            <w:vMerge/>
            <w:shd w:val="clear" w:color="auto" w:fill="F2F2F2" w:themeFill="background1" w:themeFillShade="F2"/>
            <w:tcMar>
              <w:left w:w="28" w:type="dxa"/>
              <w:right w:w="28" w:type="dxa"/>
            </w:tcMar>
          </w:tcPr>
          <w:p w:rsidR="00004B65" w:rsidRPr="00887D06" w:rsidRDefault="00004B65" w:rsidP="00B05C65">
            <w:pPr>
              <w:pStyle w:val="TableTextDusc"/>
              <w:keepNext/>
              <w:keepLines/>
            </w:pPr>
          </w:p>
        </w:tc>
        <w:tc>
          <w:tcPr>
            <w:tcW w:w="1276" w:type="dxa"/>
            <w:shd w:val="clear" w:color="auto" w:fill="F2F2F2" w:themeFill="background1" w:themeFillShade="F2"/>
            <w:tcMar>
              <w:left w:w="28" w:type="dxa"/>
              <w:right w:w="28" w:type="dxa"/>
            </w:tcMar>
          </w:tcPr>
          <w:p w:rsidR="00004B65" w:rsidRPr="00887D06" w:rsidRDefault="00004B65" w:rsidP="00B05C65">
            <w:pPr>
              <w:pStyle w:val="TableTextDusc"/>
              <w:keepNext/>
              <w:keepLines/>
              <w:rPr>
                <w:vertAlign w:val="superscript"/>
              </w:rPr>
            </w:pPr>
            <w:r w:rsidRPr="00887D06">
              <w:t>Placebo</w:t>
            </w:r>
          </w:p>
        </w:tc>
        <w:tc>
          <w:tcPr>
            <w:tcW w:w="992" w:type="dxa"/>
            <w:shd w:val="clear" w:color="auto" w:fill="F2F2F2" w:themeFill="background1" w:themeFillShade="F2"/>
            <w:tcMar>
              <w:left w:w="28" w:type="dxa"/>
              <w:right w:w="28" w:type="dxa"/>
            </w:tcMar>
          </w:tcPr>
          <w:p w:rsidR="00004B65" w:rsidRPr="00887D06" w:rsidRDefault="00004B65" w:rsidP="00B05C65">
            <w:pPr>
              <w:pStyle w:val="TableTextDusc"/>
              <w:keepNext/>
              <w:keepLines/>
            </w:pPr>
            <w:r w:rsidRPr="00887D06">
              <w:t>SC</w:t>
            </w:r>
          </w:p>
        </w:tc>
        <w:tc>
          <w:tcPr>
            <w:tcW w:w="4485" w:type="dxa"/>
            <w:shd w:val="clear" w:color="auto" w:fill="F2F2F2" w:themeFill="background1" w:themeFillShade="F2"/>
            <w:tcMar>
              <w:left w:w="28" w:type="dxa"/>
              <w:right w:w="28" w:type="dxa"/>
            </w:tcMar>
          </w:tcPr>
          <w:p w:rsidR="00004B65" w:rsidRPr="00887D06" w:rsidRDefault="00004B65" w:rsidP="00B05C65">
            <w:pPr>
              <w:pStyle w:val="TableTextDusc"/>
              <w:keepNext/>
              <w:keepLines/>
            </w:pPr>
            <w:r w:rsidRPr="00887D06">
              <w:t>Match</w:t>
            </w:r>
            <w:r>
              <w:t>ed</w:t>
            </w:r>
            <w:r w:rsidRPr="00887D06">
              <w:t xml:space="preserve"> placebo injections</w:t>
            </w:r>
          </w:p>
        </w:tc>
      </w:tr>
      <w:tr w:rsidR="00004B65" w:rsidRPr="00887D06" w:rsidTr="00B652E8">
        <w:trPr>
          <w:cantSplit/>
        </w:trPr>
        <w:tc>
          <w:tcPr>
            <w:tcW w:w="1003" w:type="dxa"/>
            <w:vMerge w:val="restart"/>
            <w:shd w:val="clear" w:color="auto" w:fill="F2F2F2" w:themeFill="background1" w:themeFillShade="F2"/>
            <w:tcMar>
              <w:left w:w="28" w:type="dxa"/>
              <w:right w:w="28" w:type="dxa"/>
            </w:tcMar>
          </w:tcPr>
          <w:p w:rsidR="00004B65" w:rsidRPr="00887D06" w:rsidRDefault="00004B65" w:rsidP="00B05C65">
            <w:pPr>
              <w:pStyle w:val="TableTextDusc"/>
              <w:keepNext/>
              <w:keepLines/>
            </w:pPr>
            <w:r w:rsidRPr="00887D06">
              <w:rPr>
                <w:noProof/>
              </w:rPr>
              <w:t>FEATURE</w:t>
            </w:r>
          </w:p>
        </w:tc>
        <w:tc>
          <w:tcPr>
            <w:tcW w:w="1260" w:type="dxa"/>
            <w:vMerge w:val="restart"/>
            <w:shd w:val="clear" w:color="auto" w:fill="F2F2F2" w:themeFill="background1" w:themeFillShade="F2"/>
            <w:tcMar>
              <w:left w:w="28" w:type="dxa"/>
              <w:right w:w="28" w:type="dxa"/>
            </w:tcMar>
          </w:tcPr>
          <w:p w:rsidR="00004B65" w:rsidRPr="00887D06" w:rsidRDefault="00004B65" w:rsidP="00B05C65">
            <w:pPr>
              <w:pStyle w:val="TableTextDusc"/>
              <w:keepNext/>
              <w:keepLines/>
            </w:pPr>
            <w:r w:rsidRPr="00887D06">
              <w:t>12 weeks</w:t>
            </w:r>
          </w:p>
        </w:tc>
        <w:tc>
          <w:tcPr>
            <w:tcW w:w="1276" w:type="dxa"/>
            <w:shd w:val="clear" w:color="auto" w:fill="F2F2F2" w:themeFill="background1" w:themeFillShade="F2"/>
            <w:tcMar>
              <w:left w:w="28" w:type="dxa"/>
              <w:right w:w="28" w:type="dxa"/>
            </w:tcMar>
          </w:tcPr>
          <w:p w:rsidR="00004B65" w:rsidRPr="00887D06" w:rsidRDefault="00004B65" w:rsidP="00B05C65">
            <w:pPr>
              <w:pStyle w:val="TableTextDusc"/>
              <w:keepNext/>
              <w:keepLines/>
            </w:pPr>
            <w:r w:rsidRPr="00887D06">
              <w:t>Secukinumab</w:t>
            </w:r>
          </w:p>
        </w:tc>
        <w:tc>
          <w:tcPr>
            <w:tcW w:w="992" w:type="dxa"/>
            <w:shd w:val="clear" w:color="auto" w:fill="F2F2F2" w:themeFill="background1" w:themeFillShade="F2"/>
            <w:tcMar>
              <w:left w:w="28" w:type="dxa"/>
              <w:right w:w="28" w:type="dxa"/>
            </w:tcMar>
          </w:tcPr>
          <w:p w:rsidR="00004B65" w:rsidRPr="00887D06" w:rsidRDefault="00004B65" w:rsidP="00B05C65">
            <w:pPr>
              <w:pStyle w:val="TableTextDusc"/>
              <w:keepNext/>
              <w:keepLines/>
            </w:pPr>
            <w:r w:rsidRPr="00887D06">
              <w:t>SC</w:t>
            </w:r>
          </w:p>
        </w:tc>
        <w:tc>
          <w:tcPr>
            <w:tcW w:w="4485" w:type="dxa"/>
            <w:shd w:val="clear" w:color="auto" w:fill="F2F2F2" w:themeFill="background1" w:themeFillShade="F2"/>
            <w:tcMar>
              <w:left w:w="28" w:type="dxa"/>
              <w:right w:w="28" w:type="dxa"/>
            </w:tcMar>
          </w:tcPr>
          <w:p w:rsidR="00004B65" w:rsidRPr="00887D06" w:rsidRDefault="00004B65" w:rsidP="00B05C65">
            <w:pPr>
              <w:pStyle w:val="TableTextDusc"/>
              <w:keepNext/>
              <w:keepLines/>
            </w:pPr>
            <w:r>
              <w:t>150 mg at W</w:t>
            </w:r>
            <w:r w:rsidRPr="00887D06">
              <w:t>eeks 0, 1</w:t>
            </w:r>
            <w:r>
              <w:t>,</w:t>
            </w:r>
            <w:r w:rsidRPr="00887D06">
              <w:t xml:space="preserve"> 2, 3, 4</w:t>
            </w:r>
            <w:r>
              <w:t>;</w:t>
            </w:r>
            <w:r w:rsidRPr="00887D06">
              <w:t xml:space="preserve"> </w:t>
            </w:r>
            <w:r>
              <w:t>t</w:t>
            </w:r>
            <w:r w:rsidRPr="00887D06">
              <w:t xml:space="preserve">hen every 4 weeks </w:t>
            </w:r>
          </w:p>
        </w:tc>
      </w:tr>
      <w:tr w:rsidR="00004B65" w:rsidRPr="00887D06" w:rsidTr="00B652E8">
        <w:trPr>
          <w:cantSplit/>
        </w:trPr>
        <w:tc>
          <w:tcPr>
            <w:tcW w:w="1003" w:type="dxa"/>
            <w:vMerge/>
            <w:shd w:val="clear" w:color="auto" w:fill="F2F2F2" w:themeFill="background1" w:themeFillShade="F2"/>
            <w:tcMar>
              <w:left w:w="28" w:type="dxa"/>
              <w:right w:w="28" w:type="dxa"/>
            </w:tcMar>
          </w:tcPr>
          <w:p w:rsidR="00004B65" w:rsidRPr="00887D06" w:rsidRDefault="00004B65" w:rsidP="00B05C65">
            <w:pPr>
              <w:pStyle w:val="TableTextDusc"/>
              <w:keepNext/>
              <w:keepLines/>
              <w:rPr>
                <w:noProof/>
              </w:rPr>
            </w:pPr>
          </w:p>
        </w:tc>
        <w:tc>
          <w:tcPr>
            <w:tcW w:w="1260" w:type="dxa"/>
            <w:vMerge/>
            <w:shd w:val="clear" w:color="auto" w:fill="F2F2F2" w:themeFill="background1" w:themeFillShade="F2"/>
            <w:tcMar>
              <w:left w:w="28" w:type="dxa"/>
              <w:right w:w="28" w:type="dxa"/>
            </w:tcMar>
          </w:tcPr>
          <w:p w:rsidR="00004B65" w:rsidRPr="00887D06" w:rsidRDefault="00004B65" w:rsidP="00B05C65">
            <w:pPr>
              <w:pStyle w:val="TableTextDusc"/>
              <w:keepNext/>
              <w:keepLines/>
            </w:pPr>
          </w:p>
        </w:tc>
        <w:tc>
          <w:tcPr>
            <w:tcW w:w="1276" w:type="dxa"/>
            <w:shd w:val="clear" w:color="auto" w:fill="F2F2F2" w:themeFill="background1" w:themeFillShade="F2"/>
            <w:tcMar>
              <w:left w:w="28" w:type="dxa"/>
              <w:right w:w="28" w:type="dxa"/>
            </w:tcMar>
          </w:tcPr>
          <w:p w:rsidR="00004B65" w:rsidRPr="00887D06" w:rsidRDefault="00004B65" w:rsidP="00B05C65">
            <w:pPr>
              <w:pStyle w:val="TableTextDusc"/>
              <w:keepNext/>
              <w:keepLines/>
            </w:pPr>
            <w:r w:rsidRPr="00887D06">
              <w:t>Secukinumab</w:t>
            </w:r>
          </w:p>
        </w:tc>
        <w:tc>
          <w:tcPr>
            <w:tcW w:w="992" w:type="dxa"/>
            <w:shd w:val="clear" w:color="auto" w:fill="F2F2F2" w:themeFill="background1" w:themeFillShade="F2"/>
            <w:tcMar>
              <w:left w:w="28" w:type="dxa"/>
              <w:right w:w="28" w:type="dxa"/>
            </w:tcMar>
          </w:tcPr>
          <w:p w:rsidR="00004B65" w:rsidRPr="00887D06" w:rsidRDefault="00004B65" w:rsidP="00B05C65">
            <w:pPr>
              <w:pStyle w:val="TableTextDusc"/>
              <w:keepNext/>
              <w:keepLines/>
            </w:pPr>
            <w:r w:rsidRPr="00887D06">
              <w:t>SC</w:t>
            </w:r>
          </w:p>
        </w:tc>
        <w:tc>
          <w:tcPr>
            <w:tcW w:w="4485" w:type="dxa"/>
            <w:shd w:val="clear" w:color="auto" w:fill="F2F2F2" w:themeFill="background1" w:themeFillShade="F2"/>
            <w:tcMar>
              <w:left w:w="28" w:type="dxa"/>
              <w:right w:w="28" w:type="dxa"/>
            </w:tcMar>
          </w:tcPr>
          <w:p w:rsidR="00004B65" w:rsidRPr="00887D06" w:rsidRDefault="00004B65" w:rsidP="00B05C65">
            <w:pPr>
              <w:pStyle w:val="TableTextDusc"/>
              <w:keepNext/>
              <w:keepLines/>
            </w:pPr>
            <w:r>
              <w:t>300 mg at W</w:t>
            </w:r>
            <w:r w:rsidRPr="00887D06">
              <w:t>eeks 0, 1</w:t>
            </w:r>
            <w:r>
              <w:t>,</w:t>
            </w:r>
            <w:r w:rsidRPr="00887D06">
              <w:t xml:space="preserve"> 2, 3, 4</w:t>
            </w:r>
            <w:r>
              <w:t>;</w:t>
            </w:r>
            <w:r w:rsidRPr="00887D06">
              <w:t xml:space="preserve"> then every 4 weeks</w:t>
            </w:r>
            <w:r>
              <w:t>*</w:t>
            </w:r>
          </w:p>
        </w:tc>
      </w:tr>
      <w:tr w:rsidR="00004B65" w:rsidRPr="00887D06" w:rsidTr="00B652E8">
        <w:trPr>
          <w:cantSplit/>
        </w:trPr>
        <w:tc>
          <w:tcPr>
            <w:tcW w:w="1003" w:type="dxa"/>
            <w:vMerge/>
            <w:shd w:val="clear" w:color="auto" w:fill="F2F2F2" w:themeFill="background1" w:themeFillShade="F2"/>
            <w:tcMar>
              <w:left w:w="28" w:type="dxa"/>
              <w:right w:w="28" w:type="dxa"/>
            </w:tcMar>
          </w:tcPr>
          <w:p w:rsidR="00004B65" w:rsidRPr="00887D06" w:rsidRDefault="00004B65" w:rsidP="00B05C65">
            <w:pPr>
              <w:pStyle w:val="TableTextDusc"/>
              <w:keepNext/>
              <w:keepLines/>
              <w:rPr>
                <w:noProof/>
              </w:rPr>
            </w:pPr>
          </w:p>
        </w:tc>
        <w:tc>
          <w:tcPr>
            <w:tcW w:w="1260" w:type="dxa"/>
            <w:vMerge/>
            <w:shd w:val="clear" w:color="auto" w:fill="F2F2F2" w:themeFill="background1" w:themeFillShade="F2"/>
            <w:tcMar>
              <w:left w:w="28" w:type="dxa"/>
              <w:right w:w="28" w:type="dxa"/>
            </w:tcMar>
          </w:tcPr>
          <w:p w:rsidR="00004B65" w:rsidRPr="00887D06" w:rsidRDefault="00004B65" w:rsidP="00B05C65">
            <w:pPr>
              <w:pStyle w:val="TableTextDusc"/>
              <w:keepNext/>
              <w:keepLines/>
            </w:pPr>
          </w:p>
        </w:tc>
        <w:tc>
          <w:tcPr>
            <w:tcW w:w="1276" w:type="dxa"/>
            <w:shd w:val="clear" w:color="auto" w:fill="F2F2F2" w:themeFill="background1" w:themeFillShade="F2"/>
            <w:tcMar>
              <w:left w:w="28" w:type="dxa"/>
              <w:right w:w="28" w:type="dxa"/>
            </w:tcMar>
          </w:tcPr>
          <w:p w:rsidR="00004B65" w:rsidRPr="00887D06" w:rsidRDefault="00004B65" w:rsidP="00B05C65">
            <w:pPr>
              <w:pStyle w:val="TableTextDusc"/>
              <w:keepNext/>
              <w:keepLines/>
              <w:rPr>
                <w:vertAlign w:val="superscript"/>
              </w:rPr>
            </w:pPr>
            <w:r w:rsidRPr="00887D06">
              <w:t>Placebo</w:t>
            </w:r>
          </w:p>
        </w:tc>
        <w:tc>
          <w:tcPr>
            <w:tcW w:w="992" w:type="dxa"/>
            <w:shd w:val="clear" w:color="auto" w:fill="F2F2F2" w:themeFill="background1" w:themeFillShade="F2"/>
            <w:tcMar>
              <w:left w:w="28" w:type="dxa"/>
              <w:right w:w="28" w:type="dxa"/>
            </w:tcMar>
          </w:tcPr>
          <w:p w:rsidR="00004B65" w:rsidRPr="00887D06" w:rsidRDefault="00004B65" w:rsidP="00B05C65">
            <w:pPr>
              <w:pStyle w:val="TableTextDusc"/>
              <w:keepNext/>
              <w:keepLines/>
            </w:pPr>
            <w:r w:rsidRPr="00887D06">
              <w:t>SC</w:t>
            </w:r>
          </w:p>
        </w:tc>
        <w:tc>
          <w:tcPr>
            <w:tcW w:w="4485" w:type="dxa"/>
            <w:shd w:val="clear" w:color="auto" w:fill="F2F2F2" w:themeFill="background1" w:themeFillShade="F2"/>
            <w:tcMar>
              <w:left w:w="28" w:type="dxa"/>
              <w:right w:w="28" w:type="dxa"/>
            </w:tcMar>
          </w:tcPr>
          <w:p w:rsidR="00004B65" w:rsidRPr="00887D06" w:rsidRDefault="00004B65" w:rsidP="00B05C65">
            <w:pPr>
              <w:pStyle w:val="TableTextDusc"/>
              <w:keepNext/>
              <w:keepLines/>
            </w:pPr>
            <w:r w:rsidRPr="00887D06">
              <w:t>Match</w:t>
            </w:r>
            <w:r>
              <w:t>ed</w:t>
            </w:r>
            <w:r w:rsidRPr="00887D06">
              <w:t xml:space="preserve"> placebo injections</w:t>
            </w:r>
          </w:p>
        </w:tc>
      </w:tr>
      <w:tr w:rsidR="00004B65" w:rsidRPr="00887D06" w:rsidTr="00B652E8">
        <w:trPr>
          <w:cantSplit/>
        </w:trPr>
        <w:tc>
          <w:tcPr>
            <w:tcW w:w="1003" w:type="dxa"/>
            <w:vMerge w:val="restart"/>
            <w:shd w:val="clear" w:color="auto" w:fill="F2F2F2" w:themeFill="background1" w:themeFillShade="F2"/>
            <w:tcMar>
              <w:left w:w="28" w:type="dxa"/>
              <w:right w:w="28" w:type="dxa"/>
            </w:tcMar>
          </w:tcPr>
          <w:p w:rsidR="00004B65" w:rsidRPr="00887D06" w:rsidRDefault="00004B65" w:rsidP="00B05C65">
            <w:pPr>
              <w:pStyle w:val="TableTextDusc"/>
              <w:keepNext/>
              <w:keepLines/>
            </w:pPr>
            <w:r w:rsidRPr="00887D06">
              <w:rPr>
                <w:noProof/>
              </w:rPr>
              <w:t>JUNCTURE</w:t>
            </w:r>
          </w:p>
        </w:tc>
        <w:tc>
          <w:tcPr>
            <w:tcW w:w="1260" w:type="dxa"/>
            <w:vMerge w:val="restart"/>
            <w:shd w:val="clear" w:color="auto" w:fill="F2F2F2" w:themeFill="background1" w:themeFillShade="F2"/>
            <w:tcMar>
              <w:left w:w="28" w:type="dxa"/>
              <w:right w:w="28" w:type="dxa"/>
            </w:tcMar>
          </w:tcPr>
          <w:p w:rsidR="00004B65" w:rsidRPr="00887D06" w:rsidRDefault="00004B65" w:rsidP="00B05C65">
            <w:pPr>
              <w:pStyle w:val="TableTextDusc"/>
              <w:keepNext/>
              <w:keepLines/>
            </w:pPr>
            <w:r w:rsidRPr="00887D06">
              <w:t>12 weeks</w:t>
            </w:r>
          </w:p>
        </w:tc>
        <w:tc>
          <w:tcPr>
            <w:tcW w:w="1276" w:type="dxa"/>
            <w:shd w:val="clear" w:color="auto" w:fill="F2F2F2" w:themeFill="background1" w:themeFillShade="F2"/>
            <w:tcMar>
              <w:left w:w="28" w:type="dxa"/>
              <w:right w:w="28" w:type="dxa"/>
            </w:tcMar>
          </w:tcPr>
          <w:p w:rsidR="00004B65" w:rsidRPr="00887D06" w:rsidRDefault="00004B65" w:rsidP="00B05C65">
            <w:pPr>
              <w:pStyle w:val="TableTextDusc"/>
              <w:keepNext/>
              <w:keepLines/>
            </w:pPr>
            <w:r w:rsidRPr="00887D06">
              <w:t>Secukinumab</w:t>
            </w:r>
          </w:p>
        </w:tc>
        <w:tc>
          <w:tcPr>
            <w:tcW w:w="992" w:type="dxa"/>
            <w:shd w:val="clear" w:color="auto" w:fill="F2F2F2" w:themeFill="background1" w:themeFillShade="F2"/>
            <w:tcMar>
              <w:left w:w="28" w:type="dxa"/>
              <w:right w:w="28" w:type="dxa"/>
            </w:tcMar>
          </w:tcPr>
          <w:p w:rsidR="00004B65" w:rsidRPr="00887D06" w:rsidRDefault="00004B65" w:rsidP="00B05C65">
            <w:pPr>
              <w:pStyle w:val="TableTextDusc"/>
              <w:keepNext/>
              <w:keepLines/>
            </w:pPr>
            <w:r w:rsidRPr="00887D06">
              <w:t>SC</w:t>
            </w:r>
          </w:p>
        </w:tc>
        <w:tc>
          <w:tcPr>
            <w:tcW w:w="4485" w:type="dxa"/>
            <w:shd w:val="clear" w:color="auto" w:fill="F2F2F2" w:themeFill="background1" w:themeFillShade="F2"/>
            <w:tcMar>
              <w:left w:w="28" w:type="dxa"/>
              <w:right w:w="28" w:type="dxa"/>
            </w:tcMar>
          </w:tcPr>
          <w:p w:rsidR="00004B65" w:rsidRPr="00887D06" w:rsidRDefault="00004B65" w:rsidP="00B05C65">
            <w:pPr>
              <w:pStyle w:val="TableTextDusc"/>
              <w:keepNext/>
              <w:keepLines/>
            </w:pPr>
            <w:r w:rsidRPr="00887D06">
              <w:t xml:space="preserve">150 mg at </w:t>
            </w:r>
            <w:r>
              <w:t>W</w:t>
            </w:r>
            <w:r w:rsidRPr="00887D06">
              <w:t>eeks 0, 1</w:t>
            </w:r>
            <w:r>
              <w:t>,</w:t>
            </w:r>
            <w:r w:rsidRPr="00887D06">
              <w:t xml:space="preserve"> 2, 3, 4</w:t>
            </w:r>
            <w:r>
              <w:t>;</w:t>
            </w:r>
            <w:r w:rsidRPr="00887D06">
              <w:t xml:space="preserve"> then every 4 weeks </w:t>
            </w:r>
          </w:p>
        </w:tc>
      </w:tr>
      <w:tr w:rsidR="00004B65" w:rsidRPr="00887D06" w:rsidTr="00B652E8">
        <w:trPr>
          <w:cantSplit/>
        </w:trPr>
        <w:tc>
          <w:tcPr>
            <w:tcW w:w="1003" w:type="dxa"/>
            <w:vMerge/>
            <w:shd w:val="clear" w:color="auto" w:fill="auto"/>
            <w:tcMar>
              <w:left w:w="28" w:type="dxa"/>
              <w:right w:w="28" w:type="dxa"/>
            </w:tcMar>
          </w:tcPr>
          <w:p w:rsidR="00004B65" w:rsidRPr="00887D06" w:rsidRDefault="00004B65" w:rsidP="00B05C65">
            <w:pPr>
              <w:pStyle w:val="TableTextDusc"/>
              <w:keepNext/>
              <w:keepLines/>
              <w:rPr>
                <w:noProof/>
              </w:rPr>
            </w:pPr>
          </w:p>
        </w:tc>
        <w:tc>
          <w:tcPr>
            <w:tcW w:w="1260" w:type="dxa"/>
            <w:vMerge/>
            <w:shd w:val="clear" w:color="auto" w:fill="auto"/>
            <w:tcMar>
              <w:left w:w="28" w:type="dxa"/>
              <w:right w:w="28" w:type="dxa"/>
            </w:tcMar>
          </w:tcPr>
          <w:p w:rsidR="00004B65" w:rsidRPr="00887D06" w:rsidRDefault="00004B65" w:rsidP="00B05C65">
            <w:pPr>
              <w:pStyle w:val="TableTextDusc"/>
              <w:keepNext/>
              <w:keepLines/>
            </w:pPr>
          </w:p>
        </w:tc>
        <w:tc>
          <w:tcPr>
            <w:tcW w:w="1276" w:type="dxa"/>
            <w:shd w:val="clear" w:color="auto" w:fill="F2F2F2" w:themeFill="background1" w:themeFillShade="F2"/>
            <w:tcMar>
              <w:left w:w="28" w:type="dxa"/>
              <w:right w:w="28" w:type="dxa"/>
            </w:tcMar>
          </w:tcPr>
          <w:p w:rsidR="00004B65" w:rsidRPr="00887D06" w:rsidRDefault="00004B65" w:rsidP="00B05C65">
            <w:pPr>
              <w:pStyle w:val="TableTextDusc"/>
              <w:keepNext/>
              <w:keepLines/>
            </w:pPr>
            <w:r w:rsidRPr="00887D06">
              <w:t>Secukinumab</w:t>
            </w:r>
          </w:p>
        </w:tc>
        <w:tc>
          <w:tcPr>
            <w:tcW w:w="992" w:type="dxa"/>
            <w:shd w:val="clear" w:color="auto" w:fill="F2F2F2" w:themeFill="background1" w:themeFillShade="F2"/>
            <w:tcMar>
              <w:left w:w="28" w:type="dxa"/>
              <w:right w:w="28" w:type="dxa"/>
            </w:tcMar>
          </w:tcPr>
          <w:p w:rsidR="00004B65" w:rsidRPr="00887D06" w:rsidRDefault="00004B65" w:rsidP="00B05C65">
            <w:pPr>
              <w:pStyle w:val="TableTextDusc"/>
              <w:keepNext/>
              <w:keepLines/>
            </w:pPr>
            <w:r w:rsidRPr="00887D06">
              <w:t>SC</w:t>
            </w:r>
          </w:p>
        </w:tc>
        <w:tc>
          <w:tcPr>
            <w:tcW w:w="4485" w:type="dxa"/>
            <w:shd w:val="clear" w:color="auto" w:fill="F2F2F2" w:themeFill="background1" w:themeFillShade="F2"/>
            <w:tcMar>
              <w:left w:w="28" w:type="dxa"/>
              <w:right w:w="28" w:type="dxa"/>
            </w:tcMar>
          </w:tcPr>
          <w:p w:rsidR="00004B65" w:rsidRPr="00887D06" w:rsidRDefault="00004B65" w:rsidP="00B05C65">
            <w:pPr>
              <w:pStyle w:val="TableTextDusc"/>
              <w:keepNext/>
              <w:keepLines/>
            </w:pPr>
            <w:r>
              <w:t>300 mg at W</w:t>
            </w:r>
            <w:r w:rsidRPr="00887D06">
              <w:t>eeks 0, 1</w:t>
            </w:r>
            <w:r>
              <w:t>,</w:t>
            </w:r>
            <w:r w:rsidRPr="00887D06">
              <w:t xml:space="preserve"> 2, 3, 4</w:t>
            </w:r>
            <w:r>
              <w:t>;</w:t>
            </w:r>
            <w:r w:rsidRPr="00887D06">
              <w:t xml:space="preserve"> then every 4 weeks</w:t>
            </w:r>
            <w:r>
              <w:t>*</w:t>
            </w:r>
          </w:p>
        </w:tc>
      </w:tr>
      <w:tr w:rsidR="00004B65" w:rsidRPr="00887D06" w:rsidTr="00B652E8">
        <w:trPr>
          <w:cantSplit/>
        </w:trPr>
        <w:tc>
          <w:tcPr>
            <w:tcW w:w="1003" w:type="dxa"/>
            <w:vMerge/>
            <w:shd w:val="clear" w:color="auto" w:fill="auto"/>
            <w:tcMar>
              <w:left w:w="28" w:type="dxa"/>
              <w:right w:w="28" w:type="dxa"/>
            </w:tcMar>
          </w:tcPr>
          <w:p w:rsidR="00004B65" w:rsidRPr="00887D06" w:rsidRDefault="00004B65" w:rsidP="00B05C65">
            <w:pPr>
              <w:pStyle w:val="TableTextDusc"/>
              <w:keepNext/>
              <w:keepLines/>
              <w:rPr>
                <w:noProof/>
              </w:rPr>
            </w:pPr>
          </w:p>
        </w:tc>
        <w:tc>
          <w:tcPr>
            <w:tcW w:w="1260" w:type="dxa"/>
            <w:vMerge/>
            <w:shd w:val="clear" w:color="auto" w:fill="auto"/>
            <w:tcMar>
              <w:left w:w="28" w:type="dxa"/>
              <w:right w:w="28" w:type="dxa"/>
            </w:tcMar>
          </w:tcPr>
          <w:p w:rsidR="00004B65" w:rsidRPr="00887D06" w:rsidRDefault="00004B65" w:rsidP="00B05C65">
            <w:pPr>
              <w:pStyle w:val="TableTextDusc"/>
              <w:keepNext/>
              <w:keepLines/>
            </w:pPr>
          </w:p>
        </w:tc>
        <w:tc>
          <w:tcPr>
            <w:tcW w:w="1276" w:type="dxa"/>
            <w:shd w:val="clear" w:color="auto" w:fill="F2F2F2" w:themeFill="background1" w:themeFillShade="F2"/>
            <w:tcMar>
              <w:left w:w="28" w:type="dxa"/>
              <w:right w:w="28" w:type="dxa"/>
            </w:tcMar>
          </w:tcPr>
          <w:p w:rsidR="00004B65" w:rsidRPr="00887D06" w:rsidRDefault="00004B65" w:rsidP="00B05C65">
            <w:pPr>
              <w:pStyle w:val="TableTextDusc"/>
              <w:keepNext/>
              <w:keepLines/>
            </w:pPr>
            <w:r w:rsidRPr="00887D06">
              <w:t>Placebo</w:t>
            </w:r>
          </w:p>
        </w:tc>
        <w:tc>
          <w:tcPr>
            <w:tcW w:w="992" w:type="dxa"/>
            <w:shd w:val="clear" w:color="auto" w:fill="F2F2F2" w:themeFill="background1" w:themeFillShade="F2"/>
            <w:tcMar>
              <w:left w:w="28" w:type="dxa"/>
              <w:right w:w="28" w:type="dxa"/>
            </w:tcMar>
          </w:tcPr>
          <w:p w:rsidR="00004B65" w:rsidRPr="00887D06" w:rsidRDefault="00004B65" w:rsidP="00B05C65">
            <w:pPr>
              <w:pStyle w:val="TableTextDusc"/>
              <w:keepNext/>
              <w:keepLines/>
            </w:pPr>
            <w:r w:rsidRPr="00887D06">
              <w:t>SC</w:t>
            </w:r>
          </w:p>
        </w:tc>
        <w:tc>
          <w:tcPr>
            <w:tcW w:w="4485" w:type="dxa"/>
            <w:shd w:val="clear" w:color="auto" w:fill="F2F2F2" w:themeFill="background1" w:themeFillShade="F2"/>
            <w:tcMar>
              <w:left w:w="28" w:type="dxa"/>
              <w:right w:w="28" w:type="dxa"/>
            </w:tcMar>
          </w:tcPr>
          <w:p w:rsidR="00004B65" w:rsidRPr="00887D06" w:rsidRDefault="00004B65" w:rsidP="00B05C65">
            <w:pPr>
              <w:pStyle w:val="TableTextDusc"/>
              <w:keepNext/>
              <w:keepLines/>
            </w:pPr>
            <w:r w:rsidRPr="00887D06">
              <w:t>Match</w:t>
            </w:r>
            <w:r>
              <w:t>ed</w:t>
            </w:r>
            <w:r w:rsidRPr="00887D06">
              <w:t xml:space="preserve"> placebo injections</w:t>
            </w:r>
          </w:p>
        </w:tc>
      </w:tr>
      <w:tr w:rsidR="00004B65" w:rsidRPr="00E5285C" w:rsidTr="00B652E8">
        <w:trPr>
          <w:cantSplit/>
        </w:trPr>
        <w:tc>
          <w:tcPr>
            <w:tcW w:w="9016" w:type="dxa"/>
            <w:gridSpan w:val="5"/>
            <w:shd w:val="clear" w:color="auto" w:fill="auto"/>
            <w:tcMar>
              <w:left w:w="28" w:type="dxa"/>
              <w:right w:w="28" w:type="dxa"/>
            </w:tcMar>
          </w:tcPr>
          <w:p w:rsidR="00004B65" w:rsidRPr="00E5285C" w:rsidRDefault="00004B65" w:rsidP="00B05C65">
            <w:pPr>
              <w:pStyle w:val="TableTextDusc"/>
              <w:keepNext/>
              <w:keepLines/>
              <w:rPr>
                <w:b/>
              </w:rPr>
            </w:pPr>
            <w:r w:rsidRPr="00E5285C">
              <w:rPr>
                <w:b/>
                <w:color w:val="000000"/>
              </w:rPr>
              <w:t>Secukinumab versus secukinumab</w:t>
            </w:r>
          </w:p>
        </w:tc>
      </w:tr>
      <w:tr w:rsidR="00004B65" w:rsidRPr="00887D06" w:rsidTr="00B652E8">
        <w:trPr>
          <w:cantSplit/>
        </w:trPr>
        <w:tc>
          <w:tcPr>
            <w:tcW w:w="1003" w:type="dxa"/>
            <w:vMerge w:val="restart"/>
            <w:shd w:val="clear" w:color="auto" w:fill="auto"/>
            <w:tcMar>
              <w:left w:w="28" w:type="dxa"/>
              <w:right w:w="28" w:type="dxa"/>
            </w:tcMar>
          </w:tcPr>
          <w:p w:rsidR="00004B65" w:rsidRPr="00887D06" w:rsidRDefault="00004B65" w:rsidP="00B05C65">
            <w:pPr>
              <w:pStyle w:val="TableTextDusc"/>
              <w:keepNext/>
              <w:keepLines/>
            </w:pPr>
            <w:r w:rsidRPr="00887D06">
              <w:rPr>
                <w:noProof/>
              </w:rPr>
              <w:t>SCULPTURE</w:t>
            </w:r>
          </w:p>
        </w:tc>
        <w:tc>
          <w:tcPr>
            <w:tcW w:w="1260" w:type="dxa"/>
            <w:vMerge w:val="restart"/>
            <w:shd w:val="clear" w:color="auto" w:fill="auto"/>
            <w:tcMar>
              <w:left w:w="28" w:type="dxa"/>
              <w:right w:w="28" w:type="dxa"/>
            </w:tcMar>
          </w:tcPr>
          <w:p w:rsidR="00004B65" w:rsidRPr="00887D06" w:rsidRDefault="00004B65" w:rsidP="00B05C65">
            <w:pPr>
              <w:pStyle w:val="TableTextDusc"/>
              <w:keepNext/>
              <w:keepLines/>
            </w:pPr>
            <w:r>
              <w:t xml:space="preserve">12 weeks </w:t>
            </w:r>
          </w:p>
        </w:tc>
        <w:tc>
          <w:tcPr>
            <w:tcW w:w="1276" w:type="dxa"/>
            <w:shd w:val="clear" w:color="auto" w:fill="auto"/>
            <w:tcMar>
              <w:left w:w="28" w:type="dxa"/>
              <w:right w:w="28" w:type="dxa"/>
            </w:tcMar>
          </w:tcPr>
          <w:p w:rsidR="00004B65" w:rsidRPr="00887D06" w:rsidRDefault="00004B65" w:rsidP="00B05C65">
            <w:pPr>
              <w:pStyle w:val="TableTextDusc"/>
              <w:keepNext/>
              <w:keepLines/>
            </w:pPr>
            <w:r w:rsidRPr="00887D06">
              <w:t>Secukinumab</w:t>
            </w:r>
          </w:p>
        </w:tc>
        <w:tc>
          <w:tcPr>
            <w:tcW w:w="992" w:type="dxa"/>
            <w:shd w:val="clear" w:color="auto" w:fill="auto"/>
            <w:tcMar>
              <w:left w:w="28" w:type="dxa"/>
              <w:right w:w="28" w:type="dxa"/>
            </w:tcMar>
          </w:tcPr>
          <w:p w:rsidR="00004B65" w:rsidRPr="00887D06" w:rsidRDefault="00004B65" w:rsidP="00B05C65">
            <w:pPr>
              <w:pStyle w:val="TableTextDusc"/>
              <w:keepNext/>
              <w:keepLines/>
            </w:pPr>
            <w:r w:rsidRPr="00887D06">
              <w:t>SC</w:t>
            </w:r>
          </w:p>
        </w:tc>
        <w:tc>
          <w:tcPr>
            <w:tcW w:w="4485" w:type="dxa"/>
            <w:shd w:val="clear" w:color="auto" w:fill="auto"/>
            <w:tcMar>
              <w:left w:w="28" w:type="dxa"/>
              <w:right w:w="28" w:type="dxa"/>
            </w:tcMar>
          </w:tcPr>
          <w:p w:rsidR="00004B65" w:rsidRPr="00887D06" w:rsidRDefault="00004B65" w:rsidP="00B05C65">
            <w:pPr>
              <w:pStyle w:val="TableTextDusc"/>
              <w:keepNext/>
              <w:keepLines/>
            </w:pPr>
            <w:r>
              <w:t>150 mg at W</w:t>
            </w:r>
            <w:r w:rsidRPr="00887D06">
              <w:t>eeks 0, 1</w:t>
            </w:r>
            <w:r>
              <w:t>,</w:t>
            </w:r>
            <w:r w:rsidRPr="00887D06">
              <w:t xml:space="preserve"> 2, 3, 4</w:t>
            </w:r>
            <w:r>
              <w:t xml:space="preserve">; </w:t>
            </w:r>
            <w:r w:rsidRPr="00887D06">
              <w:t xml:space="preserve">then every 4 weeks </w:t>
            </w:r>
          </w:p>
        </w:tc>
      </w:tr>
      <w:tr w:rsidR="00004B65" w:rsidRPr="00887D06" w:rsidTr="00B652E8">
        <w:trPr>
          <w:cantSplit/>
        </w:trPr>
        <w:tc>
          <w:tcPr>
            <w:tcW w:w="1003" w:type="dxa"/>
            <w:vMerge/>
            <w:shd w:val="clear" w:color="auto" w:fill="auto"/>
            <w:tcMar>
              <w:left w:w="28" w:type="dxa"/>
              <w:right w:w="28" w:type="dxa"/>
            </w:tcMar>
          </w:tcPr>
          <w:p w:rsidR="00004B65" w:rsidRPr="00887D06" w:rsidRDefault="00004B65" w:rsidP="00B05C65">
            <w:pPr>
              <w:pStyle w:val="TableTextDusc"/>
              <w:keepNext/>
              <w:keepLines/>
              <w:rPr>
                <w:noProof/>
              </w:rPr>
            </w:pPr>
          </w:p>
        </w:tc>
        <w:tc>
          <w:tcPr>
            <w:tcW w:w="1260" w:type="dxa"/>
            <w:vMerge/>
            <w:shd w:val="clear" w:color="auto" w:fill="auto"/>
            <w:tcMar>
              <w:left w:w="28" w:type="dxa"/>
              <w:right w:w="28" w:type="dxa"/>
            </w:tcMar>
          </w:tcPr>
          <w:p w:rsidR="00004B65" w:rsidRPr="00887D06" w:rsidRDefault="00004B65" w:rsidP="00B05C65">
            <w:pPr>
              <w:pStyle w:val="TableTextDusc"/>
              <w:keepNext/>
              <w:keepLines/>
            </w:pPr>
          </w:p>
        </w:tc>
        <w:tc>
          <w:tcPr>
            <w:tcW w:w="1276" w:type="dxa"/>
            <w:shd w:val="clear" w:color="auto" w:fill="auto"/>
            <w:tcMar>
              <w:left w:w="28" w:type="dxa"/>
              <w:right w:w="28" w:type="dxa"/>
            </w:tcMar>
          </w:tcPr>
          <w:p w:rsidR="00004B65" w:rsidRPr="00887D06" w:rsidRDefault="00004B65" w:rsidP="00B05C65">
            <w:pPr>
              <w:pStyle w:val="TableTextDusc"/>
              <w:keepNext/>
              <w:keepLines/>
            </w:pPr>
            <w:r w:rsidRPr="00887D06">
              <w:t>Secukinumab</w:t>
            </w:r>
          </w:p>
        </w:tc>
        <w:tc>
          <w:tcPr>
            <w:tcW w:w="992" w:type="dxa"/>
            <w:shd w:val="clear" w:color="auto" w:fill="auto"/>
            <w:tcMar>
              <w:left w:w="28" w:type="dxa"/>
              <w:right w:w="28" w:type="dxa"/>
            </w:tcMar>
          </w:tcPr>
          <w:p w:rsidR="00004B65" w:rsidRPr="00887D06" w:rsidRDefault="00004B65" w:rsidP="00B05C65">
            <w:pPr>
              <w:pStyle w:val="TableTextDusc"/>
              <w:keepNext/>
              <w:keepLines/>
            </w:pPr>
            <w:r w:rsidRPr="00887D06">
              <w:t>SC</w:t>
            </w:r>
          </w:p>
        </w:tc>
        <w:tc>
          <w:tcPr>
            <w:tcW w:w="4485" w:type="dxa"/>
            <w:shd w:val="clear" w:color="auto" w:fill="auto"/>
            <w:tcMar>
              <w:left w:w="28" w:type="dxa"/>
              <w:right w:w="28" w:type="dxa"/>
            </w:tcMar>
          </w:tcPr>
          <w:p w:rsidR="00004B65" w:rsidRPr="00887D06" w:rsidRDefault="00004B65" w:rsidP="00B05C65">
            <w:pPr>
              <w:pStyle w:val="TableTextDusc"/>
              <w:keepNext/>
              <w:keepLines/>
            </w:pPr>
            <w:r>
              <w:t>300 mg at W</w:t>
            </w:r>
            <w:r w:rsidRPr="00887D06">
              <w:t>eeks 0, 1</w:t>
            </w:r>
            <w:r>
              <w:t>,</w:t>
            </w:r>
            <w:r w:rsidRPr="00887D06">
              <w:t xml:space="preserve"> 2, 3, 4</w:t>
            </w:r>
            <w:r>
              <w:t>;</w:t>
            </w:r>
            <w:r w:rsidRPr="00887D06">
              <w:t xml:space="preserve"> then every 4 weeks</w:t>
            </w:r>
            <w:r>
              <w:t>*</w:t>
            </w:r>
            <w:r w:rsidRPr="00887D06">
              <w:t xml:space="preserve"> </w:t>
            </w:r>
          </w:p>
        </w:tc>
      </w:tr>
      <w:tr w:rsidR="00004B65" w:rsidRPr="00E5285C" w:rsidTr="00B652E8">
        <w:trPr>
          <w:cantSplit/>
        </w:trPr>
        <w:tc>
          <w:tcPr>
            <w:tcW w:w="9016" w:type="dxa"/>
            <w:gridSpan w:val="5"/>
            <w:shd w:val="clear" w:color="auto" w:fill="auto"/>
            <w:tcMar>
              <w:left w:w="28" w:type="dxa"/>
              <w:right w:w="28" w:type="dxa"/>
            </w:tcMar>
          </w:tcPr>
          <w:p w:rsidR="00004B65" w:rsidRPr="00E5285C" w:rsidRDefault="00004B65" w:rsidP="00B05C65">
            <w:pPr>
              <w:pStyle w:val="TableTextDusc"/>
              <w:keepNext/>
              <w:keepLines/>
              <w:rPr>
                <w:b/>
              </w:rPr>
            </w:pPr>
            <w:r w:rsidRPr="00E5285C">
              <w:rPr>
                <w:b/>
                <w:color w:val="000000"/>
              </w:rPr>
              <w:t>Secukinumab versus etanercept versus placebo</w:t>
            </w:r>
          </w:p>
        </w:tc>
      </w:tr>
      <w:tr w:rsidR="00004B65" w:rsidRPr="00887D06" w:rsidTr="00B652E8">
        <w:trPr>
          <w:cantSplit/>
        </w:trPr>
        <w:tc>
          <w:tcPr>
            <w:tcW w:w="1003" w:type="dxa"/>
            <w:vMerge w:val="restart"/>
            <w:shd w:val="clear" w:color="auto" w:fill="F2F2F2" w:themeFill="background1" w:themeFillShade="F2"/>
            <w:tcMar>
              <w:left w:w="28" w:type="dxa"/>
              <w:right w:w="28" w:type="dxa"/>
            </w:tcMar>
          </w:tcPr>
          <w:p w:rsidR="00004B65" w:rsidRPr="00887D06" w:rsidRDefault="00004B65" w:rsidP="00B05C65">
            <w:pPr>
              <w:pStyle w:val="TableTextDusc"/>
              <w:keepNext/>
              <w:keepLines/>
            </w:pPr>
            <w:r w:rsidRPr="00887D06">
              <w:t>FIXTURE</w:t>
            </w:r>
          </w:p>
        </w:tc>
        <w:tc>
          <w:tcPr>
            <w:tcW w:w="1260" w:type="dxa"/>
            <w:vMerge w:val="restart"/>
            <w:shd w:val="clear" w:color="auto" w:fill="F2F2F2" w:themeFill="background1" w:themeFillShade="F2"/>
            <w:tcMar>
              <w:left w:w="28" w:type="dxa"/>
              <w:right w:w="28" w:type="dxa"/>
            </w:tcMar>
          </w:tcPr>
          <w:p w:rsidR="00004B65" w:rsidRPr="00887D06" w:rsidRDefault="00004B65" w:rsidP="00B05C65">
            <w:pPr>
              <w:pStyle w:val="TableTextDusc"/>
              <w:keepNext/>
              <w:keepLines/>
            </w:pPr>
            <w:r w:rsidRPr="00887D06">
              <w:t xml:space="preserve">12 weeks </w:t>
            </w:r>
          </w:p>
        </w:tc>
        <w:tc>
          <w:tcPr>
            <w:tcW w:w="1276" w:type="dxa"/>
            <w:shd w:val="clear" w:color="auto" w:fill="F2F2F2" w:themeFill="background1" w:themeFillShade="F2"/>
            <w:tcMar>
              <w:left w:w="28" w:type="dxa"/>
              <w:right w:w="28" w:type="dxa"/>
            </w:tcMar>
          </w:tcPr>
          <w:p w:rsidR="00004B65" w:rsidRPr="00887D06" w:rsidRDefault="00004B65" w:rsidP="00B05C65">
            <w:pPr>
              <w:pStyle w:val="TableTextDusc"/>
              <w:keepNext/>
              <w:keepLines/>
            </w:pPr>
            <w:r w:rsidRPr="00887D06">
              <w:t>Secukinumab</w:t>
            </w:r>
          </w:p>
        </w:tc>
        <w:tc>
          <w:tcPr>
            <w:tcW w:w="992" w:type="dxa"/>
            <w:shd w:val="clear" w:color="auto" w:fill="F2F2F2" w:themeFill="background1" w:themeFillShade="F2"/>
            <w:tcMar>
              <w:left w:w="28" w:type="dxa"/>
              <w:right w:w="28" w:type="dxa"/>
            </w:tcMar>
          </w:tcPr>
          <w:p w:rsidR="00004B65" w:rsidRPr="00887D06" w:rsidRDefault="00004B65" w:rsidP="00B05C65">
            <w:pPr>
              <w:pStyle w:val="TableTextDusc"/>
              <w:keepNext/>
              <w:keepLines/>
            </w:pPr>
            <w:r w:rsidRPr="00887D06">
              <w:t>SC</w:t>
            </w:r>
          </w:p>
        </w:tc>
        <w:tc>
          <w:tcPr>
            <w:tcW w:w="4485" w:type="dxa"/>
            <w:shd w:val="clear" w:color="auto" w:fill="F2F2F2" w:themeFill="background1" w:themeFillShade="F2"/>
            <w:tcMar>
              <w:left w:w="28" w:type="dxa"/>
              <w:right w:w="28" w:type="dxa"/>
            </w:tcMar>
          </w:tcPr>
          <w:p w:rsidR="00004B65" w:rsidRPr="00887D06" w:rsidRDefault="00004B65" w:rsidP="00B05C65">
            <w:pPr>
              <w:pStyle w:val="TableTextDusc"/>
              <w:keepNext/>
              <w:keepLines/>
            </w:pPr>
            <w:r>
              <w:t>150 mg at W</w:t>
            </w:r>
            <w:r w:rsidRPr="00887D06">
              <w:t>eeks 0, 1</w:t>
            </w:r>
            <w:r>
              <w:t>,</w:t>
            </w:r>
            <w:r w:rsidRPr="00887D06">
              <w:t xml:space="preserve"> 2, 3, 4</w:t>
            </w:r>
            <w:r>
              <w:t xml:space="preserve">; </w:t>
            </w:r>
            <w:r w:rsidRPr="00887D06">
              <w:t xml:space="preserve">then every 4 weeks </w:t>
            </w:r>
            <w:r>
              <w:t>(</w:t>
            </w:r>
            <w:r w:rsidRPr="00887D06">
              <w:t>plus match</w:t>
            </w:r>
            <w:r>
              <w:t>ed</w:t>
            </w:r>
            <w:r w:rsidRPr="00887D06">
              <w:t xml:space="preserve"> placebo injections</w:t>
            </w:r>
            <w:r>
              <w:t>)</w:t>
            </w:r>
          </w:p>
        </w:tc>
      </w:tr>
      <w:tr w:rsidR="00004B65" w:rsidRPr="00887D06" w:rsidTr="00B652E8">
        <w:trPr>
          <w:cantSplit/>
        </w:trPr>
        <w:tc>
          <w:tcPr>
            <w:tcW w:w="1003" w:type="dxa"/>
            <w:vMerge/>
            <w:shd w:val="clear" w:color="auto" w:fill="F2F2F2" w:themeFill="background1" w:themeFillShade="F2"/>
            <w:tcMar>
              <w:left w:w="28" w:type="dxa"/>
              <w:right w:w="28" w:type="dxa"/>
            </w:tcMar>
          </w:tcPr>
          <w:p w:rsidR="00004B65" w:rsidRPr="00887D06" w:rsidRDefault="00004B65" w:rsidP="00B05C65">
            <w:pPr>
              <w:pStyle w:val="TableTextDusc"/>
              <w:keepNext/>
              <w:keepLines/>
            </w:pPr>
          </w:p>
        </w:tc>
        <w:tc>
          <w:tcPr>
            <w:tcW w:w="1260" w:type="dxa"/>
            <w:vMerge/>
            <w:shd w:val="clear" w:color="auto" w:fill="F2F2F2" w:themeFill="background1" w:themeFillShade="F2"/>
            <w:tcMar>
              <w:left w:w="28" w:type="dxa"/>
              <w:right w:w="28" w:type="dxa"/>
            </w:tcMar>
          </w:tcPr>
          <w:p w:rsidR="00004B65" w:rsidRPr="00887D06" w:rsidRDefault="00004B65" w:rsidP="00B05C65">
            <w:pPr>
              <w:pStyle w:val="TableTextDusc"/>
              <w:keepNext/>
              <w:keepLines/>
            </w:pPr>
          </w:p>
        </w:tc>
        <w:tc>
          <w:tcPr>
            <w:tcW w:w="1276" w:type="dxa"/>
            <w:shd w:val="clear" w:color="auto" w:fill="F2F2F2" w:themeFill="background1" w:themeFillShade="F2"/>
            <w:tcMar>
              <w:left w:w="28" w:type="dxa"/>
              <w:right w:w="28" w:type="dxa"/>
            </w:tcMar>
          </w:tcPr>
          <w:p w:rsidR="00004B65" w:rsidRPr="00887D06" w:rsidRDefault="00004B65" w:rsidP="00B05C65">
            <w:pPr>
              <w:pStyle w:val="TableTextDusc"/>
              <w:keepNext/>
              <w:keepLines/>
            </w:pPr>
            <w:r w:rsidRPr="00887D06">
              <w:t>Secukinumab</w:t>
            </w:r>
          </w:p>
        </w:tc>
        <w:tc>
          <w:tcPr>
            <w:tcW w:w="992" w:type="dxa"/>
            <w:shd w:val="clear" w:color="auto" w:fill="F2F2F2" w:themeFill="background1" w:themeFillShade="F2"/>
            <w:tcMar>
              <w:left w:w="28" w:type="dxa"/>
              <w:right w:w="28" w:type="dxa"/>
            </w:tcMar>
          </w:tcPr>
          <w:p w:rsidR="00004B65" w:rsidRPr="00887D06" w:rsidRDefault="00004B65" w:rsidP="00B05C65">
            <w:pPr>
              <w:pStyle w:val="TableTextDusc"/>
              <w:keepNext/>
              <w:keepLines/>
            </w:pPr>
            <w:r w:rsidRPr="00887D06">
              <w:t>SC</w:t>
            </w:r>
          </w:p>
        </w:tc>
        <w:tc>
          <w:tcPr>
            <w:tcW w:w="4485" w:type="dxa"/>
            <w:shd w:val="clear" w:color="auto" w:fill="F2F2F2" w:themeFill="background1" w:themeFillShade="F2"/>
            <w:tcMar>
              <w:left w:w="28" w:type="dxa"/>
              <w:right w:w="28" w:type="dxa"/>
            </w:tcMar>
          </w:tcPr>
          <w:p w:rsidR="00004B65" w:rsidRPr="00887D06" w:rsidRDefault="00004B65" w:rsidP="00B05C65">
            <w:pPr>
              <w:pStyle w:val="TableTextDusc"/>
              <w:keepNext/>
              <w:keepLines/>
            </w:pPr>
            <w:r>
              <w:t>300 mg at W</w:t>
            </w:r>
            <w:r w:rsidRPr="00887D06">
              <w:t>eeks 0, 1</w:t>
            </w:r>
            <w:r>
              <w:t>,</w:t>
            </w:r>
            <w:r w:rsidRPr="00887D06">
              <w:t xml:space="preserve"> 2, 3, 4</w:t>
            </w:r>
            <w:r>
              <w:t>;</w:t>
            </w:r>
            <w:r w:rsidRPr="00887D06">
              <w:t xml:space="preserve"> then every 4 weeks </w:t>
            </w:r>
            <w:r>
              <w:t>(</w:t>
            </w:r>
            <w:r w:rsidRPr="00887D06">
              <w:t>plus match</w:t>
            </w:r>
            <w:r>
              <w:t>ed</w:t>
            </w:r>
            <w:r w:rsidRPr="00887D06">
              <w:t xml:space="preserve"> placebo injections</w:t>
            </w:r>
            <w:r>
              <w:t>)*</w:t>
            </w:r>
          </w:p>
        </w:tc>
      </w:tr>
      <w:tr w:rsidR="00004B65" w:rsidRPr="00887D06" w:rsidTr="00B652E8">
        <w:trPr>
          <w:cantSplit/>
        </w:trPr>
        <w:tc>
          <w:tcPr>
            <w:tcW w:w="1003" w:type="dxa"/>
            <w:vMerge/>
            <w:shd w:val="clear" w:color="auto" w:fill="F2F2F2" w:themeFill="background1" w:themeFillShade="F2"/>
            <w:tcMar>
              <w:left w:w="28" w:type="dxa"/>
              <w:right w:w="28" w:type="dxa"/>
            </w:tcMar>
          </w:tcPr>
          <w:p w:rsidR="00004B65" w:rsidRPr="00887D06" w:rsidRDefault="00004B65" w:rsidP="00B05C65">
            <w:pPr>
              <w:pStyle w:val="TableTextDusc"/>
              <w:keepNext/>
              <w:keepLines/>
            </w:pPr>
          </w:p>
        </w:tc>
        <w:tc>
          <w:tcPr>
            <w:tcW w:w="1260" w:type="dxa"/>
            <w:vMerge/>
            <w:shd w:val="clear" w:color="auto" w:fill="F2F2F2" w:themeFill="background1" w:themeFillShade="F2"/>
            <w:tcMar>
              <w:left w:w="28" w:type="dxa"/>
              <w:right w:w="28" w:type="dxa"/>
            </w:tcMar>
          </w:tcPr>
          <w:p w:rsidR="00004B65" w:rsidRPr="00887D06" w:rsidRDefault="00004B65" w:rsidP="00B05C65">
            <w:pPr>
              <w:pStyle w:val="TableTextDusc"/>
              <w:keepNext/>
              <w:keepLines/>
            </w:pPr>
          </w:p>
        </w:tc>
        <w:tc>
          <w:tcPr>
            <w:tcW w:w="1276" w:type="dxa"/>
            <w:shd w:val="clear" w:color="auto" w:fill="F2F2F2" w:themeFill="background1" w:themeFillShade="F2"/>
            <w:tcMar>
              <w:left w:w="28" w:type="dxa"/>
              <w:right w:w="28" w:type="dxa"/>
            </w:tcMar>
          </w:tcPr>
          <w:p w:rsidR="00004B65" w:rsidRPr="00887D06" w:rsidRDefault="00004B65" w:rsidP="00B05C65">
            <w:pPr>
              <w:pStyle w:val="TableTextDusc"/>
              <w:keepNext/>
              <w:keepLines/>
            </w:pPr>
            <w:r w:rsidRPr="00887D06">
              <w:t xml:space="preserve">Etanercept </w:t>
            </w:r>
          </w:p>
        </w:tc>
        <w:tc>
          <w:tcPr>
            <w:tcW w:w="992" w:type="dxa"/>
            <w:shd w:val="clear" w:color="auto" w:fill="F2F2F2" w:themeFill="background1" w:themeFillShade="F2"/>
            <w:tcMar>
              <w:left w:w="28" w:type="dxa"/>
              <w:right w:w="28" w:type="dxa"/>
            </w:tcMar>
          </w:tcPr>
          <w:p w:rsidR="00004B65" w:rsidRPr="00887D06" w:rsidRDefault="00004B65" w:rsidP="00B05C65">
            <w:pPr>
              <w:pStyle w:val="TableTextDusc"/>
              <w:keepNext/>
              <w:keepLines/>
            </w:pPr>
            <w:r w:rsidRPr="00887D06">
              <w:t>SC</w:t>
            </w:r>
          </w:p>
        </w:tc>
        <w:tc>
          <w:tcPr>
            <w:tcW w:w="4485" w:type="dxa"/>
            <w:shd w:val="clear" w:color="auto" w:fill="F2F2F2" w:themeFill="background1" w:themeFillShade="F2"/>
            <w:tcMar>
              <w:left w:w="28" w:type="dxa"/>
              <w:right w:w="28" w:type="dxa"/>
            </w:tcMar>
          </w:tcPr>
          <w:p w:rsidR="00004B65" w:rsidRPr="00887D06" w:rsidRDefault="00004B65" w:rsidP="00B05C65">
            <w:pPr>
              <w:pStyle w:val="TableTextDusc"/>
              <w:keepNext/>
              <w:keepLines/>
            </w:pPr>
            <w:r w:rsidRPr="00887D06">
              <w:t xml:space="preserve">50 mg twice weekly  </w:t>
            </w:r>
          </w:p>
        </w:tc>
      </w:tr>
      <w:tr w:rsidR="00004B65" w:rsidRPr="00887D06" w:rsidTr="00B652E8">
        <w:trPr>
          <w:cantSplit/>
        </w:trPr>
        <w:tc>
          <w:tcPr>
            <w:tcW w:w="1003" w:type="dxa"/>
            <w:vMerge/>
            <w:shd w:val="clear" w:color="auto" w:fill="F2F2F2" w:themeFill="background1" w:themeFillShade="F2"/>
            <w:tcMar>
              <w:left w:w="28" w:type="dxa"/>
              <w:right w:w="28" w:type="dxa"/>
            </w:tcMar>
          </w:tcPr>
          <w:p w:rsidR="00004B65" w:rsidRPr="00887D06" w:rsidRDefault="00004B65" w:rsidP="00B05C65">
            <w:pPr>
              <w:pStyle w:val="TableTextDusc"/>
              <w:keepNext/>
              <w:keepLines/>
            </w:pPr>
          </w:p>
        </w:tc>
        <w:tc>
          <w:tcPr>
            <w:tcW w:w="1260" w:type="dxa"/>
            <w:vMerge/>
            <w:shd w:val="clear" w:color="auto" w:fill="F2F2F2" w:themeFill="background1" w:themeFillShade="F2"/>
            <w:tcMar>
              <w:left w:w="28" w:type="dxa"/>
              <w:right w:w="28" w:type="dxa"/>
            </w:tcMar>
          </w:tcPr>
          <w:p w:rsidR="00004B65" w:rsidRPr="00887D06" w:rsidRDefault="00004B65" w:rsidP="00B05C65">
            <w:pPr>
              <w:pStyle w:val="TableTextDusc"/>
              <w:keepNext/>
              <w:keepLines/>
            </w:pPr>
          </w:p>
        </w:tc>
        <w:tc>
          <w:tcPr>
            <w:tcW w:w="1276" w:type="dxa"/>
            <w:shd w:val="clear" w:color="auto" w:fill="F2F2F2" w:themeFill="background1" w:themeFillShade="F2"/>
            <w:tcMar>
              <w:left w:w="28" w:type="dxa"/>
              <w:right w:w="28" w:type="dxa"/>
            </w:tcMar>
          </w:tcPr>
          <w:p w:rsidR="00004B65" w:rsidRPr="00887D06" w:rsidRDefault="00004B65" w:rsidP="00B05C65">
            <w:pPr>
              <w:pStyle w:val="TableTextDusc"/>
              <w:keepNext/>
              <w:keepLines/>
            </w:pPr>
            <w:r w:rsidRPr="00887D06">
              <w:t>Placebo</w:t>
            </w:r>
          </w:p>
        </w:tc>
        <w:tc>
          <w:tcPr>
            <w:tcW w:w="992" w:type="dxa"/>
            <w:shd w:val="clear" w:color="auto" w:fill="F2F2F2" w:themeFill="background1" w:themeFillShade="F2"/>
            <w:tcMar>
              <w:left w:w="28" w:type="dxa"/>
              <w:right w:w="28" w:type="dxa"/>
            </w:tcMar>
          </w:tcPr>
          <w:p w:rsidR="00004B65" w:rsidRPr="00887D06" w:rsidRDefault="00004B65" w:rsidP="00B05C65">
            <w:pPr>
              <w:pStyle w:val="TableTextDusc"/>
              <w:keepNext/>
              <w:keepLines/>
            </w:pPr>
            <w:r w:rsidRPr="00887D06">
              <w:t>SC</w:t>
            </w:r>
          </w:p>
        </w:tc>
        <w:tc>
          <w:tcPr>
            <w:tcW w:w="4485" w:type="dxa"/>
            <w:shd w:val="clear" w:color="auto" w:fill="F2F2F2" w:themeFill="background1" w:themeFillShade="F2"/>
            <w:tcMar>
              <w:left w:w="28" w:type="dxa"/>
              <w:right w:w="28" w:type="dxa"/>
            </w:tcMar>
          </w:tcPr>
          <w:p w:rsidR="00004B65" w:rsidRPr="00887D06" w:rsidRDefault="00004B65" w:rsidP="00B05C65">
            <w:pPr>
              <w:pStyle w:val="TableTextDusc"/>
              <w:keepNext/>
              <w:keepLines/>
            </w:pPr>
            <w:r w:rsidRPr="00887D06">
              <w:t>Match</w:t>
            </w:r>
            <w:r>
              <w:t>ed</w:t>
            </w:r>
            <w:r w:rsidRPr="00887D06">
              <w:t xml:space="preserve"> placebo injections</w:t>
            </w:r>
          </w:p>
        </w:tc>
      </w:tr>
      <w:tr w:rsidR="00004B65" w:rsidRPr="00E5285C" w:rsidTr="00B652E8">
        <w:trPr>
          <w:cantSplit/>
        </w:trPr>
        <w:tc>
          <w:tcPr>
            <w:tcW w:w="9016" w:type="dxa"/>
            <w:gridSpan w:val="5"/>
            <w:shd w:val="clear" w:color="auto" w:fill="auto"/>
            <w:tcMar>
              <w:left w:w="28" w:type="dxa"/>
              <w:right w:w="28" w:type="dxa"/>
            </w:tcMar>
          </w:tcPr>
          <w:p w:rsidR="00004B65" w:rsidRPr="00E5285C" w:rsidRDefault="00004B65" w:rsidP="00B05C65">
            <w:pPr>
              <w:pStyle w:val="TableTextDusc"/>
              <w:keepNext/>
              <w:keepLines/>
              <w:rPr>
                <w:b/>
              </w:rPr>
            </w:pPr>
            <w:r w:rsidRPr="00E5285C">
              <w:rPr>
                <w:b/>
                <w:color w:val="000000"/>
              </w:rPr>
              <w:t>Secukinumab versus ustekinumab</w:t>
            </w:r>
          </w:p>
        </w:tc>
      </w:tr>
      <w:tr w:rsidR="00004B65" w:rsidRPr="00887D06" w:rsidTr="00B652E8">
        <w:trPr>
          <w:cantSplit/>
        </w:trPr>
        <w:tc>
          <w:tcPr>
            <w:tcW w:w="1003" w:type="dxa"/>
            <w:vMerge w:val="restart"/>
            <w:shd w:val="clear" w:color="auto" w:fill="auto"/>
            <w:tcMar>
              <w:left w:w="28" w:type="dxa"/>
              <w:right w:w="28" w:type="dxa"/>
            </w:tcMar>
          </w:tcPr>
          <w:p w:rsidR="00004B65" w:rsidRPr="00887D06" w:rsidRDefault="00004B65" w:rsidP="00B05C65">
            <w:pPr>
              <w:pStyle w:val="TableTextDusc"/>
              <w:keepNext/>
              <w:keepLines/>
            </w:pPr>
            <w:r w:rsidRPr="00887D06">
              <w:rPr>
                <w:noProof/>
              </w:rPr>
              <w:t>CLEAR</w:t>
            </w:r>
          </w:p>
        </w:tc>
        <w:tc>
          <w:tcPr>
            <w:tcW w:w="1260" w:type="dxa"/>
            <w:vMerge w:val="restart"/>
            <w:shd w:val="clear" w:color="auto" w:fill="auto"/>
            <w:tcMar>
              <w:left w:w="28" w:type="dxa"/>
              <w:right w:w="28" w:type="dxa"/>
            </w:tcMar>
          </w:tcPr>
          <w:p w:rsidR="00004B65" w:rsidRPr="00887D06" w:rsidRDefault="00004B65" w:rsidP="00B05C65">
            <w:pPr>
              <w:pStyle w:val="TableTextDusc"/>
              <w:keepNext/>
              <w:keepLines/>
            </w:pPr>
            <w:r>
              <w:t>16 weeks</w:t>
            </w:r>
          </w:p>
        </w:tc>
        <w:tc>
          <w:tcPr>
            <w:tcW w:w="1276" w:type="dxa"/>
            <w:shd w:val="clear" w:color="auto" w:fill="auto"/>
            <w:tcMar>
              <w:left w:w="28" w:type="dxa"/>
              <w:right w:w="28" w:type="dxa"/>
            </w:tcMar>
          </w:tcPr>
          <w:p w:rsidR="00004B65" w:rsidRPr="00887D06" w:rsidRDefault="00004B65" w:rsidP="00B05C65">
            <w:pPr>
              <w:pStyle w:val="TableTextDusc"/>
              <w:keepNext/>
              <w:keepLines/>
            </w:pPr>
            <w:r w:rsidRPr="00887D06">
              <w:t>Secukinumab</w:t>
            </w:r>
          </w:p>
        </w:tc>
        <w:tc>
          <w:tcPr>
            <w:tcW w:w="992" w:type="dxa"/>
            <w:shd w:val="clear" w:color="auto" w:fill="auto"/>
            <w:tcMar>
              <w:left w:w="28" w:type="dxa"/>
              <w:right w:w="28" w:type="dxa"/>
            </w:tcMar>
          </w:tcPr>
          <w:p w:rsidR="00004B65" w:rsidRPr="00887D06" w:rsidRDefault="00004B65" w:rsidP="00B05C65">
            <w:pPr>
              <w:pStyle w:val="TableTextDusc"/>
              <w:keepNext/>
              <w:keepLines/>
            </w:pPr>
            <w:r>
              <w:t>SC</w:t>
            </w:r>
          </w:p>
        </w:tc>
        <w:tc>
          <w:tcPr>
            <w:tcW w:w="4485" w:type="dxa"/>
            <w:shd w:val="clear" w:color="auto" w:fill="auto"/>
            <w:tcMar>
              <w:left w:w="28" w:type="dxa"/>
              <w:right w:w="28" w:type="dxa"/>
            </w:tcMar>
          </w:tcPr>
          <w:p w:rsidR="00004B65" w:rsidRPr="00887D06" w:rsidRDefault="00004B65" w:rsidP="00B05C65">
            <w:pPr>
              <w:pStyle w:val="TableTextDusc"/>
              <w:keepNext/>
              <w:keepLines/>
            </w:pPr>
            <w:r>
              <w:t>300 mg at W</w:t>
            </w:r>
            <w:r w:rsidRPr="00BE1825">
              <w:t>eeks 0, 1</w:t>
            </w:r>
            <w:r>
              <w:t>,</w:t>
            </w:r>
            <w:r w:rsidRPr="00BE1825">
              <w:t xml:space="preserve"> 2, 3, 4</w:t>
            </w:r>
            <w:r>
              <w:t>;</w:t>
            </w:r>
            <w:r w:rsidRPr="00BE1825">
              <w:t xml:space="preserve"> then every 4 week</w:t>
            </w:r>
            <w:r>
              <w:t>s*</w:t>
            </w:r>
          </w:p>
        </w:tc>
      </w:tr>
      <w:tr w:rsidR="00004B65" w:rsidRPr="00887D06" w:rsidTr="00B652E8">
        <w:trPr>
          <w:cantSplit/>
        </w:trPr>
        <w:tc>
          <w:tcPr>
            <w:tcW w:w="1003" w:type="dxa"/>
            <w:vMerge/>
            <w:shd w:val="clear" w:color="auto" w:fill="auto"/>
            <w:tcMar>
              <w:left w:w="28" w:type="dxa"/>
              <w:right w:w="28" w:type="dxa"/>
            </w:tcMar>
          </w:tcPr>
          <w:p w:rsidR="00004B65" w:rsidRPr="00887D06" w:rsidRDefault="00004B65" w:rsidP="00B05C65">
            <w:pPr>
              <w:pStyle w:val="TableTextDusc"/>
              <w:keepNext/>
              <w:keepLines/>
              <w:rPr>
                <w:noProof/>
              </w:rPr>
            </w:pPr>
          </w:p>
        </w:tc>
        <w:tc>
          <w:tcPr>
            <w:tcW w:w="1260" w:type="dxa"/>
            <w:vMerge/>
            <w:shd w:val="clear" w:color="auto" w:fill="auto"/>
            <w:tcMar>
              <w:left w:w="28" w:type="dxa"/>
              <w:right w:w="28" w:type="dxa"/>
            </w:tcMar>
          </w:tcPr>
          <w:p w:rsidR="00004B65" w:rsidRPr="00887D06" w:rsidRDefault="00004B65" w:rsidP="00B05C65">
            <w:pPr>
              <w:pStyle w:val="TableTextDusc"/>
              <w:keepNext/>
              <w:keepLines/>
            </w:pPr>
          </w:p>
        </w:tc>
        <w:tc>
          <w:tcPr>
            <w:tcW w:w="1276" w:type="dxa"/>
            <w:shd w:val="clear" w:color="auto" w:fill="auto"/>
            <w:tcMar>
              <w:left w:w="28" w:type="dxa"/>
              <w:right w:w="28" w:type="dxa"/>
            </w:tcMar>
          </w:tcPr>
          <w:p w:rsidR="00004B65" w:rsidRPr="00887D06" w:rsidRDefault="00004B65" w:rsidP="00B05C65">
            <w:pPr>
              <w:pStyle w:val="TableTextDusc"/>
              <w:keepNext/>
              <w:keepLines/>
            </w:pPr>
            <w:r>
              <w:t xml:space="preserve">Ustekinumab </w:t>
            </w:r>
          </w:p>
        </w:tc>
        <w:tc>
          <w:tcPr>
            <w:tcW w:w="992" w:type="dxa"/>
            <w:shd w:val="clear" w:color="auto" w:fill="auto"/>
            <w:tcMar>
              <w:left w:w="28" w:type="dxa"/>
              <w:right w:w="28" w:type="dxa"/>
            </w:tcMar>
          </w:tcPr>
          <w:p w:rsidR="00004B65" w:rsidRPr="00887D06" w:rsidRDefault="00004B65" w:rsidP="00B05C65">
            <w:pPr>
              <w:pStyle w:val="TableTextDusc"/>
              <w:keepNext/>
              <w:keepLines/>
            </w:pPr>
            <w:r>
              <w:t>SC</w:t>
            </w:r>
          </w:p>
        </w:tc>
        <w:tc>
          <w:tcPr>
            <w:tcW w:w="4485" w:type="dxa"/>
            <w:shd w:val="clear" w:color="auto" w:fill="auto"/>
            <w:tcMar>
              <w:left w:w="28" w:type="dxa"/>
              <w:right w:w="28" w:type="dxa"/>
            </w:tcMar>
          </w:tcPr>
          <w:p w:rsidR="00004B65" w:rsidRPr="00887D06" w:rsidRDefault="00004B65" w:rsidP="00B05C65">
            <w:pPr>
              <w:pStyle w:val="TableTextDusc"/>
              <w:keepNext/>
              <w:keepLines/>
            </w:pPr>
            <w:r>
              <w:t xml:space="preserve">45 mg for patients ≤ 100kg and 90 mg for patients &gt; 100 kg at Weeks 0, 4; then every 12 weeks (plus matched placebo injections) </w:t>
            </w:r>
          </w:p>
        </w:tc>
      </w:tr>
    </w:tbl>
    <w:p w:rsidR="00004B65" w:rsidRDefault="00004B65" w:rsidP="00B05C65">
      <w:pPr>
        <w:pStyle w:val="TableFooter"/>
        <w:keepNext/>
        <w:keepLines/>
      </w:pPr>
      <w:r>
        <w:t>DB = double-blind; PBAC = Pharmaceutical Benefits Advisory Committee; PI = Product Information</w:t>
      </w:r>
      <w:r w:rsidRPr="00C3425C">
        <w:t xml:space="preserve">; SC = </w:t>
      </w:r>
      <w:r>
        <w:t xml:space="preserve">subcutaneous; </w:t>
      </w:r>
      <w:r w:rsidRPr="00513BB3">
        <w:rPr>
          <w:highlight w:val="lightGray"/>
        </w:rPr>
        <w:t>Shaded</w:t>
      </w:r>
      <w:r>
        <w:t xml:space="preserve"> = previously considered by the PBAC</w:t>
      </w:r>
    </w:p>
    <w:p w:rsidR="00004B65" w:rsidRDefault="00004B65" w:rsidP="00B05C65">
      <w:pPr>
        <w:pStyle w:val="TableFooter"/>
        <w:keepNext/>
        <w:keepLines/>
      </w:pPr>
      <w:r>
        <w:t>* PI recommended dose</w:t>
      </w:r>
    </w:p>
    <w:p w:rsidR="00B05C65" w:rsidRDefault="00B05C65">
      <w:pPr>
        <w:spacing w:line="276" w:lineRule="auto"/>
        <w:rPr>
          <w:rFonts w:asciiTheme="majorHAnsi" w:eastAsiaTheme="majorEastAsia" w:hAnsiTheme="majorHAnsi" w:cstheme="majorBidi"/>
          <w:b/>
          <w:bCs/>
          <w:i/>
          <w:iCs/>
          <w:color w:val="4F81BD" w:themeColor="accent1"/>
        </w:rPr>
      </w:pPr>
      <w:r>
        <w:br w:type="page"/>
      </w:r>
    </w:p>
    <w:p w:rsidR="00004B65" w:rsidRDefault="00004B65" w:rsidP="00B05C65">
      <w:pPr>
        <w:pStyle w:val="MDsubHead3"/>
      </w:pPr>
      <w:r>
        <w:lastRenderedPageBreak/>
        <w:t>Efficacy</w:t>
      </w:r>
    </w:p>
    <w:p w:rsidR="00004B65" w:rsidRDefault="00004B65" w:rsidP="00B05C65">
      <w:pPr>
        <w:pStyle w:val="Tableheading-row"/>
        <w:keepNext/>
        <w:keepLines/>
      </w:pPr>
      <w:bookmarkStart w:id="387" w:name="_Ref494781378"/>
      <w:bookmarkStart w:id="388" w:name="_Toc503774081"/>
      <w:r>
        <w:t xml:space="preserve">Table </w:t>
      </w:r>
      <w:r w:rsidR="00B67E46">
        <w:rPr>
          <w:noProof/>
        </w:rPr>
        <w:t>86</w:t>
      </w:r>
      <w:bookmarkEnd w:id="387"/>
      <w:r>
        <w:t>: Secukinumab trials: efficacy results – proportion of patients achieving PASI 50, 75, 90 or 100 response</w:t>
      </w:r>
      <w:bookmarkEnd w:id="388"/>
    </w:p>
    <w:tbl>
      <w:tblPr>
        <w:tblStyle w:val="TableGrid"/>
        <w:tblW w:w="9047" w:type="dxa"/>
        <w:tblInd w:w="-5" w:type="dxa"/>
        <w:tblLook w:val="04A0" w:firstRow="1" w:lastRow="0" w:firstColumn="1" w:lastColumn="0" w:noHBand="0" w:noVBand="1"/>
        <w:tblCaption w:val="Efficacy results from the secukinumab trials: PASI 50, 75, 90 and 100"/>
      </w:tblPr>
      <w:tblGrid>
        <w:gridCol w:w="1003"/>
        <w:gridCol w:w="952"/>
        <w:gridCol w:w="952"/>
        <w:gridCol w:w="919"/>
        <w:gridCol w:w="710"/>
        <w:gridCol w:w="1134"/>
        <w:gridCol w:w="1134"/>
        <w:gridCol w:w="1134"/>
        <w:gridCol w:w="1109"/>
      </w:tblGrid>
      <w:tr w:rsidR="00004B65" w:rsidTr="00B652E8">
        <w:trPr>
          <w:tblHeader/>
        </w:trPr>
        <w:tc>
          <w:tcPr>
            <w:tcW w:w="1003" w:type="dxa"/>
            <w:tcMar>
              <w:left w:w="28" w:type="dxa"/>
              <w:right w:w="28" w:type="dxa"/>
            </w:tcMar>
          </w:tcPr>
          <w:p w:rsidR="00004B65" w:rsidRDefault="00004B65" w:rsidP="00B05C65">
            <w:pPr>
              <w:pStyle w:val="TableTextDusc"/>
              <w:keepNext/>
              <w:keepLines/>
            </w:pPr>
            <w:r w:rsidRPr="00A47E3B">
              <w:rPr>
                <w:b/>
              </w:rPr>
              <w:t>Trial</w:t>
            </w:r>
          </w:p>
        </w:tc>
        <w:tc>
          <w:tcPr>
            <w:tcW w:w="952" w:type="dxa"/>
            <w:tcMar>
              <w:left w:w="28" w:type="dxa"/>
              <w:right w:w="28" w:type="dxa"/>
            </w:tcMar>
          </w:tcPr>
          <w:p w:rsidR="00004B65" w:rsidRPr="00A47E3B" w:rsidRDefault="00004B65" w:rsidP="00B05C65">
            <w:pPr>
              <w:pStyle w:val="TableTextDusc"/>
              <w:keepNext/>
              <w:keepLines/>
              <w:rPr>
                <w:b/>
              </w:rPr>
            </w:pPr>
            <w:r>
              <w:rPr>
                <w:b/>
              </w:rPr>
              <w:t>Seen by PBAC?</w:t>
            </w:r>
          </w:p>
        </w:tc>
        <w:tc>
          <w:tcPr>
            <w:tcW w:w="952" w:type="dxa"/>
            <w:tcMar>
              <w:left w:w="28" w:type="dxa"/>
              <w:right w:w="28" w:type="dxa"/>
            </w:tcMar>
          </w:tcPr>
          <w:p w:rsidR="00004B65" w:rsidRDefault="00004B65" w:rsidP="00B05C65">
            <w:pPr>
              <w:pStyle w:val="TableTextDusc"/>
              <w:keepNext/>
              <w:keepLines/>
            </w:pPr>
            <w:r w:rsidRPr="00A47E3B">
              <w:rPr>
                <w:b/>
              </w:rPr>
              <w:t>Time horizon</w:t>
            </w:r>
          </w:p>
        </w:tc>
        <w:tc>
          <w:tcPr>
            <w:tcW w:w="919" w:type="dxa"/>
            <w:tcMar>
              <w:left w:w="28" w:type="dxa"/>
              <w:right w:w="28" w:type="dxa"/>
            </w:tcMar>
          </w:tcPr>
          <w:p w:rsidR="00004B65" w:rsidRDefault="00004B65" w:rsidP="00B05C65">
            <w:pPr>
              <w:pStyle w:val="TableTextDusc"/>
              <w:keepNext/>
              <w:keepLines/>
            </w:pPr>
            <w:r w:rsidRPr="00A47E3B">
              <w:rPr>
                <w:b/>
              </w:rPr>
              <w:t>Arm</w:t>
            </w:r>
          </w:p>
        </w:tc>
        <w:tc>
          <w:tcPr>
            <w:tcW w:w="710" w:type="dxa"/>
            <w:tcMar>
              <w:left w:w="28" w:type="dxa"/>
              <w:right w:w="28" w:type="dxa"/>
            </w:tcMar>
          </w:tcPr>
          <w:p w:rsidR="00004B65" w:rsidRDefault="00004B65" w:rsidP="00B05C65">
            <w:pPr>
              <w:pStyle w:val="TableTextDusc"/>
              <w:keepNext/>
              <w:keepLines/>
            </w:pPr>
            <w:r w:rsidRPr="00A47E3B">
              <w:rPr>
                <w:b/>
              </w:rPr>
              <w:t>N</w:t>
            </w:r>
          </w:p>
        </w:tc>
        <w:tc>
          <w:tcPr>
            <w:tcW w:w="1134" w:type="dxa"/>
            <w:tcMar>
              <w:left w:w="28" w:type="dxa"/>
              <w:right w:w="28" w:type="dxa"/>
            </w:tcMar>
          </w:tcPr>
          <w:p w:rsidR="00004B65" w:rsidRDefault="00004B65" w:rsidP="00B05C65">
            <w:pPr>
              <w:pStyle w:val="TableTextDusc"/>
              <w:keepNext/>
              <w:keepLines/>
            </w:pPr>
            <w:r w:rsidRPr="00A47E3B">
              <w:rPr>
                <w:b/>
              </w:rPr>
              <w:t>PASI</w:t>
            </w:r>
            <w:r>
              <w:rPr>
                <w:b/>
              </w:rPr>
              <w:t xml:space="preserve"> </w:t>
            </w:r>
            <w:r w:rsidRPr="00A47E3B">
              <w:rPr>
                <w:b/>
              </w:rPr>
              <w:t>50;</w:t>
            </w:r>
            <w:r>
              <w:rPr>
                <w:b/>
              </w:rPr>
              <w:t xml:space="preserve"> </w:t>
            </w:r>
            <w:r>
              <w:rPr>
                <w:b/>
              </w:rPr>
              <w:br/>
              <w:t>n</w:t>
            </w:r>
            <w:r w:rsidRPr="00A47E3B">
              <w:rPr>
                <w:b/>
              </w:rPr>
              <w:t xml:space="preserve"> (%)</w:t>
            </w:r>
          </w:p>
        </w:tc>
        <w:tc>
          <w:tcPr>
            <w:tcW w:w="1134" w:type="dxa"/>
            <w:tcMar>
              <w:left w:w="28" w:type="dxa"/>
              <w:right w:w="28" w:type="dxa"/>
            </w:tcMar>
          </w:tcPr>
          <w:p w:rsidR="00004B65" w:rsidRDefault="00004B65" w:rsidP="00B05C65">
            <w:pPr>
              <w:pStyle w:val="TableTextDusc"/>
              <w:keepNext/>
              <w:keepLines/>
            </w:pPr>
            <w:r w:rsidRPr="00A47E3B">
              <w:rPr>
                <w:b/>
              </w:rPr>
              <w:t>PASI</w:t>
            </w:r>
            <w:r>
              <w:rPr>
                <w:b/>
              </w:rPr>
              <w:t xml:space="preserve"> </w:t>
            </w:r>
            <w:r w:rsidRPr="00A47E3B">
              <w:rPr>
                <w:b/>
              </w:rPr>
              <w:t xml:space="preserve">75; </w:t>
            </w:r>
            <w:r>
              <w:rPr>
                <w:b/>
              </w:rPr>
              <w:br/>
              <w:t>n</w:t>
            </w:r>
            <w:r w:rsidRPr="00A47E3B">
              <w:rPr>
                <w:b/>
              </w:rPr>
              <w:t xml:space="preserve"> (%)</w:t>
            </w:r>
          </w:p>
        </w:tc>
        <w:tc>
          <w:tcPr>
            <w:tcW w:w="1134" w:type="dxa"/>
            <w:tcMar>
              <w:left w:w="28" w:type="dxa"/>
              <w:right w:w="28" w:type="dxa"/>
            </w:tcMar>
          </w:tcPr>
          <w:p w:rsidR="00004B65" w:rsidRDefault="00004B65" w:rsidP="00B05C65">
            <w:pPr>
              <w:pStyle w:val="TableTextDusc"/>
              <w:keepNext/>
              <w:keepLines/>
            </w:pPr>
            <w:r w:rsidRPr="00A47E3B">
              <w:rPr>
                <w:b/>
              </w:rPr>
              <w:t>PASI</w:t>
            </w:r>
            <w:r>
              <w:rPr>
                <w:b/>
              </w:rPr>
              <w:t xml:space="preserve"> </w:t>
            </w:r>
            <w:r w:rsidRPr="00A47E3B">
              <w:rPr>
                <w:b/>
              </w:rPr>
              <w:t>90;</w:t>
            </w:r>
            <w:r>
              <w:rPr>
                <w:b/>
              </w:rPr>
              <w:t xml:space="preserve"> </w:t>
            </w:r>
            <w:r>
              <w:rPr>
                <w:b/>
              </w:rPr>
              <w:br/>
            </w:r>
            <w:r w:rsidRPr="00A47E3B">
              <w:rPr>
                <w:b/>
              </w:rPr>
              <w:t>n (%)</w:t>
            </w:r>
          </w:p>
        </w:tc>
        <w:tc>
          <w:tcPr>
            <w:tcW w:w="1109" w:type="dxa"/>
            <w:tcMar>
              <w:left w:w="28" w:type="dxa"/>
              <w:right w:w="28" w:type="dxa"/>
            </w:tcMar>
          </w:tcPr>
          <w:p w:rsidR="00004B65" w:rsidRDefault="00004B65" w:rsidP="00B05C65">
            <w:pPr>
              <w:pStyle w:val="TableTextDusc"/>
              <w:keepNext/>
              <w:keepLines/>
            </w:pPr>
            <w:r w:rsidRPr="00A47E3B">
              <w:rPr>
                <w:b/>
              </w:rPr>
              <w:t>PASI</w:t>
            </w:r>
            <w:r>
              <w:rPr>
                <w:b/>
              </w:rPr>
              <w:t xml:space="preserve"> </w:t>
            </w:r>
            <w:r w:rsidRPr="00A47E3B">
              <w:rPr>
                <w:b/>
              </w:rPr>
              <w:t>100;</w:t>
            </w:r>
            <w:r>
              <w:rPr>
                <w:b/>
              </w:rPr>
              <w:t xml:space="preserve"> </w:t>
            </w:r>
            <w:r>
              <w:rPr>
                <w:b/>
              </w:rPr>
              <w:br/>
            </w:r>
            <w:r w:rsidRPr="00A47E3B">
              <w:rPr>
                <w:b/>
              </w:rPr>
              <w:t>n (%)</w:t>
            </w:r>
          </w:p>
        </w:tc>
      </w:tr>
      <w:tr w:rsidR="00004B65" w:rsidRPr="00E5285C" w:rsidTr="00B652E8">
        <w:tblPrEx>
          <w:tblCellMar>
            <w:left w:w="57" w:type="dxa"/>
            <w:right w:w="57" w:type="dxa"/>
          </w:tblCellMar>
        </w:tblPrEx>
        <w:trPr>
          <w:trHeight w:val="300"/>
        </w:trPr>
        <w:tc>
          <w:tcPr>
            <w:tcW w:w="9047" w:type="dxa"/>
            <w:gridSpan w:val="9"/>
            <w:tcMar>
              <w:left w:w="28" w:type="dxa"/>
              <w:right w:w="28" w:type="dxa"/>
            </w:tcMar>
          </w:tcPr>
          <w:p w:rsidR="00004B65" w:rsidRPr="00E5285C" w:rsidRDefault="00004B65" w:rsidP="00B05C65">
            <w:pPr>
              <w:pStyle w:val="TableTextDusc"/>
              <w:keepNext/>
              <w:keepLines/>
              <w:rPr>
                <w:b/>
                <w:color w:val="000000"/>
              </w:rPr>
            </w:pPr>
            <w:r w:rsidRPr="00E5285C">
              <w:rPr>
                <w:b/>
                <w:color w:val="000000"/>
              </w:rPr>
              <w:t>Secukinumab versus placebo</w:t>
            </w:r>
          </w:p>
        </w:tc>
      </w:tr>
      <w:tr w:rsidR="00004B65" w:rsidTr="00B652E8">
        <w:tc>
          <w:tcPr>
            <w:tcW w:w="1003" w:type="dxa"/>
            <w:vMerge w:val="restart"/>
            <w:shd w:val="clear" w:color="auto" w:fill="F2F2F2" w:themeFill="background1" w:themeFillShade="F2"/>
            <w:tcMar>
              <w:left w:w="28" w:type="dxa"/>
              <w:right w:w="28" w:type="dxa"/>
            </w:tcMar>
          </w:tcPr>
          <w:p w:rsidR="00004B65" w:rsidRDefault="00004B65" w:rsidP="00B05C65">
            <w:pPr>
              <w:pStyle w:val="TableTextDusc"/>
              <w:keepNext/>
              <w:keepLines/>
            </w:pPr>
            <w:r>
              <w:rPr>
                <w:noProof/>
              </w:rPr>
              <w:t>ERASURE</w:t>
            </w:r>
          </w:p>
        </w:tc>
        <w:tc>
          <w:tcPr>
            <w:tcW w:w="952" w:type="dxa"/>
            <w:vMerge w:val="restart"/>
            <w:shd w:val="clear" w:color="auto" w:fill="F2F2F2" w:themeFill="background1" w:themeFillShade="F2"/>
            <w:tcMar>
              <w:left w:w="28" w:type="dxa"/>
              <w:right w:w="28" w:type="dxa"/>
            </w:tcMar>
          </w:tcPr>
          <w:p w:rsidR="00004B65" w:rsidRPr="00887D06" w:rsidRDefault="00004B65" w:rsidP="00B05C65">
            <w:pPr>
              <w:pStyle w:val="TableTextDusc"/>
              <w:keepNext/>
              <w:keepLines/>
            </w:pPr>
            <w:r>
              <w:t>Yes</w:t>
            </w:r>
          </w:p>
        </w:tc>
        <w:tc>
          <w:tcPr>
            <w:tcW w:w="952" w:type="dxa"/>
            <w:vMerge w:val="restart"/>
            <w:shd w:val="clear" w:color="auto" w:fill="F2F2F2" w:themeFill="background1" w:themeFillShade="F2"/>
            <w:tcMar>
              <w:left w:w="28" w:type="dxa"/>
              <w:right w:w="28" w:type="dxa"/>
            </w:tcMar>
          </w:tcPr>
          <w:p w:rsidR="00004B65" w:rsidRDefault="00004B65" w:rsidP="00B05C65">
            <w:pPr>
              <w:pStyle w:val="TableTextDusc"/>
              <w:keepNext/>
              <w:keepLines/>
            </w:pPr>
            <w:r w:rsidRPr="00887D06">
              <w:t>12 weeks</w:t>
            </w:r>
          </w:p>
        </w:tc>
        <w:tc>
          <w:tcPr>
            <w:tcW w:w="919" w:type="dxa"/>
            <w:shd w:val="clear" w:color="auto" w:fill="F2F2F2" w:themeFill="background1" w:themeFillShade="F2"/>
            <w:tcMar>
              <w:left w:w="28" w:type="dxa"/>
              <w:right w:w="28" w:type="dxa"/>
            </w:tcMar>
          </w:tcPr>
          <w:p w:rsidR="00004B65" w:rsidRDefault="00004B65" w:rsidP="00B05C65">
            <w:pPr>
              <w:pStyle w:val="TableTextDusc"/>
              <w:keepNext/>
              <w:keepLines/>
            </w:pPr>
            <w:r w:rsidRPr="00C3425C">
              <w:t>Sec</w:t>
            </w:r>
            <w:r>
              <w:rPr>
                <w:vertAlign w:val="superscript"/>
              </w:rPr>
              <w:t>1</w:t>
            </w:r>
          </w:p>
        </w:tc>
        <w:tc>
          <w:tcPr>
            <w:tcW w:w="710" w:type="dxa"/>
            <w:shd w:val="clear" w:color="auto" w:fill="F2F2F2" w:themeFill="background1" w:themeFillShade="F2"/>
            <w:tcMar>
              <w:left w:w="28" w:type="dxa"/>
              <w:right w:w="28" w:type="dxa"/>
            </w:tcMar>
          </w:tcPr>
          <w:p w:rsidR="00004B65" w:rsidRDefault="00004B65" w:rsidP="00B05C65">
            <w:pPr>
              <w:pStyle w:val="TableTextDusc"/>
              <w:keepNext/>
              <w:keepLines/>
            </w:pPr>
            <w:r w:rsidRPr="00C3425C">
              <w:rPr>
                <w:color w:val="000000"/>
              </w:rPr>
              <w:t>245</w:t>
            </w:r>
          </w:p>
        </w:tc>
        <w:tc>
          <w:tcPr>
            <w:tcW w:w="1134" w:type="dxa"/>
            <w:shd w:val="clear" w:color="auto" w:fill="F2F2F2" w:themeFill="background1" w:themeFillShade="F2"/>
            <w:tcMar>
              <w:left w:w="28" w:type="dxa"/>
              <w:right w:w="28" w:type="dxa"/>
            </w:tcMar>
          </w:tcPr>
          <w:p w:rsidR="00004B65" w:rsidRPr="00711B97" w:rsidRDefault="005A311B" w:rsidP="00B05C65">
            <w:pPr>
              <w:pStyle w:val="TableTextDusc"/>
              <w:keepNext/>
              <w:keepLines/>
            </w:pPr>
            <w:r>
              <w:t>NR</w:t>
            </w:r>
          </w:p>
        </w:tc>
        <w:tc>
          <w:tcPr>
            <w:tcW w:w="1134" w:type="dxa"/>
            <w:shd w:val="clear" w:color="auto" w:fill="F2F2F2" w:themeFill="background1" w:themeFillShade="F2"/>
            <w:tcMar>
              <w:left w:w="28" w:type="dxa"/>
              <w:right w:w="28" w:type="dxa"/>
            </w:tcMar>
          </w:tcPr>
          <w:p w:rsidR="00004B65" w:rsidRPr="00711B97" w:rsidRDefault="00004B65" w:rsidP="00B05C65">
            <w:pPr>
              <w:pStyle w:val="TableTextDusc"/>
              <w:keepNext/>
              <w:keepLines/>
            </w:pPr>
            <w:r w:rsidRPr="00711B97">
              <w:t>8</w:t>
            </w:r>
            <w:r>
              <w:t>2</w:t>
            </w:r>
            <w:r w:rsidRPr="00711B97">
              <w:t>%</w:t>
            </w:r>
          </w:p>
        </w:tc>
        <w:tc>
          <w:tcPr>
            <w:tcW w:w="1134" w:type="dxa"/>
            <w:shd w:val="clear" w:color="auto" w:fill="F2F2F2" w:themeFill="background1" w:themeFillShade="F2"/>
            <w:tcMar>
              <w:left w:w="28" w:type="dxa"/>
              <w:right w:w="28" w:type="dxa"/>
            </w:tcMar>
          </w:tcPr>
          <w:p w:rsidR="00004B65" w:rsidRPr="00711B97" w:rsidRDefault="00004B65" w:rsidP="00B05C65">
            <w:pPr>
              <w:pStyle w:val="TableTextDusc"/>
              <w:keepNext/>
              <w:keepLines/>
            </w:pPr>
            <w:r w:rsidRPr="00711B97">
              <w:t>59%</w:t>
            </w:r>
          </w:p>
        </w:tc>
        <w:tc>
          <w:tcPr>
            <w:tcW w:w="1109" w:type="dxa"/>
            <w:shd w:val="clear" w:color="auto" w:fill="F2F2F2" w:themeFill="background1" w:themeFillShade="F2"/>
            <w:tcMar>
              <w:left w:w="28" w:type="dxa"/>
              <w:right w:w="28" w:type="dxa"/>
            </w:tcMar>
          </w:tcPr>
          <w:p w:rsidR="00004B65" w:rsidRPr="00711B97" w:rsidRDefault="00004B65" w:rsidP="00B05C65">
            <w:pPr>
              <w:pStyle w:val="TableTextDusc"/>
              <w:keepNext/>
              <w:keepLines/>
            </w:pPr>
            <w:r w:rsidRPr="00711B97">
              <w:t>2</w:t>
            </w:r>
            <w:r>
              <w:t>9</w:t>
            </w:r>
            <w:r w:rsidRPr="00711B97">
              <w:t>%</w:t>
            </w:r>
          </w:p>
        </w:tc>
      </w:tr>
      <w:tr w:rsidR="00004B65" w:rsidTr="00B652E8">
        <w:tc>
          <w:tcPr>
            <w:tcW w:w="1003" w:type="dxa"/>
            <w:vMerge/>
            <w:shd w:val="clear" w:color="auto" w:fill="F2F2F2" w:themeFill="background1" w:themeFillShade="F2"/>
            <w:tcMar>
              <w:left w:w="28" w:type="dxa"/>
              <w:right w:w="28" w:type="dxa"/>
            </w:tcMar>
          </w:tcPr>
          <w:p w:rsidR="00004B65" w:rsidRDefault="00004B65" w:rsidP="00B05C65">
            <w:pPr>
              <w:pStyle w:val="TableTextDusc"/>
              <w:keepNext/>
              <w:keepLines/>
            </w:pPr>
          </w:p>
        </w:tc>
        <w:tc>
          <w:tcPr>
            <w:tcW w:w="952" w:type="dxa"/>
            <w:vMerge/>
            <w:shd w:val="clear" w:color="auto" w:fill="F2F2F2" w:themeFill="background1" w:themeFillShade="F2"/>
            <w:tcMar>
              <w:left w:w="28" w:type="dxa"/>
              <w:right w:w="28" w:type="dxa"/>
            </w:tcMar>
          </w:tcPr>
          <w:p w:rsidR="00004B65" w:rsidRDefault="00004B65" w:rsidP="00B05C65">
            <w:pPr>
              <w:pStyle w:val="TableTextDusc"/>
              <w:keepNext/>
              <w:keepLines/>
            </w:pPr>
          </w:p>
        </w:tc>
        <w:tc>
          <w:tcPr>
            <w:tcW w:w="952" w:type="dxa"/>
            <w:vMerge/>
            <w:shd w:val="clear" w:color="auto" w:fill="F2F2F2" w:themeFill="background1" w:themeFillShade="F2"/>
            <w:tcMar>
              <w:left w:w="28" w:type="dxa"/>
              <w:right w:w="28" w:type="dxa"/>
            </w:tcMar>
          </w:tcPr>
          <w:p w:rsidR="00004B65" w:rsidRDefault="00004B65" w:rsidP="00B05C65">
            <w:pPr>
              <w:pStyle w:val="TableTextDusc"/>
              <w:keepNext/>
              <w:keepLines/>
            </w:pPr>
          </w:p>
        </w:tc>
        <w:tc>
          <w:tcPr>
            <w:tcW w:w="919" w:type="dxa"/>
            <w:shd w:val="clear" w:color="auto" w:fill="F2F2F2" w:themeFill="background1" w:themeFillShade="F2"/>
            <w:tcMar>
              <w:left w:w="28" w:type="dxa"/>
              <w:right w:w="28" w:type="dxa"/>
            </w:tcMar>
          </w:tcPr>
          <w:p w:rsidR="00004B65" w:rsidRDefault="00004B65" w:rsidP="00B05C65">
            <w:pPr>
              <w:pStyle w:val="TableTextDusc"/>
              <w:keepNext/>
              <w:keepLines/>
            </w:pPr>
            <w:r w:rsidRPr="00C3425C">
              <w:t>Pbo</w:t>
            </w:r>
          </w:p>
        </w:tc>
        <w:tc>
          <w:tcPr>
            <w:tcW w:w="710" w:type="dxa"/>
            <w:shd w:val="clear" w:color="auto" w:fill="F2F2F2" w:themeFill="background1" w:themeFillShade="F2"/>
            <w:tcMar>
              <w:left w:w="28" w:type="dxa"/>
              <w:right w:w="28" w:type="dxa"/>
            </w:tcMar>
          </w:tcPr>
          <w:p w:rsidR="00004B65" w:rsidRDefault="00004B65" w:rsidP="00B05C65">
            <w:pPr>
              <w:pStyle w:val="TableTextDusc"/>
              <w:keepNext/>
              <w:keepLines/>
            </w:pPr>
            <w:r w:rsidRPr="00C3425C">
              <w:rPr>
                <w:color w:val="000000"/>
              </w:rPr>
              <w:t>248</w:t>
            </w:r>
          </w:p>
        </w:tc>
        <w:tc>
          <w:tcPr>
            <w:tcW w:w="1134" w:type="dxa"/>
            <w:shd w:val="clear" w:color="auto" w:fill="F2F2F2" w:themeFill="background1" w:themeFillShade="F2"/>
            <w:tcMar>
              <w:left w:w="28" w:type="dxa"/>
              <w:right w:w="28" w:type="dxa"/>
            </w:tcMar>
          </w:tcPr>
          <w:p w:rsidR="00004B65" w:rsidRPr="00711B97" w:rsidRDefault="005A311B" w:rsidP="00B05C65">
            <w:pPr>
              <w:pStyle w:val="TableTextDusc"/>
              <w:keepNext/>
              <w:keepLines/>
            </w:pPr>
            <w:r>
              <w:t>NR</w:t>
            </w:r>
          </w:p>
        </w:tc>
        <w:tc>
          <w:tcPr>
            <w:tcW w:w="1134" w:type="dxa"/>
            <w:shd w:val="clear" w:color="auto" w:fill="F2F2F2" w:themeFill="background1" w:themeFillShade="F2"/>
            <w:tcMar>
              <w:left w:w="28" w:type="dxa"/>
              <w:right w:w="28" w:type="dxa"/>
            </w:tcMar>
          </w:tcPr>
          <w:p w:rsidR="00004B65" w:rsidRPr="00711B97" w:rsidRDefault="00004B65" w:rsidP="00B05C65">
            <w:pPr>
              <w:pStyle w:val="TableTextDusc"/>
              <w:keepNext/>
              <w:keepLines/>
            </w:pPr>
            <w:r w:rsidRPr="00711B97">
              <w:t>5%</w:t>
            </w:r>
          </w:p>
        </w:tc>
        <w:tc>
          <w:tcPr>
            <w:tcW w:w="1134" w:type="dxa"/>
            <w:shd w:val="clear" w:color="auto" w:fill="F2F2F2" w:themeFill="background1" w:themeFillShade="F2"/>
            <w:tcMar>
              <w:left w:w="28" w:type="dxa"/>
              <w:right w:w="28" w:type="dxa"/>
            </w:tcMar>
          </w:tcPr>
          <w:p w:rsidR="00004B65" w:rsidRPr="00711B97" w:rsidRDefault="00004B65" w:rsidP="00B05C65">
            <w:pPr>
              <w:pStyle w:val="TableTextDusc"/>
              <w:keepNext/>
              <w:keepLines/>
            </w:pPr>
            <w:r w:rsidRPr="00711B97">
              <w:t>1%</w:t>
            </w:r>
          </w:p>
        </w:tc>
        <w:tc>
          <w:tcPr>
            <w:tcW w:w="1109" w:type="dxa"/>
            <w:shd w:val="clear" w:color="auto" w:fill="F2F2F2" w:themeFill="background1" w:themeFillShade="F2"/>
            <w:tcMar>
              <w:left w:w="28" w:type="dxa"/>
              <w:right w:w="28" w:type="dxa"/>
            </w:tcMar>
          </w:tcPr>
          <w:p w:rsidR="00004B65" w:rsidRPr="00711B97" w:rsidRDefault="00004B65" w:rsidP="00B05C65">
            <w:pPr>
              <w:pStyle w:val="TableTextDusc"/>
              <w:keepNext/>
              <w:keepLines/>
            </w:pPr>
            <w:r>
              <w:t>1</w:t>
            </w:r>
            <w:r w:rsidRPr="00711B97">
              <w:t>%</w:t>
            </w:r>
          </w:p>
        </w:tc>
      </w:tr>
      <w:tr w:rsidR="00004B65" w:rsidTr="00B652E8">
        <w:tc>
          <w:tcPr>
            <w:tcW w:w="1003" w:type="dxa"/>
            <w:vMerge w:val="restart"/>
            <w:shd w:val="clear" w:color="auto" w:fill="F2F2F2" w:themeFill="background1" w:themeFillShade="F2"/>
            <w:tcMar>
              <w:left w:w="28" w:type="dxa"/>
              <w:right w:w="28" w:type="dxa"/>
            </w:tcMar>
          </w:tcPr>
          <w:p w:rsidR="00004B65" w:rsidRDefault="00004B65" w:rsidP="00B05C65">
            <w:pPr>
              <w:pStyle w:val="TableTextDusc"/>
              <w:keepNext/>
              <w:keepLines/>
            </w:pPr>
            <w:r w:rsidRPr="00C3425C">
              <w:rPr>
                <w:noProof/>
              </w:rPr>
              <w:t>FEATURE</w:t>
            </w:r>
          </w:p>
        </w:tc>
        <w:tc>
          <w:tcPr>
            <w:tcW w:w="952" w:type="dxa"/>
            <w:vMerge w:val="restart"/>
            <w:shd w:val="clear" w:color="auto" w:fill="F2F2F2" w:themeFill="background1" w:themeFillShade="F2"/>
            <w:tcMar>
              <w:left w:w="28" w:type="dxa"/>
              <w:right w:w="28" w:type="dxa"/>
            </w:tcMar>
          </w:tcPr>
          <w:p w:rsidR="00004B65" w:rsidRPr="00887D06" w:rsidRDefault="00004B65" w:rsidP="00B05C65">
            <w:pPr>
              <w:pStyle w:val="TableTextDusc"/>
              <w:keepNext/>
              <w:keepLines/>
            </w:pPr>
            <w:r>
              <w:t>Yes</w:t>
            </w:r>
          </w:p>
        </w:tc>
        <w:tc>
          <w:tcPr>
            <w:tcW w:w="952" w:type="dxa"/>
            <w:vMerge w:val="restart"/>
            <w:shd w:val="clear" w:color="auto" w:fill="F2F2F2" w:themeFill="background1" w:themeFillShade="F2"/>
            <w:tcMar>
              <w:left w:w="28" w:type="dxa"/>
              <w:right w:w="28" w:type="dxa"/>
            </w:tcMar>
          </w:tcPr>
          <w:p w:rsidR="00004B65" w:rsidRDefault="00004B65" w:rsidP="00B05C65">
            <w:pPr>
              <w:pStyle w:val="TableTextDusc"/>
              <w:keepNext/>
              <w:keepLines/>
            </w:pPr>
            <w:r w:rsidRPr="00887D06">
              <w:t>12 weeks</w:t>
            </w:r>
          </w:p>
        </w:tc>
        <w:tc>
          <w:tcPr>
            <w:tcW w:w="919" w:type="dxa"/>
            <w:shd w:val="clear" w:color="auto" w:fill="F2F2F2" w:themeFill="background1" w:themeFillShade="F2"/>
            <w:tcMar>
              <w:left w:w="28" w:type="dxa"/>
              <w:right w:w="28" w:type="dxa"/>
            </w:tcMar>
          </w:tcPr>
          <w:p w:rsidR="00004B65" w:rsidRDefault="00004B65" w:rsidP="00B05C65">
            <w:pPr>
              <w:pStyle w:val="TableTextDusc"/>
              <w:keepNext/>
              <w:keepLines/>
            </w:pPr>
            <w:r w:rsidRPr="00C3425C">
              <w:t>Sec</w:t>
            </w:r>
            <w:r>
              <w:rPr>
                <w:vertAlign w:val="superscript"/>
              </w:rPr>
              <w:t>1</w:t>
            </w:r>
          </w:p>
        </w:tc>
        <w:tc>
          <w:tcPr>
            <w:tcW w:w="710" w:type="dxa"/>
            <w:shd w:val="clear" w:color="auto" w:fill="F2F2F2" w:themeFill="background1" w:themeFillShade="F2"/>
            <w:tcMar>
              <w:left w:w="28" w:type="dxa"/>
              <w:right w:w="28" w:type="dxa"/>
            </w:tcMar>
          </w:tcPr>
          <w:p w:rsidR="00004B65" w:rsidRDefault="00004B65" w:rsidP="00B05C65">
            <w:pPr>
              <w:pStyle w:val="TableTextDusc"/>
              <w:keepNext/>
              <w:keepLines/>
            </w:pPr>
            <w:r w:rsidRPr="00DF376C">
              <w:rPr>
                <w:color w:val="000000"/>
              </w:rPr>
              <w:t>59</w:t>
            </w:r>
          </w:p>
        </w:tc>
        <w:tc>
          <w:tcPr>
            <w:tcW w:w="1134" w:type="dxa"/>
            <w:shd w:val="clear" w:color="auto" w:fill="F2F2F2" w:themeFill="background1" w:themeFillShade="F2"/>
            <w:tcMar>
              <w:left w:w="28" w:type="dxa"/>
              <w:right w:w="28" w:type="dxa"/>
            </w:tcMar>
          </w:tcPr>
          <w:p w:rsidR="00004B65" w:rsidRPr="00711B97" w:rsidRDefault="005A311B" w:rsidP="00B05C65">
            <w:pPr>
              <w:pStyle w:val="TableTextDusc"/>
              <w:keepNext/>
              <w:keepLines/>
            </w:pPr>
            <w:r>
              <w:t>NR</w:t>
            </w:r>
          </w:p>
        </w:tc>
        <w:tc>
          <w:tcPr>
            <w:tcW w:w="1134" w:type="dxa"/>
            <w:shd w:val="clear" w:color="auto" w:fill="F2F2F2" w:themeFill="background1" w:themeFillShade="F2"/>
            <w:tcMar>
              <w:left w:w="28" w:type="dxa"/>
              <w:right w:w="28" w:type="dxa"/>
            </w:tcMar>
          </w:tcPr>
          <w:p w:rsidR="00004B65" w:rsidRPr="00711B97" w:rsidRDefault="00004B65" w:rsidP="00B05C65">
            <w:pPr>
              <w:pStyle w:val="TableTextDusc"/>
              <w:keepNext/>
              <w:keepLines/>
            </w:pPr>
            <w:r w:rsidRPr="00711B97">
              <w:t>7</w:t>
            </w:r>
            <w:r>
              <w:t>6</w:t>
            </w:r>
            <w:r w:rsidRPr="00711B97">
              <w:t>%</w:t>
            </w:r>
          </w:p>
        </w:tc>
        <w:tc>
          <w:tcPr>
            <w:tcW w:w="1134" w:type="dxa"/>
            <w:shd w:val="clear" w:color="auto" w:fill="F2F2F2" w:themeFill="background1" w:themeFillShade="F2"/>
            <w:tcMar>
              <w:left w:w="28" w:type="dxa"/>
              <w:right w:w="28" w:type="dxa"/>
            </w:tcMar>
          </w:tcPr>
          <w:p w:rsidR="00004B65" w:rsidRPr="00711B97" w:rsidRDefault="00004B65" w:rsidP="00B05C65">
            <w:pPr>
              <w:pStyle w:val="TableTextDusc"/>
              <w:keepNext/>
              <w:keepLines/>
            </w:pPr>
            <w:r w:rsidRPr="00711B97">
              <w:t>60%</w:t>
            </w:r>
          </w:p>
        </w:tc>
        <w:tc>
          <w:tcPr>
            <w:tcW w:w="1109" w:type="dxa"/>
            <w:shd w:val="clear" w:color="auto" w:fill="F2F2F2" w:themeFill="background1" w:themeFillShade="F2"/>
            <w:tcMar>
              <w:left w:w="28" w:type="dxa"/>
              <w:right w:w="28" w:type="dxa"/>
            </w:tcMar>
          </w:tcPr>
          <w:p w:rsidR="00004B65" w:rsidRPr="00711B97" w:rsidRDefault="00004B65" w:rsidP="00B05C65">
            <w:pPr>
              <w:pStyle w:val="TableTextDusc"/>
              <w:keepNext/>
              <w:keepLines/>
            </w:pPr>
            <w:r w:rsidRPr="00711B97">
              <w:t>43%</w:t>
            </w:r>
          </w:p>
        </w:tc>
      </w:tr>
      <w:tr w:rsidR="00004B65" w:rsidTr="00B652E8">
        <w:tc>
          <w:tcPr>
            <w:tcW w:w="1003" w:type="dxa"/>
            <w:vMerge/>
            <w:shd w:val="clear" w:color="auto" w:fill="F2F2F2" w:themeFill="background1" w:themeFillShade="F2"/>
            <w:tcMar>
              <w:left w:w="28" w:type="dxa"/>
              <w:right w:w="28" w:type="dxa"/>
            </w:tcMar>
          </w:tcPr>
          <w:p w:rsidR="00004B65" w:rsidRDefault="00004B65" w:rsidP="00B05C65">
            <w:pPr>
              <w:pStyle w:val="TableTextDusc"/>
              <w:keepNext/>
              <w:keepLines/>
            </w:pPr>
          </w:p>
        </w:tc>
        <w:tc>
          <w:tcPr>
            <w:tcW w:w="952" w:type="dxa"/>
            <w:vMerge/>
            <w:shd w:val="clear" w:color="auto" w:fill="F2F2F2" w:themeFill="background1" w:themeFillShade="F2"/>
            <w:tcMar>
              <w:left w:w="28" w:type="dxa"/>
              <w:right w:w="28" w:type="dxa"/>
            </w:tcMar>
          </w:tcPr>
          <w:p w:rsidR="00004B65" w:rsidRDefault="00004B65" w:rsidP="00B05C65">
            <w:pPr>
              <w:pStyle w:val="TableTextDusc"/>
              <w:keepNext/>
              <w:keepLines/>
            </w:pPr>
          </w:p>
        </w:tc>
        <w:tc>
          <w:tcPr>
            <w:tcW w:w="952" w:type="dxa"/>
            <w:vMerge/>
            <w:shd w:val="clear" w:color="auto" w:fill="F2F2F2" w:themeFill="background1" w:themeFillShade="F2"/>
            <w:tcMar>
              <w:left w:w="28" w:type="dxa"/>
              <w:right w:w="28" w:type="dxa"/>
            </w:tcMar>
          </w:tcPr>
          <w:p w:rsidR="00004B65" w:rsidRDefault="00004B65" w:rsidP="00B05C65">
            <w:pPr>
              <w:pStyle w:val="TableTextDusc"/>
              <w:keepNext/>
              <w:keepLines/>
            </w:pPr>
          </w:p>
        </w:tc>
        <w:tc>
          <w:tcPr>
            <w:tcW w:w="919" w:type="dxa"/>
            <w:shd w:val="clear" w:color="auto" w:fill="F2F2F2" w:themeFill="background1" w:themeFillShade="F2"/>
            <w:tcMar>
              <w:left w:w="28" w:type="dxa"/>
              <w:right w:w="28" w:type="dxa"/>
            </w:tcMar>
          </w:tcPr>
          <w:p w:rsidR="00004B65" w:rsidRDefault="00004B65" w:rsidP="00B05C65">
            <w:pPr>
              <w:pStyle w:val="TableTextDusc"/>
              <w:keepNext/>
              <w:keepLines/>
            </w:pPr>
            <w:r w:rsidRPr="00C3425C">
              <w:t>Pbo</w:t>
            </w:r>
          </w:p>
        </w:tc>
        <w:tc>
          <w:tcPr>
            <w:tcW w:w="710" w:type="dxa"/>
            <w:shd w:val="clear" w:color="auto" w:fill="F2F2F2" w:themeFill="background1" w:themeFillShade="F2"/>
            <w:tcMar>
              <w:left w:w="28" w:type="dxa"/>
              <w:right w:w="28" w:type="dxa"/>
            </w:tcMar>
          </w:tcPr>
          <w:p w:rsidR="00004B65" w:rsidRDefault="00004B65" w:rsidP="00B05C65">
            <w:pPr>
              <w:pStyle w:val="TableTextDusc"/>
              <w:keepNext/>
              <w:keepLines/>
            </w:pPr>
            <w:r w:rsidRPr="00DF376C">
              <w:rPr>
                <w:color w:val="000000"/>
              </w:rPr>
              <w:t>59</w:t>
            </w:r>
          </w:p>
        </w:tc>
        <w:tc>
          <w:tcPr>
            <w:tcW w:w="1134" w:type="dxa"/>
            <w:shd w:val="clear" w:color="auto" w:fill="F2F2F2" w:themeFill="background1" w:themeFillShade="F2"/>
            <w:tcMar>
              <w:left w:w="28" w:type="dxa"/>
              <w:right w:w="28" w:type="dxa"/>
            </w:tcMar>
          </w:tcPr>
          <w:p w:rsidR="00004B65" w:rsidRPr="00711B97" w:rsidRDefault="005A311B" w:rsidP="00B05C65">
            <w:pPr>
              <w:pStyle w:val="TableTextDusc"/>
              <w:keepNext/>
              <w:keepLines/>
            </w:pPr>
            <w:r>
              <w:t>NR</w:t>
            </w:r>
          </w:p>
        </w:tc>
        <w:tc>
          <w:tcPr>
            <w:tcW w:w="1134" w:type="dxa"/>
            <w:shd w:val="clear" w:color="auto" w:fill="F2F2F2" w:themeFill="background1" w:themeFillShade="F2"/>
            <w:tcMar>
              <w:left w:w="28" w:type="dxa"/>
              <w:right w:w="28" w:type="dxa"/>
            </w:tcMar>
          </w:tcPr>
          <w:p w:rsidR="00004B65" w:rsidRPr="00711B97" w:rsidRDefault="00004B65" w:rsidP="00B05C65">
            <w:pPr>
              <w:pStyle w:val="TableTextDusc"/>
              <w:keepNext/>
              <w:keepLines/>
            </w:pPr>
            <w:r w:rsidRPr="00711B97">
              <w:t>0</w:t>
            </w:r>
          </w:p>
        </w:tc>
        <w:tc>
          <w:tcPr>
            <w:tcW w:w="1134" w:type="dxa"/>
            <w:shd w:val="clear" w:color="auto" w:fill="F2F2F2" w:themeFill="background1" w:themeFillShade="F2"/>
            <w:tcMar>
              <w:left w:w="28" w:type="dxa"/>
              <w:right w:w="28" w:type="dxa"/>
            </w:tcMar>
          </w:tcPr>
          <w:p w:rsidR="00004B65" w:rsidRPr="00711B97" w:rsidRDefault="00004B65" w:rsidP="00B05C65">
            <w:pPr>
              <w:pStyle w:val="TableTextDusc"/>
              <w:keepNext/>
              <w:keepLines/>
            </w:pPr>
            <w:r w:rsidRPr="00711B97">
              <w:t>0</w:t>
            </w:r>
          </w:p>
        </w:tc>
        <w:tc>
          <w:tcPr>
            <w:tcW w:w="1109" w:type="dxa"/>
            <w:shd w:val="clear" w:color="auto" w:fill="F2F2F2" w:themeFill="background1" w:themeFillShade="F2"/>
            <w:tcMar>
              <w:left w:w="28" w:type="dxa"/>
              <w:right w:w="28" w:type="dxa"/>
            </w:tcMar>
          </w:tcPr>
          <w:p w:rsidR="00004B65" w:rsidRPr="00711B97" w:rsidRDefault="00004B65" w:rsidP="00B05C65">
            <w:pPr>
              <w:pStyle w:val="TableTextDusc"/>
              <w:keepNext/>
              <w:keepLines/>
            </w:pPr>
            <w:r w:rsidRPr="00711B97">
              <w:t>0</w:t>
            </w:r>
          </w:p>
        </w:tc>
      </w:tr>
      <w:tr w:rsidR="00004B65" w:rsidTr="00B652E8">
        <w:tc>
          <w:tcPr>
            <w:tcW w:w="1003" w:type="dxa"/>
            <w:vMerge w:val="restart"/>
            <w:shd w:val="clear" w:color="auto" w:fill="F2F2F2" w:themeFill="background1" w:themeFillShade="F2"/>
            <w:tcMar>
              <w:left w:w="28" w:type="dxa"/>
              <w:right w:w="28" w:type="dxa"/>
            </w:tcMar>
          </w:tcPr>
          <w:p w:rsidR="00004B65" w:rsidRDefault="00004B65" w:rsidP="00B05C65">
            <w:pPr>
              <w:pStyle w:val="TableTextDusc"/>
              <w:keepNext/>
              <w:keepLines/>
            </w:pPr>
            <w:r w:rsidRPr="00C3425C">
              <w:rPr>
                <w:noProof/>
              </w:rPr>
              <w:t>JUNCTURE</w:t>
            </w:r>
          </w:p>
        </w:tc>
        <w:tc>
          <w:tcPr>
            <w:tcW w:w="952" w:type="dxa"/>
            <w:vMerge w:val="restart"/>
            <w:shd w:val="clear" w:color="auto" w:fill="F2F2F2" w:themeFill="background1" w:themeFillShade="F2"/>
            <w:tcMar>
              <w:left w:w="28" w:type="dxa"/>
              <w:right w:w="28" w:type="dxa"/>
            </w:tcMar>
          </w:tcPr>
          <w:p w:rsidR="00004B65" w:rsidRPr="00887D06" w:rsidRDefault="00004B65" w:rsidP="00B05C65">
            <w:pPr>
              <w:pStyle w:val="TableTextDusc"/>
              <w:keepNext/>
              <w:keepLines/>
            </w:pPr>
            <w:r>
              <w:t>Yes</w:t>
            </w:r>
          </w:p>
        </w:tc>
        <w:tc>
          <w:tcPr>
            <w:tcW w:w="952" w:type="dxa"/>
            <w:vMerge w:val="restart"/>
            <w:shd w:val="clear" w:color="auto" w:fill="F2F2F2" w:themeFill="background1" w:themeFillShade="F2"/>
            <w:tcMar>
              <w:left w:w="28" w:type="dxa"/>
              <w:right w:w="28" w:type="dxa"/>
            </w:tcMar>
          </w:tcPr>
          <w:p w:rsidR="00004B65" w:rsidRDefault="00004B65" w:rsidP="00B05C65">
            <w:pPr>
              <w:pStyle w:val="TableTextDusc"/>
              <w:keepNext/>
              <w:keepLines/>
            </w:pPr>
            <w:r w:rsidRPr="00887D06">
              <w:t>12 weeks</w:t>
            </w:r>
          </w:p>
        </w:tc>
        <w:tc>
          <w:tcPr>
            <w:tcW w:w="919" w:type="dxa"/>
            <w:shd w:val="clear" w:color="auto" w:fill="F2F2F2" w:themeFill="background1" w:themeFillShade="F2"/>
            <w:tcMar>
              <w:left w:w="28" w:type="dxa"/>
              <w:right w:w="28" w:type="dxa"/>
            </w:tcMar>
          </w:tcPr>
          <w:p w:rsidR="00004B65" w:rsidRDefault="00004B65" w:rsidP="00B05C65">
            <w:pPr>
              <w:pStyle w:val="TableTextDusc"/>
              <w:keepNext/>
              <w:keepLines/>
            </w:pPr>
            <w:r w:rsidRPr="00C3425C">
              <w:t>Sec</w:t>
            </w:r>
            <w:r>
              <w:rPr>
                <w:vertAlign w:val="superscript"/>
              </w:rPr>
              <w:t>1</w:t>
            </w:r>
          </w:p>
        </w:tc>
        <w:tc>
          <w:tcPr>
            <w:tcW w:w="710" w:type="dxa"/>
            <w:shd w:val="clear" w:color="auto" w:fill="F2F2F2" w:themeFill="background1" w:themeFillShade="F2"/>
            <w:tcMar>
              <w:left w:w="28" w:type="dxa"/>
              <w:right w:w="28" w:type="dxa"/>
            </w:tcMar>
          </w:tcPr>
          <w:p w:rsidR="00004B65" w:rsidRDefault="00004B65" w:rsidP="00B05C65">
            <w:pPr>
              <w:pStyle w:val="TableTextDusc"/>
              <w:keepNext/>
              <w:keepLines/>
            </w:pPr>
            <w:r w:rsidRPr="00C3425C">
              <w:t>60</w:t>
            </w:r>
          </w:p>
        </w:tc>
        <w:tc>
          <w:tcPr>
            <w:tcW w:w="1134" w:type="dxa"/>
            <w:shd w:val="clear" w:color="auto" w:fill="F2F2F2" w:themeFill="background1" w:themeFillShade="F2"/>
            <w:tcMar>
              <w:left w:w="28" w:type="dxa"/>
              <w:right w:w="28" w:type="dxa"/>
            </w:tcMar>
          </w:tcPr>
          <w:p w:rsidR="00004B65" w:rsidRPr="00711B97" w:rsidRDefault="005A311B" w:rsidP="00B05C65">
            <w:pPr>
              <w:pStyle w:val="TableTextDusc"/>
              <w:keepNext/>
              <w:keepLines/>
            </w:pPr>
            <w:r>
              <w:t>NR</w:t>
            </w:r>
          </w:p>
        </w:tc>
        <w:tc>
          <w:tcPr>
            <w:tcW w:w="1134" w:type="dxa"/>
            <w:shd w:val="clear" w:color="auto" w:fill="F2F2F2" w:themeFill="background1" w:themeFillShade="F2"/>
            <w:tcMar>
              <w:left w:w="28" w:type="dxa"/>
              <w:right w:w="28" w:type="dxa"/>
            </w:tcMar>
          </w:tcPr>
          <w:p w:rsidR="00004B65" w:rsidRPr="00711B97" w:rsidRDefault="00004B65" w:rsidP="00B05C65">
            <w:pPr>
              <w:pStyle w:val="TableTextDusc"/>
              <w:keepNext/>
              <w:keepLines/>
            </w:pPr>
            <w:r w:rsidRPr="00711B97">
              <w:t>87%</w:t>
            </w:r>
          </w:p>
        </w:tc>
        <w:tc>
          <w:tcPr>
            <w:tcW w:w="1134" w:type="dxa"/>
            <w:shd w:val="clear" w:color="auto" w:fill="F2F2F2" w:themeFill="background1" w:themeFillShade="F2"/>
            <w:tcMar>
              <w:left w:w="28" w:type="dxa"/>
              <w:right w:w="28" w:type="dxa"/>
            </w:tcMar>
          </w:tcPr>
          <w:p w:rsidR="00004B65" w:rsidRPr="00711B97" w:rsidRDefault="00004B65" w:rsidP="00B05C65">
            <w:pPr>
              <w:pStyle w:val="TableTextDusc"/>
              <w:keepNext/>
              <w:keepLines/>
            </w:pPr>
            <w:r w:rsidRPr="00711B97">
              <w:t>55%</w:t>
            </w:r>
          </w:p>
        </w:tc>
        <w:tc>
          <w:tcPr>
            <w:tcW w:w="1109" w:type="dxa"/>
            <w:shd w:val="clear" w:color="auto" w:fill="F2F2F2" w:themeFill="background1" w:themeFillShade="F2"/>
            <w:tcMar>
              <w:left w:w="28" w:type="dxa"/>
              <w:right w:w="28" w:type="dxa"/>
            </w:tcMar>
          </w:tcPr>
          <w:p w:rsidR="00004B65" w:rsidRPr="00711B97" w:rsidRDefault="00004B65" w:rsidP="00B05C65">
            <w:pPr>
              <w:pStyle w:val="TableTextDusc"/>
              <w:keepNext/>
              <w:keepLines/>
            </w:pPr>
            <w:r w:rsidRPr="00711B97">
              <w:t>27%</w:t>
            </w:r>
          </w:p>
        </w:tc>
      </w:tr>
      <w:tr w:rsidR="00004B65" w:rsidTr="00B652E8">
        <w:tc>
          <w:tcPr>
            <w:tcW w:w="1003" w:type="dxa"/>
            <w:vMerge/>
            <w:shd w:val="clear" w:color="auto" w:fill="F2F2F2" w:themeFill="background1" w:themeFillShade="F2"/>
            <w:tcMar>
              <w:left w:w="28" w:type="dxa"/>
              <w:right w:w="28" w:type="dxa"/>
            </w:tcMar>
          </w:tcPr>
          <w:p w:rsidR="00004B65" w:rsidRDefault="00004B65" w:rsidP="00B05C65">
            <w:pPr>
              <w:pStyle w:val="TableTextDusc"/>
              <w:keepNext/>
              <w:keepLines/>
            </w:pPr>
          </w:p>
        </w:tc>
        <w:tc>
          <w:tcPr>
            <w:tcW w:w="952" w:type="dxa"/>
            <w:vMerge/>
            <w:shd w:val="clear" w:color="auto" w:fill="F2F2F2" w:themeFill="background1" w:themeFillShade="F2"/>
            <w:tcMar>
              <w:left w:w="28" w:type="dxa"/>
              <w:right w:w="28" w:type="dxa"/>
            </w:tcMar>
          </w:tcPr>
          <w:p w:rsidR="00004B65" w:rsidRDefault="00004B65" w:rsidP="00B05C65">
            <w:pPr>
              <w:pStyle w:val="TableTextDusc"/>
              <w:keepNext/>
              <w:keepLines/>
            </w:pPr>
          </w:p>
        </w:tc>
        <w:tc>
          <w:tcPr>
            <w:tcW w:w="952" w:type="dxa"/>
            <w:vMerge/>
            <w:shd w:val="clear" w:color="auto" w:fill="F2F2F2" w:themeFill="background1" w:themeFillShade="F2"/>
            <w:tcMar>
              <w:left w:w="28" w:type="dxa"/>
              <w:right w:w="28" w:type="dxa"/>
            </w:tcMar>
          </w:tcPr>
          <w:p w:rsidR="00004B65" w:rsidRDefault="00004B65" w:rsidP="00B05C65">
            <w:pPr>
              <w:pStyle w:val="TableTextDusc"/>
              <w:keepNext/>
              <w:keepLines/>
            </w:pPr>
          </w:p>
        </w:tc>
        <w:tc>
          <w:tcPr>
            <w:tcW w:w="919" w:type="dxa"/>
            <w:shd w:val="clear" w:color="auto" w:fill="F2F2F2" w:themeFill="background1" w:themeFillShade="F2"/>
            <w:tcMar>
              <w:left w:w="28" w:type="dxa"/>
              <w:right w:w="28" w:type="dxa"/>
            </w:tcMar>
          </w:tcPr>
          <w:p w:rsidR="00004B65" w:rsidRDefault="00004B65" w:rsidP="00B05C65">
            <w:pPr>
              <w:pStyle w:val="TableTextDusc"/>
              <w:keepNext/>
              <w:keepLines/>
            </w:pPr>
            <w:r w:rsidRPr="00C3425C">
              <w:t>Pbo</w:t>
            </w:r>
          </w:p>
        </w:tc>
        <w:tc>
          <w:tcPr>
            <w:tcW w:w="710" w:type="dxa"/>
            <w:shd w:val="clear" w:color="auto" w:fill="F2F2F2" w:themeFill="background1" w:themeFillShade="F2"/>
            <w:tcMar>
              <w:left w:w="28" w:type="dxa"/>
              <w:right w:w="28" w:type="dxa"/>
            </w:tcMar>
          </w:tcPr>
          <w:p w:rsidR="00004B65" w:rsidRDefault="00004B65" w:rsidP="00B05C65">
            <w:pPr>
              <w:pStyle w:val="TableTextDusc"/>
              <w:keepNext/>
              <w:keepLines/>
            </w:pPr>
            <w:r w:rsidRPr="00C3425C">
              <w:t>61</w:t>
            </w:r>
          </w:p>
        </w:tc>
        <w:tc>
          <w:tcPr>
            <w:tcW w:w="1134" w:type="dxa"/>
            <w:shd w:val="clear" w:color="auto" w:fill="F2F2F2" w:themeFill="background1" w:themeFillShade="F2"/>
            <w:tcMar>
              <w:left w:w="28" w:type="dxa"/>
              <w:right w:w="28" w:type="dxa"/>
            </w:tcMar>
          </w:tcPr>
          <w:p w:rsidR="00004B65" w:rsidRPr="00711B97" w:rsidRDefault="005A311B" w:rsidP="00B05C65">
            <w:pPr>
              <w:pStyle w:val="TableTextDusc"/>
              <w:keepNext/>
              <w:keepLines/>
            </w:pPr>
            <w:r>
              <w:t>NR</w:t>
            </w:r>
          </w:p>
        </w:tc>
        <w:tc>
          <w:tcPr>
            <w:tcW w:w="1134" w:type="dxa"/>
            <w:shd w:val="clear" w:color="auto" w:fill="F2F2F2" w:themeFill="background1" w:themeFillShade="F2"/>
            <w:tcMar>
              <w:left w:w="28" w:type="dxa"/>
              <w:right w:w="28" w:type="dxa"/>
            </w:tcMar>
          </w:tcPr>
          <w:p w:rsidR="00004B65" w:rsidRPr="00711B97" w:rsidRDefault="00004B65" w:rsidP="00B05C65">
            <w:pPr>
              <w:pStyle w:val="TableTextDusc"/>
              <w:keepNext/>
              <w:keepLines/>
            </w:pPr>
            <w:r w:rsidRPr="00711B97">
              <w:t>3%</w:t>
            </w:r>
          </w:p>
        </w:tc>
        <w:tc>
          <w:tcPr>
            <w:tcW w:w="1134" w:type="dxa"/>
            <w:shd w:val="clear" w:color="auto" w:fill="F2F2F2" w:themeFill="background1" w:themeFillShade="F2"/>
            <w:tcMar>
              <w:left w:w="28" w:type="dxa"/>
              <w:right w:w="28" w:type="dxa"/>
            </w:tcMar>
          </w:tcPr>
          <w:p w:rsidR="00004B65" w:rsidRPr="00711B97" w:rsidRDefault="00004B65" w:rsidP="00B05C65">
            <w:pPr>
              <w:pStyle w:val="TableTextDusc"/>
              <w:keepNext/>
              <w:keepLines/>
            </w:pPr>
            <w:r w:rsidRPr="00711B97">
              <w:t>0</w:t>
            </w:r>
          </w:p>
        </w:tc>
        <w:tc>
          <w:tcPr>
            <w:tcW w:w="1109" w:type="dxa"/>
            <w:shd w:val="clear" w:color="auto" w:fill="F2F2F2" w:themeFill="background1" w:themeFillShade="F2"/>
            <w:tcMar>
              <w:left w:w="28" w:type="dxa"/>
              <w:right w:w="28" w:type="dxa"/>
            </w:tcMar>
          </w:tcPr>
          <w:p w:rsidR="00004B65" w:rsidRPr="00711B97" w:rsidRDefault="00004B65" w:rsidP="00B05C65">
            <w:pPr>
              <w:pStyle w:val="TableTextDusc"/>
              <w:keepNext/>
              <w:keepLines/>
            </w:pPr>
            <w:r w:rsidRPr="00711B97">
              <w:t>0</w:t>
            </w:r>
          </w:p>
        </w:tc>
      </w:tr>
      <w:tr w:rsidR="00004B65" w:rsidRPr="00E5285C" w:rsidTr="00B652E8">
        <w:tc>
          <w:tcPr>
            <w:tcW w:w="9047" w:type="dxa"/>
            <w:gridSpan w:val="9"/>
            <w:tcMar>
              <w:left w:w="28" w:type="dxa"/>
              <w:right w:w="28" w:type="dxa"/>
            </w:tcMar>
          </w:tcPr>
          <w:p w:rsidR="00004B65" w:rsidRPr="00E5285C" w:rsidRDefault="00004B65" w:rsidP="00B05C65">
            <w:pPr>
              <w:pStyle w:val="TableTextDusc"/>
              <w:keepNext/>
              <w:keepLines/>
              <w:rPr>
                <w:b/>
              </w:rPr>
            </w:pPr>
            <w:r w:rsidRPr="00E5285C">
              <w:rPr>
                <w:b/>
                <w:color w:val="000000"/>
              </w:rPr>
              <w:t>Secukinumab versus secukinumab</w:t>
            </w:r>
          </w:p>
        </w:tc>
      </w:tr>
      <w:tr w:rsidR="00004B65" w:rsidTr="00B652E8">
        <w:tc>
          <w:tcPr>
            <w:tcW w:w="1003" w:type="dxa"/>
            <w:tcMar>
              <w:left w:w="28" w:type="dxa"/>
              <w:right w:w="28" w:type="dxa"/>
            </w:tcMar>
          </w:tcPr>
          <w:p w:rsidR="00004B65" w:rsidRDefault="00004B65" w:rsidP="00B05C65">
            <w:pPr>
              <w:pStyle w:val="TableTextDusc"/>
              <w:keepNext/>
              <w:keepLines/>
            </w:pPr>
            <w:r w:rsidRPr="00C3425C">
              <w:rPr>
                <w:noProof/>
              </w:rPr>
              <w:t>SCULPTURE</w:t>
            </w:r>
          </w:p>
        </w:tc>
        <w:tc>
          <w:tcPr>
            <w:tcW w:w="952" w:type="dxa"/>
            <w:tcMar>
              <w:left w:w="28" w:type="dxa"/>
              <w:right w:w="28" w:type="dxa"/>
            </w:tcMar>
          </w:tcPr>
          <w:p w:rsidR="00004B65" w:rsidRDefault="00004B65" w:rsidP="00B05C65">
            <w:pPr>
              <w:pStyle w:val="TableTextDusc"/>
              <w:keepNext/>
              <w:keepLines/>
            </w:pPr>
            <w:r>
              <w:t>No</w:t>
            </w:r>
          </w:p>
        </w:tc>
        <w:tc>
          <w:tcPr>
            <w:tcW w:w="952" w:type="dxa"/>
            <w:tcMar>
              <w:left w:w="28" w:type="dxa"/>
              <w:right w:w="28" w:type="dxa"/>
            </w:tcMar>
          </w:tcPr>
          <w:p w:rsidR="00004B65" w:rsidRDefault="00004B65" w:rsidP="00B05C65">
            <w:pPr>
              <w:pStyle w:val="TableTextDusc"/>
              <w:keepNext/>
              <w:keepLines/>
            </w:pPr>
            <w:r>
              <w:t xml:space="preserve">12 weeks </w:t>
            </w:r>
          </w:p>
        </w:tc>
        <w:tc>
          <w:tcPr>
            <w:tcW w:w="919" w:type="dxa"/>
            <w:tcMar>
              <w:left w:w="28" w:type="dxa"/>
              <w:right w:w="28" w:type="dxa"/>
            </w:tcMar>
          </w:tcPr>
          <w:p w:rsidR="00004B65" w:rsidRDefault="00004B65" w:rsidP="00B05C65">
            <w:pPr>
              <w:pStyle w:val="TableTextDusc"/>
              <w:keepNext/>
              <w:keepLines/>
            </w:pPr>
            <w:r w:rsidRPr="00C3425C">
              <w:t>Sec</w:t>
            </w:r>
            <w:r>
              <w:rPr>
                <w:vertAlign w:val="superscript"/>
              </w:rPr>
              <w:t>1</w:t>
            </w:r>
          </w:p>
        </w:tc>
        <w:tc>
          <w:tcPr>
            <w:tcW w:w="710" w:type="dxa"/>
            <w:tcMar>
              <w:left w:w="28" w:type="dxa"/>
              <w:right w:w="28" w:type="dxa"/>
            </w:tcMar>
          </w:tcPr>
          <w:p w:rsidR="00004B65" w:rsidRDefault="00004B65" w:rsidP="00B05C65">
            <w:pPr>
              <w:pStyle w:val="TableTextDusc"/>
              <w:keepNext/>
              <w:keepLines/>
            </w:pPr>
            <w:r w:rsidRPr="00C3425C">
              <w:rPr>
                <w:color w:val="000000"/>
              </w:rPr>
              <w:t>484</w:t>
            </w:r>
          </w:p>
        </w:tc>
        <w:tc>
          <w:tcPr>
            <w:tcW w:w="1134" w:type="dxa"/>
            <w:tcMar>
              <w:left w:w="28" w:type="dxa"/>
              <w:right w:w="28" w:type="dxa"/>
            </w:tcMar>
          </w:tcPr>
          <w:p w:rsidR="00004B65" w:rsidRPr="00711B97" w:rsidRDefault="005A311B" w:rsidP="00B05C65">
            <w:pPr>
              <w:pStyle w:val="TableTextDusc"/>
              <w:keepNext/>
              <w:keepLines/>
            </w:pPr>
            <w:r>
              <w:t>NR</w:t>
            </w:r>
          </w:p>
        </w:tc>
        <w:tc>
          <w:tcPr>
            <w:tcW w:w="1134" w:type="dxa"/>
            <w:tcMar>
              <w:left w:w="28" w:type="dxa"/>
              <w:right w:w="28" w:type="dxa"/>
            </w:tcMar>
          </w:tcPr>
          <w:p w:rsidR="00004B65" w:rsidRPr="00711B97" w:rsidRDefault="00004B65" w:rsidP="00B05C65">
            <w:pPr>
              <w:pStyle w:val="TableTextDusc"/>
              <w:keepNext/>
              <w:keepLines/>
            </w:pPr>
            <w:r w:rsidRPr="00711B97">
              <w:t>90%</w:t>
            </w:r>
          </w:p>
        </w:tc>
        <w:tc>
          <w:tcPr>
            <w:tcW w:w="1134" w:type="dxa"/>
            <w:tcMar>
              <w:left w:w="28" w:type="dxa"/>
              <w:right w:w="28" w:type="dxa"/>
            </w:tcMar>
          </w:tcPr>
          <w:p w:rsidR="00004B65" w:rsidRPr="00711B97" w:rsidRDefault="005A311B" w:rsidP="00B05C65">
            <w:pPr>
              <w:pStyle w:val="TableTextDusc"/>
              <w:keepNext/>
              <w:keepLines/>
            </w:pPr>
            <w:r>
              <w:t>NR</w:t>
            </w:r>
          </w:p>
        </w:tc>
        <w:tc>
          <w:tcPr>
            <w:tcW w:w="1109" w:type="dxa"/>
            <w:tcMar>
              <w:left w:w="28" w:type="dxa"/>
              <w:right w:w="28" w:type="dxa"/>
            </w:tcMar>
          </w:tcPr>
          <w:p w:rsidR="00004B65" w:rsidRPr="00711B97" w:rsidRDefault="005A311B" w:rsidP="00B05C65">
            <w:pPr>
              <w:pStyle w:val="TableTextDusc"/>
              <w:keepNext/>
              <w:keepLines/>
            </w:pPr>
            <w:r>
              <w:t>NR</w:t>
            </w:r>
          </w:p>
        </w:tc>
      </w:tr>
      <w:tr w:rsidR="00004B65" w:rsidRPr="00E5285C" w:rsidTr="00B652E8">
        <w:tc>
          <w:tcPr>
            <w:tcW w:w="9047" w:type="dxa"/>
            <w:gridSpan w:val="9"/>
            <w:tcMar>
              <w:left w:w="28" w:type="dxa"/>
              <w:right w:w="28" w:type="dxa"/>
            </w:tcMar>
          </w:tcPr>
          <w:p w:rsidR="00004B65" w:rsidRPr="00E5285C" w:rsidRDefault="00004B65" w:rsidP="00B05C65">
            <w:pPr>
              <w:pStyle w:val="TableTextDusc"/>
              <w:keepNext/>
              <w:keepLines/>
              <w:rPr>
                <w:b/>
              </w:rPr>
            </w:pPr>
            <w:r w:rsidRPr="00E5285C">
              <w:rPr>
                <w:b/>
                <w:color w:val="000000"/>
              </w:rPr>
              <w:t>Secukinumab versus etanercept versus placebo</w:t>
            </w:r>
          </w:p>
        </w:tc>
      </w:tr>
      <w:tr w:rsidR="00004B65" w:rsidTr="00B652E8">
        <w:tc>
          <w:tcPr>
            <w:tcW w:w="1003" w:type="dxa"/>
            <w:vMerge w:val="restart"/>
            <w:shd w:val="clear" w:color="auto" w:fill="F2F2F2" w:themeFill="background1" w:themeFillShade="F2"/>
            <w:tcMar>
              <w:left w:w="28" w:type="dxa"/>
              <w:right w:w="28" w:type="dxa"/>
            </w:tcMar>
          </w:tcPr>
          <w:p w:rsidR="00004B65" w:rsidRDefault="00004B65" w:rsidP="00B05C65">
            <w:pPr>
              <w:pStyle w:val="TableTextDusc"/>
              <w:keepNext/>
              <w:keepLines/>
            </w:pPr>
            <w:r w:rsidRPr="00C3425C">
              <w:t>FIXTURE</w:t>
            </w:r>
          </w:p>
        </w:tc>
        <w:tc>
          <w:tcPr>
            <w:tcW w:w="952" w:type="dxa"/>
            <w:vMerge w:val="restart"/>
            <w:shd w:val="clear" w:color="auto" w:fill="F2F2F2" w:themeFill="background1" w:themeFillShade="F2"/>
            <w:tcMar>
              <w:left w:w="28" w:type="dxa"/>
              <w:right w:w="28" w:type="dxa"/>
            </w:tcMar>
          </w:tcPr>
          <w:p w:rsidR="00004B65" w:rsidRPr="00887D06" w:rsidRDefault="00004B65" w:rsidP="00B05C65">
            <w:pPr>
              <w:pStyle w:val="TableTextDusc"/>
              <w:keepNext/>
              <w:keepLines/>
            </w:pPr>
            <w:r>
              <w:t>Yes</w:t>
            </w:r>
          </w:p>
        </w:tc>
        <w:tc>
          <w:tcPr>
            <w:tcW w:w="952" w:type="dxa"/>
            <w:vMerge w:val="restart"/>
            <w:shd w:val="clear" w:color="auto" w:fill="F2F2F2" w:themeFill="background1" w:themeFillShade="F2"/>
            <w:tcMar>
              <w:left w:w="28" w:type="dxa"/>
              <w:right w:w="28" w:type="dxa"/>
            </w:tcMar>
          </w:tcPr>
          <w:p w:rsidR="00004B65" w:rsidRDefault="00004B65" w:rsidP="00B05C65">
            <w:pPr>
              <w:pStyle w:val="TableTextDusc"/>
              <w:keepNext/>
              <w:keepLines/>
            </w:pPr>
            <w:r w:rsidRPr="00887D06">
              <w:t xml:space="preserve">12 weeks </w:t>
            </w:r>
          </w:p>
        </w:tc>
        <w:tc>
          <w:tcPr>
            <w:tcW w:w="919" w:type="dxa"/>
            <w:shd w:val="clear" w:color="auto" w:fill="F2F2F2" w:themeFill="background1" w:themeFillShade="F2"/>
            <w:tcMar>
              <w:left w:w="28" w:type="dxa"/>
              <w:right w:w="28" w:type="dxa"/>
            </w:tcMar>
          </w:tcPr>
          <w:p w:rsidR="00004B65" w:rsidRDefault="00004B65" w:rsidP="00B05C65">
            <w:pPr>
              <w:pStyle w:val="TableTextDusc"/>
              <w:keepNext/>
              <w:keepLines/>
            </w:pPr>
            <w:r w:rsidRPr="00C3425C">
              <w:t>Sec</w:t>
            </w:r>
            <w:r>
              <w:rPr>
                <w:vertAlign w:val="superscript"/>
              </w:rPr>
              <w:t>1</w:t>
            </w:r>
          </w:p>
        </w:tc>
        <w:tc>
          <w:tcPr>
            <w:tcW w:w="710" w:type="dxa"/>
            <w:shd w:val="clear" w:color="auto" w:fill="F2F2F2" w:themeFill="background1" w:themeFillShade="F2"/>
            <w:tcMar>
              <w:left w:w="28" w:type="dxa"/>
              <w:right w:w="28" w:type="dxa"/>
            </w:tcMar>
          </w:tcPr>
          <w:p w:rsidR="00004B65" w:rsidRDefault="00004B65" w:rsidP="00B05C65">
            <w:pPr>
              <w:pStyle w:val="TableTextDusc"/>
              <w:keepNext/>
              <w:keepLines/>
            </w:pPr>
            <w:r w:rsidRPr="00C3425C">
              <w:rPr>
                <w:color w:val="000000"/>
              </w:rPr>
              <w:t>327</w:t>
            </w:r>
          </w:p>
        </w:tc>
        <w:tc>
          <w:tcPr>
            <w:tcW w:w="1134" w:type="dxa"/>
            <w:shd w:val="clear" w:color="auto" w:fill="F2F2F2" w:themeFill="background1" w:themeFillShade="F2"/>
            <w:tcMar>
              <w:left w:w="28" w:type="dxa"/>
              <w:right w:w="28" w:type="dxa"/>
            </w:tcMar>
          </w:tcPr>
          <w:p w:rsidR="00004B65" w:rsidRPr="00711B97" w:rsidRDefault="005A311B" w:rsidP="00B05C65">
            <w:pPr>
              <w:pStyle w:val="TableTextDusc"/>
              <w:keepNext/>
              <w:keepLines/>
            </w:pPr>
            <w:r>
              <w:t>NR</w:t>
            </w:r>
          </w:p>
        </w:tc>
        <w:tc>
          <w:tcPr>
            <w:tcW w:w="1134" w:type="dxa"/>
            <w:shd w:val="clear" w:color="auto" w:fill="F2F2F2" w:themeFill="background1" w:themeFillShade="F2"/>
            <w:tcMar>
              <w:left w:w="28" w:type="dxa"/>
              <w:right w:w="28" w:type="dxa"/>
            </w:tcMar>
          </w:tcPr>
          <w:p w:rsidR="00004B65" w:rsidRPr="00711B97" w:rsidRDefault="00004B65" w:rsidP="00B05C65">
            <w:pPr>
              <w:pStyle w:val="TableTextDusc"/>
              <w:keepNext/>
              <w:keepLines/>
            </w:pPr>
            <w:r w:rsidRPr="00711B97">
              <w:t>77%</w:t>
            </w:r>
          </w:p>
        </w:tc>
        <w:tc>
          <w:tcPr>
            <w:tcW w:w="1134" w:type="dxa"/>
            <w:shd w:val="clear" w:color="auto" w:fill="F2F2F2" w:themeFill="background1" w:themeFillShade="F2"/>
            <w:tcMar>
              <w:left w:w="28" w:type="dxa"/>
              <w:right w:w="28" w:type="dxa"/>
            </w:tcMar>
          </w:tcPr>
          <w:p w:rsidR="00004B65" w:rsidRPr="00711B97" w:rsidRDefault="00004B65" w:rsidP="00B05C65">
            <w:pPr>
              <w:pStyle w:val="TableTextDusc"/>
              <w:keepNext/>
              <w:keepLines/>
            </w:pPr>
            <w:r w:rsidRPr="00711B97">
              <w:t>54%</w:t>
            </w:r>
          </w:p>
        </w:tc>
        <w:tc>
          <w:tcPr>
            <w:tcW w:w="1109" w:type="dxa"/>
            <w:shd w:val="clear" w:color="auto" w:fill="F2F2F2" w:themeFill="background1" w:themeFillShade="F2"/>
            <w:tcMar>
              <w:left w:w="28" w:type="dxa"/>
              <w:right w:w="28" w:type="dxa"/>
            </w:tcMar>
          </w:tcPr>
          <w:p w:rsidR="00004B65" w:rsidRPr="00711B97" w:rsidRDefault="00004B65" w:rsidP="00B05C65">
            <w:pPr>
              <w:pStyle w:val="TableTextDusc"/>
              <w:keepNext/>
              <w:keepLines/>
            </w:pPr>
            <w:r w:rsidRPr="00711B97">
              <w:t>24%</w:t>
            </w:r>
          </w:p>
        </w:tc>
      </w:tr>
      <w:tr w:rsidR="00004B65" w:rsidTr="00B652E8">
        <w:tc>
          <w:tcPr>
            <w:tcW w:w="1003" w:type="dxa"/>
            <w:vMerge/>
            <w:shd w:val="clear" w:color="auto" w:fill="F2F2F2" w:themeFill="background1" w:themeFillShade="F2"/>
            <w:tcMar>
              <w:left w:w="28" w:type="dxa"/>
              <w:right w:w="28" w:type="dxa"/>
            </w:tcMar>
          </w:tcPr>
          <w:p w:rsidR="00004B65" w:rsidRDefault="00004B65" w:rsidP="00B05C65">
            <w:pPr>
              <w:pStyle w:val="TableTextDusc"/>
              <w:keepNext/>
              <w:keepLines/>
            </w:pPr>
          </w:p>
        </w:tc>
        <w:tc>
          <w:tcPr>
            <w:tcW w:w="952" w:type="dxa"/>
            <w:vMerge/>
            <w:shd w:val="clear" w:color="auto" w:fill="F2F2F2" w:themeFill="background1" w:themeFillShade="F2"/>
            <w:tcMar>
              <w:left w:w="28" w:type="dxa"/>
              <w:right w:w="28" w:type="dxa"/>
            </w:tcMar>
          </w:tcPr>
          <w:p w:rsidR="00004B65" w:rsidRDefault="00004B65" w:rsidP="00B05C65">
            <w:pPr>
              <w:pStyle w:val="TableTextDusc"/>
              <w:keepNext/>
              <w:keepLines/>
            </w:pPr>
          </w:p>
        </w:tc>
        <w:tc>
          <w:tcPr>
            <w:tcW w:w="952" w:type="dxa"/>
            <w:vMerge/>
            <w:shd w:val="clear" w:color="auto" w:fill="F2F2F2" w:themeFill="background1" w:themeFillShade="F2"/>
            <w:tcMar>
              <w:left w:w="28" w:type="dxa"/>
              <w:right w:w="28" w:type="dxa"/>
            </w:tcMar>
          </w:tcPr>
          <w:p w:rsidR="00004B65" w:rsidRDefault="00004B65" w:rsidP="00B05C65">
            <w:pPr>
              <w:pStyle w:val="TableTextDusc"/>
              <w:keepNext/>
              <w:keepLines/>
            </w:pPr>
          </w:p>
        </w:tc>
        <w:tc>
          <w:tcPr>
            <w:tcW w:w="919" w:type="dxa"/>
            <w:shd w:val="clear" w:color="auto" w:fill="F2F2F2" w:themeFill="background1" w:themeFillShade="F2"/>
            <w:tcMar>
              <w:left w:w="28" w:type="dxa"/>
              <w:right w:w="28" w:type="dxa"/>
            </w:tcMar>
          </w:tcPr>
          <w:p w:rsidR="00004B65" w:rsidRDefault="00004B65" w:rsidP="00B05C65">
            <w:pPr>
              <w:pStyle w:val="TableTextDusc"/>
              <w:keepNext/>
              <w:keepLines/>
            </w:pPr>
            <w:r>
              <w:t>Etan</w:t>
            </w:r>
            <w:r w:rsidRPr="00F20499">
              <w:rPr>
                <w:vertAlign w:val="superscript"/>
              </w:rPr>
              <w:t>2</w:t>
            </w:r>
          </w:p>
        </w:tc>
        <w:tc>
          <w:tcPr>
            <w:tcW w:w="710" w:type="dxa"/>
            <w:shd w:val="clear" w:color="auto" w:fill="F2F2F2" w:themeFill="background1" w:themeFillShade="F2"/>
            <w:tcMar>
              <w:left w:w="28" w:type="dxa"/>
              <w:right w:w="28" w:type="dxa"/>
            </w:tcMar>
          </w:tcPr>
          <w:p w:rsidR="00004B65" w:rsidRDefault="00004B65" w:rsidP="00B05C65">
            <w:pPr>
              <w:pStyle w:val="TableTextDusc"/>
              <w:keepNext/>
              <w:keepLines/>
            </w:pPr>
            <w:r w:rsidRPr="00C3425C">
              <w:rPr>
                <w:color w:val="000000"/>
              </w:rPr>
              <w:t>326</w:t>
            </w:r>
          </w:p>
        </w:tc>
        <w:tc>
          <w:tcPr>
            <w:tcW w:w="1134" w:type="dxa"/>
            <w:shd w:val="clear" w:color="auto" w:fill="F2F2F2" w:themeFill="background1" w:themeFillShade="F2"/>
            <w:tcMar>
              <w:left w:w="28" w:type="dxa"/>
              <w:right w:w="28" w:type="dxa"/>
            </w:tcMar>
          </w:tcPr>
          <w:p w:rsidR="00004B65" w:rsidRPr="00711B97" w:rsidRDefault="005A311B" w:rsidP="00B05C65">
            <w:pPr>
              <w:pStyle w:val="TableTextDusc"/>
              <w:keepNext/>
              <w:keepLines/>
            </w:pPr>
            <w:r>
              <w:t>NR</w:t>
            </w:r>
          </w:p>
        </w:tc>
        <w:tc>
          <w:tcPr>
            <w:tcW w:w="1134" w:type="dxa"/>
            <w:shd w:val="clear" w:color="auto" w:fill="F2F2F2" w:themeFill="background1" w:themeFillShade="F2"/>
            <w:tcMar>
              <w:left w:w="28" w:type="dxa"/>
              <w:right w:w="28" w:type="dxa"/>
            </w:tcMar>
          </w:tcPr>
          <w:p w:rsidR="00004B65" w:rsidRPr="00711B97" w:rsidRDefault="00004B65" w:rsidP="00B05C65">
            <w:pPr>
              <w:pStyle w:val="TableTextDusc"/>
              <w:keepNext/>
              <w:keepLines/>
            </w:pPr>
            <w:r w:rsidRPr="00711B97">
              <w:t>44%</w:t>
            </w:r>
          </w:p>
        </w:tc>
        <w:tc>
          <w:tcPr>
            <w:tcW w:w="1134" w:type="dxa"/>
            <w:shd w:val="clear" w:color="auto" w:fill="F2F2F2" w:themeFill="background1" w:themeFillShade="F2"/>
            <w:tcMar>
              <w:left w:w="28" w:type="dxa"/>
              <w:right w:w="28" w:type="dxa"/>
            </w:tcMar>
          </w:tcPr>
          <w:p w:rsidR="00004B65" w:rsidRPr="00711B97" w:rsidRDefault="00004B65" w:rsidP="00B05C65">
            <w:pPr>
              <w:pStyle w:val="TableTextDusc"/>
              <w:keepNext/>
              <w:keepLines/>
            </w:pPr>
            <w:r w:rsidRPr="00711B97">
              <w:t>2</w:t>
            </w:r>
            <w:r>
              <w:t>1</w:t>
            </w:r>
            <w:r w:rsidRPr="00711B97">
              <w:t>%</w:t>
            </w:r>
          </w:p>
        </w:tc>
        <w:tc>
          <w:tcPr>
            <w:tcW w:w="1109" w:type="dxa"/>
            <w:shd w:val="clear" w:color="auto" w:fill="F2F2F2" w:themeFill="background1" w:themeFillShade="F2"/>
            <w:tcMar>
              <w:left w:w="28" w:type="dxa"/>
              <w:right w:w="28" w:type="dxa"/>
            </w:tcMar>
          </w:tcPr>
          <w:p w:rsidR="00004B65" w:rsidRPr="00711B97" w:rsidRDefault="00004B65" w:rsidP="00B05C65">
            <w:pPr>
              <w:pStyle w:val="TableTextDusc"/>
              <w:keepNext/>
              <w:keepLines/>
            </w:pPr>
            <w:r w:rsidRPr="00711B97">
              <w:t>4%</w:t>
            </w:r>
          </w:p>
        </w:tc>
      </w:tr>
      <w:tr w:rsidR="00004B65" w:rsidTr="00B652E8">
        <w:tc>
          <w:tcPr>
            <w:tcW w:w="1003" w:type="dxa"/>
            <w:vMerge/>
            <w:shd w:val="clear" w:color="auto" w:fill="F2F2F2" w:themeFill="background1" w:themeFillShade="F2"/>
            <w:tcMar>
              <w:left w:w="28" w:type="dxa"/>
              <w:right w:w="28" w:type="dxa"/>
            </w:tcMar>
          </w:tcPr>
          <w:p w:rsidR="00004B65" w:rsidRDefault="00004B65" w:rsidP="00B05C65">
            <w:pPr>
              <w:pStyle w:val="TableTextDusc"/>
              <w:keepNext/>
              <w:keepLines/>
            </w:pPr>
          </w:p>
        </w:tc>
        <w:tc>
          <w:tcPr>
            <w:tcW w:w="952" w:type="dxa"/>
            <w:vMerge/>
            <w:shd w:val="clear" w:color="auto" w:fill="F2F2F2" w:themeFill="background1" w:themeFillShade="F2"/>
            <w:tcMar>
              <w:left w:w="28" w:type="dxa"/>
              <w:right w:w="28" w:type="dxa"/>
            </w:tcMar>
          </w:tcPr>
          <w:p w:rsidR="00004B65" w:rsidRDefault="00004B65" w:rsidP="00B05C65">
            <w:pPr>
              <w:pStyle w:val="TableTextDusc"/>
              <w:keepNext/>
              <w:keepLines/>
            </w:pPr>
          </w:p>
        </w:tc>
        <w:tc>
          <w:tcPr>
            <w:tcW w:w="952" w:type="dxa"/>
            <w:vMerge/>
            <w:shd w:val="clear" w:color="auto" w:fill="F2F2F2" w:themeFill="background1" w:themeFillShade="F2"/>
            <w:tcMar>
              <w:left w:w="28" w:type="dxa"/>
              <w:right w:w="28" w:type="dxa"/>
            </w:tcMar>
          </w:tcPr>
          <w:p w:rsidR="00004B65" w:rsidRDefault="00004B65" w:rsidP="00B05C65">
            <w:pPr>
              <w:pStyle w:val="TableTextDusc"/>
              <w:keepNext/>
              <w:keepLines/>
            </w:pPr>
          </w:p>
        </w:tc>
        <w:tc>
          <w:tcPr>
            <w:tcW w:w="919" w:type="dxa"/>
            <w:shd w:val="clear" w:color="auto" w:fill="F2F2F2" w:themeFill="background1" w:themeFillShade="F2"/>
            <w:tcMar>
              <w:left w:w="28" w:type="dxa"/>
              <w:right w:w="28" w:type="dxa"/>
            </w:tcMar>
          </w:tcPr>
          <w:p w:rsidR="00004B65" w:rsidRDefault="00004B65" w:rsidP="00B05C65">
            <w:pPr>
              <w:pStyle w:val="TableTextDusc"/>
              <w:keepNext/>
              <w:keepLines/>
            </w:pPr>
            <w:r w:rsidRPr="00C3425C">
              <w:t>Pbo</w:t>
            </w:r>
          </w:p>
        </w:tc>
        <w:tc>
          <w:tcPr>
            <w:tcW w:w="710" w:type="dxa"/>
            <w:shd w:val="clear" w:color="auto" w:fill="F2F2F2" w:themeFill="background1" w:themeFillShade="F2"/>
            <w:tcMar>
              <w:left w:w="28" w:type="dxa"/>
              <w:right w:w="28" w:type="dxa"/>
            </w:tcMar>
          </w:tcPr>
          <w:p w:rsidR="00004B65" w:rsidRDefault="00004B65" w:rsidP="00B05C65">
            <w:pPr>
              <w:pStyle w:val="TableTextDusc"/>
              <w:keepNext/>
              <w:keepLines/>
            </w:pPr>
            <w:r w:rsidRPr="00C3425C">
              <w:rPr>
                <w:color w:val="000000"/>
              </w:rPr>
              <w:t>326</w:t>
            </w:r>
          </w:p>
        </w:tc>
        <w:tc>
          <w:tcPr>
            <w:tcW w:w="1134" w:type="dxa"/>
            <w:shd w:val="clear" w:color="auto" w:fill="F2F2F2" w:themeFill="background1" w:themeFillShade="F2"/>
            <w:tcMar>
              <w:left w:w="28" w:type="dxa"/>
              <w:right w:w="28" w:type="dxa"/>
            </w:tcMar>
          </w:tcPr>
          <w:p w:rsidR="00004B65" w:rsidRPr="00711B97" w:rsidRDefault="005A311B" w:rsidP="00B05C65">
            <w:pPr>
              <w:pStyle w:val="TableTextDusc"/>
              <w:keepNext/>
              <w:keepLines/>
            </w:pPr>
            <w:r>
              <w:t>NR</w:t>
            </w:r>
          </w:p>
        </w:tc>
        <w:tc>
          <w:tcPr>
            <w:tcW w:w="1134" w:type="dxa"/>
            <w:shd w:val="clear" w:color="auto" w:fill="F2F2F2" w:themeFill="background1" w:themeFillShade="F2"/>
            <w:tcMar>
              <w:left w:w="28" w:type="dxa"/>
              <w:right w:w="28" w:type="dxa"/>
            </w:tcMar>
          </w:tcPr>
          <w:p w:rsidR="00004B65" w:rsidRPr="00711B97" w:rsidRDefault="00004B65" w:rsidP="00B05C65">
            <w:pPr>
              <w:pStyle w:val="TableTextDusc"/>
              <w:keepNext/>
              <w:keepLines/>
            </w:pPr>
            <w:r>
              <w:t>5</w:t>
            </w:r>
            <w:r w:rsidRPr="00711B97">
              <w:t>%</w:t>
            </w:r>
          </w:p>
        </w:tc>
        <w:tc>
          <w:tcPr>
            <w:tcW w:w="1134" w:type="dxa"/>
            <w:shd w:val="clear" w:color="auto" w:fill="F2F2F2" w:themeFill="background1" w:themeFillShade="F2"/>
            <w:tcMar>
              <w:left w:w="28" w:type="dxa"/>
              <w:right w:w="28" w:type="dxa"/>
            </w:tcMar>
          </w:tcPr>
          <w:p w:rsidR="00004B65" w:rsidRPr="00711B97" w:rsidRDefault="00004B65" w:rsidP="00B05C65">
            <w:pPr>
              <w:pStyle w:val="TableTextDusc"/>
              <w:keepNext/>
              <w:keepLines/>
            </w:pPr>
            <w:r>
              <w:t>2</w:t>
            </w:r>
            <w:r w:rsidRPr="00711B97">
              <w:t>%</w:t>
            </w:r>
          </w:p>
        </w:tc>
        <w:tc>
          <w:tcPr>
            <w:tcW w:w="1109" w:type="dxa"/>
            <w:shd w:val="clear" w:color="auto" w:fill="F2F2F2" w:themeFill="background1" w:themeFillShade="F2"/>
            <w:tcMar>
              <w:left w:w="28" w:type="dxa"/>
              <w:right w:w="28" w:type="dxa"/>
            </w:tcMar>
          </w:tcPr>
          <w:p w:rsidR="00004B65" w:rsidRPr="00711B97" w:rsidRDefault="00004B65" w:rsidP="00B05C65">
            <w:pPr>
              <w:pStyle w:val="TableTextDusc"/>
              <w:keepNext/>
              <w:keepLines/>
            </w:pPr>
            <w:r w:rsidRPr="00711B97">
              <w:t>0</w:t>
            </w:r>
          </w:p>
        </w:tc>
      </w:tr>
      <w:tr w:rsidR="00004B65" w:rsidRPr="00E5285C" w:rsidTr="00B652E8">
        <w:tc>
          <w:tcPr>
            <w:tcW w:w="9047" w:type="dxa"/>
            <w:gridSpan w:val="9"/>
            <w:tcMar>
              <w:left w:w="28" w:type="dxa"/>
              <w:right w:w="28" w:type="dxa"/>
            </w:tcMar>
          </w:tcPr>
          <w:p w:rsidR="00004B65" w:rsidRPr="00E5285C" w:rsidRDefault="00004B65" w:rsidP="00B05C65">
            <w:pPr>
              <w:pStyle w:val="TableTextDusc"/>
              <w:keepNext/>
              <w:keepLines/>
              <w:rPr>
                <w:b/>
              </w:rPr>
            </w:pPr>
            <w:r w:rsidRPr="00E5285C">
              <w:rPr>
                <w:b/>
                <w:color w:val="000000"/>
              </w:rPr>
              <w:t>Secukinumab versus ustekinumab</w:t>
            </w:r>
          </w:p>
        </w:tc>
      </w:tr>
      <w:tr w:rsidR="00004B65" w:rsidTr="00B652E8">
        <w:tc>
          <w:tcPr>
            <w:tcW w:w="1003" w:type="dxa"/>
            <w:vMerge w:val="restart"/>
            <w:tcMar>
              <w:left w:w="28" w:type="dxa"/>
              <w:right w:w="28" w:type="dxa"/>
            </w:tcMar>
          </w:tcPr>
          <w:p w:rsidR="00004B65" w:rsidRDefault="00004B65" w:rsidP="00B05C65">
            <w:pPr>
              <w:pStyle w:val="TableTextDusc"/>
              <w:keepNext/>
              <w:keepLines/>
            </w:pPr>
            <w:r>
              <w:t>CLEAR</w:t>
            </w:r>
          </w:p>
        </w:tc>
        <w:tc>
          <w:tcPr>
            <w:tcW w:w="952" w:type="dxa"/>
            <w:vMerge w:val="restart"/>
            <w:tcMar>
              <w:left w:w="28" w:type="dxa"/>
              <w:right w:w="28" w:type="dxa"/>
            </w:tcMar>
          </w:tcPr>
          <w:p w:rsidR="00004B65" w:rsidRDefault="00004B65" w:rsidP="00B05C65">
            <w:pPr>
              <w:pStyle w:val="TableTextDusc"/>
              <w:keepNext/>
              <w:keepLines/>
            </w:pPr>
            <w:r>
              <w:t>No</w:t>
            </w:r>
          </w:p>
        </w:tc>
        <w:tc>
          <w:tcPr>
            <w:tcW w:w="952" w:type="dxa"/>
            <w:vMerge w:val="restart"/>
            <w:tcMar>
              <w:left w:w="28" w:type="dxa"/>
              <w:right w:w="28" w:type="dxa"/>
            </w:tcMar>
          </w:tcPr>
          <w:p w:rsidR="00004B65" w:rsidRDefault="00004B65" w:rsidP="00B05C65">
            <w:pPr>
              <w:pStyle w:val="TableTextDusc"/>
              <w:keepNext/>
              <w:keepLines/>
            </w:pPr>
            <w:r>
              <w:t>16 weeks</w:t>
            </w:r>
          </w:p>
        </w:tc>
        <w:tc>
          <w:tcPr>
            <w:tcW w:w="919" w:type="dxa"/>
            <w:tcMar>
              <w:left w:w="28" w:type="dxa"/>
              <w:right w:w="28" w:type="dxa"/>
            </w:tcMar>
          </w:tcPr>
          <w:p w:rsidR="00004B65" w:rsidRDefault="00004B65" w:rsidP="00B05C65">
            <w:pPr>
              <w:pStyle w:val="TableTextDusc"/>
              <w:keepNext/>
              <w:keepLines/>
            </w:pPr>
            <w:r w:rsidRPr="00C3425C">
              <w:t>Sec</w:t>
            </w:r>
            <w:r>
              <w:rPr>
                <w:vertAlign w:val="superscript"/>
              </w:rPr>
              <w:t>1</w:t>
            </w:r>
          </w:p>
        </w:tc>
        <w:tc>
          <w:tcPr>
            <w:tcW w:w="710" w:type="dxa"/>
            <w:tcMar>
              <w:left w:w="28" w:type="dxa"/>
              <w:right w:w="28" w:type="dxa"/>
            </w:tcMar>
          </w:tcPr>
          <w:p w:rsidR="00004B65" w:rsidRDefault="00004B65" w:rsidP="00B05C65">
            <w:pPr>
              <w:pStyle w:val="TableTextDusc"/>
              <w:keepNext/>
              <w:keepLines/>
            </w:pPr>
            <w:r>
              <w:rPr>
                <w:color w:val="000000"/>
              </w:rPr>
              <w:t>334</w:t>
            </w:r>
          </w:p>
        </w:tc>
        <w:tc>
          <w:tcPr>
            <w:tcW w:w="1134" w:type="dxa"/>
            <w:tcMar>
              <w:left w:w="28" w:type="dxa"/>
              <w:right w:w="28" w:type="dxa"/>
            </w:tcMar>
          </w:tcPr>
          <w:p w:rsidR="00004B65" w:rsidRDefault="005A311B" w:rsidP="00B05C65">
            <w:pPr>
              <w:pStyle w:val="TableTextDusc"/>
              <w:keepNext/>
              <w:keepLines/>
            </w:pPr>
            <w:r>
              <w:t>NR</w:t>
            </w:r>
          </w:p>
        </w:tc>
        <w:tc>
          <w:tcPr>
            <w:tcW w:w="1134" w:type="dxa"/>
            <w:tcMar>
              <w:left w:w="28" w:type="dxa"/>
              <w:right w:w="28" w:type="dxa"/>
            </w:tcMar>
          </w:tcPr>
          <w:p w:rsidR="00004B65" w:rsidRDefault="00004B65" w:rsidP="00B05C65">
            <w:pPr>
              <w:pStyle w:val="TableTextDusc"/>
              <w:keepNext/>
              <w:keepLines/>
            </w:pPr>
            <w:r>
              <w:t>311 (93%)</w:t>
            </w:r>
          </w:p>
        </w:tc>
        <w:tc>
          <w:tcPr>
            <w:tcW w:w="1134" w:type="dxa"/>
            <w:tcMar>
              <w:left w:w="28" w:type="dxa"/>
              <w:right w:w="28" w:type="dxa"/>
            </w:tcMar>
          </w:tcPr>
          <w:p w:rsidR="00004B65" w:rsidRDefault="00004B65" w:rsidP="00B05C65">
            <w:pPr>
              <w:pStyle w:val="TableTextDusc"/>
              <w:keepNext/>
              <w:keepLines/>
            </w:pPr>
            <w:r>
              <w:t>264 (79%)</w:t>
            </w:r>
          </w:p>
        </w:tc>
        <w:tc>
          <w:tcPr>
            <w:tcW w:w="1109" w:type="dxa"/>
            <w:tcMar>
              <w:left w:w="28" w:type="dxa"/>
              <w:right w:w="28" w:type="dxa"/>
            </w:tcMar>
          </w:tcPr>
          <w:p w:rsidR="00004B65" w:rsidRDefault="00004B65" w:rsidP="00B05C65">
            <w:pPr>
              <w:pStyle w:val="TableTextDusc"/>
              <w:keepNext/>
              <w:keepLines/>
            </w:pPr>
            <w:r>
              <w:t>148 (44%)</w:t>
            </w:r>
          </w:p>
        </w:tc>
      </w:tr>
      <w:tr w:rsidR="00004B65" w:rsidTr="00B652E8">
        <w:tc>
          <w:tcPr>
            <w:tcW w:w="1003" w:type="dxa"/>
            <w:vMerge/>
            <w:tcMar>
              <w:left w:w="28" w:type="dxa"/>
              <w:right w:w="28" w:type="dxa"/>
            </w:tcMar>
          </w:tcPr>
          <w:p w:rsidR="00004B65" w:rsidRDefault="00004B65" w:rsidP="00B05C65">
            <w:pPr>
              <w:pStyle w:val="TableTextDusc"/>
              <w:keepNext/>
              <w:keepLines/>
            </w:pPr>
          </w:p>
        </w:tc>
        <w:tc>
          <w:tcPr>
            <w:tcW w:w="952" w:type="dxa"/>
            <w:vMerge/>
            <w:tcMar>
              <w:left w:w="28" w:type="dxa"/>
              <w:right w:w="28" w:type="dxa"/>
            </w:tcMar>
          </w:tcPr>
          <w:p w:rsidR="00004B65" w:rsidRDefault="00004B65" w:rsidP="00B05C65">
            <w:pPr>
              <w:pStyle w:val="TableTextDusc"/>
              <w:keepNext/>
              <w:keepLines/>
            </w:pPr>
          </w:p>
        </w:tc>
        <w:tc>
          <w:tcPr>
            <w:tcW w:w="952" w:type="dxa"/>
            <w:vMerge/>
            <w:tcMar>
              <w:left w:w="28" w:type="dxa"/>
              <w:right w:w="28" w:type="dxa"/>
            </w:tcMar>
          </w:tcPr>
          <w:p w:rsidR="00004B65" w:rsidRDefault="00004B65" w:rsidP="00B05C65">
            <w:pPr>
              <w:pStyle w:val="TableTextDusc"/>
              <w:keepNext/>
              <w:keepLines/>
            </w:pPr>
          </w:p>
        </w:tc>
        <w:tc>
          <w:tcPr>
            <w:tcW w:w="919" w:type="dxa"/>
            <w:tcMar>
              <w:left w:w="28" w:type="dxa"/>
              <w:right w:w="28" w:type="dxa"/>
            </w:tcMar>
          </w:tcPr>
          <w:p w:rsidR="00004B65" w:rsidRDefault="00004B65" w:rsidP="00B05C65">
            <w:pPr>
              <w:pStyle w:val="TableTextDusc"/>
              <w:keepNext/>
              <w:keepLines/>
            </w:pPr>
            <w:r>
              <w:t>Ust</w:t>
            </w:r>
            <w:r w:rsidRPr="00F20499">
              <w:rPr>
                <w:vertAlign w:val="superscript"/>
              </w:rPr>
              <w:t>3</w:t>
            </w:r>
          </w:p>
        </w:tc>
        <w:tc>
          <w:tcPr>
            <w:tcW w:w="710" w:type="dxa"/>
            <w:tcMar>
              <w:left w:w="28" w:type="dxa"/>
              <w:right w:w="28" w:type="dxa"/>
            </w:tcMar>
          </w:tcPr>
          <w:p w:rsidR="00004B65" w:rsidRDefault="00004B65" w:rsidP="00B05C65">
            <w:pPr>
              <w:pStyle w:val="TableTextDusc"/>
              <w:keepNext/>
              <w:keepLines/>
            </w:pPr>
            <w:r>
              <w:rPr>
                <w:color w:val="000000"/>
              </w:rPr>
              <w:t>335</w:t>
            </w:r>
          </w:p>
        </w:tc>
        <w:tc>
          <w:tcPr>
            <w:tcW w:w="1134" w:type="dxa"/>
            <w:tcMar>
              <w:left w:w="28" w:type="dxa"/>
              <w:right w:w="28" w:type="dxa"/>
            </w:tcMar>
          </w:tcPr>
          <w:p w:rsidR="00004B65" w:rsidRDefault="005A311B" w:rsidP="00B05C65">
            <w:pPr>
              <w:pStyle w:val="TableTextDusc"/>
              <w:keepNext/>
              <w:keepLines/>
            </w:pPr>
            <w:r>
              <w:t>NR</w:t>
            </w:r>
          </w:p>
        </w:tc>
        <w:tc>
          <w:tcPr>
            <w:tcW w:w="1134" w:type="dxa"/>
            <w:tcMar>
              <w:left w:w="28" w:type="dxa"/>
              <w:right w:w="28" w:type="dxa"/>
            </w:tcMar>
          </w:tcPr>
          <w:p w:rsidR="00004B65" w:rsidRDefault="00004B65" w:rsidP="00B05C65">
            <w:pPr>
              <w:pStyle w:val="TableTextDusc"/>
              <w:keepNext/>
              <w:keepLines/>
            </w:pPr>
            <w:r>
              <w:t>277 (83%)</w:t>
            </w:r>
          </w:p>
        </w:tc>
        <w:tc>
          <w:tcPr>
            <w:tcW w:w="1134" w:type="dxa"/>
            <w:tcMar>
              <w:left w:w="28" w:type="dxa"/>
              <w:right w:w="28" w:type="dxa"/>
            </w:tcMar>
          </w:tcPr>
          <w:p w:rsidR="00004B65" w:rsidRDefault="00004B65" w:rsidP="00B05C65">
            <w:pPr>
              <w:pStyle w:val="TableTextDusc"/>
              <w:keepNext/>
              <w:keepLines/>
            </w:pPr>
            <w:r>
              <w:t>193 (58%)</w:t>
            </w:r>
          </w:p>
        </w:tc>
        <w:tc>
          <w:tcPr>
            <w:tcW w:w="1109" w:type="dxa"/>
            <w:tcMar>
              <w:left w:w="28" w:type="dxa"/>
              <w:right w:w="28" w:type="dxa"/>
            </w:tcMar>
          </w:tcPr>
          <w:p w:rsidR="00004B65" w:rsidRDefault="00004B65" w:rsidP="00B05C65">
            <w:pPr>
              <w:pStyle w:val="TableTextDusc"/>
              <w:keepNext/>
              <w:keepLines/>
            </w:pPr>
            <w:r>
              <w:t>95 (28%)</w:t>
            </w:r>
          </w:p>
        </w:tc>
      </w:tr>
    </w:tbl>
    <w:p w:rsidR="00004B65" w:rsidRDefault="00004B65" w:rsidP="00B05C65">
      <w:pPr>
        <w:pStyle w:val="TableFooter"/>
        <w:keepNext/>
        <w:keepLines/>
      </w:pPr>
      <w:r>
        <w:t>Etan </w:t>
      </w:r>
      <w:r w:rsidRPr="00063A16">
        <w:t>=</w:t>
      </w:r>
      <w:r>
        <w:t> etanercept</w:t>
      </w:r>
      <w:r w:rsidRPr="00063A16">
        <w:t>;</w:t>
      </w:r>
      <w:r w:rsidR="005A311B" w:rsidRPr="005A311B">
        <w:t xml:space="preserve"> NR = not reported; </w:t>
      </w:r>
      <w:r>
        <w:t xml:space="preserve"> PASI 50, 75, 90, 100 = reduction in Psoriasis Area and Se</w:t>
      </w:r>
      <w:r w:rsidRPr="00961871">
        <w:t xml:space="preserve">verity </w:t>
      </w:r>
      <w:r>
        <w:t>I</w:t>
      </w:r>
      <w:r w:rsidRPr="00961871">
        <w:t>ndex</w:t>
      </w:r>
      <w:r>
        <w:t xml:space="preserve"> score of 50%, 75%, 90% or 100%</w:t>
      </w:r>
      <w:r w:rsidRPr="00961871">
        <w:t>;</w:t>
      </w:r>
      <w:r>
        <w:t xml:space="preserve"> PBAC = Pharmaceutical Benefits Advisory Committee; </w:t>
      </w:r>
      <w:r w:rsidRPr="00063A16">
        <w:t xml:space="preserve">Pbo = </w:t>
      </w:r>
      <w:r>
        <w:t>p</w:t>
      </w:r>
      <w:r w:rsidRPr="00063A16">
        <w:t xml:space="preserve">lacebo; </w:t>
      </w:r>
      <w:r>
        <w:t xml:space="preserve">PI = Product Information; SC = subcutaneous; </w:t>
      </w:r>
      <w:r w:rsidRPr="00063A16">
        <w:t xml:space="preserve">SD </w:t>
      </w:r>
      <w:r>
        <w:t xml:space="preserve">= standard deviation; Sec = secukinumab; Ust = ustekinumab; </w:t>
      </w:r>
      <w:r w:rsidRPr="00513BB3">
        <w:rPr>
          <w:highlight w:val="lightGray"/>
        </w:rPr>
        <w:t>Shaded</w:t>
      </w:r>
      <w:r>
        <w:t xml:space="preserve"> = previously considered by the PBAC</w:t>
      </w:r>
    </w:p>
    <w:p w:rsidR="00004B65" w:rsidRPr="00BE1825" w:rsidRDefault="00004B65" w:rsidP="00B05C65">
      <w:pPr>
        <w:pStyle w:val="TableFooter"/>
        <w:keepNext/>
        <w:keepLines/>
      </w:pPr>
      <w:r w:rsidRPr="009B575C">
        <w:rPr>
          <w:vertAlign w:val="superscript"/>
        </w:rPr>
        <w:t>1</w:t>
      </w:r>
      <w:r>
        <w:t xml:space="preserve"> Secukinumab 300 mg SC at W</w:t>
      </w:r>
      <w:r w:rsidRPr="00BE1825">
        <w:t>eeks 0, 1 2, 3, 4</w:t>
      </w:r>
      <w:r>
        <w:t>;</w:t>
      </w:r>
      <w:r w:rsidRPr="00BE1825">
        <w:t xml:space="preserve"> then every 4 weeks </w:t>
      </w:r>
      <w:r>
        <w:t>(PI recommended dose)</w:t>
      </w:r>
    </w:p>
    <w:p w:rsidR="00004B65" w:rsidRDefault="00004B65" w:rsidP="00B05C65">
      <w:pPr>
        <w:pStyle w:val="TableFooter"/>
        <w:keepNext/>
        <w:keepLines/>
      </w:pPr>
      <w:r>
        <w:rPr>
          <w:vertAlign w:val="superscript"/>
        </w:rPr>
        <w:t>2</w:t>
      </w:r>
      <w:r>
        <w:t xml:space="preserve"> Etanercept 50 mg SC twice weekly</w:t>
      </w:r>
    </w:p>
    <w:p w:rsidR="00004B65" w:rsidRDefault="00004B65" w:rsidP="00B05C65">
      <w:pPr>
        <w:pStyle w:val="TableFooter"/>
        <w:keepNext/>
        <w:keepLines/>
      </w:pPr>
      <w:r>
        <w:rPr>
          <w:vertAlign w:val="superscript"/>
        </w:rPr>
        <w:t>3</w:t>
      </w:r>
      <w:r>
        <w:t xml:space="preserve"> Ustekinumab 45 mg SC for patients ≤ 100kg and 90 mg for patients &gt; 100 kg at Weeks 0, 4; then every 12 weeks (PI recommended dose)</w:t>
      </w:r>
    </w:p>
    <w:p w:rsidR="00004B65" w:rsidRDefault="00004B65" w:rsidP="00004B65">
      <w:pPr>
        <w:pStyle w:val="TableFooter"/>
      </w:pPr>
    </w:p>
    <w:p w:rsidR="00004B65" w:rsidRDefault="00004B65" w:rsidP="00004B65">
      <w:pPr>
        <w:pStyle w:val="MDsubHead3"/>
      </w:pPr>
      <w:r>
        <w:t>Safety</w:t>
      </w:r>
    </w:p>
    <w:p w:rsidR="00004B65" w:rsidRDefault="00004B65" w:rsidP="00004B65">
      <w:pPr>
        <w:pStyle w:val="Tableheading-row"/>
        <w:keepNext/>
        <w:rPr>
          <w:szCs w:val="20"/>
        </w:rPr>
      </w:pPr>
      <w:bookmarkStart w:id="389" w:name="_Ref493159701"/>
      <w:bookmarkStart w:id="390" w:name="_Toc503774082"/>
      <w:r>
        <w:t xml:space="preserve">Table </w:t>
      </w:r>
      <w:r w:rsidR="00B67E46">
        <w:rPr>
          <w:noProof/>
        </w:rPr>
        <w:t>87</w:t>
      </w:r>
      <w:bookmarkEnd w:id="389"/>
      <w:r>
        <w:t>: Secukinumab trials: adverse events of interest</w:t>
      </w:r>
      <w:bookmarkEnd w:id="390"/>
    </w:p>
    <w:tbl>
      <w:tblPr>
        <w:tblStyle w:val="TableGrid"/>
        <w:tblW w:w="9072" w:type="dxa"/>
        <w:tblInd w:w="-5" w:type="dxa"/>
        <w:tblLayout w:type="fixed"/>
        <w:tblLook w:val="04A0" w:firstRow="1" w:lastRow="0" w:firstColumn="1" w:lastColumn="0" w:noHBand="0" w:noVBand="1"/>
        <w:tblCaption w:val="Adverse events of interest from the secukinumab trials"/>
      </w:tblPr>
      <w:tblGrid>
        <w:gridCol w:w="1134"/>
        <w:gridCol w:w="851"/>
        <w:gridCol w:w="567"/>
        <w:gridCol w:w="567"/>
        <w:gridCol w:w="567"/>
        <w:gridCol w:w="567"/>
        <w:gridCol w:w="567"/>
        <w:gridCol w:w="425"/>
        <w:gridCol w:w="567"/>
        <w:gridCol w:w="567"/>
        <w:gridCol w:w="567"/>
        <w:gridCol w:w="567"/>
        <w:gridCol w:w="425"/>
        <w:gridCol w:w="567"/>
        <w:gridCol w:w="567"/>
      </w:tblGrid>
      <w:tr w:rsidR="00004B65" w:rsidRPr="00E5285C" w:rsidTr="00B652E8">
        <w:trPr>
          <w:cantSplit/>
          <w:trHeight w:val="1437"/>
          <w:tblHeader/>
        </w:trPr>
        <w:tc>
          <w:tcPr>
            <w:tcW w:w="1134" w:type="dxa"/>
            <w:tcMar>
              <w:left w:w="28" w:type="dxa"/>
              <w:right w:w="28" w:type="dxa"/>
            </w:tcMar>
            <w:vAlign w:val="bottom"/>
          </w:tcPr>
          <w:p w:rsidR="00004B65" w:rsidRPr="00E5285C" w:rsidRDefault="00004B65" w:rsidP="00B652E8">
            <w:pPr>
              <w:pStyle w:val="TableTextDusc"/>
              <w:keepNext/>
              <w:spacing w:before="0" w:after="0"/>
              <w:rPr>
                <w:b/>
              </w:rPr>
            </w:pPr>
            <w:r w:rsidRPr="00E5285C">
              <w:rPr>
                <w:b/>
              </w:rPr>
              <w:t>Trial</w:t>
            </w:r>
          </w:p>
        </w:tc>
        <w:tc>
          <w:tcPr>
            <w:tcW w:w="851" w:type="dxa"/>
            <w:tcMar>
              <w:left w:w="28" w:type="dxa"/>
              <w:right w:w="28" w:type="dxa"/>
            </w:tcMar>
            <w:vAlign w:val="bottom"/>
          </w:tcPr>
          <w:p w:rsidR="00004B65" w:rsidRPr="00E5285C" w:rsidRDefault="00004B65" w:rsidP="00B652E8">
            <w:pPr>
              <w:pStyle w:val="TableTextDusc"/>
              <w:keepNext/>
              <w:spacing w:before="0" w:after="0"/>
              <w:rPr>
                <w:b/>
              </w:rPr>
            </w:pPr>
            <w:r w:rsidRPr="00E5285C">
              <w:rPr>
                <w:b/>
              </w:rPr>
              <w:t>Time horizon</w:t>
            </w:r>
          </w:p>
        </w:tc>
        <w:tc>
          <w:tcPr>
            <w:tcW w:w="567" w:type="dxa"/>
            <w:tcMar>
              <w:left w:w="28" w:type="dxa"/>
              <w:right w:w="28" w:type="dxa"/>
            </w:tcMar>
            <w:textDirection w:val="btLr"/>
          </w:tcPr>
          <w:p w:rsidR="00004B65" w:rsidRPr="00E5285C" w:rsidRDefault="00004B65" w:rsidP="00B652E8">
            <w:pPr>
              <w:pStyle w:val="TableTextDusc"/>
              <w:keepNext/>
              <w:spacing w:before="0" w:after="0"/>
              <w:rPr>
                <w:b/>
              </w:rPr>
            </w:pPr>
            <w:r w:rsidRPr="00E5285C">
              <w:rPr>
                <w:b/>
              </w:rPr>
              <w:t>Arm</w:t>
            </w:r>
          </w:p>
        </w:tc>
        <w:tc>
          <w:tcPr>
            <w:tcW w:w="567" w:type="dxa"/>
            <w:tcMar>
              <w:left w:w="28" w:type="dxa"/>
              <w:right w:w="28" w:type="dxa"/>
            </w:tcMar>
            <w:textDirection w:val="btLr"/>
          </w:tcPr>
          <w:p w:rsidR="00004B65" w:rsidRPr="00E5285C" w:rsidRDefault="00004B65" w:rsidP="00B652E8">
            <w:pPr>
              <w:pStyle w:val="TableTextDusc"/>
              <w:keepNext/>
              <w:spacing w:before="0" w:after="0"/>
              <w:rPr>
                <w:b/>
              </w:rPr>
            </w:pPr>
            <w:r w:rsidRPr="00E5285C">
              <w:rPr>
                <w:b/>
              </w:rPr>
              <w:t>N</w:t>
            </w:r>
          </w:p>
        </w:tc>
        <w:tc>
          <w:tcPr>
            <w:tcW w:w="567" w:type="dxa"/>
            <w:tcMar>
              <w:left w:w="28" w:type="dxa"/>
              <w:right w:w="28" w:type="dxa"/>
            </w:tcMar>
            <w:textDirection w:val="btLr"/>
          </w:tcPr>
          <w:p w:rsidR="00004B65" w:rsidRPr="00E5285C" w:rsidRDefault="00004B65" w:rsidP="00B652E8">
            <w:pPr>
              <w:pStyle w:val="TableTextDusc"/>
              <w:keepNext/>
              <w:spacing w:before="0" w:after="0"/>
              <w:rPr>
                <w:b/>
              </w:rPr>
            </w:pPr>
            <w:r w:rsidRPr="00E5285C">
              <w:rPr>
                <w:b/>
              </w:rPr>
              <w:t>Infection</w:t>
            </w:r>
          </w:p>
        </w:tc>
        <w:tc>
          <w:tcPr>
            <w:tcW w:w="567" w:type="dxa"/>
            <w:tcMar>
              <w:left w:w="28" w:type="dxa"/>
              <w:right w:w="28" w:type="dxa"/>
            </w:tcMar>
            <w:textDirection w:val="btLr"/>
          </w:tcPr>
          <w:p w:rsidR="00004B65" w:rsidRPr="00E5285C" w:rsidRDefault="00004B65" w:rsidP="00B652E8">
            <w:pPr>
              <w:pStyle w:val="TableTextDusc"/>
              <w:keepNext/>
              <w:spacing w:before="0" w:after="0"/>
              <w:rPr>
                <w:b/>
              </w:rPr>
            </w:pPr>
            <w:r w:rsidRPr="00E5285C">
              <w:rPr>
                <w:b/>
              </w:rPr>
              <w:t>Serious infection</w:t>
            </w:r>
          </w:p>
        </w:tc>
        <w:tc>
          <w:tcPr>
            <w:tcW w:w="567" w:type="dxa"/>
            <w:tcMar>
              <w:left w:w="28" w:type="dxa"/>
              <w:right w:w="28" w:type="dxa"/>
            </w:tcMar>
            <w:textDirection w:val="btLr"/>
          </w:tcPr>
          <w:p w:rsidR="00004B65" w:rsidRPr="00E5285C" w:rsidRDefault="00004B65" w:rsidP="00B652E8">
            <w:pPr>
              <w:pStyle w:val="TableTextDusc"/>
              <w:keepNext/>
              <w:spacing w:before="0" w:after="0"/>
              <w:rPr>
                <w:b/>
              </w:rPr>
            </w:pPr>
            <w:r w:rsidRPr="00E5285C">
              <w:rPr>
                <w:b/>
              </w:rPr>
              <w:t>Malignancy</w:t>
            </w:r>
          </w:p>
        </w:tc>
        <w:tc>
          <w:tcPr>
            <w:tcW w:w="425" w:type="dxa"/>
            <w:tcMar>
              <w:left w:w="28" w:type="dxa"/>
              <w:right w:w="28" w:type="dxa"/>
            </w:tcMar>
            <w:textDirection w:val="btLr"/>
          </w:tcPr>
          <w:p w:rsidR="00004B65" w:rsidRPr="00E5285C" w:rsidRDefault="00004B65" w:rsidP="00B652E8">
            <w:pPr>
              <w:pStyle w:val="TableTextDusc"/>
              <w:keepNext/>
              <w:spacing w:before="0" w:after="0"/>
              <w:rPr>
                <w:b/>
              </w:rPr>
            </w:pPr>
            <w:r w:rsidRPr="00E5285C">
              <w:rPr>
                <w:b/>
              </w:rPr>
              <w:t>Skin cancer</w:t>
            </w:r>
          </w:p>
        </w:tc>
        <w:tc>
          <w:tcPr>
            <w:tcW w:w="567" w:type="dxa"/>
            <w:tcMar>
              <w:left w:w="28" w:type="dxa"/>
              <w:right w:w="28" w:type="dxa"/>
            </w:tcMar>
            <w:textDirection w:val="btLr"/>
          </w:tcPr>
          <w:p w:rsidR="00004B65" w:rsidRPr="00E5285C" w:rsidRDefault="00004B65" w:rsidP="00B652E8">
            <w:pPr>
              <w:pStyle w:val="TableTextDusc"/>
              <w:keepNext/>
              <w:spacing w:before="0" w:after="0"/>
              <w:rPr>
                <w:b/>
              </w:rPr>
            </w:pPr>
            <w:r w:rsidRPr="00E5285C">
              <w:rPr>
                <w:b/>
              </w:rPr>
              <w:t>CVD</w:t>
            </w:r>
          </w:p>
        </w:tc>
        <w:tc>
          <w:tcPr>
            <w:tcW w:w="567" w:type="dxa"/>
            <w:tcMar>
              <w:left w:w="28" w:type="dxa"/>
              <w:right w:w="28" w:type="dxa"/>
            </w:tcMar>
            <w:textDirection w:val="btLr"/>
          </w:tcPr>
          <w:p w:rsidR="00004B65" w:rsidRPr="00E5285C" w:rsidRDefault="00004B65" w:rsidP="00B652E8">
            <w:pPr>
              <w:pStyle w:val="TableTextDusc"/>
              <w:keepNext/>
              <w:spacing w:before="0" w:after="0"/>
              <w:rPr>
                <w:b/>
              </w:rPr>
            </w:pPr>
            <w:r w:rsidRPr="00E5285C">
              <w:rPr>
                <w:b/>
              </w:rPr>
              <w:t>URTI</w:t>
            </w:r>
          </w:p>
        </w:tc>
        <w:tc>
          <w:tcPr>
            <w:tcW w:w="567" w:type="dxa"/>
            <w:tcMar>
              <w:left w:w="28" w:type="dxa"/>
              <w:right w:w="28" w:type="dxa"/>
            </w:tcMar>
            <w:textDirection w:val="btLr"/>
          </w:tcPr>
          <w:p w:rsidR="00004B65" w:rsidRPr="00E5285C" w:rsidRDefault="00004B65" w:rsidP="00B652E8">
            <w:pPr>
              <w:pStyle w:val="TableTextDusc"/>
              <w:keepNext/>
              <w:spacing w:before="0" w:after="0"/>
              <w:rPr>
                <w:b/>
              </w:rPr>
            </w:pPr>
            <w:r w:rsidRPr="00E5285C">
              <w:rPr>
                <w:b/>
              </w:rPr>
              <w:t>Nasopharyngitis</w:t>
            </w:r>
          </w:p>
        </w:tc>
        <w:tc>
          <w:tcPr>
            <w:tcW w:w="567" w:type="dxa"/>
            <w:tcMar>
              <w:left w:w="28" w:type="dxa"/>
              <w:right w:w="28" w:type="dxa"/>
            </w:tcMar>
            <w:textDirection w:val="btLr"/>
          </w:tcPr>
          <w:p w:rsidR="00004B65" w:rsidRPr="00E5285C" w:rsidRDefault="00004B65" w:rsidP="00B652E8">
            <w:pPr>
              <w:pStyle w:val="TableTextDusc"/>
              <w:keepNext/>
              <w:spacing w:before="0" w:after="0"/>
              <w:rPr>
                <w:b/>
              </w:rPr>
            </w:pPr>
            <w:r w:rsidRPr="00E5285C">
              <w:rPr>
                <w:b/>
              </w:rPr>
              <w:t>Liver enzyme changes</w:t>
            </w:r>
          </w:p>
        </w:tc>
        <w:tc>
          <w:tcPr>
            <w:tcW w:w="425" w:type="dxa"/>
            <w:tcMar>
              <w:left w:w="28" w:type="dxa"/>
              <w:right w:w="28" w:type="dxa"/>
            </w:tcMar>
            <w:textDirection w:val="btLr"/>
          </w:tcPr>
          <w:p w:rsidR="00004B65" w:rsidRPr="00E5285C" w:rsidRDefault="00004B65" w:rsidP="00B652E8">
            <w:pPr>
              <w:pStyle w:val="TableTextDusc"/>
              <w:keepNext/>
              <w:spacing w:before="0" w:after="0"/>
              <w:rPr>
                <w:b/>
              </w:rPr>
            </w:pPr>
            <w:r w:rsidRPr="00E5285C">
              <w:rPr>
                <w:b/>
              </w:rPr>
              <w:t>Headache</w:t>
            </w:r>
          </w:p>
        </w:tc>
        <w:tc>
          <w:tcPr>
            <w:tcW w:w="567" w:type="dxa"/>
            <w:tcMar>
              <w:left w:w="28" w:type="dxa"/>
              <w:right w:w="28" w:type="dxa"/>
            </w:tcMar>
            <w:textDirection w:val="btLr"/>
          </w:tcPr>
          <w:p w:rsidR="00004B65" w:rsidRPr="00E5285C" w:rsidRDefault="00004B65" w:rsidP="00B652E8">
            <w:pPr>
              <w:pStyle w:val="TableTextDusc"/>
              <w:keepNext/>
              <w:spacing w:before="0" w:after="0"/>
              <w:rPr>
                <w:b/>
              </w:rPr>
            </w:pPr>
            <w:r w:rsidRPr="00E5285C">
              <w:rPr>
                <w:b/>
              </w:rPr>
              <w:t>Pruritus</w:t>
            </w:r>
          </w:p>
        </w:tc>
        <w:tc>
          <w:tcPr>
            <w:tcW w:w="567" w:type="dxa"/>
            <w:tcMar>
              <w:left w:w="28" w:type="dxa"/>
              <w:right w:w="28" w:type="dxa"/>
            </w:tcMar>
            <w:textDirection w:val="btLr"/>
          </w:tcPr>
          <w:p w:rsidR="00004B65" w:rsidRPr="00E5285C" w:rsidRDefault="00004B65" w:rsidP="00B652E8">
            <w:pPr>
              <w:pStyle w:val="TableTextDusc"/>
              <w:keepNext/>
              <w:spacing w:before="0" w:after="0"/>
              <w:rPr>
                <w:b/>
              </w:rPr>
            </w:pPr>
            <w:r w:rsidRPr="00E5285C">
              <w:rPr>
                <w:b/>
              </w:rPr>
              <w:t>Administration site disorders</w:t>
            </w:r>
          </w:p>
        </w:tc>
      </w:tr>
      <w:tr w:rsidR="00004B65" w:rsidRPr="00E5285C" w:rsidTr="00B652E8">
        <w:trPr>
          <w:cantSplit/>
          <w:trHeight w:val="283"/>
        </w:trPr>
        <w:tc>
          <w:tcPr>
            <w:tcW w:w="9072" w:type="dxa"/>
            <w:gridSpan w:val="15"/>
            <w:tcMar>
              <w:left w:w="28" w:type="dxa"/>
              <w:right w:w="28" w:type="dxa"/>
            </w:tcMar>
          </w:tcPr>
          <w:p w:rsidR="00004B65" w:rsidRPr="00E5285C" w:rsidRDefault="00004B65" w:rsidP="00B652E8">
            <w:pPr>
              <w:pStyle w:val="TableTextDusc"/>
              <w:keepNext/>
              <w:rPr>
                <w:b/>
              </w:rPr>
            </w:pPr>
            <w:r w:rsidRPr="00E5285C">
              <w:rPr>
                <w:b/>
                <w:color w:val="000000"/>
              </w:rPr>
              <w:t>Secukinumab versus placebo</w:t>
            </w:r>
          </w:p>
        </w:tc>
      </w:tr>
      <w:tr w:rsidR="00004B65" w:rsidRPr="00B70F4D" w:rsidTr="00B652E8">
        <w:trPr>
          <w:cantSplit/>
        </w:trPr>
        <w:tc>
          <w:tcPr>
            <w:tcW w:w="1134" w:type="dxa"/>
            <w:vMerge w:val="restart"/>
            <w:shd w:val="clear" w:color="auto" w:fill="F2F2F2" w:themeFill="background1" w:themeFillShade="F2"/>
            <w:tcMar>
              <w:left w:w="28" w:type="dxa"/>
              <w:right w:w="28" w:type="dxa"/>
            </w:tcMar>
          </w:tcPr>
          <w:p w:rsidR="00004B65" w:rsidRPr="001A5515" w:rsidRDefault="00004B65" w:rsidP="00B652E8">
            <w:pPr>
              <w:pStyle w:val="TableTextDusc"/>
              <w:keepNext/>
              <w:rPr>
                <w:noProof/>
              </w:rPr>
            </w:pPr>
            <w:r>
              <w:rPr>
                <w:noProof/>
              </w:rPr>
              <w:t>ERASURE</w:t>
            </w:r>
          </w:p>
          <w:p w:rsidR="00004B65" w:rsidRPr="001A5515" w:rsidRDefault="00004B65" w:rsidP="00B652E8">
            <w:pPr>
              <w:pStyle w:val="TableTextDusc"/>
              <w:keepNext/>
              <w:rPr>
                <w:noProof/>
              </w:rPr>
            </w:pPr>
          </w:p>
        </w:tc>
        <w:tc>
          <w:tcPr>
            <w:tcW w:w="851" w:type="dxa"/>
            <w:vMerge w:val="restart"/>
            <w:shd w:val="clear" w:color="auto" w:fill="F2F2F2" w:themeFill="background1" w:themeFillShade="F2"/>
            <w:tcMar>
              <w:left w:w="28" w:type="dxa"/>
              <w:right w:w="28" w:type="dxa"/>
            </w:tcMar>
          </w:tcPr>
          <w:p w:rsidR="00004B65" w:rsidRPr="001A5515" w:rsidRDefault="00004B65" w:rsidP="00B652E8">
            <w:pPr>
              <w:pStyle w:val="TableTextDusc"/>
              <w:keepNext/>
              <w:rPr>
                <w:color w:val="000000"/>
                <w:highlight w:val="cyan"/>
              </w:rPr>
            </w:pPr>
            <w:r w:rsidRPr="001A5515">
              <w:rPr>
                <w:noProof/>
              </w:rPr>
              <w:t>12 weeks</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keepNext/>
              <w:rPr>
                <w:color w:val="000000"/>
                <w:highlight w:val="cyan"/>
              </w:rPr>
            </w:pPr>
            <w:r w:rsidRPr="001A5515">
              <w:t>Sec</w:t>
            </w:r>
            <w:r w:rsidRPr="001A5515">
              <w:rPr>
                <w:vertAlign w:val="superscript"/>
              </w:rPr>
              <w:t>1</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keepNext/>
              <w:rPr>
                <w:color w:val="000000"/>
              </w:rPr>
            </w:pPr>
            <w:r w:rsidRPr="001A5515">
              <w:rPr>
                <w:color w:val="000000"/>
              </w:rPr>
              <w:t>245</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keepNext/>
            </w:pPr>
            <w:r w:rsidRPr="001A5515">
              <w:rPr>
                <w:color w:val="000000"/>
              </w:rPr>
              <w:t>27%</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keepNext/>
            </w:pPr>
            <w:r>
              <w:rPr>
                <w:color w:val="000000"/>
              </w:rPr>
              <w:t>NR</w:t>
            </w:r>
            <w:r w:rsidR="00004B65" w:rsidRPr="001A5515">
              <w:rPr>
                <w:color w:val="000000"/>
              </w:rPr>
              <w:t> </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keepNext/>
              <w:rPr>
                <w:color w:val="000000"/>
              </w:rPr>
            </w:pPr>
            <w:r>
              <w:rPr>
                <w:color w:val="000000"/>
              </w:rPr>
              <w:t>NR</w:t>
            </w:r>
          </w:p>
        </w:tc>
        <w:tc>
          <w:tcPr>
            <w:tcW w:w="425" w:type="dxa"/>
            <w:shd w:val="clear" w:color="auto" w:fill="F2F2F2" w:themeFill="background1" w:themeFillShade="F2"/>
            <w:tcMar>
              <w:left w:w="28" w:type="dxa"/>
              <w:right w:w="28" w:type="dxa"/>
            </w:tcMar>
          </w:tcPr>
          <w:p w:rsidR="00004B65" w:rsidRPr="001A5515"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keepNext/>
              <w:rPr>
                <w:color w:val="000000"/>
              </w:rPr>
            </w:pPr>
            <w:r>
              <w:rPr>
                <w:color w:val="000000"/>
              </w:rPr>
              <w:t>4%</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keepNext/>
              <w:rPr>
                <w:color w:val="000000"/>
              </w:rPr>
            </w:pPr>
            <w:r>
              <w:rPr>
                <w:color w:val="000000"/>
              </w:rPr>
              <w:t>9%</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keepNext/>
              <w:rPr>
                <w:color w:val="000000"/>
              </w:rPr>
            </w:pPr>
            <w:r>
              <w:rPr>
                <w:color w:val="000000"/>
              </w:rPr>
              <w:t>NR</w:t>
            </w:r>
          </w:p>
        </w:tc>
        <w:tc>
          <w:tcPr>
            <w:tcW w:w="425" w:type="dxa"/>
            <w:shd w:val="clear" w:color="auto" w:fill="F2F2F2" w:themeFill="background1" w:themeFillShade="F2"/>
            <w:tcMar>
              <w:left w:w="28" w:type="dxa"/>
              <w:right w:w="28" w:type="dxa"/>
            </w:tcMar>
          </w:tcPr>
          <w:p w:rsidR="00004B65" w:rsidRPr="001A5515" w:rsidRDefault="00004B65" w:rsidP="00B652E8">
            <w:pPr>
              <w:pStyle w:val="TableTextDusc"/>
              <w:keepNext/>
              <w:rPr>
                <w:color w:val="000000"/>
              </w:rPr>
            </w:pPr>
            <w:r>
              <w:rPr>
                <w:color w:val="000000"/>
              </w:rPr>
              <w:t>5%</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keepNext/>
              <w:rPr>
                <w:color w:val="000000"/>
              </w:rPr>
            </w:pPr>
            <w:r>
              <w:rPr>
                <w:color w:val="000000"/>
              </w:rPr>
              <w:t>3%</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keepNext/>
              <w:rPr>
                <w:color w:val="000000"/>
              </w:rPr>
            </w:pPr>
            <w:r>
              <w:rPr>
                <w:color w:val="000000"/>
              </w:rPr>
              <w:t>NR</w:t>
            </w:r>
          </w:p>
        </w:tc>
      </w:tr>
      <w:tr w:rsidR="00004B65" w:rsidRPr="00B70F4D" w:rsidTr="00B652E8">
        <w:trPr>
          <w:cantSplit/>
        </w:trPr>
        <w:tc>
          <w:tcPr>
            <w:tcW w:w="1134" w:type="dxa"/>
            <w:vMerge/>
            <w:shd w:val="clear" w:color="auto" w:fill="F2F2F2" w:themeFill="background1" w:themeFillShade="F2"/>
            <w:tcMar>
              <w:left w:w="28" w:type="dxa"/>
              <w:right w:w="28" w:type="dxa"/>
            </w:tcMar>
          </w:tcPr>
          <w:p w:rsidR="00004B65" w:rsidRPr="001A5515" w:rsidRDefault="00004B65" w:rsidP="00B652E8">
            <w:pPr>
              <w:pStyle w:val="TableTextDusc"/>
              <w:keepNext/>
              <w:rPr>
                <w:color w:val="000000"/>
                <w:highlight w:val="cyan"/>
              </w:rPr>
            </w:pPr>
          </w:p>
        </w:tc>
        <w:tc>
          <w:tcPr>
            <w:tcW w:w="851" w:type="dxa"/>
            <w:vMerge/>
            <w:shd w:val="clear" w:color="auto" w:fill="F2F2F2" w:themeFill="background1" w:themeFillShade="F2"/>
            <w:tcMar>
              <w:left w:w="28" w:type="dxa"/>
              <w:right w:w="28" w:type="dxa"/>
            </w:tcMar>
          </w:tcPr>
          <w:p w:rsidR="00004B65" w:rsidRPr="001A5515" w:rsidRDefault="00004B65" w:rsidP="00B652E8">
            <w:pPr>
              <w:pStyle w:val="TableTextDusc"/>
              <w:keepNext/>
              <w:rPr>
                <w:color w:val="000000"/>
                <w:highlight w:val="cyan"/>
              </w:rPr>
            </w:pP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keepNext/>
              <w:rPr>
                <w:color w:val="000000"/>
                <w:highlight w:val="cyan"/>
              </w:rPr>
            </w:pPr>
            <w:r w:rsidRPr="001A5515">
              <w:t>Sec</w:t>
            </w:r>
            <w:r w:rsidRPr="001A5515">
              <w:rPr>
                <w:vertAlign w:val="superscript"/>
              </w:rPr>
              <w:t>2</w:t>
            </w:r>
            <w:r>
              <w:rPr>
                <w:vertAlign w:val="superscript"/>
              </w:rPr>
              <w:t>*</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keepNext/>
              <w:rPr>
                <w:color w:val="000000"/>
              </w:rPr>
            </w:pPr>
            <w:r w:rsidRPr="001A5515">
              <w:rPr>
                <w:color w:val="000000"/>
              </w:rPr>
              <w:t>245</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keepNext/>
            </w:pPr>
            <w:r w:rsidRPr="001A5515">
              <w:rPr>
                <w:color w:val="000000"/>
              </w:rPr>
              <w:t>29%</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keepNext/>
            </w:pPr>
            <w:r>
              <w:rPr>
                <w:color w:val="000000"/>
              </w:rPr>
              <w:t>NR</w:t>
            </w:r>
            <w:r w:rsidR="00004B65" w:rsidRPr="001A5515">
              <w:rPr>
                <w:color w:val="000000"/>
              </w:rPr>
              <w:t> </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keepNext/>
              <w:rPr>
                <w:color w:val="000000"/>
              </w:rPr>
            </w:pPr>
            <w:r>
              <w:rPr>
                <w:color w:val="000000"/>
              </w:rPr>
              <w:t>NR</w:t>
            </w:r>
          </w:p>
        </w:tc>
        <w:tc>
          <w:tcPr>
            <w:tcW w:w="425" w:type="dxa"/>
            <w:shd w:val="clear" w:color="auto" w:fill="F2F2F2" w:themeFill="background1" w:themeFillShade="F2"/>
            <w:tcMar>
              <w:left w:w="28" w:type="dxa"/>
              <w:right w:w="28" w:type="dxa"/>
            </w:tcMar>
          </w:tcPr>
          <w:p w:rsidR="00004B65" w:rsidRPr="001A5515"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keepNext/>
              <w:rPr>
                <w:color w:val="000000"/>
              </w:rPr>
            </w:pPr>
            <w:r>
              <w:rPr>
                <w:color w:val="000000"/>
              </w:rPr>
              <w:t>4%</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keepNext/>
              <w:rPr>
                <w:color w:val="000000"/>
              </w:rPr>
            </w:pPr>
            <w:r>
              <w:rPr>
                <w:color w:val="000000"/>
              </w:rPr>
              <w:t>9%</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keepNext/>
              <w:rPr>
                <w:color w:val="000000"/>
              </w:rPr>
            </w:pPr>
            <w:r>
              <w:rPr>
                <w:color w:val="000000"/>
              </w:rPr>
              <w:t>NR</w:t>
            </w:r>
          </w:p>
        </w:tc>
        <w:tc>
          <w:tcPr>
            <w:tcW w:w="425" w:type="dxa"/>
            <w:shd w:val="clear" w:color="auto" w:fill="F2F2F2" w:themeFill="background1" w:themeFillShade="F2"/>
            <w:tcMar>
              <w:left w:w="28" w:type="dxa"/>
              <w:right w:w="28" w:type="dxa"/>
            </w:tcMar>
          </w:tcPr>
          <w:p w:rsidR="00004B65" w:rsidRPr="001A5515" w:rsidRDefault="00004B65" w:rsidP="00B652E8">
            <w:pPr>
              <w:pStyle w:val="TableTextDusc"/>
              <w:keepNext/>
              <w:rPr>
                <w:color w:val="000000"/>
              </w:rPr>
            </w:pPr>
            <w:r>
              <w:rPr>
                <w:color w:val="000000"/>
              </w:rPr>
              <w:t>5%</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keepNext/>
              <w:rPr>
                <w:color w:val="000000"/>
              </w:rPr>
            </w:pPr>
            <w:r>
              <w:rPr>
                <w:color w:val="000000"/>
              </w:rPr>
              <w:t>4%</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keepNext/>
              <w:rPr>
                <w:color w:val="000000"/>
              </w:rPr>
            </w:pPr>
            <w:r>
              <w:rPr>
                <w:color w:val="000000"/>
              </w:rPr>
              <w:t>NR</w:t>
            </w:r>
          </w:p>
        </w:tc>
      </w:tr>
      <w:tr w:rsidR="00004B65" w:rsidRPr="00B70F4D" w:rsidTr="00B652E8">
        <w:trPr>
          <w:cantSplit/>
        </w:trPr>
        <w:tc>
          <w:tcPr>
            <w:tcW w:w="1134" w:type="dxa"/>
            <w:vMerge/>
            <w:shd w:val="clear" w:color="auto" w:fill="F2F2F2" w:themeFill="background1" w:themeFillShade="F2"/>
            <w:tcMar>
              <w:left w:w="28" w:type="dxa"/>
              <w:right w:w="28" w:type="dxa"/>
            </w:tcMar>
          </w:tcPr>
          <w:p w:rsidR="00004B65" w:rsidRPr="001A5515" w:rsidRDefault="00004B65" w:rsidP="00B652E8">
            <w:pPr>
              <w:pStyle w:val="TableTextDusc"/>
              <w:keepNext/>
              <w:rPr>
                <w:color w:val="000000"/>
                <w:highlight w:val="cyan"/>
              </w:rPr>
            </w:pPr>
          </w:p>
        </w:tc>
        <w:tc>
          <w:tcPr>
            <w:tcW w:w="851" w:type="dxa"/>
            <w:vMerge/>
            <w:shd w:val="clear" w:color="auto" w:fill="F2F2F2" w:themeFill="background1" w:themeFillShade="F2"/>
            <w:tcMar>
              <w:left w:w="28" w:type="dxa"/>
              <w:right w:w="28" w:type="dxa"/>
            </w:tcMar>
          </w:tcPr>
          <w:p w:rsidR="00004B65" w:rsidRPr="001A5515" w:rsidRDefault="00004B65" w:rsidP="00B652E8">
            <w:pPr>
              <w:pStyle w:val="TableTextDusc"/>
              <w:keepNext/>
              <w:rPr>
                <w:color w:val="000000"/>
                <w:highlight w:val="cyan"/>
              </w:rPr>
            </w:pP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keepNext/>
              <w:rPr>
                <w:color w:val="000000"/>
                <w:highlight w:val="cyan"/>
              </w:rPr>
            </w:pPr>
            <w:r w:rsidRPr="001A5515">
              <w:t>Pbo</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keepNext/>
              <w:rPr>
                <w:color w:val="000000"/>
              </w:rPr>
            </w:pPr>
            <w:r w:rsidRPr="001A5515">
              <w:rPr>
                <w:color w:val="000000"/>
              </w:rPr>
              <w:t>248</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keepNext/>
            </w:pPr>
            <w:r w:rsidRPr="001A5515">
              <w:rPr>
                <w:color w:val="000000"/>
              </w:rPr>
              <w:t>16%</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keepNext/>
            </w:pPr>
            <w:r>
              <w:rPr>
                <w:color w:val="000000"/>
              </w:rPr>
              <w:t>NR</w:t>
            </w:r>
            <w:r w:rsidR="00004B65" w:rsidRPr="001A5515">
              <w:rPr>
                <w:color w:val="000000"/>
              </w:rPr>
              <w:t> </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keepNext/>
              <w:rPr>
                <w:color w:val="000000"/>
              </w:rPr>
            </w:pPr>
            <w:r>
              <w:rPr>
                <w:color w:val="000000"/>
              </w:rPr>
              <w:t>NR</w:t>
            </w:r>
          </w:p>
        </w:tc>
        <w:tc>
          <w:tcPr>
            <w:tcW w:w="425" w:type="dxa"/>
            <w:shd w:val="clear" w:color="auto" w:fill="F2F2F2" w:themeFill="background1" w:themeFillShade="F2"/>
            <w:tcMar>
              <w:left w:w="28" w:type="dxa"/>
              <w:right w:w="28" w:type="dxa"/>
            </w:tcMar>
          </w:tcPr>
          <w:p w:rsidR="00004B65" w:rsidRPr="001A5515"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keepNext/>
              <w:rPr>
                <w:color w:val="000000"/>
              </w:rPr>
            </w:pPr>
            <w:r>
              <w:rPr>
                <w:color w:val="000000"/>
              </w:rPr>
              <w:t>0</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keepNext/>
              <w:rPr>
                <w:color w:val="000000"/>
              </w:rPr>
            </w:pPr>
            <w:r>
              <w:rPr>
                <w:color w:val="000000"/>
              </w:rPr>
              <w:t>8%</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keepNext/>
              <w:rPr>
                <w:color w:val="000000"/>
              </w:rPr>
            </w:pPr>
            <w:r>
              <w:rPr>
                <w:color w:val="000000"/>
              </w:rPr>
              <w:t>NR</w:t>
            </w:r>
          </w:p>
        </w:tc>
        <w:tc>
          <w:tcPr>
            <w:tcW w:w="425" w:type="dxa"/>
            <w:shd w:val="clear" w:color="auto" w:fill="F2F2F2" w:themeFill="background1" w:themeFillShade="F2"/>
            <w:tcMar>
              <w:left w:w="28" w:type="dxa"/>
              <w:right w:w="28" w:type="dxa"/>
            </w:tcMar>
          </w:tcPr>
          <w:p w:rsidR="00004B65" w:rsidRPr="001A5515" w:rsidRDefault="00004B65" w:rsidP="00B652E8">
            <w:pPr>
              <w:pStyle w:val="TableTextDusc"/>
              <w:keepNext/>
              <w:rPr>
                <w:color w:val="000000"/>
              </w:rPr>
            </w:pPr>
            <w:r>
              <w:rPr>
                <w:color w:val="000000"/>
              </w:rPr>
              <w:t>3%</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keepNext/>
              <w:rPr>
                <w:color w:val="000000"/>
              </w:rPr>
            </w:pPr>
            <w:r>
              <w:rPr>
                <w:color w:val="000000"/>
              </w:rPr>
              <w:t>2%</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keepNext/>
              <w:rPr>
                <w:color w:val="000000"/>
              </w:rPr>
            </w:pPr>
            <w:r>
              <w:rPr>
                <w:color w:val="000000"/>
              </w:rPr>
              <w:t>NR</w:t>
            </w:r>
          </w:p>
        </w:tc>
      </w:tr>
      <w:tr w:rsidR="00004B65" w:rsidRPr="00B70F4D" w:rsidTr="00B652E8">
        <w:trPr>
          <w:cantSplit/>
        </w:trPr>
        <w:tc>
          <w:tcPr>
            <w:tcW w:w="1134" w:type="dxa"/>
            <w:vMerge w:val="restart"/>
            <w:shd w:val="clear" w:color="auto" w:fill="F2F2F2" w:themeFill="background1" w:themeFillShade="F2"/>
            <w:tcMar>
              <w:left w:w="28" w:type="dxa"/>
              <w:right w:w="28" w:type="dxa"/>
            </w:tcMar>
          </w:tcPr>
          <w:p w:rsidR="00004B65" w:rsidRPr="001A5515" w:rsidRDefault="00004B65" w:rsidP="00B652E8">
            <w:pPr>
              <w:pStyle w:val="TableTextDusc"/>
              <w:rPr>
                <w:noProof/>
              </w:rPr>
            </w:pPr>
            <w:r w:rsidRPr="001A5515">
              <w:rPr>
                <w:noProof/>
              </w:rPr>
              <w:t>FEATURE</w:t>
            </w:r>
          </w:p>
          <w:p w:rsidR="00004B65" w:rsidRPr="001A5515" w:rsidRDefault="00004B65" w:rsidP="00B652E8">
            <w:pPr>
              <w:pStyle w:val="TableTextDusc"/>
              <w:rPr>
                <w:noProof/>
              </w:rPr>
            </w:pPr>
          </w:p>
        </w:tc>
        <w:tc>
          <w:tcPr>
            <w:tcW w:w="851" w:type="dxa"/>
            <w:vMerge w:val="restart"/>
            <w:shd w:val="clear" w:color="auto" w:fill="F2F2F2" w:themeFill="background1" w:themeFillShade="F2"/>
            <w:tcMar>
              <w:left w:w="28" w:type="dxa"/>
              <w:right w:w="28" w:type="dxa"/>
            </w:tcMar>
          </w:tcPr>
          <w:p w:rsidR="00004B65" w:rsidRPr="001A5515" w:rsidRDefault="00004B65" w:rsidP="00B652E8">
            <w:pPr>
              <w:pStyle w:val="TableTextDusc"/>
              <w:rPr>
                <w:color w:val="000000"/>
                <w:highlight w:val="cyan"/>
              </w:rPr>
            </w:pPr>
            <w:r w:rsidRPr="001A5515">
              <w:rPr>
                <w:noProof/>
              </w:rPr>
              <w:lastRenderedPageBreak/>
              <w:t>12 weeks</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pPr>
            <w:r w:rsidRPr="001A5515">
              <w:t>Sec</w:t>
            </w:r>
            <w:r w:rsidRPr="001A5515">
              <w:rPr>
                <w:vertAlign w:val="superscript"/>
              </w:rPr>
              <w:t>1</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sidRPr="001A5515">
              <w:rPr>
                <w:color w:val="000000"/>
              </w:rPr>
              <w:t>59</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pPr>
            <w:r>
              <w:rPr>
                <w:color w:val="000000"/>
              </w:rPr>
              <w:t>NR</w:t>
            </w:r>
            <w:r w:rsidR="00004B65" w:rsidRPr="001A5515">
              <w:rPr>
                <w:color w:val="000000"/>
              </w:rPr>
              <w:t> </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pPr>
            <w:r>
              <w:rPr>
                <w:color w:val="000000"/>
              </w:rPr>
              <w:t>NR</w:t>
            </w:r>
            <w:r w:rsidR="00004B65" w:rsidRPr="001A5515">
              <w:rPr>
                <w:color w:val="000000"/>
              </w:rPr>
              <w:t> </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sidRPr="001A5515">
              <w:rPr>
                <w:color w:val="000000"/>
              </w:rPr>
              <w:t>0</w:t>
            </w:r>
          </w:p>
        </w:tc>
        <w:tc>
          <w:tcPr>
            <w:tcW w:w="425"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r w:rsidR="00004B65" w:rsidRPr="001A5515">
              <w:rPr>
                <w:color w:val="000000"/>
              </w:rPr>
              <w:t> </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sidRPr="001A5515">
              <w:rPr>
                <w:color w:val="000000"/>
              </w:rPr>
              <w:t>0</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Pr>
                <w:color w:val="000000"/>
              </w:rPr>
              <w:t>5%</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p>
        </w:tc>
        <w:tc>
          <w:tcPr>
            <w:tcW w:w="425"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Pr>
                <w:color w:val="000000"/>
              </w:rPr>
              <w:t>7%</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p>
        </w:tc>
      </w:tr>
      <w:tr w:rsidR="00004B65" w:rsidRPr="00B70F4D" w:rsidTr="00B652E8">
        <w:trPr>
          <w:cantSplit/>
        </w:trPr>
        <w:tc>
          <w:tcPr>
            <w:tcW w:w="1134" w:type="dxa"/>
            <w:vMerge/>
            <w:shd w:val="clear" w:color="auto" w:fill="F2F2F2" w:themeFill="background1" w:themeFillShade="F2"/>
            <w:tcMar>
              <w:left w:w="28" w:type="dxa"/>
              <w:right w:w="28" w:type="dxa"/>
            </w:tcMar>
          </w:tcPr>
          <w:p w:rsidR="00004B65" w:rsidRPr="001A5515" w:rsidRDefault="00004B65" w:rsidP="00B652E8">
            <w:pPr>
              <w:pStyle w:val="TableTextDusc"/>
              <w:rPr>
                <w:color w:val="000000"/>
                <w:highlight w:val="cyan"/>
              </w:rPr>
            </w:pPr>
          </w:p>
        </w:tc>
        <w:tc>
          <w:tcPr>
            <w:tcW w:w="851" w:type="dxa"/>
            <w:vMerge/>
            <w:shd w:val="clear" w:color="auto" w:fill="F2F2F2" w:themeFill="background1" w:themeFillShade="F2"/>
            <w:tcMar>
              <w:left w:w="28" w:type="dxa"/>
              <w:right w:w="28" w:type="dxa"/>
            </w:tcMar>
          </w:tcPr>
          <w:p w:rsidR="00004B65" w:rsidRPr="001A5515" w:rsidRDefault="00004B65" w:rsidP="00B652E8">
            <w:pPr>
              <w:pStyle w:val="TableTextDusc"/>
              <w:rPr>
                <w:color w:val="000000"/>
                <w:highlight w:val="cyan"/>
              </w:rPr>
            </w:pP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pPr>
            <w:r w:rsidRPr="001A5515">
              <w:t>Sec</w:t>
            </w:r>
            <w:r w:rsidRPr="001A5515">
              <w:rPr>
                <w:vertAlign w:val="superscript"/>
              </w:rPr>
              <w:t>2</w:t>
            </w:r>
            <w:r>
              <w:rPr>
                <w:vertAlign w:val="superscript"/>
              </w:rPr>
              <w:t>*</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sidRPr="001A5515">
              <w:rPr>
                <w:color w:val="000000"/>
              </w:rPr>
              <w:t>59</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pPr>
            <w:r>
              <w:rPr>
                <w:color w:val="000000"/>
              </w:rPr>
              <w:t>NR</w:t>
            </w:r>
            <w:r w:rsidR="00004B65" w:rsidRPr="001A5515">
              <w:rPr>
                <w:color w:val="000000"/>
              </w:rPr>
              <w:t> </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pPr>
            <w:r>
              <w:rPr>
                <w:color w:val="000000"/>
              </w:rPr>
              <w:t>NR</w:t>
            </w:r>
            <w:r w:rsidR="00004B65" w:rsidRPr="001A5515">
              <w:rPr>
                <w:color w:val="000000"/>
              </w:rPr>
              <w:t> </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sidRPr="001A5515">
              <w:rPr>
                <w:color w:val="000000"/>
              </w:rPr>
              <w:t>0</w:t>
            </w:r>
          </w:p>
        </w:tc>
        <w:tc>
          <w:tcPr>
            <w:tcW w:w="425"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r w:rsidR="00004B65" w:rsidRPr="001A5515">
              <w:rPr>
                <w:color w:val="000000"/>
              </w:rPr>
              <w:t> </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Pr>
                <w:color w:val="000000"/>
              </w:rPr>
              <w:t>3%</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r w:rsidR="00004B65" w:rsidRPr="001A5515">
              <w:rPr>
                <w:color w:val="000000"/>
              </w:rPr>
              <w:t> </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Pr>
                <w:color w:val="000000"/>
              </w:rPr>
              <w:t>5%</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p>
        </w:tc>
        <w:tc>
          <w:tcPr>
            <w:tcW w:w="425"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Pr>
                <w:color w:val="000000"/>
              </w:rPr>
              <w:t>0</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p>
        </w:tc>
      </w:tr>
      <w:tr w:rsidR="00004B65" w:rsidRPr="00B70F4D" w:rsidTr="00B652E8">
        <w:trPr>
          <w:cantSplit/>
        </w:trPr>
        <w:tc>
          <w:tcPr>
            <w:tcW w:w="1134" w:type="dxa"/>
            <w:vMerge/>
            <w:shd w:val="clear" w:color="auto" w:fill="F2F2F2" w:themeFill="background1" w:themeFillShade="F2"/>
            <w:tcMar>
              <w:left w:w="28" w:type="dxa"/>
              <w:right w:w="28" w:type="dxa"/>
            </w:tcMar>
          </w:tcPr>
          <w:p w:rsidR="00004B65" w:rsidRPr="001A5515" w:rsidRDefault="00004B65" w:rsidP="00B652E8">
            <w:pPr>
              <w:pStyle w:val="TableTextDusc"/>
              <w:rPr>
                <w:noProof/>
              </w:rPr>
            </w:pPr>
          </w:p>
        </w:tc>
        <w:tc>
          <w:tcPr>
            <w:tcW w:w="851" w:type="dxa"/>
            <w:vMerge/>
            <w:shd w:val="clear" w:color="auto" w:fill="F2F2F2" w:themeFill="background1" w:themeFillShade="F2"/>
            <w:tcMar>
              <w:left w:w="28" w:type="dxa"/>
              <w:right w:w="28" w:type="dxa"/>
            </w:tcMar>
          </w:tcPr>
          <w:p w:rsidR="00004B65" w:rsidRPr="001A5515" w:rsidRDefault="00004B65" w:rsidP="00B652E8">
            <w:pPr>
              <w:pStyle w:val="TableTextDusc"/>
              <w:rPr>
                <w:noProof/>
              </w:rPr>
            </w:pP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pPr>
            <w:r w:rsidRPr="001A5515">
              <w:t>Pbo</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pPr>
            <w:r w:rsidRPr="001A5515">
              <w:rPr>
                <w:color w:val="000000"/>
              </w:rPr>
              <w:t>59</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sidRPr="001A5515">
              <w:rPr>
                <w:color w:val="000000"/>
              </w:rPr>
              <w:t>0</w:t>
            </w:r>
          </w:p>
        </w:tc>
        <w:tc>
          <w:tcPr>
            <w:tcW w:w="425"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r w:rsidR="00004B65" w:rsidRPr="001A5515">
              <w:rPr>
                <w:color w:val="000000"/>
              </w:rPr>
              <w:t> </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sidRPr="001A5515">
              <w:rPr>
                <w:color w:val="000000"/>
              </w:rPr>
              <w:t>0</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Pr>
                <w:color w:val="000000"/>
              </w:rPr>
              <w:t>9%</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p>
        </w:tc>
        <w:tc>
          <w:tcPr>
            <w:tcW w:w="425"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Pr>
                <w:color w:val="000000"/>
              </w:rPr>
              <w:t>5%</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p>
        </w:tc>
      </w:tr>
      <w:tr w:rsidR="00004B65" w:rsidRPr="00B70F4D" w:rsidTr="00B652E8">
        <w:trPr>
          <w:cantSplit/>
        </w:trPr>
        <w:tc>
          <w:tcPr>
            <w:tcW w:w="1134" w:type="dxa"/>
            <w:vMerge w:val="restart"/>
            <w:shd w:val="clear" w:color="auto" w:fill="F2F2F2" w:themeFill="background1" w:themeFillShade="F2"/>
            <w:tcMar>
              <w:left w:w="28" w:type="dxa"/>
              <w:right w:w="28" w:type="dxa"/>
            </w:tcMar>
          </w:tcPr>
          <w:p w:rsidR="00004B65" w:rsidRPr="001A5515" w:rsidRDefault="00004B65" w:rsidP="00B652E8">
            <w:pPr>
              <w:pStyle w:val="TableTextDusc"/>
              <w:rPr>
                <w:noProof/>
              </w:rPr>
            </w:pPr>
            <w:r w:rsidRPr="001A5515">
              <w:rPr>
                <w:noProof/>
              </w:rPr>
              <w:t>JUNCTURE</w:t>
            </w:r>
          </w:p>
          <w:p w:rsidR="00004B65" w:rsidRPr="001A5515" w:rsidRDefault="00004B65" w:rsidP="00B652E8">
            <w:pPr>
              <w:pStyle w:val="TableTextDusc"/>
              <w:rPr>
                <w:noProof/>
              </w:rPr>
            </w:pPr>
          </w:p>
        </w:tc>
        <w:tc>
          <w:tcPr>
            <w:tcW w:w="851" w:type="dxa"/>
            <w:vMerge w:val="restart"/>
            <w:shd w:val="clear" w:color="auto" w:fill="F2F2F2" w:themeFill="background1" w:themeFillShade="F2"/>
            <w:tcMar>
              <w:left w:w="28" w:type="dxa"/>
              <w:right w:w="28" w:type="dxa"/>
            </w:tcMar>
          </w:tcPr>
          <w:p w:rsidR="00004B65" w:rsidRPr="001A5515" w:rsidRDefault="00004B65" w:rsidP="00B652E8">
            <w:pPr>
              <w:pStyle w:val="TableTextDusc"/>
              <w:rPr>
                <w:color w:val="000000"/>
                <w:highlight w:val="cyan"/>
              </w:rPr>
            </w:pPr>
            <w:r w:rsidRPr="001A5515">
              <w:rPr>
                <w:noProof/>
              </w:rPr>
              <w:t>12 weeks</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pPr>
            <w:r w:rsidRPr="001A5515">
              <w:t>Sec</w:t>
            </w:r>
            <w:r w:rsidRPr="001A5515">
              <w:rPr>
                <w:vertAlign w:val="superscript"/>
              </w:rPr>
              <w:t>1</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sidRPr="001A5515">
              <w:t>61</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pPr>
            <w:r>
              <w:rPr>
                <w:color w:val="000000"/>
              </w:rPr>
              <w:t>NR</w:t>
            </w:r>
            <w:r w:rsidR="00004B65" w:rsidRPr="001A5515">
              <w:rPr>
                <w:color w:val="000000"/>
              </w:rPr>
              <w:t> </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pPr>
            <w:r>
              <w:rPr>
                <w:color w:val="000000"/>
              </w:rPr>
              <w:t>NR</w:t>
            </w:r>
            <w:r w:rsidR="00004B65" w:rsidRPr="001A5515">
              <w:rPr>
                <w:color w:val="000000"/>
              </w:rPr>
              <w:t> </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r w:rsidR="00004B65" w:rsidRPr="001A5515">
              <w:rPr>
                <w:color w:val="000000"/>
              </w:rPr>
              <w:t> </w:t>
            </w:r>
          </w:p>
        </w:tc>
        <w:tc>
          <w:tcPr>
            <w:tcW w:w="425"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sidRPr="001A5515">
              <w:rPr>
                <w:color w:val="000000"/>
              </w:rPr>
              <w:t>0</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Pr>
                <w:color w:val="000000"/>
              </w:rPr>
              <w:t>23%</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p>
        </w:tc>
        <w:tc>
          <w:tcPr>
            <w:tcW w:w="425"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Pr>
                <w:color w:val="000000"/>
              </w:rPr>
              <w:t>8%</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Pr>
                <w:color w:val="000000"/>
              </w:rPr>
              <w:t>2%</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Pr>
                <w:color w:val="000000"/>
              </w:rPr>
              <w:t>0</w:t>
            </w:r>
          </w:p>
        </w:tc>
      </w:tr>
      <w:tr w:rsidR="00004B65" w:rsidRPr="00B70F4D" w:rsidTr="00B652E8">
        <w:trPr>
          <w:cantSplit/>
        </w:trPr>
        <w:tc>
          <w:tcPr>
            <w:tcW w:w="1134" w:type="dxa"/>
            <w:vMerge/>
            <w:shd w:val="clear" w:color="auto" w:fill="F2F2F2" w:themeFill="background1" w:themeFillShade="F2"/>
            <w:tcMar>
              <w:left w:w="28" w:type="dxa"/>
              <w:right w:w="28" w:type="dxa"/>
            </w:tcMar>
          </w:tcPr>
          <w:p w:rsidR="00004B65" w:rsidRPr="001A5515" w:rsidRDefault="00004B65" w:rsidP="00B652E8">
            <w:pPr>
              <w:pStyle w:val="TableTextDusc"/>
              <w:rPr>
                <w:color w:val="000000"/>
                <w:highlight w:val="cyan"/>
              </w:rPr>
            </w:pPr>
          </w:p>
        </w:tc>
        <w:tc>
          <w:tcPr>
            <w:tcW w:w="851" w:type="dxa"/>
            <w:vMerge/>
            <w:shd w:val="clear" w:color="auto" w:fill="F2F2F2" w:themeFill="background1" w:themeFillShade="F2"/>
            <w:tcMar>
              <w:left w:w="28" w:type="dxa"/>
              <w:right w:w="28" w:type="dxa"/>
            </w:tcMar>
          </w:tcPr>
          <w:p w:rsidR="00004B65" w:rsidRPr="001A5515" w:rsidRDefault="00004B65" w:rsidP="00B652E8">
            <w:pPr>
              <w:pStyle w:val="TableTextDusc"/>
              <w:rPr>
                <w:color w:val="000000"/>
                <w:highlight w:val="cyan"/>
              </w:rPr>
            </w:pP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pPr>
            <w:r w:rsidRPr="001A5515">
              <w:t>Sec</w:t>
            </w:r>
            <w:r w:rsidRPr="001A5515">
              <w:rPr>
                <w:vertAlign w:val="superscript"/>
              </w:rPr>
              <w:t>2</w:t>
            </w:r>
            <w:r>
              <w:rPr>
                <w:vertAlign w:val="superscript"/>
              </w:rPr>
              <w:t>*</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sidRPr="001A5515">
              <w:t>60</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pPr>
            <w:r>
              <w:rPr>
                <w:color w:val="000000"/>
              </w:rPr>
              <w:t>NR</w:t>
            </w:r>
            <w:r w:rsidR="00004B65" w:rsidRPr="001A5515">
              <w:rPr>
                <w:color w:val="000000"/>
              </w:rPr>
              <w:t> </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pPr>
            <w:r>
              <w:rPr>
                <w:color w:val="000000"/>
              </w:rPr>
              <w:t>NR</w:t>
            </w:r>
            <w:r w:rsidR="00004B65" w:rsidRPr="001A5515">
              <w:rPr>
                <w:color w:val="000000"/>
              </w:rPr>
              <w:t> </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r w:rsidR="00004B65" w:rsidRPr="001A5515">
              <w:rPr>
                <w:color w:val="000000"/>
              </w:rPr>
              <w:t> </w:t>
            </w:r>
          </w:p>
        </w:tc>
        <w:tc>
          <w:tcPr>
            <w:tcW w:w="425"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sidRPr="001A5515">
              <w:rPr>
                <w:color w:val="000000"/>
              </w:rPr>
              <w:t>0</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Pr>
                <w:color w:val="000000"/>
              </w:rPr>
              <w:t>32%</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p>
        </w:tc>
        <w:tc>
          <w:tcPr>
            <w:tcW w:w="425"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Pr>
                <w:color w:val="000000"/>
              </w:rPr>
              <w:t>5%</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Pr>
                <w:color w:val="000000"/>
              </w:rPr>
              <w:t>8%</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Pr>
                <w:color w:val="000000"/>
              </w:rPr>
              <w:t>5%</w:t>
            </w:r>
          </w:p>
        </w:tc>
      </w:tr>
      <w:tr w:rsidR="00004B65" w:rsidRPr="00B70F4D" w:rsidTr="00B652E8">
        <w:trPr>
          <w:cantSplit/>
        </w:trPr>
        <w:tc>
          <w:tcPr>
            <w:tcW w:w="1134" w:type="dxa"/>
            <w:vMerge/>
            <w:shd w:val="clear" w:color="auto" w:fill="F2F2F2" w:themeFill="background1" w:themeFillShade="F2"/>
            <w:tcMar>
              <w:left w:w="28" w:type="dxa"/>
              <w:right w:w="28" w:type="dxa"/>
            </w:tcMar>
          </w:tcPr>
          <w:p w:rsidR="00004B65" w:rsidRPr="001A5515" w:rsidRDefault="00004B65" w:rsidP="00B652E8">
            <w:pPr>
              <w:pStyle w:val="TableTextDusc"/>
              <w:rPr>
                <w:color w:val="000000"/>
                <w:highlight w:val="cyan"/>
              </w:rPr>
            </w:pPr>
          </w:p>
        </w:tc>
        <w:tc>
          <w:tcPr>
            <w:tcW w:w="851" w:type="dxa"/>
            <w:vMerge/>
            <w:shd w:val="clear" w:color="auto" w:fill="F2F2F2" w:themeFill="background1" w:themeFillShade="F2"/>
            <w:tcMar>
              <w:left w:w="28" w:type="dxa"/>
              <w:right w:w="28" w:type="dxa"/>
            </w:tcMar>
          </w:tcPr>
          <w:p w:rsidR="00004B65" w:rsidRPr="001A5515" w:rsidRDefault="00004B65" w:rsidP="00B652E8">
            <w:pPr>
              <w:pStyle w:val="TableTextDusc"/>
              <w:rPr>
                <w:color w:val="000000"/>
                <w:highlight w:val="cyan"/>
              </w:rPr>
            </w:pP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pPr>
            <w:r w:rsidRPr="001A5515">
              <w:t>Pbo</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sidRPr="001A5515">
              <w:t>61</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pPr>
            <w:r>
              <w:rPr>
                <w:color w:val="000000"/>
              </w:rPr>
              <w:t>NR</w:t>
            </w:r>
            <w:r w:rsidR="00004B65" w:rsidRPr="001A5515">
              <w:rPr>
                <w:color w:val="000000"/>
              </w:rPr>
              <w:t> </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pPr>
            <w:r>
              <w:rPr>
                <w:color w:val="000000"/>
              </w:rPr>
              <w:t>NR</w:t>
            </w:r>
            <w:r w:rsidR="00004B65" w:rsidRPr="001A5515">
              <w:rPr>
                <w:color w:val="000000"/>
              </w:rPr>
              <w:t> </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r w:rsidR="00004B65" w:rsidRPr="001A5515">
              <w:rPr>
                <w:color w:val="000000"/>
              </w:rPr>
              <w:t> </w:t>
            </w:r>
          </w:p>
        </w:tc>
        <w:tc>
          <w:tcPr>
            <w:tcW w:w="425"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sidRPr="001A5515">
              <w:rPr>
                <w:color w:val="000000"/>
              </w:rPr>
              <w:t>0</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Pr>
                <w:color w:val="000000"/>
              </w:rPr>
              <w:t>16%</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p>
        </w:tc>
        <w:tc>
          <w:tcPr>
            <w:tcW w:w="425"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Pr>
                <w:color w:val="000000"/>
              </w:rPr>
              <w:t>5%</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Pr>
                <w:color w:val="000000"/>
              </w:rPr>
              <w:t>3%</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Pr>
                <w:color w:val="000000"/>
              </w:rPr>
              <w:t>0</w:t>
            </w:r>
          </w:p>
        </w:tc>
      </w:tr>
      <w:tr w:rsidR="00004B65" w:rsidRPr="00E5285C" w:rsidTr="00B652E8">
        <w:tc>
          <w:tcPr>
            <w:tcW w:w="9072" w:type="dxa"/>
            <w:gridSpan w:val="15"/>
            <w:tcMar>
              <w:left w:w="28" w:type="dxa"/>
              <w:right w:w="28" w:type="dxa"/>
            </w:tcMar>
          </w:tcPr>
          <w:p w:rsidR="00004B65" w:rsidRPr="00E5285C" w:rsidRDefault="00004B65" w:rsidP="00B652E8">
            <w:pPr>
              <w:pStyle w:val="TableTextDusc"/>
              <w:rPr>
                <w:b/>
              </w:rPr>
            </w:pPr>
            <w:r w:rsidRPr="00E5285C">
              <w:rPr>
                <w:b/>
                <w:color w:val="000000"/>
              </w:rPr>
              <w:t>Secukinumab versus secukinumab</w:t>
            </w:r>
          </w:p>
        </w:tc>
      </w:tr>
      <w:tr w:rsidR="00004B65" w:rsidRPr="00B70F4D" w:rsidTr="00B652E8">
        <w:trPr>
          <w:cantSplit/>
        </w:trPr>
        <w:tc>
          <w:tcPr>
            <w:tcW w:w="1134" w:type="dxa"/>
            <w:vMerge w:val="restart"/>
            <w:tcMar>
              <w:left w:w="28" w:type="dxa"/>
              <w:right w:w="28" w:type="dxa"/>
            </w:tcMar>
          </w:tcPr>
          <w:p w:rsidR="00004B65" w:rsidRPr="001A5515" w:rsidRDefault="00004B65" w:rsidP="00B652E8">
            <w:pPr>
              <w:pStyle w:val="TableTextDusc"/>
              <w:rPr>
                <w:noProof/>
              </w:rPr>
            </w:pPr>
            <w:r w:rsidRPr="001A5515">
              <w:rPr>
                <w:noProof/>
              </w:rPr>
              <w:t>SCULPTURE</w:t>
            </w:r>
          </w:p>
          <w:p w:rsidR="00004B65" w:rsidRPr="001A5515" w:rsidRDefault="00004B65" w:rsidP="00B652E8">
            <w:pPr>
              <w:pStyle w:val="TableTextDusc"/>
              <w:rPr>
                <w:noProof/>
              </w:rPr>
            </w:pPr>
          </w:p>
        </w:tc>
        <w:tc>
          <w:tcPr>
            <w:tcW w:w="851" w:type="dxa"/>
            <w:vMerge w:val="restart"/>
            <w:tcMar>
              <w:left w:w="28" w:type="dxa"/>
              <w:right w:w="28" w:type="dxa"/>
            </w:tcMar>
          </w:tcPr>
          <w:p w:rsidR="00004B65" w:rsidRPr="001A5515" w:rsidRDefault="00004B65" w:rsidP="00B652E8">
            <w:pPr>
              <w:pStyle w:val="TableTextDusc"/>
              <w:rPr>
                <w:color w:val="000000"/>
                <w:highlight w:val="cyan"/>
              </w:rPr>
            </w:pPr>
            <w:r w:rsidRPr="001A5515">
              <w:rPr>
                <w:noProof/>
              </w:rPr>
              <w:t>12 weeks</w:t>
            </w:r>
          </w:p>
        </w:tc>
        <w:tc>
          <w:tcPr>
            <w:tcW w:w="567" w:type="dxa"/>
            <w:tcMar>
              <w:left w:w="28" w:type="dxa"/>
              <w:right w:w="28" w:type="dxa"/>
            </w:tcMar>
          </w:tcPr>
          <w:p w:rsidR="00004B65" w:rsidRPr="001A5515" w:rsidRDefault="00004B65" w:rsidP="00B652E8">
            <w:pPr>
              <w:pStyle w:val="TableTextDusc"/>
            </w:pPr>
            <w:r w:rsidRPr="001A5515">
              <w:t>Sec</w:t>
            </w:r>
            <w:r w:rsidRPr="001A5515">
              <w:rPr>
                <w:vertAlign w:val="superscript"/>
              </w:rPr>
              <w:t>1</w:t>
            </w:r>
          </w:p>
        </w:tc>
        <w:tc>
          <w:tcPr>
            <w:tcW w:w="567" w:type="dxa"/>
            <w:tcMar>
              <w:left w:w="28" w:type="dxa"/>
              <w:right w:w="28" w:type="dxa"/>
            </w:tcMar>
          </w:tcPr>
          <w:p w:rsidR="00004B65" w:rsidRPr="001A5515" w:rsidRDefault="00004B65" w:rsidP="00B652E8">
            <w:pPr>
              <w:pStyle w:val="TableTextDusc"/>
              <w:rPr>
                <w:color w:val="000000"/>
              </w:rPr>
            </w:pPr>
            <w:r w:rsidRPr="001A5515">
              <w:rPr>
                <w:color w:val="000000"/>
              </w:rPr>
              <w:t>482</w:t>
            </w:r>
          </w:p>
        </w:tc>
        <w:tc>
          <w:tcPr>
            <w:tcW w:w="567" w:type="dxa"/>
            <w:tcMar>
              <w:left w:w="28" w:type="dxa"/>
              <w:right w:w="28" w:type="dxa"/>
            </w:tcMar>
          </w:tcPr>
          <w:p w:rsidR="00004B65" w:rsidRPr="001A5515" w:rsidRDefault="005A311B" w:rsidP="00B652E8">
            <w:pPr>
              <w:pStyle w:val="TableTextDusc"/>
            </w:pPr>
            <w:r>
              <w:rPr>
                <w:color w:val="000000"/>
              </w:rPr>
              <w:t>NR</w:t>
            </w:r>
            <w:r w:rsidR="00004B65" w:rsidRPr="001A5515">
              <w:rPr>
                <w:color w:val="000000"/>
              </w:rPr>
              <w:t> </w:t>
            </w:r>
          </w:p>
        </w:tc>
        <w:tc>
          <w:tcPr>
            <w:tcW w:w="567" w:type="dxa"/>
            <w:tcMar>
              <w:left w:w="28" w:type="dxa"/>
              <w:right w:w="28" w:type="dxa"/>
            </w:tcMar>
          </w:tcPr>
          <w:p w:rsidR="00004B65" w:rsidRPr="001A5515" w:rsidRDefault="00004B65" w:rsidP="00B652E8">
            <w:pPr>
              <w:pStyle w:val="TableTextDusc"/>
            </w:pPr>
            <w:r w:rsidRPr="001A5515">
              <w:rPr>
                <w:color w:val="000000"/>
              </w:rPr>
              <w:t>&lt; 1%</w:t>
            </w:r>
          </w:p>
        </w:tc>
        <w:tc>
          <w:tcPr>
            <w:tcW w:w="567" w:type="dxa"/>
            <w:tcMar>
              <w:left w:w="28" w:type="dxa"/>
              <w:right w:w="28" w:type="dxa"/>
            </w:tcMar>
          </w:tcPr>
          <w:p w:rsidR="00004B65" w:rsidRPr="001A5515" w:rsidRDefault="00004B65" w:rsidP="00B652E8">
            <w:pPr>
              <w:pStyle w:val="TableTextDusc"/>
              <w:rPr>
                <w:color w:val="000000"/>
              </w:rPr>
            </w:pPr>
            <w:r>
              <w:rPr>
                <w:color w:val="000000"/>
              </w:rPr>
              <w:t>0</w:t>
            </w:r>
          </w:p>
        </w:tc>
        <w:tc>
          <w:tcPr>
            <w:tcW w:w="425" w:type="dxa"/>
            <w:tcMar>
              <w:left w:w="28" w:type="dxa"/>
              <w:right w:w="28" w:type="dxa"/>
            </w:tcMar>
          </w:tcPr>
          <w:p w:rsidR="00004B65" w:rsidRPr="001A5515" w:rsidRDefault="005A311B" w:rsidP="00B652E8">
            <w:pPr>
              <w:pStyle w:val="TableTextDusc"/>
              <w:rPr>
                <w:color w:val="000000"/>
              </w:rPr>
            </w:pPr>
            <w:r>
              <w:rPr>
                <w:color w:val="000000"/>
              </w:rPr>
              <w:t>NR</w:t>
            </w:r>
          </w:p>
        </w:tc>
        <w:tc>
          <w:tcPr>
            <w:tcW w:w="567" w:type="dxa"/>
            <w:tcMar>
              <w:left w:w="28" w:type="dxa"/>
              <w:right w:w="28" w:type="dxa"/>
            </w:tcMar>
          </w:tcPr>
          <w:p w:rsidR="00004B65" w:rsidRPr="001A5515" w:rsidRDefault="00004B65" w:rsidP="00B652E8">
            <w:pPr>
              <w:pStyle w:val="TableTextDusc"/>
              <w:rPr>
                <w:color w:val="000000"/>
              </w:rPr>
            </w:pPr>
            <w:r w:rsidRPr="001A5515">
              <w:rPr>
                <w:color w:val="000000"/>
              </w:rPr>
              <w:t>0</w:t>
            </w:r>
          </w:p>
        </w:tc>
        <w:tc>
          <w:tcPr>
            <w:tcW w:w="567" w:type="dxa"/>
            <w:tcMar>
              <w:left w:w="28" w:type="dxa"/>
              <w:right w:w="28" w:type="dxa"/>
            </w:tcMar>
          </w:tcPr>
          <w:p w:rsidR="00004B65" w:rsidRPr="001A5515" w:rsidRDefault="00004B65" w:rsidP="00B652E8">
            <w:pPr>
              <w:pStyle w:val="TableTextDusc"/>
              <w:rPr>
                <w:color w:val="000000"/>
              </w:rPr>
            </w:pPr>
            <w:r>
              <w:rPr>
                <w:color w:val="000000"/>
              </w:rPr>
              <w:t>4%</w:t>
            </w:r>
          </w:p>
        </w:tc>
        <w:tc>
          <w:tcPr>
            <w:tcW w:w="567" w:type="dxa"/>
            <w:tcMar>
              <w:left w:w="28" w:type="dxa"/>
              <w:right w:w="28" w:type="dxa"/>
            </w:tcMar>
          </w:tcPr>
          <w:p w:rsidR="00004B65" w:rsidRPr="001A5515" w:rsidRDefault="00004B65" w:rsidP="00B652E8">
            <w:pPr>
              <w:pStyle w:val="TableTextDusc"/>
              <w:rPr>
                <w:color w:val="000000"/>
              </w:rPr>
            </w:pPr>
            <w:r>
              <w:rPr>
                <w:color w:val="000000"/>
              </w:rPr>
              <w:t>10%</w:t>
            </w:r>
          </w:p>
        </w:tc>
        <w:tc>
          <w:tcPr>
            <w:tcW w:w="567" w:type="dxa"/>
            <w:tcMar>
              <w:left w:w="28" w:type="dxa"/>
              <w:right w:w="28" w:type="dxa"/>
            </w:tcMar>
          </w:tcPr>
          <w:p w:rsidR="00004B65" w:rsidRPr="001A5515" w:rsidRDefault="005A311B" w:rsidP="00B652E8">
            <w:pPr>
              <w:pStyle w:val="TableTextDusc"/>
              <w:rPr>
                <w:color w:val="000000"/>
              </w:rPr>
            </w:pPr>
            <w:r>
              <w:rPr>
                <w:color w:val="000000"/>
              </w:rPr>
              <w:t>NR</w:t>
            </w:r>
          </w:p>
        </w:tc>
        <w:tc>
          <w:tcPr>
            <w:tcW w:w="425" w:type="dxa"/>
            <w:tcMar>
              <w:left w:w="28" w:type="dxa"/>
              <w:right w:w="28" w:type="dxa"/>
            </w:tcMar>
          </w:tcPr>
          <w:p w:rsidR="00004B65" w:rsidRPr="001A5515" w:rsidRDefault="00004B65" w:rsidP="00B652E8">
            <w:pPr>
              <w:pStyle w:val="TableTextDusc"/>
              <w:rPr>
                <w:color w:val="000000"/>
              </w:rPr>
            </w:pPr>
            <w:r>
              <w:rPr>
                <w:color w:val="000000"/>
              </w:rPr>
              <w:t>5%</w:t>
            </w:r>
          </w:p>
        </w:tc>
        <w:tc>
          <w:tcPr>
            <w:tcW w:w="567" w:type="dxa"/>
            <w:tcMar>
              <w:left w:w="28" w:type="dxa"/>
              <w:right w:w="28" w:type="dxa"/>
            </w:tcMar>
          </w:tcPr>
          <w:p w:rsidR="00004B65" w:rsidRPr="001A5515" w:rsidRDefault="00004B65" w:rsidP="00B652E8">
            <w:pPr>
              <w:pStyle w:val="TableTextDusc"/>
              <w:rPr>
                <w:color w:val="000000"/>
              </w:rPr>
            </w:pPr>
            <w:r>
              <w:rPr>
                <w:color w:val="000000"/>
              </w:rPr>
              <w:t>4%</w:t>
            </w:r>
          </w:p>
        </w:tc>
        <w:tc>
          <w:tcPr>
            <w:tcW w:w="567" w:type="dxa"/>
            <w:tcMar>
              <w:left w:w="28" w:type="dxa"/>
              <w:right w:w="28" w:type="dxa"/>
            </w:tcMar>
          </w:tcPr>
          <w:p w:rsidR="00004B65" w:rsidRPr="001A5515" w:rsidRDefault="005A311B" w:rsidP="00B652E8">
            <w:pPr>
              <w:pStyle w:val="TableTextDusc"/>
              <w:rPr>
                <w:color w:val="000000"/>
              </w:rPr>
            </w:pPr>
            <w:r>
              <w:rPr>
                <w:color w:val="000000"/>
              </w:rPr>
              <w:t>NR</w:t>
            </w:r>
          </w:p>
        </w:tc>
      </w:tr>
      <w:tr w:rsidR="00004B65" w:rsidRPr="00B70F4D" w:rsidTr="00B652E8">
        <w:trPr>
          <w:cantSplit/>
        </w:trPr>
        <w:tc>
          <w:tcPr>
            <w:tcW w:w="1134" w:type="dxa"/>
            <w:vMerge/>
            <w:tcMar>
              <w:left w:w="28" w:type="dxa"/>
              <w:right w:w="28" w:type="dxa"/>
            </w:tcMar>
          </w:tcPr>
          <w:p w:rsidR="00004B65" w:rsidRPr="001A5515" w:rsidRDefault="00004B65" w:rsidP="00B652E8">
            <w:pPr>
              <w:pStyle w:val="TableTextDusc"/>
              <w:rPr>
                <w:color w:val="000000"/>
                <w:highlight w:val="cyan"/>
              </w:rPr>
            </w:pPr>
          </w:p>
        </w:tc>
        <w:tc>
          <w:tcPr>
            <w:tcW w:w="851" w:type="dxa"/>
            <w:vMerge/>
            <w:tcMar>
              <w:left w:w="28" w:type="dxa"/>
              <w:right w:w="28" w:type="dxa"/>
            </w:tcMar>
          </w:tcPr>
          <w:p w:rsidR="00004B65" w:rsidRPr="001A5515" w:rsidRDefault="00004B65" w:rsidP="00B652E8">
            <w:pPr>
              <w:pStyle w:val="TableTextDusc"/>
              <w:rPr>
                <w:color w:val="000000"/>
                <w:highlight w:val="cyan"/>
              </w:rPr>
            </w:pPr>
          </w:p>
        </w:tc>
        <w:tc>
          <w:tcPr>
            <w:tcW w:w="567" w:type="dxa"/>
            <w:tcMar>
              <w:left w:w="28" w:type="dxa"/>
              <w:right w:w="28" w:type="dxa"/>
            </w:tcMar>
          </w:tcPr>
          <w:p w:rsidR="00004B65" w:rsidRPr="001A5515" w:rsidRDefault="00004B65" w:rsidP="00B652E8">
            <w:pPr>
              <w:pStyle w:val="TableTextDusc"/>
            </w:pPr>
            <w:r w:rsidRPr="001A5515">
              <w:t>Sec</w:t>
            </w:r>
            <w:r w:rsidRPr="001A5515">
              <w:rPr>
                <w:vertAlign w:val="superscript"/>
              </w:rPr>
              <w:t>2</w:t>
            </w:r>
            <w:r>
              <w:rPr>
                <w:vertAlign w:val="superscript"/>
              </w:rPr>
              <w:t>*</w:t>
            </w:r>
          </w:p>
        </w:tc>
        <w:tc>
          <w:tcPr>
            <w:tcW w:w="567" w:type="dxa"/>
            <w:tcMar>
              <w:left w:w="28" w:type="dxa"/>
              <w:right w:w="28" w:type="dxa"/>
            </w:tcMar>
          </w:tcPr>
          <w:p w:rsidR="00004B65" w:rsidRPr="001A5515" w:rsidRDefault="00004B65" w:rsidP="00B652E8">
            <w:pPr>
              <w:pStyle w:val="TableTextDusc"/>
              <w:rPr>
                <w:color w:val="000000"/>
              </w:rPr>
            </w:pPr>
            <w:r w:rsidRPr="001A5515">
              <w:rPr>
                <w:color w:val="000000"/>
              </w:rPr>
              <w:t>483</w:t>
            </w:r>
          </w:p>
        </w:tc>
        <w:tc>
          <w:tcPr>
            <w:tcW w:w="567" w:type="dxa"/>
            <w:tcMar>
              <w:left w:w="28" w:type="dxa"/>
              <w:right w:w="28" w:type="dxa"/>
            </w:tcMar>
          </w:tcPr>
          <w:p w:rsidR="00004B65" w:rsidRPr="001A5515" w:rsidRDefault="005A311B" w:rsidP="00B652E8">
            <w:pPr>
              <w:pStyle w:val="TableTextDusc"/>
            </w:pPr>
            <w:r>
              <w:rPr>
                <w:color w:val="000000"/>
              </w:rPr>
              <w:t>NR</w:t>
            </w:r>
            <w:r w:rsidR="00004B65" w:rsidRPr="001A5515">
              <w:rPr>
                <w:color w:val="000000"/>
              </w:rPr>
              <w:t> </w:t>
            </w:r>
          </w:p>
        </w:tc>
        <w:tc>
          <w:tcPr>
            <w:tcW w:w="567" w:type="dxa"/>
            <w:tcMar>
              <w:left w:w="28" w:type="dxa"/>
              <w:right w:w="28" w:type="dxa"/>
            </w:tcMar>
          </w:tcPr>
          <w:p w:rsidR="00004B65" w:rsidRPr="001A5515" w:rsidRDefault="00004B65" w:rsidP="00B652E8">
            <w:pPr>
              <w:pStyle w:val="TableTextDusc"/>
            </w:pPr>
            <w:r w:rsidRPr="001A5515">
              <w:rPr>
                <w:color w:val="000000"/>
              </w:rPr>
              <w:t>0</w:t>
            </w:r>
          </w:p>
        </w:tc>
        <w:tc>
          <w:tcPr>
            <w:tcW w:w="567" w:type="dxa"/>
            <w:tcMar>
              <w:left w:w="28" w:type="dxa"/>
              <w:right w:w="28" w:type="dxa"/>
            </w:tcMar>
          </w:tcPr>
          <w:p w:rsidR="00004B65" w:rsidRPr="001A5515" w:rsidRDefault="00004B65" w:rsidP="00B652E8">
            <w:pPr>
              <w:pStyle w:val="TableTextDusc"/>
              <w:rPr>
                <w:color w:val="000000"/>
              </w:rPr>
            </w:pPr>
            <w:r>
              <w:rPr>
                <w:color w:val="000000"/>
              </w:rPr>
              <w:t>&lt; 1%</w:t>
            </w:r>
          </w:p>
        </w:tc>
        <w:tc>
          <w:tcPr>
            <w:tcW w:w="425" w:type="dxa"/>
            <w:tcMar>
              <w:left w:w="28" w:type="dxa"/>
              <w:right w:w="28" w:type="dxa"/>
            </w:tcMar>
          </w:tcPr>
          <w:p w:rsidR="00004B65" w:rsidRPr="001A5515" w:rsidRDefault="005A311B" w:rsidP="00B652E8">
            <w:pPr>
              <w:pStyle w:val="TableTextDusc"/>
              <w:rPr>
                <w:color w:val="000000"/>
              </w:rPr>
            </w:pPr>
            <w:r>
              <w:rPr>
                <w:color w:val="000000"/>
              </w:rPr>
              <w:t>NR</w:t>
            </w:r>
          </w:p>
        </w:tc>
        <w:tc>
          <w:tcPr>
            <w:tcW w:w="567" w:type="dxa"/>
            <w:tcMar>
              <w:left w:w="28" w:type="dxa"/>
              <w:right w:w="28" w:type="dxa"/>
            </w:tcMar>
          </w:tcPr>
          <w:p w:rsidR="00004B65" w:rsidRPr="001A5515" w:rsidRDefault="00004B65" w:rsidP="00B652E8">
            <w:pPr>
              <w:pStyle w:val="TableTextDusc"/>
              <w:rPr>
                <w:color w:val="000000"/>
              </w:rPr>
            </w:pPr>
            <w:r>
              <w:rPr>
                <w:color w:val="000000"/>
              </w:rPr>
              <w:t>&lt; 1%</w:t>
            </w:r>
          </w:p>
        </w:tc>
        <w:tc>
          <w:tcPr>
            <w:tcW w:w="567" w:type="dxa"/>
            <w:tcMar>
              <w:left w:w="28" w:type="dxa"/>
              <w:right w:w="28" w:type="dxa"/>
            </w:tcMar>
          </w:tcPr>
          <w:p w:rsidR="00004B65" w:rsidRPr="001A5515" w:rsidRDefault="00004B65" w:rsidP="00B652E8">
            <w:pPr>
              <w:pStyle w:val="TableTextDusc"/>
              <w:rPr>
                <w:color w:val="000000"/>
              </w:rPr>
            </w:pPr>
            <w:r>
              <w:rPr>
                <w:color w:val="000000"/>
              </w:rPr>
              <w:t>4%</w:t>
            </w:r>
          </w:p>
        </w:tc>
        <w:tc>
          <w:tcPr>
            <w:tcW w:w="567" w:type="dxa"/>
            <w:tcMar>
              <w:left w:w="28" w:type="dxa"/>
              <w:right w:w="28" w:type="dxa"/>
            </w:tcMar>
          </w:tcPr>
          <w:p w:rsidR="00004B65" w:rsidRPr="001A5515" w:rsidRDefault="00004B65" w:rsidP="00B652E8">
            <w:pPr>
              <w:pStyle w:val="TableTextDusc"/>
              <w:rPr>
                <w:color w:val="000000"/>
              </w:rPr>
            </w:pPr>
            <w:r>
              <w:rPr>
                <w:color w:val="000000"/>
              </w:rPr>
              <w:t>9%</w:t>
            </w:r>
          </w:p>
        </w:tc>
        <w:tc>
          <w:tcPr>
            <w:tcW w:w="567" w:type="dxa"/>
            <w:tcMar>
              <w:left w:w="28" w:type="dxa"/>
              <w:right w:w="28" w:type="dxa"/>
            </w:tcMar>
          </w:tcPr>
          <w:p w:rsidR="00004B65" w:rsidRPr="001A5515" w:rsidRDefault="005A311B" w:rsidP="00B652E8">
            <w:pPr>
              <w:pStyle w:val="TableTextDusc"/>
              <w:rPr>
                <w:color w:val="000000"/>
              </w:rPr>
            </w:pPr>
            <w:r>
              <w:rPr>
                <w:color w:val="000000"/>
              </w:rPr>
              <w:t>NR</w:t>
            </w:r>
          </w:p>
        </w:tc>
        <w:tc>
          <w:tcPr>
            <w:tcW w:w="425" w:type="dxa"/>
            <w:tcMar>
              <w:left w:w="28" w:type="dxa"/>
              <w:right w:w="28" w:type="dxa"/>
            </w:tcMar>
          </w:tcPr>
          <w:p w:rsidR="00004B65" w:rsidRPr="001A5515" w:rsidRDefault="00004B65" w:rsidP="00B652E8">
            <w:pPr>
              <w:pStyle w:val="TableTextDusc"/>
              <w:rPr>
                <w:color w:val="000000"/>
              </w:rPr>
            </w:pPr>
            <w:r>
              <w:rPr>
                <w:color w:val="000000"/>
              </w:rPr>
              <w:t>4%</w:t>
            </w:r>
          </w:p>
        </w:tc>
        <w:tc>
          <w:tcPr>
            <w:tcW w:w="567" w:type="dxa"/>
            <w:tcMar>
              <w:left w:w="28" w:type="dxa"/>
              <w:right w:w="28" w:type="dxa"/>
            </w:tcMar>
          </w:tcPr>
          <w:p w:rsidR="00004B65" w:rsidRPr="001A5515" w:rsidRDefault="00004B65" w:rsidP="00B652E8">
            <w:pPr>
              <w:pStyle w:val="TableTextDusc"/>
              <w:rPr>
                <w:color w:val="000000"/>
              </w:rPr>
            </w:pPr>
            <w:r>
              <w:rPr>
                <w:color w:val="000000"/>
              </w:rPr>
              <w:t>2%</w:t>
            </w:r>
          </w:p>
        </w:tc>
        <w:tc>
          <w:tcPr>
            <w:tcW w:w="567" w:type="dxa"/>
            <w:tcMar>
              <w:left w:w="28" w:type="dxa"/>
              <w:right w:w="28" w:type="dxa"/>
            </w:tcMar>
          </w:tcPr>
          <w:p w:rsidR="00004B65" w:rsidRPr="001A5515" w:rsidRDefault="005A311B" w:rsidP="00B652E8">
            <w:pPr>
              <w:pStyle w:val="TableTextDusc"/>
              <w:rPr>
                <w:color w:val="000000"/>
              </w:rPr>
            </w:pPr>
            <w:r>
              <w:rPr>
                <w:color w:val="000000"/>
              </w:rPr>
              <w:t>NR</w:t>
            </w:r>
          </w:p>
        </w:tc>
      </w:tr>
      <w:tr w:rsidR="00004B65" w:rsidRPr="00E5285C" w:rsidTr="00B652E8">
        <w:tc>
          <w:tcPr>
            <w:tcW w:w="9072" w:type="dxa"/>
            <w:gridSpan w:val="15"/>
            <w:tcMar>
              <w:left w:w="28" w:type="dxa"/>
              <w:right w:w="28" w:type="dxa"/>
            </w:tcMar>
          </w:tcPr>
          <w:p w:rsidR="00004B65" w:rsidRPr="00E5285C" w:rsidRDefault="00004B65" w:rsidP="00B652E8">
            <w:pPr>
              <w:pStyle w:val="TableTextDusc"/>
              <w:rPr>
                <w:b/>
              </w:rPr>
            </w:pPr>
            <w:r w:rsidRPr="00E5285C">
              <w:rPr>
                <w:b/>
                <w:color w:val="000000"/>
              </w:rPr>
              <w:t>Secukinumab versus etanercept versus placebo</w:t>
            </w:r>
          </w:p>
        </w:tc>
      </w:tr>
      <w:tr w:rsidR="00004B65" w:rsidRPr="00B70F4D" w:rsidTr="00B652E8">
        <w:trPr>
          <w:cantSplit/>
        </w:trPr>
        <w:tc>
          <w:tcPr>
            <w:tcW w:w="1134" w:type="dxa"/>
            <w:vMerge w:val="restart"/>
            <w:shd w:val="clear" w:color="auto" w:fill="F2F2F2" w:themeFill="background1" w:themeFillShade="F2"/>
            <w:tcMar>
              <w:left w:w="28" w:type="dxa"/>
              <w:right w:w="28" w:type="dxa"/>
            </w:tcMar>
          </w:tcPr>
          <w:p w:rsidR="00004B65" w:rsidRPr="001A5515" w:rsidRDefault="00004B65" w:rsidP="00B652E8">
            <w:pPr>
              <w:pStyle w:val="TableTextDusc"/>
            </w:pPr>
            <w:r w:rsidRPr="001A5515">
              <w:t>FIXTURE</w:t>
            </w:r>
          </w:p>
          <w:p w:rsidR="00004B65" w:rsidRPr="001A5515" w:rsidRDefault="00004B65" w:rsidP="00B652E8">
            <w:pPr>
              <w:pStyle w:val="TableTextDusc"/>
            </w:pPr>
          </w:p>
        </w:tc>
        <w:tc>
          <w:tcPr>
            <w:tcW w:w="851" w:type="dxa"/>
            <w:vMerge w:val="restart"/>
            <w:shd w:val="clear" w:color="auto" w:fill="F2F2F2" w:themeFill="background1" w:themeFillShade="F2"/>
            <w:tcMar>
              <w:left w:w="28" w:type="dxa"/>
              <w:right w:w="28" w:type="dxa"/>
            </w:tcMar>
          </w:tcPr>
          <w:p w:rsidR="00004B65" w:rsidRPr="001A5515" w:rsidRDefault="00004B65" w:rsidP="00B652E8">
            <w:pPr>
              <w:pStyle w:val="TableTextDusc"/>
              <w:rPr>
                <w:color w:val="000000"/>
                <w:highlight w:val="cyan"/>
              </w:rPr>
            </w:pPr>
            <w:r w:rsidRPr="001A5515">
              <w:t>12 weeks</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pPr>
            <w:r w:rsidRPr="001A5515">
              <w:t>Sec</w:t>
            </w:r>
            <w:r w:rsidRPr="001A5515">
              <w:rPr>
                <w:vertAlign w:val="superscript"/>
              </w:rPr>
              <w:t>1</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sidRPr="001A5515">
              <w:rPr>
                <w:color w:val="000000"/>
              </w:rPr>
              <w:t>327</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pPr>
            <w:r w:rsidRPr="001A5515">
              <w:rPr>
                <w:color w:val="000000"/>
              </w:rPr>
              <w:t>31%</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pPr>
            <w:r>
              <w:rPr>
                <w:color w:val="000000"/>
              </w:rPr>
              <w:t>NR</w:t>
            </w:r>
            <w:r w:rsidR="00004B65" w:rsidRPr="001A5515">
              <w:rPr>
                <w:color w:val="000000"/>
              </w:rPr>
              <w:t> </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p>
        </w:tc>
        <w:tc>
          <w:tcPr>
            <w:tcW w:w="425"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Pr>
                <w:color w:val="000000"/>
              </w:rPr>
              <w:t>3%</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Pr>
                <w:color w:val="000000"/>
              </w:rPr>
              <w:t>14%</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p>
        </w:tc>
        <w:tc>
          <w:tcPr>
            <w:tcW w:w="425"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Pr>
                <w:color w:val="000000"/>
              </w:rPr>
              <w:t>5%</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Pr>
                <w:color w:val="000000"/>
              </w:rPr>
              <w:t>4%</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p>
        </w:tc>
      </w:tr>
      <w:tr w:rsidR="00004B65" w:rsidRPr="00B70F4D" w:rsidTr="00B652E8">
        <w:trPr>
          <w:cantSplit/>
        </w:trPr>
        <w:tc>
          <w:tcPr>
            <w:tcW w:w="1134" w:type="dxa"/>
            <w:vMerge/>
            <w:shd w:val="clear" w:color="auto" w:fill="F2F2F2" w:themeFill="background1" w:themeFillShade="F2"/>
            <w:tcMar>
              <w:left w:w="28" w:type="dxa"/>
              <w:right w:w="28" w:type="dxa"/>
            </w:tcMar>
          </w:tcPr>
          <w:p w:rsidR="00004B65" w:rsidRPr="001A5515" w:rsidRDefault="00004B65" w:rsidP="00B652E8">
            <w:pPr>
              <w:pStyle w:val="TableTextDusc"/>
              <w:rPr>
                <w:color w:val="000000"/>
                <w:highlight w:val="cyan"/>
              </w:rPr>
            </w:pPr>
          </w:p>
        </w:tc>
        <w:tc>
          <w:tcPr>
            <w:tcW w:w="851" w:type="dxa"/>
            <w:vMerge/>
            <w:shd w:val="clear" w:color="auto" w:fill="F2F2F2" w:themeFill="background1" w:themeFillShade="F2"/>
            <w:tcMar>
              <w:left w:w="28" w:type="dxa"/>
              <w:right w:w="28" w:type="dxa"/>
            </w:tcMar>
          </w:tcPr>
          <w:p w:rsidR="00004B65" w:rsidRPr="001A5515" w:rsidRDefault="00004B65" w:rsidP="00B652E8">
            <w:pPr>
              <w:pStyle w:val="TableTextDusc"/>
              <w:rPr>
                <w:color w:val="000000"/>
                <w:highlight w:val="cyan"/>
              </w:rPr>
            </w:pP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pPr>
            <w:r w:rsidRPr="001A5515">
              <w:t>Sec</w:t>
            </w:r>
            <w:r w:rsidRPr="001A5515">
              <w:rPr>
                <w:vertAlign w:val="superscript"/>
              </w:rPr>
              <w:t>2</w:t>
            </w:r>
            <w:r>
              <w:rPr>
                <w:vertAlign w:val="superscript"/>
              </w:rPr>
              <w:t>*</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sidRPr="001A5515">
              <w:rPr>
                <w:color w:val="000000"/>
              </w:rPr>
              <w:t>326</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pPr>
            <w:r w:rsidRPr="001A5515">
              <w:rPr>
                <w:color w:val="000000"/>
              </w:rPr>
              <w:t>27%</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pPr>
            <w:r>
              <w:rPr>
                <w:color w:val="000000"/>
              </w:rPr>
              <w:t>NR</w:t>
            </w:r>
            <w:r w:rsidR="00004B65" w:rsidRPr="001A5515">
              <w:rPr>
                <w:color w:val="000000"/>
              </w:rPr>
              <w:t> </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p>
        </w:tc>
        <w:tc>
          <w:tcPr>
            <w:tcW w:w="425"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Pr>
                <w:color w:val="000000"/>
              </w:rPr>
              <w:t>2%</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Pr>
                <w:color w:val="000000"/>
              </w:rPr>
              <w:t>11%</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p>
        </w:tc>
        <w:tc>
          <w:tcPr>
            <w:tcW w:w="425"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Pr>
                <w:color w:val="000000"/>
              </w:rPr>
              <w:t>9%</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Pr>
                <w:color w:val="000000"/>
              </w:rPr>
              <w:t>3%</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p>
        </w:tc>
      </w:tr>
      <w:tr w:rsidR="00004B65" w:rsidRPr="00B70F4D" w:rsidTr="00B652E8">
        <w:trPr>
          <w:cantSplit/>
        </w:trPr>
        <w:tc>
          <w:tcPr>
            <w:tcW w:w="1134" w:type="dxa"/>
            <w:vMerge/>
            <w:shd w:val="clear" w:color="auto" w:fill="F2F2F2" w:themeFill="background1" w:themeFillShade="F2"/>
            <w:tcMar>
              <w:left w:w="28" w:type="dxa"/>
              <w:right w:w="28" w:type="dxa"/>
            </w:tcMar>
          </w:tcPr>
          <w:p w:rsidR="00004B65" w:rsidRPr="001A5515" w:rsidRDefault="00004B65" w:rsidP="00B652E8">
            <w:pPr>
              <w:pStyle w:val="TableTextDusc"/>
              <w:rPr>
                <w:color w:val="000000"/>
                <w:highlight w:val="cyan"/>
              </w:rPr>
            </w:pPr>
          </w:p>
        </w:tc>
        <w:tc>
          <w:tcPr>
            <w:tcW w:w="851" w:type="dxa"/>
            <w:vMerge/>
            <w:shd w:val="clear" w:color="auto" w:fill="F2F2F2" w:themeFill="background1" w:themeFillShade="F2"/>
            <w:tcMar>
              <w:left w:w="28" w:type="dxa"/>
              <w:right w:w="28" w:type="dxa"/>
            </w:tcMar>
          </w:tcPr>
          <w:p w:rsidR="00004B65" w:rsidRPr="001A5515" w:rsidRDefault="00004B65" w:rsidP="00B652E8">
            <w:pPr>
              <w:pStyle w:val="TableTextDusc"/>
              <w:rPr>
                <w:color w:val="000000"/>
                <w:highlight w:val="cyan"/>
              </w:rPr>
            </w:pP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pPr>
            <w:r w:rsidRPr="001A5515">
              <w:t>Etan</w:t>
            </w:r>
            <w:r w:rsidRPr="00F20499">
              <w:rPr>
                <w:vertAlign w:val="superscript"/>
              </w:rPr>
              <w:t>3</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sidRPr="001A5515">
              <w:rPr>
                <w:color w:val="000000"/>
              </w:rPr>
              <w:t>323</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pPr>
            <w:r w:rsidRPr="001A5515">
              <w:rPr>
                <w:color w:val="000000"/>
              </w:rPr>
              <w:t>25%</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pPr>
            <w:r>
              <w:rPr>
                <w:color w:val="000000"/>
              </w:rPr>
              <w:t>NR</w:t>
            </w:r>
            <w:r w:rsidR="00004B65" w:rsidRPr="001A5515">
              <w:rPr>
                <w:color w:val="000000"/>
              </w:rPr>
              <w:t> </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p>
        </w:tc>
        <w:tc>
          <w:tcPr>
            <w:tcW w:w="425"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Pr>
                <w:color w:val="000000"/>
              </w:rPr>
              <w:t>2%</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Pr>
                <w:color w:val="000000"/>
              </w:rPr>
              <w:t>11%</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p>
        </w:tc>
        <w:tc>
          <w:tcPr>
            <w:tcW w:w="425"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Pr>
                <w:color w:val="000000"/>
              </w:rPr>
              <w:t>7%</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Pr>
                <w:color w:val="000000"/>
              </w:rPr>
              <w:t>3%</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p>
        </w:tc>
      </w:tr>
      <w:tr w:rsidR="00004B65" w:rsidRPr="00B70F4D" w:rsidTr="00B652E8">
        <w:trPr>
          <w:cantSplit/>
        </w:trPr>
        <w:tc>
          <w:tcPr>
            <w:tcW w:w="1134" w:type="dxa"/>
            <w:vMerge/>
            <w:shd w:val="clear" w:color="auto" w:fill="F2F2F2" w:themeFill="background1" w:themeFillShade="F2"/>
            <w:tcMar>
              <w:left w:w="28" w:type="dxa"/>
              <w:right w:w="28" w:type="dxa"/>
            </w:tcMar>
          </w:tcPr>
          <w:p w:rsidR="00004B65" w:rsidRPr="001A5515" w:rsidRDefault="00004B65" w:rsidP="00B652E8">
            <w:pPr>
              <w:pStyle w:val="TableTextDusc"/>
              <w:rPr>
                <w:color w:val="000000"/>
                <w:highlight w:val="cyan"/>
              </w:rPr>
            </w:pPr>
          </w:p>
        </w:tc>
        <w:tc>
          <w:tcPr>
            <w:tcW w:w="851" w:type="dxa"/>
            <w:vMerge/>
            <w:shd w:val="clear" w:color="auto" w:fill="F2F2F2" w:themeFill="background1" w:themeFillShade="F2"/>
            <w:tcMar>
              <w:left w:w="28" w:type="dxa"/>
              <w:right w:w="28" w:type="dxa"/>
            </w:tcMar>
          </w:tcPr>
          <w:p w:rsidR="00004B65" w:rsidRPr="001A5515" w:rsidRDefault="00004B65" w:rsidP="00B652E8">
            <w:pPr>
              <w:pStyle w:val="TableTextDusc"/>
              <w:rPr>
                <w:color w:val="000000"/>
                <w:highlight w:val="cyan"/>
              </w:rPr>
            </w:pP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pPr>
            <w:r w:rsidRPr="001A5515">
              <w:t>Pbo</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sidRPr="001A5515">
              <w:rPr>
                <w:color w:val="000000"/>
              </w:rPr>
              <w:t>327</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pPr>
            <w:r w:rsidRPr="001A5515">
              <w:rPr>
                <w:color w:val="000000"/>
              </w:rPr>
              <w:t>19%</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pPr>
            <w:r>
              <w:rPr>
                <w:color w:val="000000"/>
              </w:rPr>
              <w:t>NR</w:t>
            </w:r>
            <w:r w:rsidR="00004B65" w:rsidRPr="001A5515">
              <w:rPr>
                <w:color w:val="000000"/>
              </w:rPr>
              <w:t> </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p>
        </w:tc>
        <w:tc>
          <w:tcPr>
            <w:tcW w:w="425"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Pr>
                <w:color w:val="000000"/>
              </w:rPr>
              <w:t>1%</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Pr>
                <w:color w:val="000000"/>
              </w:rPr>
              <w:t>8%</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p>
        </w:tc>
        <w:tc>
          <w:tcPr>
            <w:tcW w:w="425"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Pr>
                <w:color w:val="000000"/>
              </w:rPr>
              <w:t>7%</w:t>
            </w:r>
          </w:p>
        </w:tc>
        <w:tc>
          <w:tcPr>
            <w:tcW w:w="567" w:type="dxa"/>
            <w:shd w:val="clear" w:color="auto" w:fill="F2F2F2" w:themeFill="background1" w:themeFillShade="F2"/>
            <w:tcMar>
              <w:left w:w="28" w:type="dxa"/>
              <w:right w:w="28" w:type="dxa"/>
            </w:tcMar>
          </w:tcPr>
          <w:p w:rsidR="00004B65" w:rsidRPr="001A5515" w:rsidRDefault="00004B65" w:rsidP="00B652E8">
            <w:pPr>
              <w:pStyle w:val="TableTextDusc"/>
              <w:rPr>
                <w:color w:val="000000"/>
              </w:rPr>
            </w:pPr>
            <w:r>
              <w:rPr>
                <w:color w:val="000000"/>
              </w:rPr>
              <w:t>3%</w:t>
            </w:r>
          </w:p>
        </w:tc>
        <w:tc>
          <w:tcPr>
            <w:tcW w:w="567" w:type="dxa"/>
            <w:shd w:val="clear" w:color="auto" w:fill="F2F2F2" w:themeFill="background1" w:themeFillShade="F2"/>
            <w:tcMar>
              <w:left w:w="28" w:type="dxa"/>
              <w:right w:w="28" w:type="dxa"/>
            </w:tcMar>
          </w:tcPr>
          <w:p w:rsidR="00004B65" w:rsidRPr="001A5515" w:rsidRDefault="005A311B" w:rsidP="00B652E8">
            <w:pPr>
              <w:pStyle w:val="TableTextDusc"/>
              <w:rPr>
                <w:color w:val="000000"/>
              </w:rPr>
            </w:pPr>
            <w:r>
              <w:rPr>
                <w:color w:val="000000"/>
              </w:rPr>
              <w:t>NR</w:t>
            </w:r>
          </w:p>
        </w:tc>
      </w:tr>
      <w:tr w:rsidR="00004B65" w:rsidRPr="00E5285C" w:rsidTr="00B652E8">
        <w:tc>
          <w:tcPr>
            <w:tcW w:w="9072" w:type="dxa"/>
            <w:gridSpan w:val="15"/>
            <w:tcMar>
              <w:left w:w="28" w:type="dxa"/>
              <w:right w:w="28" w:type="dxa"/>
            </w:tcMar>
          </w:tcPr>
          <w:p w:rsidR="00004B65" w:rsidRPr="00E5285C" w:rsidRDefault="00004B65" w:rsidP="00B652E8">
            <w:pPr>
              <w:pStyle w:val="TableTextDusc"/>
              <w:rPr>
                <w:b/>
              </w:rPr>
            </w:pPr>
            <w:r w:rsidRPr="00E5285C">
              <w:rPr>
                <w:b/>
                <w:color w:val="000000"/>
              </w:rPr>
              <w:t>Secukinumab versus ustekinumab</w:t>
            </w:r>
          </w:p>
        </w:tc>
      </w:tr>
      <w:tr w:rsidR="00004B65" w:rsidRPr="00B70F4D" w:rsidTr="00B652E8">
        <w:trPr>
          <w:cantSplit/>
        </w:trPr>
        <w:tc>
          <w:tcPr>
            <w:tcW w:w="1134" w:type="dxa"/>
            <w:vMerge w:val="restart"/>
            <w:tcMar>
              <w:left w:w="28" w:type="dxa"/>
              <w:right w:w="28" w:type="dxa"/>
            </w:tcMar>
          </w:tcPr>
          <w:p w:rsidR="00004B65" w:rsidRPr="001A5515" w:rsidRDefault="00004B65" w:rsidP="00B652E8">
            <w:pPr>
              <w:pStyle w:val="TableTextDusc"/>
              <w:rPr>
                <w:noProof/>
              </w:rPr>
            </w:pPr>
            <w:r w:rsidRPr="001A5515">
              <w:rPr>
                <w:noProof/>
              </w:rPr>
              <w:t>CLEAR</w:t>
            </w:r>
          </w:p>
          <w:p w:rsidR="00004B65" w:rsidRPr="001A5515" w:rsidRDefault="00004B65" w:rsidP="00B652E8">
            <w:pPr>
              <w:pStyle w:val="TableTextDusc"/>
              <w:rPr>
                <w:noProof/>
              </w:rPr>
            </w:pPr>
          </w:p>
        </w:tc>
        <w:tc>
          <w:tcPr>
            <w:tcW w:w="851" w:type="dxa"/>
            <w:vMerge w:val="restart"/>
            <w:tcMar>
              <w:left w:w="28" w:type="dxa"/>
              <w:right w:w="28" w:type="dxa"/>
            </w:tcMar>
          </w:tcPr>
          <w:p w:rsidR="00004B65" w:rsidRPr="001A5515" w:rsidRDefault="00004B65" w:rsidP="00B652E8">
            <w:pPr>
              <w:pStyle w:val="TableTextDusc"/>
              <w:rPr>
                <w:color w:val="000000"/>
                <w:highlight w:val="cyan"/>
              </w:rPr>
            </w:pPr>
            <w:r w:rsidRPr="001A5515">
              <w:rPr>
                <w:noProof/>
              </w:rPr>
              <w:t>16 weeks</w:t>
            </w:r>
          </w:p>
        </w:tc>
        <w:tc>
          <w:tcPr>
            <w:tcW w:w="567" w:type="dxa"/>
            <w:tcMar>
              <w:left w:w="28" w:type="dxa"/>
              <w:right w:w="28" w:type="dxa"/>
            </w:tcMar>
          </w:tcPr>
          <w:p w:rsidR="00004B65" w:rsidRPr="001A5515" w:rsidRDefault="00004B65" w:rsidP="00B652E8">
            <w:pPr>
              <w:pStyle w:val="TableTextDusc"/>
            </w:pPr>
            <w:r w:rsidRPr="001A5515">
              <w:t>Sec</w:t>
            </w:r>
            <w:r w:rsidRPr="001A5515">
              <w:rPr>
                <w:vertAlign w:val="superscript"/>
              </w:rPr>
              <w:t>2</w:t>
            </w:r>
            <w:r>
              <w:rPr>
                <w:vertAlign w:val="superscript"/>
              </w:rPr>
              <w:t>*</w:t>
            </w:r>
          </w:p>
        </w:tc>
        <w:tc>
          <w:tcPr>
            <w:tcW w:w="567" w:type="dxa"/>
            <w:tcMar>
              <w:left w:w="28" w:type="dxa"/>
              <w:right w:w="28" w:type="dxa"/>
            </w:tcMar>
          </w:tcPr>
          <w:p w:rsidR="00004B65" w:rsidRPr="001A5515" w:rsidRDefault="00004B65" w:rsidP="00B652E8">
            <w:pPr>
              <w:pStyle w:val="TableTextDusc"/>
              <w:rPr>
                <w:color w:val="000000"/>
              </w:rPr>
            </w:pPr>
            <w:r w:rsidRPr="001A5515">
              <w:rPr>
                <w:color w:val="000000"/>
              </w:rPr>
              <w:t>335</w:t>
            </w:r>
          </w:p>
        </w:tc>
        <w:tc>
          <w:tcPr>
            <w:tcW w:w="567" w:type="dxa"/>
            <w:tcMar>
              <w:left w:w="28" w:type="dxa"/>
              <w:right w:w="28" w:type="dxa"/>
            </w:tcMar>
          </w:tcPr>
          <w:p w:rsidR="00004B65" w:rsidRPr="001A5515" w:rsidRDefault="00004B65" w:rsidP="00B652E8">
            <w:pPr>
              <w:pStyle w:val="TableTextDusc"/>
            </w:pPr>
            <w:r w:rsidRPr="001A5515">
              <w:rPr>
                <w:color w:val="000000"/>
              </w:rPr>
              <w:t>29%</w:t>
            </w:r>
          </w:p>
        </w:tc>
        <w:tc>
          <w:tcPr>
            <w:tcW w:w="567" w:type="dxa"/>
            <w:tcMar>
              <w:left w:w="28" w:type="dxa"/>
              <w:right w:w="28" w:type="dxa"/>
            </w:tcMar>
          </w:tcPr>
          <w:p w:rsidR="00004B65" w:rsidRPr="001A5515" w:rsidRDefault="005A311B" w:rsidP="00B652E8">
            <w:pPr>
              <w:pStyle w:val="TableTextDusc"/>
            </w:pPr>
            <w:r>
              <w:rPr>
                <w:color w:val="000000"/>
              </w:rPr>
              <w:t>NR</w:t>
            </w:r>
            <w:r w:rsidR="00004B65" w:rsidRPr="001A5515">
              <w:rPr>
                <w:color w:val="000000"/>
              </w:rPr>
              <w:t> </w:t>
            </w:r>
          </w:p>
        </w:tc>
        <w:tc>
          <w:tcPr>
            <w:tcW w:w="567" w:type="dxa"/>
            <w:tcMar>
              <w:left w:w="28" w:type="dxa"/>
              <w:right w:w="28" w:type="dxa"/>
            </w:tcMar>
          </w:tcPr>
          <w:p w:rsidR="00004B65" w:rsidRPr="001A5515" w:rsidRDefault="005A311B" w:rsidP="00B652E8">
            <w:pPr>
              <w:pStyle w:val="TableTextDusc"/>
              <w:rPr>
                <w:color w:val="000000"/>
              </w:rPr>
            </w:pPr>
            <w:r>
              <w:rPr>
                <w:color w:val="000000"/>
              </w:rPr>
              <w:t>NR</w:t>
            </w:r>
          </w:p>
        </w:tc>
        <w:tc>
          <w:tcPr>
            <w:tcW w:w="425" w:type="dxa"/>
            <w:tcMar>
              <w:left w:w="28" w:type="dxa"/>
              <w:right w:w="28" w:type="dxa"/>
            </w:tcMar>
          </w:tcPr>
          <w:p w:rsidR="00004B65" w:rsidRPr="001A5515" w:rsidRDefault="005A311B" w:rsidP="00B652E8">
            <w:pPr>
              <w:pStyle w:val="TableTextDusc"/>
              <w:rPr>
                <w:color w:val="000000"/>
              </w:rPr>
            </w:pPr>
            <w:r>
              <w:rPr>
                <w:color w:val="000000"/>
              </w:rPr>
              <w:t>NR</w:t>
            </w:r>
          </w:p>
        </w:tc>
        <w:tc>
          <w:tcPr>
            <w:tcW w:w="567" w:type="dxa"/>
            <w:tcMar>
              <w:left w:w="28" w:type="dxa"/>
              <w:right w:w="28" w:type="dxa"/>
            </w:tcMar>
          </w:tcPr>
          <w:p w:rsidR="00004B65" w:rsidRPr="001A5515" w:rsidRDefault="005A311B" w:rsidP="00B652E8">
            <w:pPr>
              <w:pStyle w:val="TableTextDusc"/>
              <w:rPr>
                <w:color w:val="000000"/>
              </w:rPr>
            </w:pPr>
            <w:r>
              <w:rPr>
                <w:color w:val="000000"/>
              </w:rPr>
              <w:t>NR</w:t>
            </w:r>
          </w:p>
        </w:tc>
        <w:tc>
          <w:tcPr>
            <w:tcW w:w="567" w:type="dxa"/>
            <w:tcMar>
              <w:left w:w="28" w:type="dxa"/>
              <w:right w:w="28" w:type="dxa"/>
            </w:tcMar>
          </w:tcPr>
          <w:p w:rsidR="00004B65" w:rsidRPr="001A5515" w:rsidRDefault="005A311B" w:rsidP="00B652E8">
            <w:pPr>
              <w:pStyle w:val="TableTextDusc"/>
              <w:rPr>
                <w:color w:val="000000"/>
              </w:rPr>
            </w:pPr>
            <w:r>
              <w:rPr>
                <w:color w:val="000000"/>
              </w:rPr>
              <w:t>NR</w:t>
            </w:r>
          </w:p>
        </w:tc>
        <w:tc>
          <w:tcPr>
            <w:tcW w:w="567" w:type="dxa"/>
            <w:tcMar>
              <w:left w:w="28" w:type="dxa"/>
              <w:right w:w="28" w:type="dxa"/>
            </w:tcMar>
          </w:tcPr>
          <w:p w:rsidR="00004B65" w:rsidRPr="001A5515" w:rsidRDefault="00004B65" w:rsidP="00B652E8">
            <w:pPr>
              <w:pStyle w:val="TableTextDusc"/>
              <w:rPr>
                <w:color w:val="000000"/>
              </w:rPr>
            </w:pPr>
            <w:r>
              <w:rPr>
                <w:color w:val="000000"/>
              </w:rPr>
              <w:t>7%</w:t>
            </w:r>
          </w:p>
        </w:tc>
        <w:tc>
          <w:tcPr>
            <w:tcW w:w="567" w:type="dxa"/>
            <w:tcMar>
              <w:left w:w="28" w:type="dxa"/>
              <w:right w:w="28" w:type="dxa"/>
            </w:tcMar>
          </w:tcPr>
          <w:p w:rsidR="00004B65" w:rsidRPr="001A5515" w:rsidRDefault="005A311B" w:rsidP="00B652E8">
            <w:pPr>
              <w:pStyle w:val="TableTextDusc"/>
              <w:rPr>
                <w:color w:val="000000"/>
              </w:rPr>
            </w:pPr>
            <w:r>
              <w:rPr>
                <w:color w:val="000000"/>
              </w:rPr>
              <w:t>NR</w:t>
            </w:r>
          </w:p>
        </w:tc>
        <w:tc>
          <w:tcPr>
            <w:tcW w:w="425" w:type="dxa"/>
            <w:tcMar>
              <w:left w:w="28" w:type="dxa"/>
              <w:right w:w="28" w:type="dxa"/>
            </w:tcMar>
          </w:tcPr>
          <w:p w:rsidR="00004B65" w:rsidRPr="001A5515" w:rsidRDefault="00004B65" w:rsidP="00B652E8">
            <w:pPr>
              <w:pStyle w:val="TableTextDusc"/>
              <w:rPr>
                <w:color w:val="000000"/>
              </w:rPr>
            </w:pPr>
            <w:r>
              <w:rPr>
                <w:color w:val="000000"/>
              </w:rPr>
              <w:t>8%</w:t>
            </w:r>
          </w:p>
        </w:tc>
        <w:tc>
          <w:tcPr>
            <w:tcW w:w="567" w:type="dxa"/>
            <w:tcMar>
              <w:left w:w="28" w:type="dxa"/>
              <w:right w:w="28" w:type="dxa"/>
            </w:tcMar>
          </w:tcPr>
          <w:p w:rsidR="00004B65" w:rsidRPr="001A5515" w:rsidRDefault="005A311B" w:rsidP="00B652E8">
            <w:pPr>
              <w:pStyle w:val="TableTextDusc"/>
              <w:rPr>
                <w:color w:val="000000"/>
              </w:rPr>
            </w:pPr>
            <w:r>
              <w:rPr>
                <w:color w:val="000000"/>
              </w:rPr>
              <w:t>NR</w:t>
            </w:r>
          </w:p>
        </w:tc>
        <w:tc>
          <w:tcPr>
            <w:tcW w:w="567" w:type="dxa"/>
            <w:tcMar>
              <w:left w:w="28" w:type="dxa"/>
              <w:right w:w="28" w:type="dxa"/>
            </w:tcMar>
          </w:tcPr>
          <w:p w:rsidR="00004B65" w:rsidRPr="001A5515" w:rsidRDefault="005A311B" w:rsidP="00B652E8">
            <w:pPr>
              <w:pStyle w:val="TableTextDusc"/>
              <w:rPr>
                <w:color w:val="000000"/>
              </w:rPr>
            </w:pPr>
            <w:r>
              <w:rPr>
                <w:color w:val="000000"/>
              </w:rPr>
              <w:t>NR</w:t>
            </w:r>
          </w:p>
        </w:tc>
      </w:tr>
      <w:tr w:rsidR="00004B65" w:rsidRPr="00B70F4D" w:rsidTr="00B652E8">
        <w:trPr>
          <w:cantSplit/>
        </w:trPr>
        <w:tc>
          <w:tcPr>
            <w:tcW w:w="1134" w:type="dxa"/>
            <w:vMerge/>
            <w:tcMar>
              <w:left w:w="28" w:type="dxa"/>
              <w:right w:w="28" w:type="dxa"/>
            </w:tcMar>
          </w:tcPr>
          <w:p w:rsidR="00004B65" w:rsidRPr="001A5515" w:rsidRDefault="00004B65" w:rsidP="00B652E8">
            <w:pPr>
              <w:pStyle w:val="TableTextDusc"/>
              <w:rPr>
                <w:color w:val="000000"/>
                <w:highlight w:val="cyan"/>
              </w:rPr>
            </w:pPr>
          </w:p>
        </w:tc>
        <w:tc>
          <w:tcPr>
            <w:tcW w:w="851" w:type="dxa"/>
            <w:vMerge/>
            <w:tcMar>
              <w:left w:w="28" w:type="dxa"/>
              <w:right w:w="28" w:type="dxa"/>
            </w:tcMar>
          </w:tcPr>
          <w:p w:rsidR="00004B65" w:rsidRPr="001A5515" w:rsidRDefault="00004B65" w:rsidP="00B652E8">
            <w:pPr>
              <w:pStyle w:val="TableTextDusc"/>
              <w:rPr>
                <w:color w:val="000000"/>
                <w:highlight w:val="cyan"/>
              </w:rPr>
            </w:pPr>
          </w:p>
        </w:tc>
        <w:tc>
          <w:tcPr>
            <w:tcW w:w="567" w:type="dxa"/>
            <w:tcMar>
              <w:left w:w="28" w:type="dxa"/>
              <w:right w:w="28" w:type="dxa"/>
            </w:tcMar>
          </w:tcPr>
          <w:p w:rsidR="00004B65" w:rsidRPr="001A5515" w:rsidRDefault="00004B65" w:rsidP="00B652E8">
            <w:pPr>
              <w:pStyle w:val="TableTextDusc"/>
            </w:pPr>
            <w:r w:rsidRPr="001A5515">
              <w:t>Ust</w:t>
            </w:r>
            <w:r w:rsidRPr="00F20499">
              <w:rPr>
                <w:vertAlign w:val="superscript"/>
              </w:rPr>
              <w:t>4</w:t>
            </w:r>
          </w:p>
        </w:tc>
        <w:tc>
          <w:tcPr>
            <w:tcW w:w="567" w:type="dxa"/>
            <w:tcMar>
              <w:left w:w="28" w:type="dxa"/>
              <w:right w:w="28" w:type="dxa"/>
            </w:tcMar>
          </w:tcPr>
          <w:p w:rsidR="00004B65" w:rsidRPr="001A5515" w:rsidRDefault="00004B65" w:rsidP="00B652E8">
            <w:pPr>
              <w:pStyle w:val="TableTextDusc"/>
              <w:rPr>
                <w:color w:val="000000"/>
              </w:rPr>
            </w:pPr>
            <w:r w:rsidRPr="001A5515">
              <w:rPr>
                <w:color w:val="000000"/>
              </w:rPr>
              <w:t>336</w:t>
            </w:r>
          </w:p>
        </w:tc>
        <w:tc>
          <w:tcPr>
            <w:tcW w:w="567" w:type="dxa"/>
            <w:tcMar>
              <w:left w:w="28" w:type="dxa"/>
              <w:right w:w="28" w:type="dxa"/>
            </w:tcMar>
          </w:tcPr>
          <w:p w:rsidR="00004B65" w:rsidRPr="001A5515" w:rsidRDefault="00004B65" w:rsidP="00B652E8">
            <w:pPr>
              <w:pStyle w:val="TableTextDusc"/>
            </w:pPr>
            <w:r w:rsidRPr="001A5515">
              <w:rPr>
                <w:color w:val="000000"/>
              </w:rPr>
              <w:t>25%</w:t>
            </w:r>
          </w:p>
        </w:tc>
        <w:tc>
          <w:tcPr>
            <w:tcW w:w="567" w:type="dxa"/>
            <w:tcMar>
              <w:left w:w="28" w:type="dxa"/>
              <w:right w:w="28" w:type="dxa"/>
            </w:tcMar>
          </w:tcPr>
          <w:p w:rsidR="00004B65" w:rsidRPr="001A5515" w:rsidRDefault="005A311B" w:rsidP="00B652E8">
            <w:pPr>
              <w:pStyle w:val="TableTextDusc"/>
            </w:pPr>
            <w:r>
              <w:rPr>
                <w:color w:val="000000"/>
              </w:rPr>
              <w:t>NR</w:t>
            </w:r>
            <w:r w:rsidR="00004B65" w:rsidRPr="001A5515">
              <w:rPr>
                <w:color w:val="000000"/>
              </w:rPr>
              <w:t> </w:t>
            </w:r>
          </w:p>
        </w:tc>
        <w:tc>
          <w:tcPr>
            <w:tcW w:w="567" w:type="dxa"/>
            <w:tcMar>
              <w:left w:w="28" w:type="dxa"/>
              <w:right w:w="28" w:type="dxa"/>
            </w:tcMar>
          </w:tcPr>
          <w:p w:rsidR="00004B65" w:rsidRPr="001A5515" w:rsidRDefault="005A311B" w:rsidP="00B652E8">
            <w:pPr>
              <w:pStyle w:val="TableTextDusc"/>
              <w:rPr>
                <w:color w:val="000000"/>
              </w:rPr>
            </w:pPr>
            <w:r>
              <w:rPr>
                <w:color w:val="000000"/>
              </w:rPr>
              <w:t>NR</w:t>
            </w:r>
          </w:p>
        </w:tc>
        <w:tc>
          <w:tcPr>
            <w:tcW w:w="425" w:type="dxa"/>
            <w:tcMar>
              <w:left w:w="28" w:type="dxa"/>
              <w:right w:w="28" w:type="dxa"/>
            </w:tcMar>
          </w:tcPr>
          <w:p w:rsidR="00004B65" w:rsidRPr="001A5515" w:rsidRDefault="005A311B" w:rsidP="00B652E8">
            <w:pPr>
              <w:pStyle w:val="TableTextDusc"/>
              <w:rPr>
                <w:color w:val="000000"/>
              </w:rPr>
            </w:pPr>
            <w:r>
              <w:rPr>
                <w:color w:val="000000"/>
              </w:rPr>
              <w:t>NR</w:t>
            </w:r>
          </w:p>
        </w:tc>
        <w:tc>
          <w:tcPr>
            <w:tcW w:w="567" w:type="dxa"/>
            <w:tcMar>
              <w:left w:w="28" w:type="dxa"/>
              <w:right w:w="28" w:type="dxa"/>
            </w:tcMar>
          </w:tcPr>
          <w:p w:rsidR="00004B65" w:rsidRPr="001A5515" w:rsidRDefault="005A311B" w:rsidP="00B652E8">
            <w:pPr>
              <w:pStyle w:val="TableTextDusc"/>
              <w:rPr>
                <w:color w:val="000000"/>
              </w:rPr>
            </w:pPr>
            <w:r>
              <w:rPr>
                <w:color w:val="000000"/>
              </w:rPr>
              <w:t>NR</w:t>
            </w:r>
          </w:p>
        </w:tc>
        <w:tc>
          <w:tcPr>
            <w:tcW w:w="567" w:type="dxa"/>
            <w:tcMar>
              <w:left w:w="28" w:type="dxa"/>
              <w:right w:w="28" w:type="dxa"/>
            </w:tcMar>
          </w:tcPr>
          <w:p w:rsidR="00004B65" w:rsidRPr="001A5515" w:rsidRDefault="005A311B" w:rsidP="00B652E8">
            <w:pPr>
              <w:pStyle w:val="TableTextDusc"/>
              <w:rPr>
                <w:color w:val="000000"/>
              </w:rPr>
            </w:pPr>
            <w:r>
              <w:rPr>
                <w:color w:val="000000"/>
              </w:rPr>
              <w:t>NR</w:t>
            </w:r>
          </w:p>
        </w:tc>
        <w:tc>
          <w:tcPr>
            <w:tcW w:w="567" w:type="dxa"/>
            <w:tcMar>
              <w:left w:w="28" w:type="dxa"/>
              <w:right w:w="28" w:type="dxa"/>
            </w:tcMar>
          </w:tcPr>
          <w:p w:rsidR="00004B65" w:rsidRPr="001A5515" w:rsidRDefault="00004B65" w:rsidP="00B652E8">
            <w:pPr>
              <w:pStyle w:val="TableTextDusc"/>
              <w:rPr>
                <w:color w:val="000000"/>
              </w:rPr>
            </w:pPr>
            <w:r>
              <w:rPr>
                <w:color w:val="000000"/>
              </w:rPr>
              <w:t>10%</w:t>
            </w:r>
          </w:p>
        </w:tc>
        <w:tc>
          <w:tcPr>
            <w:tcW w:w="567" w:type="dxa"/>
            <w:tcMar>
              <w:left w:w="28" w:type="dxa"/>
              <w:right w:w="28" w:type="dxa"/>
            </w:tcMar>
          </w:tcPr>
          <w:p w:rsidR="00004B65" w:rsidRPr="001A5515" w:rsidRDefault="005A311B" w:rsidP="00B652E8">
            <w:pPr>
              <w:pStyle w:val="TableTextDusc"/>
              <w:rPr>
                <w:color w:val="000000"/>
              </w:rPr>
            </w:pPr>
            <w:r>
              <w:rPr>
                <w:color w:val="000000"/>
              </w:rPr>
              <w:t>NR</w:t>
            </w:r>
          </w:p>
        </w:tc>
        <w:tc>
          <w:tcPr>
            <w:tcW w:w="425" w:type="dxa"/>
            <w:tcMar>
              <w:left w:w="28" w:type="dxa"/>
              <w:right w:w="28" w:type="dxa"/>
            </w:tcMar>
          </w:tcPr>
          <w:p w:rsidR="00004B65" w:rsidRPr="001A5515" w:rsidRDefault="00004B65" w:rsidP="00B652E8">
            <w:pPr>
              <w:pStyle w:val="TableTextDusc"/>
              <w:rPr>
                <w:color w:val="000000"/>
              </w:rPr>
            </w:pPr>
            <w:r>
              <w:rPr>
                <w:color w:val="000000"/>
              </w:rPr>
              <w:t>8%</w:t>
            </w:r>
          </w:p>
        </w:tc>
        <w:tc>
          <w:tcPr>
            <w:tcW w:w="567" w:type="dxa"/>
            <w:tcMar>
              <w:left w:w="28" w:type="dxa"/>
              <w:right w:w="28" w:type="dxa"/>
            </w:tcMar>
          </w:tcPr>
          <w:p w:rsidR="00004B65" w:rsidRPr="001A5515" w:rsidRDefault="005A311B" w:rsidP="00B652E8">
            <w:pPr>
              <w:pStyle w:val="TableTextDusc"/>
              <w:rPr>
                <w:color w:val="000000"/>
              </w:rPr>
            </w:pPr>
            <w:r>
              <w:rPr>
                <w:color w:val="000000"/>
              </w:rPr>
              <w:t>NR</w:t>
            </w:r>
          </w:p>
        </w:tc>
        <w:tc>
          <w:tcPr>
            <w:tcW w:w="567" w:type="dxa"/>
            <w:tcMar>
              <w:left w:w="28" w:type="dxa"/>
              <w:right w:w="28" w:type="dxa"/>
            </w:tcMar>
          </w:tcPr>
          <w:p w:rsidR="00004B65" w:rsidRPr="001A5515" w:rsidRDefault="005A311B" w:rsidP="00B652E8">
            <w:pPr>
              <w:pStyle w:val="TableTextDusc"/>
              <w:rPr>
                <w:color w:val="000000"/>
              </w:rPr>
            </w:pPr>
            <w:r>
              <w:rPr>
                <w:color w:val="000000"/>
              </w:rPr>
              <w:t>NR</w:t>
            </w:r>
          </w:p>
        </w:tc>
      </w:tr>
    </w:tbl>
    <w:p w:rsidR="00004B65" w:rsidRDefault="00004B65" w:rsidP="00004B65">
      <w:pPr>
        <w:pStyle w:val="TableFooter"/>
      </w:pPr>
      <w:r>
        <w:t xml:space="preserve">CVD = cardiovascular disease; Etan = etanercept; </w:t>
      </w:r>
      <w:r w:rsidR="005A311B" w:rsidRPr="005A311B">
        <w:t xml:space="preserve">NR = not reported; </w:t>
      </w:r>
      <w:r>
        <w:t xml:space="preserve">PBAC = Pharmaceutical Benefits Advisory Committee; </w:t>
      </w:r>
      <w:r w:rsidRPr="00EC1189">
        <w:t xml:space="preserve">Pbo = </w:t>
      </w:r>
      <w:r>
        <w:t>p</w:t>
      </w:r>
      <w:r w:rsidRPr="00EC1189">
        <w:t xml:space="preserve">lacebo; </w:t>
      </w:r>
      <w:r>
        <w:t xml:space="preserve">PI = Product Information; SC = subcutaneous; sec = secukinumab; URTI = upper respiratory tract infection; Ust = ustekinumab; </w:t>
      </w:r>
      <w:r w:rsidRPr="00513BB3">
        <w:rPr>
          <w:highlight w:val="lightGray"/>
        </w:rPr>
        <w:t>Shaded</w:t>
      </w:r>
      <w:r>
        <w:t xml:space="preserve"> = previously considered by the PBAC</w:t>
      </w:r>
    </w:p>
    <w:p w:rsidR="00004B65" w:rsidRDefault="00004B65" w:rsidP="00004B65">
      <w:pPr>
        <w:pStyle w:val="TableFooter"/>
      </w:pPr>
      <w:r w:rsidRPr="00580166">
        <w:rPr>
          <w:vertAlign w:val="superscript"/>
        </w:rPr>
        <w:t>a</w:t>
      </w:r>
      <w:r>
        <w:t xml:space="preserve"> Adverse events for secukinumab arms receiving: 25 mg SC at Week 0; 25 mg SC at Weeks 0, 4, 8; and 75 mg SC at Weeks 0, 4, 8 were not included in the comparison</w:t>
      </w:r>
    </w:p>
    <w:p w:rsidR="00004B65" w:rsidRPr="000E4081" w:rsidRDefault="00004B65" w:rsidP="00004B65">
      <w:pPr>
        <w:pStyle w:val="TableFooter"/>
        <w:rPr>
          <w:b/>
        </w:rPr>
      </w:pPr>
      <w:r w:rsidRPr="000E4081">
        <w:rPr>
          <w:vertAlign w:val="superscript"/>
        </w:rPr>
        <w:t>b</w:t>
      </w:r>
      <w:r>
        <w:t xml:space="preserve"> Adverse events for secukinumab arm receiving </w:t>
      </w:r>
      <w:r w:rsidRPr="00216179">
        <w:t>150</w:t>
      </w:r>
      <w:r>
        <w:t xml:space="preserve"> </w:t>
      </w:r>
      <w:r w:rsidRPr="00216179">
        <w:t xml:space="preserve">mg </w:t>
      </w:r>
      <w:r>
        <w:t>SC at Week 0 was not included in the comparison</w:t>
      </w:r>
    </w:p>
    <w:p w:rsidR="00004B65" w:rsidRPr="00BE1825" w:rsidRDefault="00004B65" w:rsidP="00004B65">
      <w:pPr>
        <w:pStyle w:val="TableFooter"/>
      </w:pPr>
      <w:r w:rsidRPr="009B575C">
        <w:rPr>
          <w:vertAlign w:val="superscript"/>
        </w:rPr>
        <w:t>1</w:t>
      </w:r>
      <w:r>
        <w:t xml:space="preserve"> Secukinumab 150 mg SC at W</w:t>
      </w:r>
      <w:r w:rsidRPr="00BE1825">
        <w:t>eeks 0, 1 2, 3, 4</w:t>
      </w:r>
      <w:r>
        <w:t>;</w:t>
      </w:r>
      <w:r w:rsidRPr="00BE1825">
        <w:t xml:space="preserve"> then every 4 weeks </w:t>
      </w:r>
    </w:p>
    <w:p w:rsidR="00004B65" w:rsidRPr="00BE1825" w:rsidRDefault="00004B65" w:rsidP="00004B65">
      <w:pPr>
        <w:pStyle w:val="TableFooter"/>
      </w:pPr>
      <w:r w:rsidRPr="009B575C">
        <w:rPr>
          <w:vertAlign w:val="superscript"/>
        </w:rPr>
        <w:t>2</w:t>
      </w:r>
      <w:r>
        <w:rPr>
          <w:vertAlign w:val="superscript"/>
        </w:rPr>
        <w:t>*</w:t>
      </w:r>
      <w:r>
        <w:t xml:space="preserve"> Secukinumab 300 mg SC at W</w:t>
      </w:r>
      <w:r w:rsidRPr="00BE1825">
        <w:t>eeks 0, 1 2, 3, 4</w:t>
      </w:r>
      <w:r>
        <w:t xml:space="preserve">; </w:t>
      </w:r>
      <w:r w:rsidRPr="00BE1825">
        <w:t xml:space="preserve">then every 4 weeks </w:t>
      </w:r>
      <w:r>
        <w:t>(PI recommended dose)</w:t>
      </w:r>
    </w:p>
    <w:p w:rsidR="00004B65" w:rsidRDefault="00004B65" w:rsidP="00004B65">
      <w:pPr>
        <w:pStyle w:val="TableFooter"/>
      </w:pPr>
      <w:r>
        <w:rPr>
          <w:vertAlign w:val="superscript"/>
        </w:rPr>
        <w:t>3</w:t>
      </w:r>
      <w:r>
        <w:t xml:space="preserve"> Etanercept 50 mg SC twice weekly</w:t>
      </w:r>
    </w:p>
    <w:p w:rsidR="00004B65" w:rsidRDefault="00004B65" w:rsidP="00004B65">
      <w:pPr>
        <w:pStyle w:val="TableFooter"/>
      </w:pPr>
      <w:r>
        <w:rPr>
          <w:vertAlign w:val="superscript"/>
        </w:rPr>
        <w:t>4</w:t>
      </w:r>
      <w:r>
        <w:t xml:space="preserve"> Ustekinumab 45 mg SC for patients ≤ 100kg and 90 mg for patients &gt; 100 kg at Weeks 0, 4; then every 12 weeks (PI recommended dose)</w:t>
      </w:r>
    </w:p>
    <w:p w:rsidR="00004B65" w:rsidRDefault="00004B65" w:rsidP="00004B65">
      <w:pPr>
        <w:pStyle w:val="MDSubsubheding"/>
      </w:pPr>
      <w:bookmarkStart w:id="391" w:name="_Toc499711773"/>
      <w:bookmarkStart w:id="392" w:name="_Toc503773872"/>
      <w:r>
        <w:lastRenderedPageBreak/>
        <w:t>Ustekinumab</w:t>
      </w:r>
      <w:bookmarkEnd w:id="391"/>
      <w:bookmarkEnd w:id="392"/>
    </w:p>
    <w:p w:rsidR="00004B65" w:rsidRPr="0028195B" w:rsidRDefault="00004B65" w:rsidP="00004B65">
      <w:pPr>
        <w:pStyle w:val="MDsubHead3"/>
      </w:pPr>
      <w:r>
        <w:t>Inclusion and exclusion criteria</w:t>
      </w:r>
    </w:p>
    <w:p w:rsidR="00004B65" w:rsidRPr="001F22B8" w:rsidRDefault="00004B65" w:rsidP="00004B65">
      <w:pPr>
        <w:pStyle w:val="Tableheading-row"/>
        <w:keepNext/>
      </w:pPr>
      <w:bookmarkStart w:id="393" w:name="_Ref493069591"/>
      <w:bookmarkStart w:id="394" w:name="_Toc503774083"/>
      <w:r>
        <w:t xml:space="preserve">Table </w:t>
      </w:r>
      <w:r w:rsidR="00B67E46">
        <w:rPr>
          <w:noProof/>
        </w:rPr>
        <w:t>88</w:t>
      </w:r>
      <w:bookmarkEnd w:id="393"/>
      <w:r>
        <w:t>: Ustekinumab trials: inclusion and exclusion criteria</w:t>
      </w:r>
      <w:bookmarkEnd w:id="394"/>
    </w:p>
    <w:tbl>
      <w:tblPr>
        <w:tblStyle w:val="TableGrid"/>
        <w:tblW w:w="0" w:type="auto"/>
        <w:tblLook w:val="04A0" w:firstRow="1" w:lastRow="0" w:firstColumn="1" w:lastColumn="0" w:noHBand="0" w:noVBand="1"/>
        <w:tblCaption w:val="Inclusion and exclusion criteria in the ustekinumab trials"/>
      </w:tblPr>
      <w:tblGrid>
        <w:gridCol w:w="988"/>
        <w:gridCol w:w="15"/>
        <w:gridCol w:w="3670"/>
        <w:gridCol w:w="4343"/>
      </w:tblGrid>
      <w:tr w:rsidR="00004B65" w:rsidRPr="00E5285C" w:rsidTr="00B652E8">
        <w:trPr>
          <w:cantSplit/>
          <w:tblHeader/>
        </w:trPr>
        <w:tc>
          <w:tcPr>
            <w:tcW w:w="988" w:type="dxa"/>
            <w:tcMar>
              <w:left w:w="28" w:type="dxa"/>
              <w:right w:w="28" w:type="dxa"/>
            </w:tcMar>
          </w:tcPr>
          <w:p w:rsidR="00004B65" w:rsidRPr="00E5285C" w:rsidRDefault="00004B65" w:rsidP="00B652E8">
            <w:pPr>
              <w:pStyle w:val="TableTextDusc"/>
              <w:keepNext/>
              <w:rPr>
                <w:b/>
              </w:rPr>
            </w:pPr>
            <w:r w:rsidRPr="00E5285C">
              <w:rPr>
                <w:b/>
              </w:rPr>
              <w:t>Trial</w:t>
            </w:r>
          </w:p>
        </w:tc>
        <w:tc>
          <w:tcPr>
            <w:tcW w:w="3685" w:type="dxa"/>
            <w:gridSpan w:val="2"/>
            <w:tcMar>
              <w:left w:w="28" w:type="dxa"/>
              <w:right w:w="28" w:type="dxa"/>
            </w:tcMar>
          </w:tcPr>
          <w:p w:rsidR="00004B65" w:rsidRPr="00E5285C" w:rsidRDefault="00004B65" w:rsidP="00B652E8">
            <w:pPr>
              <w:pStyle w:val="TableTextDusc"/>
              <w:keepNext/>
              <w:rPr>
                <w:b/>
              </w:rPr>
            </w:pPr>
            <w:r w:rsidRPr="00E5285C">
              <w:rPr>
                <w:b/>
              </w:rPr>
              <w:t>Inclusion criteria</w:t>
            </w:r>
          </w:p>
        </w:tc>
        <w:tc>
          <w:tcPr>
            <w:tcW w:w="4343" w:type="dxa"/>
            <w:tcMar>
              <w:left w:w="28" w:type="dxa"/>
              <w:right w:w="28" w:type="dxa"/>
            </w:tcMar>
          </w:tcPr>
          <w:p w:rsidR="00004B65" w:rsidRPr="00E5285C" w:rsidRDefault="00004B65" w:rsidP="00B652E8">
            <w:pPr>
              <w:pStyle w:val="TableTextDusc"/>
              <w:keepNext/>
              <w:rPr>
                <w:b/>
              </w:rPr>
            </w:pPr>
            <w:r w:rsidRPr="00E5285C">
              <w:rPr>
                <w:b/>
              </w:rPr>
              <w:t>Exclusion criteria</w:t>
            </w:r>
          </w:p>
        </w:tc>
      </w:tr>
      <w:tr w:rsidR="00004B65" w:rsidRPr="00E5285C" w:rsidTr="00B652E8">
        <w:trPr>
          <w:cantSplit/>
        </w:trPr>
        <w:tc>
          <w:tcPr>
            <w:tcW w:w="9016" w:type="dxa"/>
            <w:gridSpan w:val="4"/>
            <w:tcMar>
              <w:left w:w="28" w:type="dxa"/>
              <w:right w:w="28" w:type="dxa"/>
            </w:tcMar>
          </w:tcPr>
          <w:p w:rsidR="00004B65" w:rsidRPr="00E5285C" w:rsidRDefault="00004B65" w:rsidP="00B652E8">
            <w:pPr>
              <w:pStyle w:val="TableTextDusc"/>
              <w:keepNext/>
              <w:rPr>
                <w:b/>
              </w:rPr>
            </w:pPr>
            <w:r w:rsidRPr="00E5285C">
              <w:rPr>
                <w:b/>
              </w:rPr>
              <w:t>Ustekinumab versus placebo</w:t>
            </w:r>
            <w:r w:rsidRPr="00E5285C">
              <w:rPr>
                <w:b/>
              </w:rPr>
              <w:tab/>
            </w:r>
          </w:p>
        </w:tc>
      </w:tr>
      <w:tr w:rsidR="00004B65" w:rsidTr="00B652E8">
        <w:trPr>
          <w:cantSplit/>
        </w:trPr>
        <w:tc>
          <w:tcPr>
            <w:tcW w:w="988" w:type="dxa"/>
            <w:shd w:val="clear" w:color="auto" w:fill="F2F2F2" w:themeFill="background1" w:themeFillShade="F2"/>
            <w:tcMar>
              <w:left w:w="28" w:type="dxa"/>
              <w:right w:w="28" w:type="dxa"/>
            </w:tcMar>
          </w:tcPr>
          <w:p w:rsidR="00004B65" w:rsidRPr="002C335B" w:rsidRDefault="00004B65" w:rsidP="00B652E8">
            <w:pPr>
              <w:pStyle w:val="TableTextDusc"/>
              <w:rPr>
                <w:noProof/>
              </w:rPr>
            </w:pPr>
            <w:r w:rsidRPr="002C335B">
              <w:rPr>
                <w:noProof/>
              </w:rPr>
              <w:t xml:space="preserve">PHOENIX </w:t>
            </w:r>
            <w:r>
              <w:rPr>
                <w:noProof/>
              </w:rPr>
              <w:t>1</w:t>
            </w:r>
          </w:p>
        </w:tc>
        <w:tc>
          <w:tcPr>
            <w:tcW w:w="3685" w:type="dxa"/>
            <w:gridSpan w:val="2"/>
            <w:shd w:val="clear" w:color="auto" w:fill="F2F2F2" w:themeFill="background1" w:themeFillShade="F2"/>
            <w:tcMar>
              <w:left w:w="28" w:type="dxa"/>
              <w:right w:w="28" w:type="dxa"/>
            </w:tcMar>
          </w:tcPr>
          <w:p w:rsidR="00004B65" w:rsidRDefault="00004B65" w:rsidP="00B652E8">
            <w:pPr>
              <w:pStyle w:val="TableTextDusc"/>
            </w:pPr>
            <w:r>
              <w:t xml:space="preserve">- </w:t>
            </w:r>
            <w:r w:rsidRPr="002C335B">
              <w:t>≥</w:t>
            </w:r>
            <w:r>
              <w:t xml:space="preserve"> </w:t>
            </w:r>
            <w:r w:rsidRPr="002C335B">
              <w:t xml:space="preserve">18 years; </w:t>
            </w:r>
          </w:p>
          <w:p w:rsidR="00004B65" w:rsidRDefault="00004B65" w:rsidP="00B652E8">
            <w:pPr>
              <w:pStyle w:val="TableTextDusc"/>
            </w:pPr>
            <w:r>
              <w:t xml:space="preserve">- </w:t>
            </w:r>
            <w:r w:rsidRPr="002C335B">
              <w:t xml:space="preserve">diagnosed plaque psoriasis </w:t>
            </w:r>
            <w:r>
              <w:t xml:space="preserve">for </w:t>
            </w:r>
            <w:r w:rsidRPr="002C335B">
              <w:t xml:space="preserve">≥ 6 months; </w:t>
            </w:r>
          </w:p>
          <w:p w:rsidR="00004B65" w:rsidRDefault="00004B65" w:rsidP="00B652E8">
            <w:pPr>
              <w:pStyle w:val="TableTextDusc"/>
            </w:pPr>
            <w:r>
              <w:t xml:space="preserve">- BSA </w:t>
            </w:r>
            <w:r w:rsidRPr="002C335B">
              <w:t>≥</w:t>
            </w:r>
            <w:r>
              <w:t xml:space="preserve"> 10%, PASI </w:t>
            </w:r>
            <w:r w:rsidRPr="002C335B">
              <w:t>≥</w:t>
            </w:r>
            <w:r>
              <w:t xml:space="preserve"> 12;</w:t>
            </w:r>
          </w:p>
          <w:p w:rsidR="00004B65" w:rsidRDefault="00004B65" w:rsidP="00B652E8">
            <w:pPr>
              <w:pStyle w:val="TableTextDusc"/>
            </w:pPr>
            <w:r>
              <w:t xml:space="preserve">- </w:t>
            </w:r>
            <w:r w:rsidRPr="002C335B">
              <w:t xml:space="preserve">candidate for </w:t>
            </w:r>
            <w:r>
              <w:t xml:space="preserve">systemic or </w:t>
            </w:r>
            <w:r w:rsidRPr="002C335B">
              <w:t>phototherapy</w:t>
            </w:r>
            <w:r>
              <w:t>;</w:t>
            </w:r>
          </w:p>
          <w:p w:rsidR="00004B65" w:rsidRPr="002C335B" w:rsidRDefault="00004B65" w:rsidP="00B652E8">
            <w:pPr>
              <w:pStyle w:val="TableTextDusc"/>
            </w:pPr>
            <w:r>
              <w:t>-</w:t>
            </w:r>
            <w:r w:rsidRPr="002C335B">
              <w:t xml:space="preserve"> no history of </w:t>
            </w:r>
            <w:r>
              <w:t>TB (latent TB</w:t>
            </w:r>
            <w:r w:rsidRPr="002C335B">
              <w:t xml:space="preserve"> if treatment initiated</w:t>
            </w:r>
            <w:r>
              <w:t>)</w:t>
            </w:r>
          </w:p>
          <w:p w:rsidR="00004B65" w:rsidRPr="002C335B" w:rsidRDefault="00004B65" w:rsidP="00B652E8">
            <w:pPr>
              <w:pStyle w:val="TableTextDusc"/>
            </w:pPr>
          </w:p>
        </w:tc>
        <w:tc>
          <w:tcPr>
            <w:tcW w:w="4343" w:type="dxa"/>
            <w:shd w:val="clear" w:color="auto" w:fill="F2F2F2" w:themeFill="background1" w:themeFillShade="F2"/>
            <w:tcMar>
              <w:left w:w="28" w:type="dxa"/>
              <w:right w:w="28" w:type="dxa"/>
            </w:tcMar>
          </w:tcPr>
          <w:p w:rsidR="00004B65" w:rsidRDefault="00004B65" w:rsidP="00B652E8">
            <w:pPr>
              <w:pStyle w:val="TableTextDusc"/>
            </w:pPr>
            <w:r>
              <w:t>- n</w:t>
            </w:r>
            <w:r w:rsidRPr="002C335B">
              <w:t xml:space="preserve">on-plaque forms of psoriasis; </w:t>
            </w:r>
          </w:p>
          <w:p w:rsidR="00004B65" w:rsidRDefault="00004B65" w:rsidP="00B652E8">
            <w:pPr>
              <w:pStyle w:val="TableTextDusc"/>
            </w:pPr>
            <w:r>
              <w:t xml:space="preserve">- </w:t>
            </w:r>
            <w:r w:rsidRPr="002C335B">
              <w:t xml:space="preserve">recent serious systemic or local infection; </w:t>
            </w:r>
          </w:p>
          <w:p w:rsidR="00004B65" w:rsidRDefault="00004B65" w:rsidP="00B652E8">
            <w:pPr>
              <w:pStyle w:val="TableTextDusc"/>
            </w:pPr>
            <w:r>
              <w:t xml:space="preserve">- </w:t>
            </w:r>
            <w:r w:rsidRPr="002C335B">
              <w:t>known malignancy (except basal</w:t>
            </w:r>
            <w:r>
              <w:t>- or sq</w:t>
            </w:r>
            <w:r w:rsidRPr="002C335B">
              <w:t>uamous</w:t>
            </w:r>
            <w:r>
              <w:t>-</w:t>
            </w:r>
            <w:r w:rsidRPr="002C335B">
              <w:t xml:space="preserve">cell skin </w:t>
            </w:r>
            <w:r>
              <w:t>cancer</w:t>
            </w:r>
            <w:r w:rsidRPr="002C335B">
              <w:t xml:space="preserve">); </w:t>
            </w:r>
          </w:p>
          <w:p w:rsidR="00004B65" w:rsidRDefault="00004B65" w:rsidP="00B652E8">
            <w:pPr>
              <w:pStyle w:val="TableTextDusc"/>
            </w:pPr>
            <w:r>
              <w:t xml:space="preserve">- </w:t>
            </w:r>
            <w:r w:rsidRPr="002C335B">
              <w:t>previous agent</w:t>
            </w:r>
            <w:r>
              <w:t>s</w:t>
            </w:r>
            <w:r w:rsidRPr="002C335B">
              <w:t xml:space="preserve"> target</w:t>
            </w:r>
            <w:r>
              <w:t>ing IL-</w:t>
            </w:r>
            <w:r w:rsidRPr="002C335B">
              <w:t xml:space="preserve">12 or </w:t>
            </w:r>
            <w:r>
              <w:t>IL-</w:t>
            </w:r>
            <w:r w:rsidRPr="002C335B">
              <w:t>23</w:t>
            </w:r>
            <w:r>
              <w:t>;</w:t>
            </w:r>
          </w:p>
          <w:p w:rsidR="00004B65" w:rsidRDefault="00004B65" w:rsidP="00B652E8">
            <w:pPr>
              <w:pStyle w:val="TableTextDusc"/>
            </w:pPr>
            <w:r>
              <w:t xml:space="preserve">- </w:t>
            </w:r>
            <w:r w:rsidRPr="002C335B">
              <w:t>biologic or investigational agents within 3 months</w:t>
            </w:r>
            <w:r>
              <w:t>;</w:t>
            </w:r>
          </w:p>
          <w:p w:rsidR="00004B65" w:rsidRPr="002C335B" w:rsidRDefault="00004B65" w:rsidP="00B652E8">
            <w:pPr>
              <w:pStyle w:val="TableTextDusc"/>
            </w:pPr>
            <w:r>
              <w:t xml:space="preserve">- </w:t>
            </w:r>
            <w:r w:rsidRPr="002C335B">
              <w:t>systemic or phototherapy within 4 weeks, or topical treatment within 2 weeks</w:t>
            </w:r>
          </w:p>
        </w:tc>
      </w:tr>
      <w:tr w:rsidR="00004B65" w:rsidTr="00B652E8">
        <w:trPr>
          <w:cantSplit/>
        </w:trPr>
        <w:tc>
          <w:tcPr>
            <w:tcW w:w="988" w:type="dxa"/>
            <w:shd w:val="clear" w:color="auto" w:fill="F2F2F2" w:themeFill="background1" w:themeFillShade="F2"/>
            <w:tcMar>
              <w:left w:w="28" w:type="dxa"/>
              <w:right w:w="28" w:type="dxa"/>
            </w:tcMar>
          </w:tcPr>
          <w:p w:rsidR="00004B65" w:rsidRPr="002C335B" w:rsidRDefault="00004B65" w:rsidP="00B652E8">
            <w:pPr>
              <w:pStyle w:val="TableTextDusc"/>
              <w:rPr>
                <w:noProof/>
              </w:rPr>
            </w:pPr>
            <w:r>
              <w:rPr>
                <w:noProof/>
                <w:lang w:val="en-US"/>
              </w:rPr>
              <w:t>PHOENIX 2</w:t>
            </w:r>
          </w:p>
        </w:tc>
        <w:tc>
          <w:tcPr>
            <w:tcW w:w="3685" w:type="dxa"/>
            <w:gridSpan w:val="2"/>
            <w:shd w:val="clear" w:color="auto" w:fill="F2F2F2" w:themeFill="background1" w:themeFillShade="F2"/>
            <w:tcMar>
              <w:left w:w="28" w:type="dxa"/>
              <w:right w:w="28" w:type="dxa"/>
            </w:tcMar>
          </w:tcPr>
          <w:p w:rsidR="00004B65" w:rsidRDefault="00004B65" w:rsidP="00B652E8">
            <w:pPr>
              <w:pStyle w:val="TableTextDusc"/>
            </w:pPr>
            <w:r>
              <w:t xml:space="preserve">- </w:t>
            </w:r>
            <w:r w:rsidRPr="002C335B">
              <w:t>≥</w:t>
            </w:r>
            <w:r>
              <w:t xml:space="preserve"> </w:t>
            </w:r>
            <w:r w:rsidRPr="002C335B">
              <w:t xml:space="preserve">18 years; </w:t>
            </w:r>
          </w:p>
          <w:p w:rsidR="00004B65" w:rsidRDefault="00004B65" w:rsidP="00B652E8">
            <w:pPr>
              <w:pStyle w:val="TableTextDusc"/>
            </w:pPr>
            <w:r>
              <w:t xml:space="preserve">- </w:t>
            </w:r>
            <w:r w:rsidRPr="002C335B">
              <w:t>diagnosis of plaque psoriasis for ≥</w:t>
            </w:r>
            <w:r>
              <w:t xml:space="preserve"> </w:t>
            </w:r>
            <w:r w:rsidRPr="002C335B">
              <w:t>6 months</w:t>
            </w:r>
            <w:r>
              <w:t>;</w:t>
            </w:r>
          </w:p>
          <w:p w:rsidR="00004B65" w:rsidRDefault="00004B65" w:rsidP="00B652E8">
            <w:pPr>
              <w:pStyle w:val="TableTextDusc"/>
            </w:pPr>
            <w:r>
              <w:t xml:space="preserve">- BSA </w:t>
            </w:r>
            <w:r w:rsidRPr="002C335B">
              <w:t>≥</w:t>
            </w:r>
            <w:r>
              <w:t xml:space="preserve"> 10%, PASI </w:t>
            </w:r>
            <w:r w:rsidRPr="002C335B">
              <w:t>≥ 12</w:t>
            </w:r>
            <w:r>
              <w:t>;</w:t>
            </w:r>
          </w:p>
          <w:p w:rsidR="00004B65" w:rsidRPr="002C335B" w:rsidRDefault="00004B65" w:rsidP="00B652E8">
            <w:pPr>
              <w:pStyle w:val="TableTextDusc"/>
            </w:pPr>
            <w:r>
              <w:t>-</w:t>
            </w:r>
            <w:r w:rsidRPr="002C335B">
              <w:t xml:space="preserve"> candidate for </w:t>
            </w:r>
            <w:r>
              <w:t>systemic or phototherapy</w:t>
            </w:r>
          </w:p>
        </w:tc>
        <w:tc>
          <w:tcPr>
            <w:tcW w:w="4343" w:type="dxa"/>
            <w:shd w:val="clear" w:color="auto" w:fill="F2F2F2" w:themeFill="background1" w:themeFillShade="F2"/>
            <w:tcMar>
              <w:left w:w="28" w:type="dxa"/>
              <w:right w:w="28" w:type="dxa"/>
            </w:tcMar>
          </w:tcPr>
          <w:p w:rsidR="00004B65" w:rsidRDefault="00004B65" w:rsidP="00B652E8">
            <w:pPr>
              <w:pStyle w:val="TableTextDusc"/>
            </w:pPr>
            <w:r>
              <w:t xml:space="preserve">- </w:t>
            </w:r>
            <w:r w:rsidRPr="002C335B">
              <w:t>non-plaque forms</w:t>
            </w:r>
            <w:r>
              <w:t xml:space="preserve"> </w:t>
            </w:r>
            <w:r w:rsidRPr="002C335B">
              <w:t>of psoriasis</w:t>
            </w:r>
            <w:r>
              <w:t>;</w:t>
            </w:r>
            <w:r w:rsidRPr="002C335B">
              <w:t xml:space="preserve"> </w:t>
            </w:r>
          </w:p>
          <w:p w:rsidR="00004B65" w:rsidRDefault="00004B65" w:rsidP="00B652E8">
            <w:pPr>
              <w:pStyle w:val="TableTextDusc"/>
            </w:pPr>
            <w:r>
              <w:t>- h</w:t>
            </w:r>
            <w:r w:rsidRPr="002C335B">
              <w:t>istory</w:t>
            </w:r>
            <w:r>
              <w:t>/</w:t>
            </w:r>
            <w:r w:rsidRPr="002C335B">
              <w:t xml:space="preserve">symptoms of active </w:t>
            </w:r>
            <w:r>
              <w:t>TB</w:t>
            </w:r>
            <w:r w:rsidRPr="002C335B">
              <w:t>;</w:t>
            </w:r>
          </w:p>
          <w:p w:rsidR="00004B65" w:rsidRDefault="00004B65" w:rsidP="00B652E8">
            <w:pPr>
              <w:pStyle w:val="TableTextDusc"/>
            </w:pPr>
            <w:r>
              <w:t xml:space="preserve">- </w:t>
            </w:r>
            <w:r w:rsidRPr="002C335B">
              <w:t>recent serious systemic or local</w:t>
            </w:r>
            <w:r>
              <w:t xml:space="preserve"> infection;</w:t>
            </w:r>
          </w:p>
          <w:p w:rsidR="00004B65" w:rsidRDefault="00004B65" w:rsidP="00B652E8">
            <w:pPr>
              <w:pStyle w:val="TableTextDusc"/>
            </w:pPr>
            <w:r>
              <w:t xml:space="preserve">- </w:t>
            </w:r>
            <w:r w:rsidRPr="002C335B">
              <w:t>known malignancy (</w:t>
            </w:r>
            <w:r>
              <w:t xml:space="preserve">except </w:t>
            </w:r>
            <w:r w:rsidRPr="002C335B">
              <w:t>basal</w:t>
            </w:r>
            <w:r>
              <w:t>- o</w:t>
            </w:r>
            <w:r w:rsidRPr="002C335B">
              <w:t>r squamous</w:t>
            </w:r>
            <w:r>
              <w:t>-</w:t>
            </w:r>
            <w:r w:rsidRPr="002C335B">
              <w:t>cell skin cancer</w:t>
            </w:r>
            <w:r>
              <w:t>);</w:t>
            </w:r>
          </w:p>
          <w:p w:rsidR="00004B65" w:rsidRDefault="00004B65" w:rsidP="00B652E8">
            <w:pPr>
              <w:pStyle w:val="TableTextDusc"/>
            </w:pPr>
            <w:r>
              <w:t>- previous</w:t>
            </w:r>
            <w:r w:rsidRPr="002C335B">
              <w:t xml:space="preserve"> agent</w:t>
            </w:r>
            <w:r>
              <w:t xml:space="preserve">s </w:t>
            </w:r>
            <w:r w:rsidRPr="002C335B">
              <w:t>target</w:t>
            </w:r>
            <w:r>
              <w:t>ing IL-</w:t>
            </w:r>
            <w:r w:rsidRPr="002C335B">
              <w:t xml:space="preserve">12 or </w:t>
            </w:r>
            <w:r>
              <w:t>IL-23;</w:t>
            </w:r>
          </w:p>
          <w:p w:rsidR="00004B65" w:rsidRDefault="00004B65" w:rsidP="00B652E8">
            <w:pPr>
              <w:pStyle w:val="TableTextDusc"/>
            </w:pPr>
            <w:r>
              <w:t xml:space="preserve">- </w:t>
            </w:r>
            <w:r w:rsidRPr="002C335B">
              <w:t>biologic or investigational agents within 3 months</w:t>
            </w:r>
            <w:r>
              <w:t>;</w:t>
            </w:r>
          </w:p>
          <w:p w:rsidR="00004B65" w:rsidRPr="002C335B" w:rsidRDefault="00004B65" w:rsidP="00B652E8">
            <w:pPr>
              <w:pStyle w:val="TableTextDusc"/>
            </w:pPr>
            <w:r>
              <w:t xml:space="preserve">- </w:t>
            </w:r>
            <w:r w:rsidRPr="002C335B">
              <w:t xml:space="preserve">systemic </w:t>
            </w:r>
            <w:r>
              <w:t xml:space="preserve">or </w:t>
            </w:r>
            <w:r w:rsidRPr="002C335B">
              <w:t>phototherapy</w:t>
            </w:r>
            <w:r>
              <w:t xml:space="preserve"> </w:t>
            </w:r>
            <w:r w:rsidRPr="002C335B">
              <w:t xml:space="preserve">within 4 weeks, or </w:t>
            </w:r>
            <w:r>
              <w:t>to</w:t>
            </w:r>
            <w:r w:rsidRPr="002C335B">
              <w:t>pical treatment within 2 weeks</w:t>
            </w:r>
          </w:p>
        </w:tc>
      </w:tr>
      <w:tr w:rsidR="00004B65" w:rsidTr="00B652E8">
        <w:trPr>
          <w:cantSplit/>
        </w:trPr>
        <w:tc>
          <w:tcPr>
            <w:tcW w:w="988" w:type="dxa"/>
            <w:tcMar>
              <w:left w:w="28" w:type="dxa"/>
              <w:right w:w="28" w:type="dxa"/>
            </w:tcMar>
          </w:tcPr>
          <w:p w:rsidR="00004B65" w:rsidRPr="002C335B" w:rsidRDefault="00004B65" w:rsidP="00B652E8">
            <w:pPr>
              <w:pStyle w:val="TableTextDusc"/>
              <w:rPr>
                <w:noProof/>
              </w:rPr>
            </w:pPr>
            <w:r w:rsidRPr="002C335B">
              <w:rPr>
                <w:noProof/>
                <w:lang w:val="en-US"/>
              </w:rPr>
              <w:t>PEARL</w:t>
            </w:r>
          </w:p>
        </w:tc>
        <w:tc>
          <w:tcPr>
            <w:tcW w:w="3685" w:type="dxa"/>
            <w:gridSpan w:val="2"/>
            <w:tcMar>
              <w:left w:w="28" w:type="dxa"/>
              <w:right w:w="28" w:type="dxa"/>
            </w:tcMar>
          </w:tcPr>
          <w:p w:rsidR="00004B65" w:rsidRDefault="00004B65" w:rsidP="00B652E8">
            <w:pPr>
              <w:pStyle w:val="TableTextDusc"/>
            </w:pPr>
            <w:r>
              <w:t xml:space="preserve">- </w:t>
            </w:r>
            <w:r w:rsidRPr="002C335B">
              <w:t>Korean or Taiwanese ancestry</w:t>
            </w:r>
            <w:r>
              <w:t>;</w:t>
            </w:r>
          </w:p>
          <w:p w:rsidR="00004B65" w:rsidRDefault="00004B65" w:rsidP="00B652E8">
            <w:pPr>
              <w:pStyle w:val="TableTextDusc"/>
            </w:pPr>
            <w:r>
              <w:t xml:space="preserve">- </w:t>
            </w:r>
            <w:r w:rsidRPr="002C335B">
              <w:t>diagnosis of mod-to-severe plaque psoriasis</w:t>
            </w:r>
            <w:r>
              <w:t>;</w:t>
            </w:r>
          </w:p>
          <w:p w:rsidR="00004B65" w:rsidRDefault="00004B65" w:rsidP="00B652E8">
            <w:pPr>
              <w:pStyle w:val="TableTextDusc"/>
            </w:pPr>
            <w:r>
              <w:t xml:space="preserve">- BSA </w:t>
            </w:r>
            <w:r w:rsidRPr="002C335B">
              <w:t>≥</w:t>
            </w:r>
            <w:r>
              <w:t xml:space="preserve"> 10%, PASI </w:t>
            </w:r>
            <w:r w:rsidRPr="002C335B">
              <w:t>≥</w:t>
            </w:r>
            <w:r>
              <w:t xml:space="preserve"> 12;</w:t>
            </w:r>
          </w:p>
          <w:p w:rsidR="00004B65" w:rsidRPr="00F65273" w:rsidRDefault="00004B65" w:rsidP="00B652E8">
            <w:pPr>
              <w:pStyle w:val="TableTextDusc"/>
            </w:pPr>
            <w:r>
              <w:t>-</w:t>
            </w:r>
            <w:r w:rsidRPr="002C335B">
              <w:t xml:space="preserve"> candidate for systemic or phototherapy; </w:t>
            </w:r>
            <w:r>
              <w:t>-</w:t>
            </w:r>
            <w:r w:rsidRPr="002C335B">
              <w:t xml:space="preserve"> no history of </w:t>
            </w:r>
            <w:r>
              <w:t>TB (latent TB</w:t>
            </w:r>
            <w:r w:rsidRPr="002C335B">
              <w:t xml:space="preserve"> if treatment initiated</w:t>
            </w:r>
            <w:r>
              <w:t>)</w:t>
            </w:r>
          </w:p>
        </w:tc>
        <w:tc>
          <w:tcPr>
            <w:tcW w:w="4343" w:type="dxa"/>
            <w:tcMar>
              <w:left w:w="28" w:type="dxa"/>
              <w:right w:w="28" w:type="dxa"/>
            </w:tcMar>
          </w:tcPr>
          <w:p w:rsidR="00004B65" w:rsidRDefault="00004B65" w:rsidP="00B652E8">
            <w:pPr>
              <w:pStyle w:val="TableTextDusc"/>
            </w:pPr>
            <w:r>
              <w:t xml:space="preserve">- </w:t>
            </w:r>
            <w:r w:rsidRPr="002C335B">
              <w:t>biologic psoriasis therapy within 3</w:t>
            </w:r>
            <w:r>
              <w:t xml:space="preserve"> </w:t>
            </w:r>
            <w:r w:rsidRPr="002C335B">
              <w:t>months, systemic or phototherapy within 4</w:t>
            </w:r>
            <w:r>
              <w:t xml:space="preserve"> </w:t>
            </w:r>
            <w:r w:rsidRPr="002C335B">
              <w:t xml:space="preserve">weeks, or topical </w:t>
            </w:r>
            <w:r>
              <w:t>treatment w</w:t>
            </w:r>
            <w:r w:rsidRPr="002C335B">
              <w:t>ithin 2</w:t>
            </w:r>
            <w:r>
              <w:t xml:space="preserve"> </w:t>
            </w:r>
            <w:r w:rsidRPr="002C335B">
              <w:t>weeks of randomization</w:t>
            </w:r>
            <w:r>
              <w:t>;</w:t>
            </w:r>
          </w:p>
          <w:p w:rsidR="00004B65" w:rsidRDefault="00004B65" w:rsidP="00B652E8">
            <w:pPr>
              <w:pStyle w:val="TableTextDusc"/>
            </w:pPr>
            <w:r>
              <w:t xml:space="preserve">- </w:t>
            </w:r>
            <w:r w:rsidRPr="002C335B">
              <w:t>history of chronic</w:t>
            </w:r>
            <w:r>
              <w:t>/</w:t>
            </w:r>
            <w:r w:rsidRPr="002C335B">
              <w:t>recurrent infectio</w:t>
            </w:r>
            <w:r>
              <w:t>ns;</w:t>
            </w:r>
          </w:p>
          <w:p w:rsidR="00004B65" w:rsidRPr="002C335B" w:rsidRDefault="00004B65" w:rsidP="00B652E8">
            <w:pPr>
              <w:pStyle w:val="TableTextDusc"/>
            </w:pPr>
            <w:r>
              <w:t xml:space="preserve">- </w:t>
            </w:r>
            <w:r w:rsidRPr="002C335B">
              <w:t>history of malignancy</w:t>
            </w:r>
          </w:p>
        </w:tc>
      </w:tr>
      <w:tr w:rsidR="00004B65" w:rsidTr="00B652E8">
        <w:trPr>
          <w:cantSplit/>
        </w:trPr>
        <w:tc>
          <w:tcPr>
            <w:tcW w:w="988" w:type="dxa"/>
            <w:tcMar>
              <w:left w:w="28" w:type="dxa"/>
              <w:right w:w="28" w:type="dxa"/>
            </w:tcMar>
          </w:tcPr>
          <w:p w:rsidR="00004B65" w:rsidRPr="002C335B" w:rsidRDefault="00004B65" w:rsidP="00B652E8">
            <w:pPr>
              <w:pStyle w:val="TableTextDusc"/>
              <w:rPr>
                <w:noProof/>
              </w:rPr>
            </w:pPr>
            <w:r w:rsidRPr="002C335B">
              <w:rPr>
                <w:noProof/>
                <w:lang w:val="en-US"/>
              </w:rPr>
              <w:t>LOTUS</w:t>
            </w:r>
          </w:p>
        </w:tc>
        <w:tc>
          <w:tcPr>
            <w:tcW w:w="3685" w:type="dxa"/>
            <w:gridSpan w:val="2"/>
            <w:tcMar>
              <w:left w:w="28" w:type="dxa"/>
              <w:right w:w="28" w:type="dxa"/>
            </w:tcMar>
          </w:tcPr>
          <w:p w:rsidR="00004B65" w:rsidRDefault="00004B65" w:rsidP="00B652E8">
            <w:pPr>
              <w:pStyle w:val="TableTextDusc"/>
            </w:pPr>
            <w:r>
              <w:t xml:space="preserve">- </w:t>
            </w:r>
            <w:r w:rsidRPr="002C335B">
              <w:t>≥</w:t>
            </w:r>
            <w:r>
              <w:t xml:space="preserve"> </w:t>
            </w:r>
            <w:r w:rsidRPr="002C335B">
              <w:t xml:space="preserve">18 years; </w:t>
            </w:r>
          </w:p>
          <w:p w:rsidR="00004B65" w:rsidRDefault="00004B65" w:rsidP="00B652E8">
            <w:pPr>
              <w:pStyle w:val="TableTextDusc"/>
            </w:pPr>
            <w:r>
              <w:t xml:space="preserve">- </w:t>
            </w:r>
            <w:r w:rsidRPr="002C335B">
              <w:t xml:space="preserve">Chinese ancestry; </w:t>
            </w:r>
          </w:p>
          <w:p w:rsidR="00004B65" w:rsidRDefault="00004B65" w:rsidP="00B652E8">
            <w:pPr>
              <w:pStyle w:val="TableTextDusc"/>
            </w:pPr>
            <w:r>
              <w:t xml:space="preserve">- </w:t>
            </w:r>
            <w:r w:rsidRPr="002C335B">
              <w:t xml:space="preserve">diagnosis of plaque type psoriasis for ≥ 6 months; </w:t>
            </w:r>
          </w:p>
          <w:p w:rsidR="00004B65" w:rsidRDefault="00004B65" w:rsidP="00B652E8">
            <w:pPr>
              <w:pStyle w:val="TableTextDusc"/>
            </w:pPr>
            <w:r>
              <w:t xml:space="preserve">- BSA </w:t>
            </w:r>
            <w:r w:rsidRPr="002C335B">
              <w:t>≥</w:t>
            </w:r>
            <w:r>
              <w:t xml:space="preserve"> </w:t>
            </w:r>
            <w:r w:rsidRPr="002C335B">
              <w:t>10%, PASI ≥</w:t>
            </w:r>
            <w:r>
              <w:t xml:space="preserve"> </w:t>
            </w:r>
            <w:r w:rsidRPr="002C335B">
              <w:t xml:space="preserve">12; </w:t>
            </w:r>
          </w:p>
          <w:p w:rsidR="00004B65" w:rsidRPr="002C335B" w:rsidRDefault="00004B65" w:rsidP="00B652E8">
            <w:pPr>
              <w:pStyle w:val="TableTextDusc"/>
            </w:pPr>
            <w:r>
              <w:t>-</w:t>
            </w:r>
            <w:r w:rsidRPr="002C335B">
              <w:t xml:space="preserve"> no history of </w:t>
            </w:r>
            <w:r>
              <w:t>TB (latent TB</w:t>
            </w:r>
            <w:r w:rsidRPr="002C335B">
              <w:t xml:space="preserve"> if treatment initiated</w:t>
            </w:r>
            <w:r>
              <w:t>)</w:t>
            </w:r>
          </w:p>
        </w:tc>
        <w:tc>
          <w:tcPr>
            <w:tcW w:w="4343" w:type="dxa"/>
            <w:tcMar>
              <w:left w:w="28" w:type="dxa"/>
              <w:right w:w="28" w:type="dxa"/>
            </w:tcMar>
          </w:tcPr>
          <w:p w:rsidR="00004B65" w:rsidRDefault="00004B65" w:rsidP="00B652E8">
            <w:pPr>
              <w:pStyle w:val="TableTextDusc"/>
            </w:pPr>
            <w:r>
              <w:t xml:space="preserve">- </w:t>
            </w:r>
            <w:r w:rsidRPr="002C335B">
              <w:t>non-plaque forms of psoriasis</w:t>
            </w:r>
            <w:r>
              <w:t>;</w:t>
            </w:r>
          </w:p>
          <w:p w:rsidR="00004B65" w:rsidRDefault="00004B65" w:rsidP="00B652E8">
            <w:pPr>
              <w:pStyle w:val="TableTextDusc"/>
            </w:pPr>
            <w:r>
              <w:t xml:space="preserve">- </w:t>
            </w:r>
            <w:r w:rsidRPr="002C335B">
              <w:t xml:space="preserve">active TB; </w:t>
            </w:r>
          </w:p>
          <w:p w:rsidR="00004B65" w:rsidRPr="002C335B" w:rsidRDefault="00004B65" w:rsidP="00B652E8">
            <w:pPr>
              <w:pStyle w:val="TableTextDusc"/>
            </w:pPr>
            <w:r>
              <w:t xml:space="preserve">- </w:t>
            </w:r>
            <w:r w:rsidRPr="002C335B">
              <w:t>current sever</w:t>
            </w:r>
            <w:r>
              <w:t>e</w:t>
            </w:r>
            <w:r w:rsidRPr="002C335B">
              <w:t>,</w:t>
            </w:r>
            <w:r>
              <w:t xml:space="preserve"> </w:t>
            </w:r>
            <w:r w:rsidRPr="002C335B">
              <w:t xml:space="preserve">progressive or </w:t>
            </w:r>
            <w:r>
              <w:t>uncontrolled medical conditions</w:t>
            </w:r>
          </w:p>
          <w:p w:rsidR="00004B65" w:rsidRPr="002C335B" w:rsidRDefault="00004B65" w:rsidP="00B652E8">
            <w:pPr>
              <w:pStyle w:val="TableTextDusc"/>
            </w:pPr>
          </w:p>
        </w:tc>
      </w:tr>
      <w:tr w:rsidR="00004B65" w:rsidRPr="00E5285C" w:rsidTr="00B652E8">
        <w:trPr>
          <w:cantSplit/>
        </w:trPr>
        <w:tc>
          <w:tcPr>
            <w:tcW w:w="9016" w:type="dxa"/>
            <w:gridSpan w:val="4"/>
            <w:tcMar>
              <w:left w:w="28" w:type="dxa"/>
              <w:right w:w="28" w:type="dxa"/>
            </w:tcMar>
          </w:tcPr>
          <w:p w:rsidR="00004B65" w:rsidRPr="00E5285C" w:rsidRDefault="00004B65" w:rsidP="00B652E8">
            <w:pPr>
              <w:pStyle w:val="TableTextDusc"/>
              <w:rPr>
                <w:b/>
              </w:rPr>
            </w:pPr>
            <w:r w:rsidRPr="00E5285C">
              <w:rPr>
                <w:b/>
              </w:rPr>
              <w:t>Ustekinumab versus brodalumab versus placebo</w:t>
            </w:r>
          </w:p>
        </w:tc>
      </w:tr>
      <w:tr w:rsidR="00004B65" w:rsidTr="00B652E8">
        <w:trPr>
          <w:cantSplit/>
        </w:trPr>
        <w:tc>
          <w:tcPr>
            <w:tcW w:w="988" w:type="dxa"/>
            <w:tcMar>
              <w:left w:w="28" w:type="dxa"/>
              <w:right w:w="28" w:type="dxa"/>
            </w:tcMar>
          </w:tcPr>
          <w:p w:rsidR="00004B65" w:rsidRPr="002C335B" w:rsidRDefault="00004B65" w:rsidP="00B652E8">
            <w:pPr>
              <w:pStyle w:val="TableTextDusc"/>
              <w:rPr>
                <w:noProof/>
              </w:rPr>
            </w:pPr>
            <w:r>
              <w:rPr>
                <w:noProof/>
              </w:rPr>
              <w:t>AMAGINE 2, 3</w:t>
            </w:r>
          </w:p>
        </w:tc>
        <w:tc>
          <w:tcPr>
            <w:tcW w:w="3685" w:type="dxa"/>
            <w:gridSpan w:val="2"/>
            <w:tcMar>
              <w:left w:w="28" w:type="dxa"/>
              <w:right w:w="28" w:type="dxa"/>
            </w:tcMar>
          </w:tcPr>
          <w:p w:rsidR="00004B65" w:rsidRDefault="00004B65" w:rsidP="00B652E8">
            <w:pPr>
              <w:pStyle w:val="TableTextDusc"/>
            </w:pPr>
            <w:r>
              <w:t xml:space="preserve">- </w:t>
            </w:r>
            <w:r w:rsidRPr="002C335B">
              <w:t>18 to 75 years</w:t>
            </w:r>
            <w:r>
              <w:t>;</w:t>
            </w:r>
          </w:p>
          <w:p w:rsidR="00004B65" w:rsidRDefault="00004B65" w:rsidP="00B652E8">
            <w:pPr>
              <w:pStyle w:val="TableTextDusc"/>
            </w:pPr>
            <w:r>
              <w:t>-</w:t>
            </w:r>
            <w:r w:rsidRPr="002C335B">
              <w:t xml:space="preserve"> stable mod-to-severe plaque psoriasis</w:t>
            </w:r>
            <w:r>
              <w:t xml:space="preserve"> for </w:t>
            </w:r>
            <w:r w:rsidRPr="002C335B">
              <w:t xml:space="preserve"> ≥ 6 months; </w:t>
            </w:r>
          </w:p>
          <w:p w:rsidR="00004B65" w:rsidRPr="002C335B" w:rsidRDefault="00004B65" w:rsidP="00B652E8">
            <w:pPr>
              <w:pStyle w:val="TableTextDusc"/>
            </w:pPr>
            <w:r>
              <w:t xml:space="preserve">- BSA </w:t>
            </w:r>
            <w:r w:rsidRPr="002C335B">
              <w:t>≥</w:t>
            </w:r>
            <w:r>
              <w:t xml:space="preserve"> 10%, </w:t>
            </w:r>
            <w:r w:rsidRPr="002C335B">
              <w:t>PASI ≥ 12</w:t>
            </w:r>
            <w:r>
              <w:t xml:space="preserve">, </w:t>
            </w:r>
            <w:r w:rsidRPr="002C335B">
              <w:t>PGA</w:t>
            </w:r>
            <w:r>
              <w:t xml:space="preserve"> </w:t>
            </w:r>
            <w:r w:rsidRPr="002C335B">
              <w:t>≥ 3</w:t>
            </w:r>
          </w:p>
        </w:tc>
        <w:tc>
          <w:tcPr>
            <w:tcW w:w="4343" w:type="dxa"/>
            <w:tcMar>
              <w:left w:w="28" w:type="dxa"/>
              <w:right w:w="28" w:type="dxa"/>
            </w:tcMar>
          </w:tcPr>
          <w:p w:rsidR="00004B65" w:rsidRDefault="00004B65" w:rsidP="00B652E8">
            <w:pPr>
              <w:pStyle w:val="TableTextDusc"/>
            </w:pPr>
            <w:r>
              <w:t>- other significant m</w:t>
            </w:r>
            <w:r w:rsidRPr="002C335B">
              <w:t>edical conditions</w:t>
            </w:r>
            <w:r>
              <w:t>;</w:t>
            </w:r>
          </w:p>
          <w:p w:rsidR="00004B65" w:rsidRDefault="00004B65" w:rsidP="00B652E8">
            <w:pPr>
              <w:pStyle w:val="TableTextDusc"/>
            </w:pPr>
            <w:r>
              <w:t xml:space="preserve">- </w:t>
            </w:r>
            <w:r w:rsidRPr="002C335B">
              <w:t>medications with the potential to confound efficacy</w:t>
            </w:r>
            <w:r>
              <w:t>;</w:t>
            </w:r>
          </w:p>
          <w:p w:rsidR="00004B65" w:rsidRPr="002C335B" w:rsidRDefault="00004B65" w:rsidP="00B652E8">
            <w:pPr>
              <w:pStyle w:val="TableTextDusc"/>
            </w:pPr>
            <w:r>
              <w:t>- TB</w:t>
            </w:r>
          </w:p>
        </w:tc>
      </w:tr>
      <w:tr w:rsidR="00004B65" w:rsidRPr="00E5285C" w:rsidTr="00B652E8">
        <w:trPr>
          <w:cantSplit/>
        </w:trPr>
        <w:tc>
          <w:tcPr>
            <w:tcW w:w="9016" w:type="dxa"/>
            <w:gridSpan w:val="4"/>
            <w:tcMar>
              <w:left w:w="28" w:type="dxa"/>
              <w:right w:w="28" w:type="dxa"/>
            </w:tcMar>
          </w:tcPr>
          <w:p w:rsidR="00004B65" w:rsidRPr="00E5285C" w:rsidRDefault="00004B65" w:rsidP="00B05C65">
            <w:pPr>
              <w:pStyle w:val="TableTextDusc"/>
              <w:keepNext/>
              <w:keepLines/>
              <w:rPr>
                <w:b/>
              </w:rPr>
            </w:pPr>
            <w:r w:rsidRPr="00E5285C">
              <w:rPr>
                <w:b/>
              </w:rPr>
              <w:lastRenderedPageBreak/>
              <w:t>Ustekinumab versus etanercept</w:t>
            </w:r>
          </w:p>
        </w:tc>
      </w:tr>
      <w:tr w:rsidR="00004B65" w:rsidTr="00B652E8">
        <w:trPr>
          <w:cantSplit/>
        </w:trPr>
        <w:tc>
          <w:tcPr>
            <w:tcW w:w="988" w:type="dxa"/>
            <w:shd w:val="clear" w:color="auto" w:fill="F2F2F2" w:themeFill="background1" w:themeFillShade="F2"/>
            <w:tcMar>
              <w:left w:w="28" w:type="dxa"/>
              <w:right w:w="28" w:type="dxa"/>
            </w:tcMar>
          </w:tcPr>
          <w:p w:rsidR="00004B65" w:rsidRPr="002C335B" w:rsidRDefault="00004B65" w:rsidP="00B05C65">
            <w:pPr>
              <w:pStyle w:val="TableTextDusc"/>
              <w:keepNext/>
              <w:keepLines/>
              <w:rPr>
                <w:noProof/>
              </w:rPr>
            </w:pPr>
            <w:r w:rsidRPr="002C335B">
              <w:rPr>
                <w:noProof/>
                <w:lang w:val="en-US"/>
              </w:rPr>
              <w:t>ACCEPT</w:t>
            </w:r>
          </w:p>
        </w:tc>
        <w:tc>
          <w:tcPr>
            <w:tcW w:w="3685" w:type="dxa"/>
            <w:gridSpan w:val="2"/>
            <w:shd w:val="clear" w:color="auto" w:fill="F2F2F2" w:themeFill="background1" w:themeFillShade="F2"/>
            <w:tcMar>
              <w:left w:w="28" w:type="dxa"/>
              <w:right w:w="28" w:type="dxa"/>
            </w:tcMar>
          </w:tcPr>
          <w:p w:rsidR="00004B65" w:rsidRDefault="00004B65" w:rsidP="00B05C65">
            <w:pPr>
              <w:pStyle w:val="TableTextDusc"/>
              <w:keepNext/>
              <w:keepLines/>
            </w:pPr>
            <w:r>
              <w:t xml:space="preserve">- </w:t>
            </w:r>
            <w:r w:rsidRPr="002C335B">
              <w:t>≥</w:t>
            </w:r>
            <w:r>
              <w:t xml:space="preserve"> </w:t>
            </w:r>
            <w:r w:rsidRPr="002C335B">
              <w:t xml:space="preserve">18 years; </w:t>
            </w:r>
          </w:p>
          <w:p w:rsidR="00004B65" w:rsidRDefault="00004B65" w:rsidP="00B05C65">
            <w:pPr>
              <w:pStyle w:val="TableTextDusc"/>
              <w:keepNext/>
              <w:keepLines/>
            </w:pPr>
            <w:r>
              <w:t>-</w:t>
            </w:r>
            <w:r w:rsidRPr="002C335B">
              <w:t xml:space="preserve"> diagnosis of plaque psoriasis </w:t>
            </w:r>
            <w:r>
              <w:t xml:space="preserve">for </w:t>
            </w:r>
            <w:r w:rsidRPr="002C335B">
              <w:t>≥</w:t>
            </w:r>
            <w:r>
              <w:t xml:space="preserve"> </w:t>
            </w:r>
            <w:r w:rsidRPr="002C335B">
              <w:t xml:space="preserve">6 months; </w:t>
            </w:r>
          </w:p>
          <w:p w:rsidR="00004B65" w:rsidRDefault="00004B65" w:rsidP="00B05C65">
            <w:pPr>
              <w:pStyle w:val="TableTextDusc"/>
              <w:keepNext/>
              <w:keepLines/>
            </w:pPr>
            <w:r>
              <w:t xml:space="preserve">- BSA </w:t>
            </w:r>
            <w:r w:rsidRPr="002C335B">
              <w:t>≥</w:t>
            </w:r>
            <w:r>
              <w:t xml:space="preserve"> 10%, PASI </w:t>
            </w:r>
            <w:r w:rsidRPr="002C335B">
              <w:t>≥</w:t>
            </w:r>
            <w:r>
              <w:t xml:space="preserve"> 12, PGA </w:t>
            </w:r>
            <w:r w:rsidRPr="002C335B">
              <w:t>≥</w:t>
            </w:r>
            <w:r>
              <w:t xml:space="preserve"> 3;</w:t>
            </w:r>
          </w:p>
          <w:p w:rsidR="00004B65" w:rsidRDefault="00004B65" w:rsidP="00B05C65">
            <w:pPr>
              <w:pStyle w:val="TableTextDusc"/>
              <w:keepNext/>
              <w:keepLines/>
            </w:pPr>
            <w:r>
              <w:t xml:space="preserve">- </w:t>
            </w:r>
            <w:r w:rsidRPr="002C335B">
              <w:t xml:space="preserve">candidate for </w:t>
            </w:r>
            <w:r>
              <w:t xml:space="preserve">systemic or </w:t>
            </w:r>
            <w:r w:rsidRPr="002C335B">
              <w:t>phototherapy</w:t>
            </w:r>
            <w:r>
              <w:t>;</w:t>
            </w:r>
          </w:p>
          <w:p w:rsidR="00004B65" w:rsidRPr="002C335B" w:rsidRDefault="00004B65" w:rsidP="00B05C65">
            <w:pPr>
              <w:pStyle w:val="TableTextDusc"/>
              <w:keepNext/>
              <w:keepLines/>
            </w:pPr>
            <w:r>
              <w:t>- un</w:t>
            </w:r>
            <w:r w:rsidRPr="002C335B">
              <w:t>respons</w:t>
            </w:r>
            <w:r>
              <w:t>ive/</w:t>
            </w:r>
            <w:r w:rsidRPr="002C335B">
              <w:t>intoleran</w:t>
            </w:r>
            <w:r>
              <w:t>t/</w:t>
            </w:r>
            <w:r w:rsidRPr="002C335B">
              <w:t>contraindicat</w:t>
            </w:r>
            <w:r>
              <w:t>ed</w:t>
            </w:r>
            <w:r w:rsidRPr="002C335B">
              <w:t xml:space="preserve"> to ≥</w:t>
            </w:r>
            <w:r>
              <w:t xml:space="preserve"> 1</w:t>
            </w:r>
            <w:r w:rsidRPr="002C335B">
              <w:t xml:space="preserve"> systemic agent </w:t>
            </w:r>
          </w:p>
        </w:tc>
        <w:tc>
          <w:tcPr>
            <w:tcW w:w="4343" w:type="dxa"/>
            <w:shd w:val="clear" w:color="auto" w:fill="F2F2F2" w:themeFill="background1" w:themeFillShade="F2"/>
            <w:tcMar>
              <w:left w:w="28" w:type="dxa"/>
              <w:right w:w="28" w:type="dxa"/>
            </w:tcMar>
          </w:tcPr>
          <w:p w:rsidR="00004B65" w:rsidRDefault="00004B65" w:rsidP="00B05C65">
            <w:pPr>
              <w:pStyle w:val="TableTextDusc"/>
              <w:keepNext/>
              <w:keepLines/>
            </w:pPr>
            <w:r>
              <w:t xml:space="preserve">- </w:t>
            </w:r>
            <w:r w:rsidRPr="002C335B">
              <w:t>non</w:t>
            </w:r>
            <w:r>
              <w:t>-</w:t>
            </w:r>
            <w:r w:rsidRPr="002C335B">
              <w:t>plaque or drug-induced psoriasis</w:t>
            </w:r>
            <w:r>
              <w:t>;</w:t>
            </w:r>
          </w:p>
          <w:p w:rsidR="00004B65" w:rsidRDefault="00004B65" w:rsidP="00B05C65">
            <w:pPr>
              <w:pStyle w:val="TableTextDusc"/>
              <w:keepNext/>
              <w:keepLines/>
            </w:pPr>
            <w:r>
              <w:t xml:space="preserve">- previous </w:t>
            </w:r>
            <w:r w:rsidRPr="002C335B">
              <w:t>ustekinumab or etanercept</w:t>
            </w:r>
            <w:r>
              <w:t>;</w:t>
            </w:r>
          </w:p>
          <w:p w:rsidR="00004B65" w:rsidRDefault="00004B65" w:rsidP="00B05C65">
            <w:pPr>
              <w:pStyle w:val="TableTextDusc"/>
              <w:keepNext/>
              <w:keepLines/>
            </w:pPr>
            <w:r>
              <w:t>- r</w:t>
            </w:r>
            <w:r w:rsidRPr="002C335B">
              <w:t>ecent serious infection or a history of chronic</w:t>
            </w:r>
            <w:r>
              <w:t>/</w:t>
            </w:r>
            <w:r w:rsidRPr="002C335B">
              <w:t>recurrent infectio</w:t>
            </w:r>
            <w:r>
              <w:t>ns;</w:t>
            </w:r>
          </w:p>
          <w:p w:rsidR="00004B65" w:rsidRDefault="00004B65" w:rsidP="00B05C65">
            <w:pPr>
              <w:pStyle w:val="TableTextDusc"/>
              <w:keepNext/>
              <w:keepLines/>
            </w:pPr>
            <w:r>
              <w:t xml:space="preserve">- </w:t>
            </w:r>
            <w:r w:rsidRPr="002C335B">
              <w:t>known malignan</w:t>
            </w:r>
            <w:r>
              <w:t>cy (</w:t>
            </w:r>
            <w:r w:rsidRPr="002C335B">
              <w:t>except</w:t>
            </w:r>
            <w:r>
              <w:t xml:space="preserve"> </w:t>
            </w:r>
            <w:r w:rsidRPr="002C335B">
              <w:t>basal- or squamous-cell skin cancer or cervical cancer</w:t>
            </w:r>
            <w:r>
              <w:t>);</w:t>
            </w:r>
          </w:p>
          <w:p w:rsidR="00004B65" w:rsidRPr="002C335B" w:rsidRDefault="00004B65" w:rsidP="00B05C65">
            <w:pPr>
              <w:pStyle w:val="TableTextDusc"/>
              <w:keepNext/>
              <w:keepLines/>
            </w:pPr>
            <w:r>
              <w:t xml:space="preserve">- </w:t>
            </w:r>
            <w:r w:rsidRPr="002C335B">
              <w:t>systemic or phototherapy within 4 weeks</w:t>
            </w:r>
            <w:r>
              <w:t xml:space="preserve">, </w:t>
            </w:r>
            <w:r w:rsidRPr="002C335B">
              <w:t xml:space="preserve">topical </w:t>
            </w:r>
            <w:r>
              <w:t xml:space="preserve">treatments </w:t>
            </w:r>
            <w:r w:rsidRPr="002C335B">
              <w:t>within 2 weeks,</w:t>
            </w:r>
            <w:r>
              <w:t xml:space="preserve"> or </w:t>
            </w:r>
            <w:r w:rsidRPr="002C335B">
              <w:t>investigational drugs within 4 weeks</w:t>
            </w:r>
          </w:p>
        </w:tc>
      </w:tr>
      <w:tr w:rsidR="00004B65" w:rsidRPr="00E5285C" w:rsidTr="00B652E8">
        <w:trPr>
          <w:cantSplit/>
        </w:trPr>
        <w:tc>
          <w:tcPr>
            <w:tcW w:w="9016" w:type="dxa"/>
            <w:gridSpan w:val="4"/>
            <w:tcMar>
              <w:left w:w="28" w:type="dxa"/>
              <w:right w:w="28" w:type="dxa"/>
            </w:tcMar>
          </w:tcPr>
          <w:p w:rsidR="00004B65" w:rsidRPr="00E5285C" w:rsidRDefault="00004B65" w:rsidP="00B652E8">
            <w:pPr>
              <w:pStyle w:val="TableTextDusc"/>
              <w:rPr>
                <w:b/>
              </w:rPr>
            </w:pPr>
            <w:r w:rsidRPr="00E5285C">
              <w:rPr>
                <w:b/>
              </w:rPr>
              <w:t xml:space="preserve">Ustekinumab versus secukinumab </w:t>
            </w:r>
          </w:p>
        </w:tc>
      </w:tr>
      <w:tr w:rsidR="00004B65" w:rsidTr="00B652E8">
        <w:trPr>
          <w:cantSplit/>
        </w:trPr>
        <w:tc>
          <w:tcPr>
            <w:tcW w:w="1003" w:type="dxa"/>
            <w:gridSpan w:val="2"/>
            <w:tcMar>
              <w:left w:w="28" w:type="dxa"/>
              <w:right w:w="28" w:type="dxa"/>
            </w:tcMar>
          </w:tcPr>
          <w:p w:rsidR="00004B65" w:rsidRDefault="00004B65" w:rsidP="00B652E8">
            <w:pPr>
              <w:pStyle w:val="TableTextDusc"/>
            </w:pPr>
            <w:r w:rsidRPr="00B86E62">
              <w:rPr>
                <w:noProof/>
              </w:rPr>
              <w:t>CLEAR</w:t>
            </w:r>
          </w:p>
        </w:tc>
        <w:tc>
          <w:tcPr>
            <w:tcW w:w="3670" w:type="dxa"/>
            <w:tcMar>
              <w:left w:w="28" w:type="dxa"/>
              <w:right w:w="28" w:type="dxa"/>
            </w:tcMar>
          </w:tcPr>
          <w:p w:rsidR="00004B65" w:rsidRDefault="00004B65" w:rsidP="00B652E8">
            <w:pPr>
              <w:pStyle w:val="TableTextDusc"/>
            </w:pPr>
            <w:r>
              <w:t xml:space="preserve">- </w:t>
            </w:r>
            <w:r w:rsidRPr="00CA4F63">
              <w:t>≥ 18 years</w:t>
            </w:r>
            <w:r>
              <w:t xml:space="preserve">; </w:t>
            </w:r>
          </w:p>
          <w:p w:rsidR="00004B65" w:rsidRDefault="00004B65" w:rsidP="00B652E8">
            <w:pPr>
              <w:pStyle w:val="TableTextDusc"/>
            </w:pPr>
            <w:r>
              <w:t xml:space="preserve">- </w:t>
            </w:r>
            <w:r w:rsidRPr="00CA4F63">
              <w:t xml:space="preserve">mod-to-severe plaque psoriasis </w:t>
            </w:r>
            <w:r>
              <w:t xml:space="preserve">for </w:t>
            </w:r>
            <w:r w:rsidRPr="00CA4F63">
              <w:t>≥ 6 months</w:t>
            </w:r>
            <w:r>
              <w:t>;</w:t>
            </w:r>
          </w:p>
          <w:p w:rsidR="00004B65" w:rsidRDefault="00004B65" w:rsidP="00B652E8">
            <w:pPr>
              <w:pStyle w:val="TableTextDusc"/>
            </w:pPr>
            <w:r>
              <w:t xml:space="preserve">- BSA </w:t>
            </w:r>
            <w:r w:rsidRPr="00CA4F63">
              <w:t xml:space="preserve">≥ </w:t>
            </w:r>
            <w:r>
              <w:t xml:space="preserve">10%, PASI </w:t>
            </w:r>
            <w:r w:rsidRPr="00CA4F63">
              <w:t xml:space="preserve">≥ </w:t>
            </w:r>
            <w:r>
              <w:t xml:space="preserve">12, IGA </w:t>
            </w:r>
            <w:r w:rsidRPr="00CA4F63">
              <w:t xml:space="preserve">≥ </w:t>
            </w:r>
            <w:r>
              <w:t>3;</w:t>
            </w:r>
          </w:p>
          <w:p w:rsidR="00004B65" w:rsidRDefault="00004B65" w:rsidP="00B652E8">
            <w:pPr>
              <w:pStyle w:val="TableTextDusc"/>
            </w:pPr>
            <w:r>
              <w:t xml:space="preserve">- unresponsive to </w:t>
            </w:r>
            <w:r w:rsidRPr="00CA4F63">
              <w:t>topical</w:t>
            </w:r>
            <w:r>
              <w:t xml:space="preserve">, systemic, </w:t>
            </w:r>
            <w:r w:rsidRPr="00CA4F63">
              <w:t>phototherapy, or a combination of these</w:t>
            </w:r>
          </w:p>
        </w:tc>
        <w:tc>
          <w:tcPr>
            <w:tcW w:w="4343" w:type="dxa"/>
            <w:tcMar>
              <w:left w:w="28" w:type="dxa"/>
              <w:right w:w="28" w:type="dxa"/>
            </w:tcMar>
          </w:tcPr>
          <w:p w:rsidR="00004B65" w:rsidRDefault="00004B65" w:rsidP="00B652E8">
            <w:pPr>
              <w:pStyle w:val="TableTextDusc"/>
            </w:pPr>
            <w:r>
              <w:t xml:space="preserve">- </w:t>
            </w:r>
            <w:r w:rsidRPr="00CA4F63">
              <w:t xml:space="preserve">previous </w:t>
            </w:r>
            <w:r>
              <w:t xml:space="preserve">use of </w:t>
            </w:r>
            <w:r w:rsidRPr="00CA4F63">
              <w:t>biologics directly targeting IL-17A</w:t>
            </w:r>
            <w:r>
              <w:t xml:space="preserve"> </w:t>
            </w:r>
            <w:r w:rsidRPr="00CA4F63">
              <w:t>or IL-12/IL-23</w:t>
            </w:r>
          </w:p>
        </w:tc>
      </w:tr>
    </w:tbl>
    <w:p w:rsidR="00004B65" w:rsidRDefault="00004B65" w:rsidP="00004B65">
      <w:pPr>
        <w:pStyle w:val="TableFooter"/>
      </w:pPr>
      <w:r w:rsidRPr="001F22B8">
        <w:t xml:space="preserve">BCG = bacille Calmette-Guerin; BSA = body surface area; DMARD = disease modifying anti-rheumatic drug; Hep = hepatitis; HIV = human immunodeficiency virus; IL = interleukin; mod = moderate; NSAID = non-steroidal anti-inflammatory drug; </w:t>
      </w:r>
      <w:r>
        <w:t>PASI = P</w:t>
      </w:r>
      <w:r w:rsidRPr="001F22B8">
        <w:t xml:space="preserve">soriasis </w:t>
      </w:r>
      <w:r>
        <w:t>A</w:t>
      </w:r>
      <w:r w:rsidRPr="001F22B8">
        <w:t xml:space="preserve">rea and </w:t>
      </w:r>
      <w:r>
        <w:t>S</w:t>
      </w:r>
      <w:r w:rsidRPr="001F22B8">
        <w:t xml:space="preserve">everity </w:t>
      </w:r>
      <w:r>
        <w:t>Index; PBAC = Pharmaceutical Benefits Advisory Committee; PGA = P</w:t>
      </w:r>
      <w:r w:rsidRPr="001F22B8">
        <w:t xml:space="preserve">hysician’s </w:t>
      </w:r>
      <w:r>
        <w:t>G</w:t>
      </w:r>
      <w:r w:rsidRPr="001F22B8">
        <w:t xml:space="preserve">lobal </w:t>
      </w:r>
      <w:r>
        <w:t>A</w:t>
      </w:r>
      <w:r w:rsidRPr="001F22B8">
        <w:t>ssessment; PsA = psoriatic arthritis; PUVA = photochemotherapy; TB = tuberculosis; TNF = tumour necrosis factor</w:t>
      </w:r>
      <w:r>
        <w:t xml:space="preserve">; </w:t>
      </w:r>
      <w:r w:rsidRPr="00513BB3">
        <w:rPr>
          <w:highlight w:val="lightGray"/>
        </w:rPr>
        <w:t>Shaded</w:t>
      </w:r>
      <w:r>
        <w:t xml:space="preserve"> = previously considered by the PBAC</w:t>
      </w:r>
    </w:p>
    <w:p w:rsidR="00004B65" w:rsidRPr="00C42F6A" w:rsidRDefault="00004B65" w:rsidP="00004B65">
      <w:pPr>
        <w:pStyle w:val="TableFooter"/>
        <w:rPr>
          <w:b/>
        </w:rPr>
      </w:pPr>
    </w:p>
    <w:p w:rsidR="00004B65" w:rsidRDefault="00004B65" w:rsidP="00B05C65">
      <w:pPr>
        <w:pStyle w:val="MDsubHead3"/>
      </w:pPr>
      <w:r>
        <w:lastRenderedPageBreak/>
        <w:t>Treatment details</w:t>
      </w:r>
    </w:p>
    <w:p w:rsidR="00004B65" w:rsidRDefault="00004B65" w:rsidP="00B05C65">
      <w:pPr>
        <w:pStyle w:val="Tableheading-row"/>
        <w:keepNext/>
        <w:keepLines/>
      </w:pPr>
      <w:bookmarkStart w:id="395" w:name="_Ref493162334"/>
      <w:bookmarkStart w:id="396" w:name="_Toc503774084"/>
      <w:r>
        <w:t xml:space="preserve">Table </w:t>
      </w:r>
      <w:r w:rsidR="00B67E46">
        <w:rPr>
          <w:noProof/>
        </w:rPr>
        <w:t>89</w:t>
      </w:r>
      <w:bookmarkEnd w:id="395"/>
      <w:r>
        <w:t>: Ustekinumab trials: treatment details</w:t>
      </w:r>
      <w:bookmarkEnd w:id="396"/>
    </w:p>
    <w:tbl>
      <w:tblPr>
        <w:tblStyle w:val="TableGrid"/>
        <w:tblW w:w="0" w:type="auto"/>
        <w:tblLayout w:type="fixed"/>
        <w:tblLook w:val="04A0" w:firstRow="1" w:lastRow="0" w:firstColumn="1" w:lastColumn="0" w:noHBand="0" w:noVBand="1"/>
        <w:tblCaption w:val="Treatment details in the ustekinumab trials"/>
      </w:tblPr>
      <w:tblGrid>
        <w:gridCol w:w="988"/>
        <w:gridCol w:w="1275"/>
        <w:gridCol w:w="1276"/>
        <w:gridCol w:w="851"/>
        <w:gridCol w:w="4626"/>
      </w:tblGrid>
      <w:tr w:rsidR="00004B65" w:rsidRPr="00E5285C" w:rsidTr="00B652E8">
        <w:trPr>
          <w:cantSplit/>
          <w:tblHeader/>
        </w:trPr>
        <w:tc>
          <w:tcPr>
            <w:tcW w:w="988" w:type="dxa"/>
            <w:tcMar>
              <w:left w:w="28" w:type="dxa"/>
              <w:right w:w="28" w:type="dxa"/>
            </w:tcMar>
          </w:tcPr>
          <w:p w:rsidR="00004B65" w:rsidRPr="00E5285C" w:rsidRDefault="00004B65" w:rsidP="00B05C65">
            <w:pPr>
              <w:pStyle w:val="TableTextDusc"/>
              <w:keepNext/>
              <w:keepLines/>
              <w:rPr>
                <w:b/>
              </w:rPr>
            </w:pPr>
            <w:r w:rsidRPr="00E5285C">
              <w:rPr>
                <w:b/>
              </w:rPr>
              <w:t>Trial</w:t>
            </w:r>
          </w:p>
        </w:tc>
        <w:tc>
          <w:tcPr>
            <w:tcW w:w="1275" w:type="dxa"/>
            <w:tcMar>
              <w:left w:w="28" w:type="dxa"/>
              <w:right w:w="28" w:type="dxa"/>
            </w:tcMar>
          </w:tcPr>
          <w:p w:rsidR="00004B65" w:rsidRPr="00E5285C" w:rsidRDefault="00004B65" w:rsidP="00B05C65">
            <w:pPr>
              <w:pStyle w:val="TableTextDusc"/>
              <w:keepNext/>
              <w:keepLines/>
              <w:rPr>
                <w:b/>
              </w:rPr>
            </w:pPr>
            <w:r>
              <w:rPr>
                <w:b/>
              </w:rPr>
              <w:t>Time horizon</w:t>
            </w:r>
          </w:p>
        </w:tc>
        <w:tc>
          <w:tcPr>
            <w:tcW w:w="1276" w:type="dxa"/>
            <w:tcMar>
              <w:left w:w="28" w:type="dxa"/>
              <w:right w:w="28" w:type="dxa"/>
            </w:tcMar>
          </w:tcPr>
          <w:p w:rsidR="00004B65" w:rsidRPr="00E5285C" w:rsidRDefault="00004B65" w:rsidP="00B05C65">
            <w:pPr>
              <w:pStyle w:val="TableTextDusc"/>
              <w:keepNext/>
              <w:keepLines/>
              <w:rPr>
                <w:b/>
              </w:rPr>
            </w:pPr>
            <w:r w:rsidRPr="00E5285C">
              <w:rPr>
                <w:b/>
              </w:rPr>
              <w:t>Treatment</w:t>
            </w:r>
          </w:p>
        </w:tc>
        <w:tc>
          <w:tcPr>
            <w:tcW w:w="851" w:type="dxa"/>
            <w:tcMar>
              <w:left w:w="28" w:type="dxa"/>
              <w:right w:w="28" w:type="dxa"/>
            </w:tcMar>
          </w:tcPr>
          <w:p w:rsidR="00004B65" w:rsidRPr="00E5285C" w:rsidRDefault="00004B65" w:rsidP="00B05C65">
            <w:pPr>
              <w:pStyle w:val="TableTextDusc"/>
              <w:keepNext/>
              <w:keepLines/>
              <w:rPr>
                <w:b/>
              </w:rPr>
            </w:pPr>
            <w:r w:rsidRPr="00E5285C">
              <w:rPr>
                <w:b/>
              </w:rPr>
              <w:t>Delivery</w:t>
            </w:r>
          </w:p>
        </w:tc>
        <w:tc>
          <w:tcPr>
            <w:tcW w:w="4626" w:type="dxa"/>
            <w:tcMar>
              <w:left w:w="28" w:type="dxa"/>
              <w:right w:w="28" w:type="dxa"/>
            </w:tcMar>
          </w:tcPr>
          <w:p w:rsidR="00004B65" w:rsidRPr="00E5285C" w:rsidRDefault="00004B65" w:rsidP="00B05C65">
            <w:pPr>
              <w:pStyle w:val="TableTextDusc"/>
              <w:keepNext/>
              <w:keepLines/>
              <w:rPr>
                <w:b/>
              </w:rPr>
            </w:pPr>
            <w:r w:rsidRPr="00E5285C">
              <w:rPr>
                <w:b/>
              </w:rPr>
              <w:t>Dose</w:t>
            </w:r>
          </w:p>
        </w:tc>
      </w:tr>
      <w:tr w:rsidR="00004B65" w:rsidRPr="00093926" w:rsidTr="00B652E8">
        <w:trPr>
          <w:cantSplit/>
        </w:trPr>
        <w:tc>
          <w:tcPr>
            <w:tcW w:w="9016" w:type="dxa"/>
            <w:gridSpan w:val="5"/>
            <w:tcMar>
              <w:left w:w="28" w:type="dxa"/>
              <w:right w:w="28" w:type="dxa"/>
            </w:tcMar>
          </w:tcPr>
          <w:p w:rsidR="00004B65" w:rsidRPr="00093926" w:rsidRDefault="00004B65" w:rsidP="00B05C65">
            <w:pPr>
              <w:pStyle w:val="TableTextDusc"/>
              <w:keepNext/>
              <w:keepLines/>
              <w:rPr>
                <w:color w:val="000000"/>
              </w:rPr>
            </w:pPr>
            <w:r>
              <w:rPr>
                <w:color w:val="000000"/>
              </w:rPr>
              <w:t xml:space="preserve">PI recommended dose: </w:t>
            </w:r>
            <w:r w:rsidRPr="0011728B">
              <w:rPr>
                <w:color w:val="000000"/>
              </w:rPr>
              <w:t>45 m</w:t>
            </w:r>
            <w:r>
              <w:rPr>
                <w:color w:val="000000"/>
              </w:rPr>
              <w:t xml:space="preserve">g at Weeks 0, 4; </w:t>
            </w:r>
            <w:r w:rsidRPr="0011728B">
              <w:rPr>
                <w:color w:val="000000"/>
              </w:rPr>
              <w:t>then every 12 weeks</w:t>
            </w:r>
            <w:r>
              <w:rPr>
                <w:color w:val="000000"/>
              </w:rPr>
              <w:t xml:space="preserve">. 90 mg at Weeks 0, 4; then every 12 weeks may be considered for patients &gt; 100 kg </w:t>
            </w:r>
            <w:r>
              <w:rPr>
                <w:noProof/>
                <w:color w:val="000000"/>
              </w:rPr>
              <w:t>(85)</w:t>
            </w:r>
          </w:p>
        </w:tc>
      </w:tr>
      <w:tr w:rsidR="00004B65" w:rsidRPr="00E5285C" w:rsidTr="00B652E8">
        <w:trPr>
          <w:cantSplit/>
        </w:trPr>
        <w:tc>
          <w:tcPr>
            <w:tcW w:w="9016" w:type="dxa"/>
            <w:gridSpan w:val="5"/>
            <w:tcMar>
              <w:left w:w="28" w:type="dxa"/>
              <w:right w:w="28" w:type="dxa"/>
            </w:tcMar>
          </w:tcPr>
          <w:p w:rsidR="00004B65" w:rsidRPr="00E5285C" w:rsidRDefault="00004B65" w:rsidP="00B05C65">
            <w:pPr>
              <w:pStyle w:val="TableTextDusc"/>
              <w:keepNext/>
              <w:keepLines/>
              <w:rPr>
                <w:b/>
              </w:rPr>
            </w:pPr>
            <w:r w:rsidRPr="00E5285C">
              <w:rPr>
                <w:b/>
                <w:color w:val="000000"/>
              </w:rPr>
              <w:t>Ustekinumab versus placebo</w:t>
            </w:r>
            <w:r w:rsidRPr="00E5285C">
              <w:rPr>
                <w:b/>
                <w:color w:val="000000"/>
              </w:rPr>
              <w:tab/>
            </w:r>
          </w:p>
        </w:tc>
      </w:tr>
      <w:tr w:rsidR="00004B65" w:rsidRPr="005501AD" w:rsidTr="00B652E8">
        <w:trPr>
          <w:cantSplit/>
        </w:trPr>
        <w:tc>
          <w:tcPr>
            <w:tcW w:w="988" w:type="dxa"/>
            <w:vMerge w:val="restart"/>
            <w:shd w:val="clear" w:color="auto" w:fill="F2F2F2" w:themeFill="background1" w:themeFillShade="F2"/>
            <w:tcMar>
              <w:left w:w="28" w:type="dxa"/>
              <w:right w:w="28" w:type="dxa"/>
            </w:tcMar>
          </w:tcPr>
          <w:p w:rsidR="00004B65" w:rsidRPr="00AD3669" w:rsidRDefault="00004B65" w:rsidP="00B05C65">
            <w:pPr>
              <w:pStyle w:val="TableTextDusc"/>
              <w:keepNext/>
              <w:keepLines/>
              <w:rPr>
                <w:noProof/>
              </w:rPr>
            </w:pPr>
            <w:r>
              <w:rPr>
                <w:noProof/>
              </w:rPr>
              <w:t>PHOENIX 1</w:t>
            </w:r>
          </w:p>
        </w:tc>
        <w:tc>
          <w:tcPr>
            <w:tcW w:w="1275" w:type="dxa"/>
            <w:vMerge w:val="restart"/>
            <w:shd w:val="clear" w:color="auto" w:fill="F2F2F2" w:themeFill="background1" w:themeFillShade="F2"/>
            <w:tcMar>
              <w:left w:w="28" w:type="dxa"/>
              <w:right w:w="28" w:type="dxa"/>
            </w:tcMar>
          </w:tcPr>
          <w:p w:rsidR="00004B65" w:rsidRPr="005501AD" w:rsidRDefault="00004B65" w:rsidP="00B05C65">
            <w:pPr>
              <w:pStyle w:val="TableTextDusc"/>
              <w:keepNext/>
              <w:keepLines/>
            </w:pPr>
            <w:r>
              <w:t>12 weeks</w:t>
            </w:r>
          </w:p>
        </w:tc>
        <w:tc>
          <w:tcPr>
            <w:tcW w:w="1276"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t>U</w:t>
            </w:r>
            <w:r w:rsidRPr="004C1561">
              <w:t xml:space="preserve">stekinumab </w:t>
            </w:r>
          </w:p>
        </w:tc>
        <w:tc>
          <w:tcPr>
            <w:tcW w:w="851"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t>SC</w:t>
            </w:r>
          </w:p>
        </w:tc>
        <w:tc>
          <w:tcPr>
            <w:tcW w:w="4626"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t xml:space="preserve">45 </w:t>
            </w:r>
            <w:r w:rsidRPr="00562287">
              <w:t xml:space="preserve">mg at </w:t>
            </w:r>
            <w:r>
              <w:t>W</w:t>
            </w:r>
            <w:r w:rsidRPr="00562287">
              <w:t>eeks 0</w:t>
            </w:r>
            <w:r>
              <w:t>, 4*</w:t>
            </w:r>
          </w:p>
        </w:tc>
      </w:tr>
      <w:tr w:rsidR="00004B65" w:rsidRPr="005501AD" w:rsidTr="00B652E8">
        <w:trPr>
          <w:cantSplit/>
        </w:trPr>
        <w:tc>
          <w:tcPr>
            <w:tcW w:w="988" w:type="dxa"/>
            <w:vMerge/>
            <w:shd w:val="clear" w:color="auto" w:fill="F2F2F2" w:themeFill="background1" w:themeFillShade="F2"/>
            <w:tcMar>
              <w:left w:w="28" w:type="dxa"/>
              <w:right w:w="28" w:type="dxa"/>
            </w:tcMar>
          </w:tcPr>
          <w:p w:rsidR="00004B65" w:rsidRPr="00AD3669" w:rsidRDefault="00004B65" w:rsidP="00B05C65">
            <w:pPr>
              <w:pStyle w:val="TableTextDusc"/>
              <w:keepNext/>
              <w:keepLines/>
              <w:rPr>
                <w:noProof/>
              </w:rPr>
            </w:pPr>
          </w:p>
        </w:tc>
        <w:tc>
          <w:tcPr>
            <w:tcW w:w="1275" w:type="dxa"/>
            <w:vMerge/>
            <w:shd w:val="clear" w:color="auto" w:fill="F2F2F2" w:themeFill="background1" w:themeFillShade="F2"/>
            <w:tcMar>
              <w:left w:w="28" w:type="dxa"/>
              <w:right w:w="28" w:type="dxa"/>
            </w:tcMar>
          </w:tcPr>
          <w:p w:rsidR="00004B65" w:rsidRPr="005501AD" w:rsidRDefault="00004B65" w:rsidP="00B05C65">
            <w:pPr>
              <w:pStyle w:val="TableTextDusc"/>
              <w:keepNext/>
              <w:keepLines/>
            </w:pPr>
          </w:p>
        </w:tc>
        <w:tc>
          <w:tcPr>
            <w:tcW w:w="1276"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t>U</w:t>
            </w:r>
            <w:r w:rsidRPr="004C1561">
              <w:t xml:space="preserve">stekinumab </w:t>
            </w:r>
          </w:p>
        </w:tc>
        <w:tc>
          <w:tcPr>
            <w:tcW w:w="851"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t>SC</w:t>
            </w:r>
          </w:p>
        </w:tc>
        <w:tc>
          <w:tcPr>
            <w:tcW w:w="4626"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t>90</w:t>
            </w:r>
            <w:r w:rsidRPr="00562287">
              <w:t xml:space="preserve"> </w:t>
            </w:r>
            <w:r>
              <w:t xml:space="preserve">mg at Weeks 0, </w:t>
            </w:r>
            <w:r w:rsidRPr="00562287">
              <w:t>4</w:t>
            </w:r>
          </w:p>
        </w:tc>
      </w:tr>
      <w:tr w:rsidR="00004B65" w:rsidRPr="005501AD" w:rsidTr="00B652E8">
        <w:trPr>
          <w:cantSplit/>
        </w:trPr>
        <w:tc>
          <w:tcPr>
            <w:tcW w:w="988" w:type="dxa"/>
            <w:vMerge/>
            <w:shd w:val="clear" w:color="auto" w:fill="F2F2F2" w:themeFill="background1" w:themeFillShade="F2"/>
            <w:tcMar>
              <w:left w:w="28" w:type="dxa"/>
              <w:right w:w="28" w:type="dxa"/>
            </w:tcMar>
          </w:tcPr>
          <w:p w:rsidR="00004B65" w:rsidRPr="00B86E62" w:rsidRDefault="00004B65" w:rsidP="00B05C65">
            <w:pPr>
              <w:pStyle w:val="TableTextDusc"/>
              <w:keepNext/>
              <w:keepLines/>
              <w:rPr>
                <w:noProof/>
              </w:rPr>
            </w:pPr>
          </w:p>
        </w:tc>
        <w:tc>
          <w:tcPr>
            <w:tcW w:w="1275" w:type="dxa"/>
            <w:vMerge/>
            <w:shd w:val="clear" w:color="auto" w:fill="F2F2F2" w:themeFill="background1" w:themeFillShade="F2"/>
            <w:tcMar>
              <w:left w:w="28" w:type="dxa"/>
              <w:right w:w="28" w:type="dxa"/>
            </w:tcMar>
          </w:tcPr>
          <w:p w:rsidR="00004B65" w:rsidRPr="005501AD" w:rsidRDefault="00004B65" w:rsidP="00B05C65">
            <w:pPr>
              <w:pStyle w:val="TableTextDusc"/>
              <w:keepNext/>
              <w:keepLines/>
            </w:pPr>
          </w:p>
        </w:tc>
        <w:tc>
          <w:tcPr>
            <w:tcW w:w="1276"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t>P</w:t>
            </w:r>
            <w:r w:rsidRPr="004C1561">
              <w:t>lacebo</w:t>
            </w:r>
          </w:p>
        </w:tc>
        <w:tc>
          <w:tcPr>
            <w:tcW w:w="851"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t>SC</w:t>
            </w:r>
          </w:p>
        </w:tc>
        <w:tc>
          <w:tcPr>
            <w:tcW w:w="4626"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t>Matched placebo injections</w:t>
            </w:r>
          </w:p>
        </w:tc>
      </w:tr>
      <w:tr w:rsidR="00004B65" w:rsidRPr="005501AD" w:rsidTr="00B652E8">
        <w:trPr>
          <w:cantSplit/>
        </w:trPr>
        <w:tc>
          <w:tcPr>
            <w:tcW w:w="988" w:type="dxa"/>
            <w:vMerge w:val="restart"/>
            <w:shd w:val="clear" w:color="auto" w:fill="F2F2F2" w:themeFill="background1" w:themeFillShade="F2"/>
            <w:tcMar>
              <w:left w:w="28" w:type="dxa"/>
              <w:right w:w="28" w:type="dxa"/>
            </w:tcMar>
          </w:tcPr>
          <w:p w:rsidR="00004B65" w:rsidRPr="00B86E62" w:rsidRDefault="00004B65" w:rsidP="00B05C65">
            <w:pPr>
              <w:pStyle w:val="TableTextDusc"/>
              <w:keepNext/>
              <w:keepLines/>
              <w:rPr>
                <w:noProof/>
              </w:rPr>
            </w:pPr>
            <w:r w:rsidRPr="00AD3669">
              <w:rPr>
                <w:noProof/>
                <w:lang w:val="en-US"/>
              </w:rPr>
              <w:t xml:space="preserve">PHOENIX </w:t>
            </w:r>
            <w:r>
              <w:rPr>
                <w:noProof/>
                <w:lang w:val="en-US"/>
              </w:rPr>
              <w:t>2</w:t>
            </w:r>
          </w:p>
        </w:tc>
        <w:tc>
          <w:tcPr>
            <w:tcW w:w="1275" w:type="dxa"/>
            <w:vMerge w:val="restart"/>
            <w:shd w:val="clear" w:color="auto" w:fill="F2F2F2" w:themeFill="background1" w:themeFillShade="F2"/>
            <w:tcMar>
              <w:left w:w="28" w:type="dxa"/>
              <w:right w:w="28" w:type="dxa"/>
            </w:tcMar>
          </w:tcPr>
          <w:p w:rsidR="00004B65" w:rsidRPr="005501AD" w:rsidRDefault="00004B65" w:rsidP="00B05C65">
            <w:pPr>
              <w:pStyle w:val="TableTextDusc"/>
              <w:keepNext/>
              <w:keepLines/>
            </w:pPr>
            <w:r>
              <w:t>12 weeks</w:t>
            </w:r>
          </w:p>
        </w:tc>
        <w:tc>
          <w:tcPr>
            <w:tcW w:w="1276"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t>U</w:t>
            </w:r>
            <w:r w:rsidRPr="004C1561">
              <w:t xml:space="preserve">stekinumab </w:t>
            </w:r>
          </w:p>
        </w:tc>
        <w:tc>
          <w:tcPr>
            <w:tcW w:w="851"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t>SC</w:t>
            </w:r>
          </w:p>
        </w:tc>
        <w:tc>
          <w:tcPr>
            <w:tcW w:w="4626"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t xml:space="preserve">45 </w:t>
            </w:r>
            <w:r w:rsidRPr="00562287">
              <w:t xml:space="preserve">mg at </w:t>
            </w:r>
            <w:r>
              <w:t>W</w:t>
            </w:r>
            <w:r w:rsidRPr="00562287">
              <w:t>eeks 0</w:t>
            </w:r>
            <w:r>
              <w:t>, 4*</w:t>
            </w:r>
          </w:p>
        </w:tc>
      </w:tr>
      <w:tr w:rsidR="00004B65" w:rsidRPr="005501AD" w:rsidTr="00B652E8">
        <w:trPr>
          <w:cantSplit/>
          <w:trHeight w:val="60"/>
        </w:trPr>
        <w:tc>
          <w:tcPr>
            <w:tcW w:w="988" w:type="dxa"/>
            <w:vMerge/>
            <w:shd w:val="clear" w:color="auto" w:fill="F2F2F2" w:themeFill="background1" w:themeFillShade="F2"/>
            <w:tcMar>
              <w:left w:w="28" w:type="dxa"/>
              <w:right w:w="28" w:type="dxa"/>
            </w:tcMar>
          </w:tcPr>
          <w:p w:rsidR="00004B65" w:rsidRPr="00AD3669" w:rsidRDefault="00004B65" w:rsidP="00B05C65">
            <w:pPr>
              <w:pStyle w:val="TableTextDusc"/>
              <w:keepNext/>
              <w:keepLines/>
              <w:rPr>
                <w:noProof/>
                <w:lang w:val="en-US"/>
              </w:rPr>
            </w:pPr>
          </w:p>
        </w:tc>
        <w:tc>
          <w:tcPr>
            <w:tcW w:w="1275" w:type="dxa"/>
            <w:vMerge/>
            <w:shd w:val="clear" w:color="auto" w:fill="F2F2F2" w:themeFill="background1" w:themeFillShade="F2"/>
            <w:tcMar>
              <w:left w:w="28" w:type="dxa"/>
              <w:right w:w="28" w:type="dxa"/>
            </w:tcMar>
          </w:tcPr>
          <w:p w:rsidR="00004B65" w:rsidRPr="005501AD" w:rsidRDefault="00004B65" w:rsidP="00B05C65">
            <w:pPr>
              <w:pStyle w:val="TableTextDusc"/>
              <w:keepNext/>
              <w:keepLines/>
            </w:pPr>
          </w:p>
        </w:tc>
        <w:tc>
          <w:tcPr>
            <w:tcW w:w="1276"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t>U</w:t>
            </w:r>
            <w:r w:rsidRPr="004C1561">
              <w:t xml:space="preserve">stekinumab </w:t>
            </w:r>
          </w:p>
        </w:tc>
        <w:tc>
          <w:tcPr>
            <w:tcW w:w="851"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t>SC</w:t>
            </w:r>
          </w:p>
        </w:tc>
        <w:tc>
          <w:tcPr>
            <w:tcW w:w="4626"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t>90</w:t>
            </w:r>
            <w:r w:rsidRPr="00562287">
              <w:t xml:space="preserve"> </w:t>
            </w:r>
            <w:r>
              <w:t xml:space="preserve">mg at Weeks 0, </w:t>
            </w:r>
            <w:r w:rsidRPr="00562287">
              <w:t>4</w:t>
            </w:r>
          </w:p>
        </w:tc>
      </w:tr>
      <w:tr w:rsidR="00004B65" w:rsidRPr="005501AD" w:rsidTr="00B652E8">
        <w:trPr>
          <w:cantSplit/>
        </w:trPr>
        <w:tc>
          <w:tcPr>
            <w:tcW w:w="988" w:type="dxa"/>
            <w:vMerge/>
            <w:shd w:val="clear" w:color="auto" w:fill="F2F2F2" w:themeFill="background1" w:themeFillShade="F2"/>
            <w:tcMar>
              <w:left w:w="28" w:type="dxa"/>
              <w:right w:w="28" w:type="dxa"/>
            </w:tcMar>
          </w:tcPr>
          <w:p w:rsidR="00004B65" w:rsidRPr="00AD3669" w:rsidRDefault="00004B65" w:rsidP="00B05C65">
            <w:pPr>
              <w:pStyle w:val="TableTextDusc"/>
              <w:keepNext/>
              <w:keepLines/>
              <w:rPr>
                <w:noProof/>
                <w:lang w:val="en-US"/>
              </w:rPr>
            </w:pPr>
          </w:p>
        </w:tc>
        <w:tc>
          <w:tcPr>
            <w:tcW w:w="1275" w:type="dxa"/>
            <w:vMerge/>
            <w:shd w:val="clear" w:color="auto" w:fill="F2F2F2" w:themeFill="background1" w:themeFillShade="F2"/>
            <w:tcMar>
              <w:left w:w="28" w:type="dxa"/>
              <w:right w:w="28" w:type="dxa"/>
            </w:tcMar>
          </w:tcPr>
          <w:p w:rsidR="00004B65" w:rsidRPr="005501AD" w:rsidRDefault="00004B65" w:rsidP="00B05C65">
            <w:pPr>
              <w:pStyle w:val="TableTextDusc"/>
              <w:keepNext/>
              <w:keepLines/>
            </w:pPr>
          </w:p>
        </w:tc>
        <w:tc>
          <w:tcPr>
            <w:tcW w:w="1276"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t>P</w:t>
            </w:r>
            <w:r w:rsidRPr="004C1561">
              <w:t>lacebo</w:t>
            </w:r>
          </w:p>
        </w:tc>
        <w:tc>
          <w:tcPr>
            <w:tcW w:w="851"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t>SC</w:t>
            </w:r>
          </w:p>
        </w:tc>
        <w:tc>
          <w:tcPr>
            <w:tcW w:w="4626"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t>Matched placebo injections</w:t>
            </w:r>
          </w:p>
        </w:tc>
      </w:tr>
      <w:tr w:rsidR="00004B65" w:rsidRPr="005501AD" w:rsidTr="00B652E8">
        <w:trPr>
          <w:cantSplit/>
        </w:trPr>
        <w:tc>
          <w:tcPr>
            <w:tcW w:w="988" w:type="dxa"/>
            <w:vMerge w:val="restart"/>
            <w:tcMar>
              <w:left w:w="28" w:type="dxa"/>
              <w:right w:w="28" w:type="dxa"/>
            </w:tcMar>
          </w:tcPr>
          <w:p w:rsidR="00004B65" w:rsidRPr="00B86E62" w:rsidRDefault="00004B65" w:rsidP="00B05C65">
            <w:pPr>
              <w:pStyle w:val="TableTextDusc"/>
              <w:keepNext/>
              <w:keepLines/>
              <w:rPr>
                <w:noProof/>
              </w:rPr>
            </w:pPr>
            <w:r w:rsidRPr="00AD3669">
              <w:rPr>
                <w:noProof/>
                <w:lang w:val="en-US"/>
              </w:rPr>
              <w:t>PEARL</w:t>
            </w:r>
          </w:p>
        </w:tc>
        <w:tc>
          <w:tcPr>
            <w:tcW w:w="1275" w:type="dxa"/>
            <w:vMerge w:val="restart"/>
            <w:tcMar>
              <w:left w:w="28" w:type="dxa"/>
              <w:right w:w="28" w:type="dxa"/>
            </w:tcMar>
          </w:tcPr>
          <w:p w:rsidR="00004B65" w:rsidRPr="005501AD" w:rsidRDefault="00004B65" w:rsidP="00B05C65">
            <w:pPr>
              <w:pStyle w:val="TableTextDusc"/>
              <w:keepNext/>
              <w:keepLines/>
            </w:pPr>
            <w:r>
              <w:t>12 weeks</w:t>
            </w:r>
          </w:p>
        </w:tc>
        <w:tc>
          <w:tcPr>
            <w:tcW w:w="1276" w:type="dxa"/>
            <w:tcMar>
              <w:left w:w="28" w:type="dxa"/>
              <w:right w:w="28" w:type="dxa"/>
            </w:tcMar>
          </w:tcPr>
          <w:p w:rsidR="00004B65" w:rsidRPr="005501AD" w:rsidRDefault="00004B65" w:rsidP="00B05C65">
            <w:pPr>
              <w:pStyle w:val="TableTextDusc"/>
              <w:keepNext/>
              <w:keepLines/>
            </w:pPr>
            <w:r>
              <w:t>U</w:t>
            </w:r>
            <w:r w:rsidRPr="004C1561">
              <w:t xml:space="preserve">stekinumab </w:t>
            </w:r>
          </w:p>
        </w:tc>
        <w:tc>
          <w:tcPr>
            <w:tcW w:w="851" w:type="dxa"/>
            <w:tcMar>
              <w:left w:w="28" w:type="dxa"/>
              <w:right w:w="28" w:type="dxa"/>
            </w:tcMar>
          </w:tcPr>
          <w:p w:rsidR="00004B65" w:rsidRPr="005501AD" w:rsidRDefault="00004B65" w:rsidP="00B05C65">
            <w:pPr>
              <w:pStyle w:val="TableTextDusc"/>
              <w:keepNext/>
              <w:keepLines/>
            </w:pPr>
            <w:r>
              <w:t>SC</w:t>
            </w:r>
          </w:p>
        </w:tc>
        <w:tc>
          <w:tcPr>
            <w:tcW w:w="4626" w:type="dxa"/>
            <w:tcMar>
              <w:left w:w="28" w:type="dxa"/>
              <w:right w:w="28" w:type="dxa"/>
            </w:tcMar>
          </w:tcPr>
          <w:p w:rsidR="00004B65" w:rsidRPr="005501AD" w:rsidRDefault="00004B65" w:rsidP="00B05C65">
            <w:pPr>
              <w:pStyle w:val="TableTextDusc"/>
              <w:keepNext/>
              <w:keepLines/>
            </w:pPr>
            <w:r>
              <w:t>45 mg at W</w:t>
            </w:r>
            <w:r w:rsidRPr="00562287">
              <w:t>eeks 0</w:t>
            </w:r>
            <w:r>
              <w:t>, 4*</w:t>
            </w:r>
          </w:p>
        </w:tc>
      </w:tr>
      <w:tr w:rsidR="00004B65" w:rsidRPr="005501AD" w:rsidTr="00B652E8">
        <w:trPr>
          <w:cantSplit/>
        </w:trPr>
        <w:tc>
          <w:tcPr>
            <w:tcW w:w="988" w:type="dxa"/>
            <w:vMerge/>
            <w:tcMar>
              <w:left w:w="28" w:type="dxa"/>
              <w:right w:w="28" w:type="dxa"/>
            </w:tcMar>
          </w:tcPr>
          <w:p w:rsidR="00004B65" w:rsidRPr="00AD3669" w:rsidRDefault="00004B65" w:rsidP="00B05C65">
            <w:pPr>
              <w:pStyle w:val="TableTextDusc"/>
              <w:keepNext/>
              <w:keepLines/>
              <w:rPr>
                <w:noProof/>
                <w:lang w:val="en-US"/>
              </w:rPr>
            </w:pPr>
          </w:p>
        </w:tc>
        <w:tc>
          <w:tcPr>
            <w:tcW w:w="1275" w:type="dxa"/>
            <w:vMerge/>
            <w:tcMar>
              <w:left w:w="28" w:type="dxa"/>
              <w:right w:w="28" w:type="dxa"/>
            </w:tcMar>
          </w:tcPr>
          <w:p w:rsidR="00004B65" w:rsidRPr="005501AD" w:rsidRDefault="00004B65" w:rsidP="00B05C65">
            <w:pPr>
              <w:pStyle w:val="TableTextDusc"/>
              <w:keepNext/>
              <w:keepLines/>
            </w:pPr>
          </w:p>
        </w:tc>
        <w:tc>
          <w:tcPr>
            <w:tcW w:w="1276" w:type="dxa"/>
            <w:tcMar>
              <w:left w:w="28" w:type="dxa"/>
              <w:right w:w="28" w:type="dxa"/>
            </w:tcMar>
          </w:tcPr>
          <w:p w:rsidR="00004B65" w:rsidRPr="005501AD" w:rsidRDefault="00004B65" w:rsidP="00B05C65">
            <w:pPr>
              <w:pStyle w:val="TableTextDusc"/>
              <w:keepNext/>
              <w:keepLines/>
            </w:pPr>
            <w:r>
              <w:t>P</w:t>
            </w:r>
            <w:r w:rsidRPr="004C1561">
              <w:t>lacebo</w:t>
            </w:r>
          </w:p>
        </w:tc>
        <w:tc>
          <w:tcPr>
            <w:tcW w:w="851" w:type="dxa"/>
            <w:tcMar>
              <w:left w:w="28" w:type="dxa"/>
              <w:right w:w="28" w:type="dxa"/>
            </w:tcMar>
          </w:tcPr>
          <w:p w:rsidR="00004B65" w:rsidRPr="005501AD" w:rsidRDefault="00004B65" w:rsidP="00B05C65">
            <w:pPr>
              <w:pStyle w:val="TableTextDusc"/>
              <w:keepNext/>
              <w:keepLines/>
            </w:pPr>
            <w:r>
              <w:t>SC</w:t>
            </w:r>
          </w:p>
        </w:tc>
        <w:tc>
          <w:tcPr>
            <w:tcW w:w="4626" w:type="dxa"/>
            <w:tcMar>
              <w:left w:w="28" w:type="dxa"/>
              <w:right w:w="28" w:type="dxa"/>
            </w:tcMar>
          </w:tcPr>
          <w:p w:rsidR="00004B65" w:rsidRDefault="00004B65" w:rsidP="00B05C65">
            <w:pPr>
              <w:pStyle w:val="TableTextDusc"/>
              <w:keepNext/>
              <w:keepLines/>
            </w:pPr>
            <w:r>
              <w:t>Matched placebo injections</w:t>
            </w:r>
          </w:p>
        </w:tc>
      </w:tr>
      <w:tr w:rsidR="00004B65" w:rsidRPr="005501AD" w:rsidTr="00B652E8">
        <w:trPr>
          <w:cantSplit/>
          <w:trHeight w:val="123"/>
        </w:trPr>
        <w:tc>
          <w:tcPr>
            <w:tcW w:w="988" w:type="dxa"/>
            <w:vMerge w:val="restart"/>
            <w:tcMar>
              <w:left w:w="28" w:type="dxa"/>
              <w:right w:w="28" w:type="dxa"/>
            </w:tcMar>
          </w:tcPr>
          <w:p w:rsidR="00004B65" w:rsidRPr="00B86E62" w:rsidRDefault="00004B65" w:rsidP="00B05C65">
            <w:pPr>
              <w:pStyle w:val="TableTextDusc"/>
              <w:keepNext/>
              <w:keepLines/>
              <w:rPr>
                <w:noProof/>
              </w:rPr>
            </w:pPr>
            <w:r>
              <w:rPr>
                <w:noProof/>
                <w:lang w:val="en-US"/>
              </w:rPr>
              <w:t>LOTUS</w:t>
            </w:r>
          </w:p>
        </w:tc>
        <w:tc>
          <w:tcPr>
            <w:tcW w:w="1275" w:type="dxa"/>
            <w:vMerge w:val="restart"/>
            <w:tcMar>
              <w:left w:w="28" w:type="dxa"/>
              <w:right w:w="28" w:type="dxa"/>
            </w:tcMar>
          </w:tcPr>
          <w:p w:rsidR="00004B65" w:rsidRPr="005501AD" w:rsidRDefault="00004B65" w:rsidP="00B05C65">
            <w:pPr>
              <w:pStyle w:val="TableTextDusc"/>
              <w:keepNext/>
              <w:keepLines/>
            </w:pPr>
            <w:r>
              <w:t>12 weeks</w:t>
            </w:r>
          </w:p>
        </w:tc>
        <w:tc>
          <w:tcPr>
            <w:tcW w:w="1276" w:type="dxa"/>
            <w:tcMar>
              <w:left w:w="28" w:type="dxa"/>
              <w:right w:w="28" w:type="dxa"/>
            </w:tcMar>
          </w:tcPr>
          <w:p w:rsidR="00004B65" w:rsidRPr="005501AD" w:rsidRDefault="00004B65" w:rsidP="00B05C65">
            <w:pPr>
              <w:pStyle w:val="TableTextDusc"/>
              <w:keepNext/>
              <w:keepLines/>
            </w:pPr>
            <w:r>
              <w:t>U</w:t>
            </w:r>
            <w:r w:rsidRPr="004C1561">
              <w:t xml:space="preserve">stekinumab </w:t>
            </w:r>
          </w:p>
        </w:tc>
        <w:tc>
          <w:tcPr>
            <w:tcW w:w="851" w:type="dxa"/>
            <w:tcMar>
              <w:left w:w="28" w:type="dxa"/>
              <w:right w:w="28" w:type="dxa"/>
            </w:tcMar>
          </w:tcPr>
          <w:p w:rsidR="00004B65" w:rsidRPr="005501AD" w:rsidRDefault="00004B65" w:rsidP="00B05C65">
            <w:pPr>
              <w:pStyle w:val="TableTextDusc"/>
              <w:keepNext/>
              <w:keepLines/>
            </w:pPr>
            <w:r>
              <w:t>SC</w:t>
            </w:r>
          </w:p>
        </w:tc>
        <w:tc>
          <w:tcPr>
            <w:tcW w:w="4626" w:type="dxa"/>
            <w:tcMar>
              <w:left w:w="28" w:type="dxa"/>
              <w:right w:w="28" w:type="dxa"/>
            </w:tcMar>
          </w:tcPr>
          <w:p w:rsidR="00004B65" w:rsidRPr="005501AD" w:rsidRDefault="00004B65" w:rsidP="00B05C65">
            <w:pPr>
              <w:pStyle w:val="TableTextDusc"/>
              <w:keepNext/>
              <w:keepLines/>
            </w:pPr>
            <w:r>
              <w:t>45 mg at W</w:t>
            </w:r>
            <w:r w:rsidRPr="00562287">
              <w:t>eeks 0</w:t>
            </w:r>
            <w:r>
              <w:t>, 4*</w:t>
            </w:r>
          </w:p>
        </w:tc>
      </w:tr>
      <w:tr w:rsidR="00004B65" w:rsidRPr="005501AD" w:rsidTr="00B652E8">
        <w:trPr>
          <w:cantSplit/>
        </w:trPr>
        <w:tc>
          <w:tcPr>
            <w:tcW w:w="988" w:type="dxa"/>
            <w:vMerge/>
            <w:tcMar>
              <w:left w:w="28" w:type="dxa"/>
              <w:right w:w="28" w:type="dxa"/>
            </w:tcMar>
          </w:tcPr>
          <w:p w:rsidR="00004B65" w:rsidRDefault="00004B65" w:rsidP="00B05C65">
            <w:pPr>
              <w:pStyle w:val="TableTextDusc"/>
              <w:keepNext/>
              <w:keepLines/>
              <w:rPr>
                <w:noProof/>
                <w:lang w:val="en-US"/>
              </w:rPr>
            </w:pPr>
          </w:p>
        </w:tc>
        <w:tc>
          <w:tcPr>
            <w:tcW w:w="1275" w:type="dxa"/>
            <w:vMerge/>
            <w:tcMar>
              <w:left w:w="28" w:type="dxa"/>
              <w:right w:w="28" w:type="dxa"/>
            </w:tcMar>
          </w:tcPr>
          <w:p w:rsidR="00004B65" w:rsidRPr="005501AD" w:rsidRDefault="00004B65" w:rsidP="00B05C65">
            <w:pPr>
              <w:pStyle w:val="TableTextDusc"/>
              <w:keepNext/>
              <w:keepLines/>
            </w:pPr>
          </w:p>
        </w:tc>
        <w:tc>
          <w:tcPr>
            <w:tcW w:w="1276" w:type="dxa"/>
            <w:tcMar>
              <w:left w:w="28" w:type="dxa"/>
              <w:right w:w="28" w:type="dxa"/>
            </w:tcMar>
          </w:tcPr>
          <w:p w:rsidR="00004B65" w:rsidRPr="005501AD" w:rsidRDefault="00004B65" w:rsidP="00B05C65">
            <w:pPr>
              <w:pStyle w:val="TableTextDusc"/>
              <w:keepNext/>
              <w:keepLines/>
            </w:pPr>
            <w:r>
              <w:t>P</w:t>
            </w:r>
            <w:r w:rsidRPr="004C1561">
              <w:t>lacebo</w:t>
            </w:r>
          </w:p>
        </w:tc>
        <w:tc>
          <w:tcPr>
            <w:tcW w:w="851" w:type="dxa"/>
            <w:tcMar>
              <w:left w:w="28" w:type="dxa"/>
              <w:right w:w="28" w:type="dxa"/>
            </w:tcMar>
          </w:tcPr>
          <w:p w:rsidR="00004B65" w:rsidRPr="005501AD" w:rsidRDefault="00004B65" w:rsidP="00B05C65">
            <w:pPr>
              <w:pStyle w:val="TableTextDusc"/>
              <w:keepNext/>
              <w:keepLines/>
            </w:pPr>
            <w:r>
              <w:t>SC</w:t>
            </w:r>
          </w:p>
        </w:tc>
        <w:tc>
          <w:tcPr>
            <w:tcW w:w="4626" w:type="dxa"/>
            <w:tcMar>
              <w:left w:w="28" w:type="dxa"/>
              <w:right w:w="28" w:type="dxa"/>
            </w:tcMar>
          </w:tcPr>
          <w:p w:rsidR="00004B65" w:rsidRPr="005501AD" w:rsidRDefault="00004B65" w:rsidP="00B05C65">
            <w:pPr>
              <w:pStyle w:val="TableTextDusc"/>
              <w:keepNext/>
              <w:keepLines/>
            </w:pPr>
            <w:r>
              <w:t>Matched placebo injections</w:t>
            </w:r>
          </w:p>
        </w:tc>
      </w:tr>
      <w:tr w:rsidR="00004B65" w:rsidRPr="00E5285C" w:rsidTr="00B652E8">
        <w:trPr>
          <w:cantSplit/>
        </w:trPr>
        <w:tc>
          <w:tcPr>
            <w:tcW w:w="9016" w:type="dxa"/>
            <w:gridSpan w:val="5"/>
            <w:tcMar>
              <w:left w:w="28" w:type="dxa"/>
              <w:right w:w="28" w:type="dxa"/>
            </w:tcMar>
          </w:tcPr>
          <w:p w:rsidR="00004B65" w:rsidRPr="00E5285C" w:rsidRDefault="00004B65" w:rsidP="00B05C65">
            <w:pPr>
              <w:pStyle w:val="TableTextDusc"/>
              <w:keepNext/>
              <w:keepLines/>
              <w:rPr>
                <w:b/>
              </w:rPr>
            </w:pPr>
            <w:r w:rsidRPr="00E5285C">
              <w:rPr>
                <w:b/>
                <w:color w:val="000000"/>
              </w:rPr>
              <w:t>Ustekinumab versus brodalumab versus placebo</w:t>
            </w:r>
          </w:p>
        </w:tc>
      </w:tr>
      <w:tr w:rsidR="00004B65" w:rsidRPr="005501AD" w:rsidTr="00B652E8">
        <w:trPr>
          <w:cantSplit/>
        </w:trPr>
        <w:tc>
          <w:tcPr>
            <w:tcW w:w="988" w:type="dxa"/>
            <w:vMerge w:val="restart"/>
            <w:tcMar>
              <w:left w:w="28" w:type="dxa"/>
              <w:right w:w="28" w:type="dxa"/>
            </w:tcMar>
          </w:tcPr>
          <w:p w:rsidR="00004B65" w:rsidRPr="00B86E62" w:rsidRDefault="00004B65" w:rsidP="00B05C65">
            <w:pPr>
              <w:pStyle w:val="TableTextDusc"/>
              <w:keepNext/>
              <w:keepLines/>
              <w:rPr>
                <w:noProof/>
              </w:rPr>
            </w:pPr>
            <w:r>
              <w:rPr>
                <w:noProof/>
              </w:rPr>
              <w:t>AMAGINE 2, 3</w:t>
            </w:r>
          </w:p>
        </w:tc>
        <w:tc>
          <w:tcPr>
            <w:tcW w:w="1275" w:type="dxa"/>
            <w:vMerge w:val="restart"/>
            <w:tcMar>
              <w:left w:w="28" w:type="dxa"/>
              <w:right w:w="28" w:type="dxa"/>
            </w:tcMar>
          </w:tcPr>
          <w:p w:rsidR="00004B65" w:rsidRPr="005501AD" w:rsidRDefault="00004B65" w:rsidP="00B05C65">
            <w:pPr>
              <w:pStyle w:val="TableTextDusc"/>
              <w:keepNext/>
              <w:keepLines/>
            </w:pPr>
            <w:r>
              <w:t>12 weeks</w:t>
            </w:r>
          </w:p>
        </w:tc>
        <w:tc>
          <w:tcPr>
            <w:tcW w:w="1276" w:type="dxa"/>
            <w:tcMar>
              <w:left w:w="28" w:type="dxa"/>
              <w:right w:w="28" w:type="dxa"/>
            </w:tcMar>
          </w:tcPr>
          <w:p w:rsidR="00004B65" w:rsidRPr="005501AD" w:rsidRDefault="00004B65" w:rsidP="00B05C65">
            <w:pPr>
              <w:pStyle w:val="TableTextDusc"/>
              <w:keepNext/>
              <w:keepLines/>
            </w:pPr>
            <w:r>
              <w:t>Brodalumab</w:t>
            </w:r>
          </w:p>
        </w:tc>
        <w:tc>
          <w:tcPr>
            <w:tcW w:w="851" w:type="dxa"/>
            <w:tcMar>
              <w:left w:w="28" w:type="dxa"/>
              <w:right w:w="28" w:type="dxa"/>
            </w:tcMar>
          </w:tcPr>
          <w:p w:rsidR="00004B65" w:rsidRPr="005501AD" w:rsidRDefault="00004B65" w:rsidP="00B05C65">
            <w:pPr>
              <w:pStyle w:val="TableTextDusc"/>
              <w:keepNext/>
              <w:keepLines/>
            </w:pPr>
            <w:r>
              <w:t>SC</w:t>
            </w:r>
          </w:p>
        </w:tc>
        <w:tc>
          <w:tcPr>
            <w:tcW w:w="4626" w:type="dxa"/>
            <w:tcMar>
              <w:left w:w="28" w:type="dxa"/>
              <w:right w:w="28" w:type="dxa"/>
            </w:tcMar>
          </w:tcPr>
          <w:p w:rsidR="00004B65" w:rsidRPr="005501AD" w:rsidRDefault="00004B65" w:rsidP="00B05C65">
            <w:pPr>
              <w:pStyle w:val="TableTextDusc"/>
              <w:keepNext/>
              <w:keepLines/>
            </w:pPr>
            <w:r>
              <w:t xml:space="preserve">210 mg at Weeks 0, 1, 2, 4, 6, 8, 10 </w:t>
            </w:r>
          </w:p>
        </w:tc>
      </w:tr>
      <w:tr w:rsidR="00004B65" w:rsidRPr="005501AD" w:rsidTr="00B652E8">
        <w:trPr>
          <w:cantSplit/>
        </w:trPr>
        <w:tc>
          <w:tcPr>
            <w:tcW w:w="988" w:type="dxa"/>
            <w:vMerge/>
            <w:tcMar>
              <w:left w:w="28" w:type="dxa"/>
              <w:right w:w="28" w:type="dxa"/>
            </w:tcMar>
          </w:tcPr>
          <w:p w:rsidR="00004B65" w:rsidRPr="00AD3669" w:rsidRDefault="00004B65" w:rsidP="00B05C65">
            <w:pPr>
              <w:pStyle w:val="TableTextDusc"/>
              <w:keepNext/>
              <w:keepLines/>
              <w:rPr>
                <w:noProof/>
              </w:rPr>
            </w:pPr>
          </w:p>
        </w:tc>
        <w:tc>
          <w:tcPr>
            <w:tcW w:w="1275" w:type="dxa"/>
            <w:vMerge/>
            <w:tcMar>
              <w:left w:w="28" w:type="dxa"/>
              <w:right w:w="28" w:type="dxa"/>
            </w:tcMar>
          </w:tcPr>
          <w:p w:rsidR="00004B65" w:rsidRPr="005501AD" w:rsidRDefault="00004B65" w:rsidP="00B05C65">
            <w:pPr>
              <w:pStyle w:val="TableTextDusc"/>
              <w:keepNext/>
              <w:keepLines/>
            </w:pPr>
          </w:p>
        </w:tc>
        <w:tc>
          <w:tcPr>
            <w:tcW w:w="1276" w:type="dxa"/>
            <w:tcMar>
              <w:left w:w="28" w:type="dxa"/>
              <w:right w:w="28" w:type="dxa"/>
            </w:tcMar>
          </w:tcPr>
          <w:p w:rsidR="00004B65" w:rsidRPr="005501AD" w:rsidRDefault="00004B65" w:rsidP="00B05C65">
            <w:pPr>
              <w:pStyle w:val="TableTextDusc"/>
              <w:keepNext/>
              <w:keepLines/>
            </w:pPr>
            <w:r>
              <w:t>Brodalumab</w:t>
            </w:r>
          </w:p>
        </w:tc>
        <w:tc>
          <w:tcPr>
            <w:tcW w:w="851" w:type="dxa"/>
            <w:tcMar>
              <w:left w:w="28" w:type="dxa"/>
              <w:right w:w="28" w:type="dxa"/>
            </w:tcMar>
          </w:tcPr>
          <w:p w:rsidR="00004B65" w:rsidRPr="005501AD" w:rsidRDefault="00004B65" w:rsidP="00B05C65">
            <w:pPr>
              <w:pStyle w:val="TableTextDusc"/>
              <w:keepNext/>
              <w:keepLines/>
            </w:pPr>
            <w:r>
              <w:t>SC</w:t>
            </w:r>
          </w:p>
        </w:tc>
        <w:tc>
          <w:tcPr>
            <w:tcW w:w="4626" w:type="dxa"/>
            <w:tcMar>
              <w:left w:w="28" w:type="dxa"/>
              <w:right w:w="28" w:type="dxa"/>
            </w:tcMar>
          </w:tcPr>
          <w:p w:rsidR="00004B65" w:rsidRPr="005501AD" w:rsidRDefault="00004B65" w:rsidP="00B05C65">
            <w:pPr>
              <w:pStyle w:val="TableTextDusc"/>
              <w:keepNext/>
              <w:keepLines/>
            </w:pPr>
            <w:r>
              <w:t xml:space="preserve">140 mg at Weeks 0, 1, 2, 4, 6, 8, 10 </w:t>
            </w:r>
          </w:p>
        </w:tc>
      </w:tr>
      <w:tr w:rsidR="00004B65" w:rsidRPr="005501AD" w:rsidTr="00B652E8">
        <w:trPr>
          <w:cantSplit/>
        </w:trPr>
        <w:tc>
          <w:tcPr>
            <w:tcW w:w="988" w:type="dxa"/>
            <w:vMerge/>
            <w:tcMar>
              <w:left w:w="28" w:type="dxa"/>
              <w:right w:w="28" w:type="dxa"/>
            </w:tcMar>
          </w:tcPr>
          <w:p w:rsidR="00004B65" w:rsidRPr="00AD3669" w:rsidRDefault="00004B65" w:rsidP="00B05C65">
            <w:pPr>
              <w:pStyle w:val="TableTextDusc"/>
              <w:keepNext/>
              <w:keepLines/>
              <w:rPr>
                <w:noProof/>
              </w:rPr>
            </w:pPr>
          </w:p>
        </w:tc>
        <w:tc>
          <w:tcPr>
            <w:tcW w:w="1275" w:type="dxa"/>
            <w:vMerge/>
            <w:tcMar>
              <w:left w:w="28" w:type="dxa"/>
              <w:right w:w="28" w:type="dxa"/>
            </w:tcMar>
          </w:tcPr>
          <w:p w:rsidR="00004B65" w:rsidRPr="005501AD" w:rsidRDefault="00004B65" w:rsidP="00B05C65">
            <w:pPr>
              <w:pStyle w:val="TableTextDusc"/>
              <w:keepNext/>
              <w:keepLines/>
            </w:pPr>
          </w:p>
        </w:tc>
        <w:tc>
          <w:tcPr>
            <w:tcW w:w="1276" w:type="dxa"/>
            <w:tcMar>
              <w:left w:w="28" w:type="dxa"/>
              <w:right w:w="28" w:type="dxa"/>
            </w:tcMar>
          </w:tcPr>
          <w:p w:rsidR="00004B65" w:rsidRDefault="00004B65" w:rsidP="00B05C65">
            <w:pPr>
              <w:pStyle w:val="TableTextDusc"/>
              <w:keepNext/>
              <w:keepLines/>
            </w:pPr>
            <w:r>
              <w:t>U</w:t>
            </w:r>
            <w:r w:rsidRPr="004C1561">
              <w:t xml:space="preserve">stekinumab </w:t>
            </w:r>
          </w:p>
        </w:tc>
        <w:tc>
          <w:tcPr>
            <w:tcW w:w="851" w:type="dxa"/>
            <w:tcMar>
              <w:left w:w="28" w:type="dxa"/>
              <w:right w:w="28" w:type="dxa"/>
            </w:tcMar>
          </w:tcPr>
          <w:p w:rsidR="00004B65" w:rsidRPr="005501AD" w:rsidRDefault="00004B65" w:rsidP="00B05C65">
            <w:pPr>
              <w:pStyle w:val="TableTextDusc"/>
              <w:keepNext/>
              <w:keepLines/>
            </w:pPr>
            <w:r>
              <w:t>SC</w:t>
            </w:r>
          </w:p>
        </w:tc>
        <w:tc>
          <w:tcPr>
            <w:tcW w:w="4626" w:type="dxa"/>
            <w:tcMar>
              <w:left w:w="28" w:type="dxa"/>
              <w:right w:w="28" w:type="dxa"/>
            </w:tcMar>
          </w:tcPr>
          <w:p w:rsidR="00004B65" w:rsidRPr="005501AD" w:rsidRDefault="00004B65" w:rsidP="00B05C65">
            <w:pPr>
              <w:pStyle w:val="TableTextDusc"/>
              <w:keepNext/>
              <w:keepLines/>
            </w:pPr>
            <w:r>
              <w:t>45 mg at Weeks 0, 4 (plus matched placebo injections)*</w:t>
            </w:r>
          </w:p>
        </w:tc>
      </w:tr>
      <w:tr w:rsidR="00004B65" w:rsidRPr="005501AD" w:rsidTr="00B652E8">
        <w:trPr>
          <w:trHeight w:val="199"/>
        </w:trPr>
        <w:tc>
          <w:tcPr>
            <w:tcW w:w="988" w:type="dxa"/>
            <w:vMerge/>
            <w:tcMar>
              <w:left w:w="28" w:type="dxa"/>
              <w:right w:w="28" w:type="dxa"/>
            </w:tcMar>
          </w:tcPr>
          <w:p w:rsidR="00004B65" w:rsidRPr="00AD3669" w:rsidRDefault="00004B65" w:rsidP="00B05C65">
            <w:pPr>
              <w:pStyle w:val="TableTextDusc"/>
              <w:keepNext/>
              <w:keepLines/>
              <w:rPr>
                <w:noProof/>
              </w:rPr>
            </w:pPr>
          </w:p>
        </w:tc>
        <w:tc>
          <w:tcPr>
            <w:tcW w:w="1275" w:type="dxa"/>
            <w:vMerge/>
            <w:tcMar>
              <w:left w:w="28" w:type="dxa"/>
              <w:right w:w="28" w:type="dxa"/>
            </w:tcMar>
          </w:tcPr>
          <w:p w:rsidR="00004B65" w:rsidRPr="005501AD" w:rsidRDefault="00004B65" w:rsidP="00B05C65">
            <w:pPr>
              <w:pStyle w:val="TableTextDusc"/>
              <w:keepNext/>
              <w:keepLines/>
            </w:pPr>
          </w:p>
        </w:tc>
        <w:tc>
          <w:tcPr>
            <w:tcW w:w="1276" w:type="dxa"/>
            <w:tcMar>
              <w:left w:w="28" w:type="dxa"/>
              <w:right w:w="28" w:type="dxa"/>
            </w:tcMar>
          </w:tcPr>
          <w:p w:rsidR="00004B65" w:rsidRPr="005501AD" w:rsidRDefault="00004B65" w:rsidP="00B05C65">
            <w:pPr>
              <w:pStyle w:val="TableTextDusc"/>
              <w:keepNext/>
              <w:keepLines/>
            </w:pPr>
            <w:r>
              <w:t>P</w:t>
            </w:r>
            <w:r w:rsidRPr="004C1561">
              <w:t>lacebo</w:t>
            </w:r>
          </w:p>
        </w:tc>
        <w:tc>
          <w:tcPr>
            <w:tcW w:w="851" w:type="dxa"/>
            <w:tcMar>
              <w:left w:w="28" w:type="dxa"/>
              <w:right w:w="28" w:type="dxa"/>
            </w:tcMar>
          </w:tcPr>
          <w:p w:rsidR="00004B65" w:rsidRPr="005501AD" w:rsidRDefault="00004B65" w:rsidP="00B05C65">
            <w:pPr>
              <w:pStyle w:val="TableTextDusc"/>
              <w:keepNext/>
              <w:keepLines/>
            </w:pPr>
            <w:r>
              <w:t>SC</w:t>
            </w:r>
          </w:p>
        </w:tc>
        <w:tc>
          <w:tcPr>
            <w:tcW w:w="4626" w:type="dxa"/>
            <w:tcMar>
              <w:left w:w="28" w:type="dxa"/>
              <w:right w:w="28" w:type="dxa"/>
            </w:tcMar>
          </w:tcPr>
          <w:p w:rsidR="00004B65" w:rsidRPr="005501AD" w:rsidRDefault="00004B65" w:rsidP="00B05C65">
            <w:pPr>
              <w:pStyle w:val="TableTextDusc"/>
              <w:keepNext/>
              <w:keepLines/>
            </w:pPr>
            <w:r>
              <w:t xml:space="preserve">Matched placebo injections </w:t>
            </w:r>
          </w:p>
        </w:tc>
      </w:tr>
      <w:tr w:rsidR="00004B65" w:rsidRPr="00E5285C" w:rsidTr="00B652E8">
        <w:trPr>
          <w:cantSplit/>
        </w:trPr>
        <w:tc>
          <w:tcPr>
            <w:tcW w:w="9016" w:type="dxa"/>
            <w:gridSpan w:val="5"/>
            <w:tcMar>
              <w:left w:w="28" w:type="dxa"/>
              <w:right w:w="28" w:type="dxa"/>
            </w:tcMar>
          </w:tcPr>
          <w:p w:rsidR="00004B65" w:rsidRPr="00E5285C" w:rsidRDefault="00004B65" w:rsidP="00B05C65">
            <w:pPr>
              <w:pStyle w:val="TableTextDusc"/>
              <w:keepNext/>
              <w:keepLines/>
              <w:rPr>
                <w:b/>
              </w:rPr>
            </w:pPr>
            <w:r w:rsidRPr="00E5285C">
              <w:rPr>
                <w:b/>
                <w:color w:val="000000"/>
              </w:rPr>
              <w:t>Ustekinumab versus etanercept</w:t>
            </w:r>
          </w:p>
        </w:tc>
      </w:tr>
      <w:tr w:rsidR="00004B65" w:rsidRPr="005501AD" w:rsidTr="00B652E8">
        <w:trPr>
          <w:cantSplit/>
        </w:trPr>
        <w:tc>
          <w:tcPr>
            <w:tcW w:w="988" w:type="dxa"/>
            <w:vMerge w:val="restart"/>
            <w:shd w:val="clear" w:color="auto" w:fill="F2F2F2" w:themeFill="background1" w:themeFillShade="F2"/>
            <w:tcMar>
              <w:left w:w="28" w:type="dxa"/>
              <w:right w:w="28" w:type="dxa"/>
            </w:tcMar>
          </w:tcPr>
          <w:p w:rsidR="00004B65" w:rsidRPr="00B86E62" w:rsidRDefault="00004B65" w:rsidP="00B05C65">
            <w:pPr>
              <w:pStyle w:val="TableTextDusc"/>
              <w:keepNext/>
              <w:keepLines/>
              <w:rPr>
                <w:noProof/>
              </w:rPr>
            </w:pPr>
            <w:r w:rsidRPr="00AD3669">
              <w:rPr>
                <w:noProof/>
                <w:lang w:val="en-US"/>
              </w:rPr>
              <w:t>ACCEPT</w:t>
            </w:r>
          </w:p>
        </w:tc>
        <w:tc>
          <w:tcPr>
            <w:tcW w:w="1275" w:type="dxa"/>
            <w:vMerge w:val="restart"/>
            <w:shd w:val="clear" w:color="auto" w:fill="F2F2F2" w:themeFill="background1" w:themeFillShade="F2"/>
            <w:tcMar>
              <w:left w:w="28" w:type="dxa"/>
              <w:right w:w="28" w:type="dxa"/>
            </w:tcMar>
          </w:tcPr>
          <w:p w:rsidR="00004B65" w:rsidRPr="005501AD" w:rsidRDefault="00004B65" w:rsidP="00B05C65">
            <w:pPr>
              <w:pStyle w:val="TableTextDusc"/>
              <w:keepNext/>
              <w:keepLines/>
            </w:pPr>
            <w:r>
              <w:t>12 weeks</w:t>
            </w:r>
          </w:p>
        </w:tc>
        <w:tc>
          <w:tcPr>
            <w:tcW w:w="1276"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t>U</w:t>
            </w:r>
            <w:r w:rsidRPr="004C1561">
              <w:t xml:space="preserve">stekinumab </w:t>
            </w:r>
          </w:p>
        </w:tc>
        <w:tc>
          <w:tcPr>
            <w:tcW w:w="851"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t>SC</w:t>
            </w:r>
          </w:p>
        </w:tc>
        <w:tc>
          <w:tcPr>
            <w:tcW w:w="4626"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t>45 mg at Weeks 0, 4*</w:t>
            </w:r>
          </w:p>
        </w:tc>
      </w:tr>
      <w:tr w:rsidR="00004B65" w:rsidRPr="005501AD" w:rsidTr="00B652E8">
        <w:trPr>
          <w:cantSplit/>
        </w:trPr>
        <w:tc>
          <w:tcPr>
            <w:tcW w:w="988" w:type="dxa"/>
            <w:vMerge/>
            <w:shd w:val="clear" w:color="auto" w:fill="F2F2F2" w:themeFill="background1" w:themeFillShade="F2"/>
            <w:tcMar>
              <w:left w:w="28" w:type="dxa"/>
              <w:right w:w="28" w:type="dxa"/>
            </w:tcMar>
          </w:tcPr>
          <w:p w:rsidR="00004B65" w:rsidRPr="00AD3669" w:rsidRDefault="00004B65" w:rsidP="00B05C65">
            <w:pPr>
              <w:pStyle w:val="TableTextDusc"/>
              <w:keepNext/>
              <w:keepLines/>
              <w:rPr>
                <w:noProof/>
                <w:lang w:val="en-US"/>
              </w:rPr>
            </w:pPr>
          </w:p>
        </w:tc>
        <w:tc>
          <w:tcPr>
            <w:tcW w:w="1275" w:type="dxa"/>
            <w:vMerge/>
            <w:shd w:val="clear" w:color="auto" w:fill="F2F2F2" w:themeFill="background1" w:themeFillShade="F2"/>
            <w:tcMar>
              <w:left w:w="28" w:type="dxa"/>
              <w:right w:w="28" w:type="dxa"/>
            </w:tcMar>
          </w:tcPr>
          <w:p w:rsidR="00004B65" w:rsidRPr="005501AD" w:rsidRDefault="00004B65" w:rsidP="00B05C65">
            <w:pPr>
              <w:pStyle w:val="TableTextDusc"/>
              <w:keepNext/>
              <w:keepLines/>
            </w:pPr>
          </w:p>
        </w:tc>
        <w:tc>
          <w:tcPr>
            <w:tcW w:w="1276"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t>U</w:t>
            </w:r>
            <w:r w:rsidRPr="004C1561">
              <w:t xml:space="preserve">stekinumab </w:t>
            </w:r>
          </w:p>
        </w:tc>
        <w:tc>
          <w:tcPr>
            <w:tcW w:w="851"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t>SC</w:t>
            </w:r>
          </w:p>
        </w:tc>
        <w:tc>
          <w:tcPr>
            <w:tcW w:w="4626"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t>90 mg at Weeks 0, 4</w:t>
            </w:r>
          </w:p>
        </w:tc>
      </w:tr>
      <w:tr w:rsidR="00004B65" w:rsidRPr="005501AD" w:rsidTr="00B652E8">
        <w:trPr>
          <w:cantSplit/>
        </w:trPr>
        <w:tc>
          <w:tcPr>
            <w:tcW w:w="988" w:type="dxa"/>
            <w:vMerge/>
            <w:shd w:val="clear" w:color="auto" w:fill="F2F2F2" w:themeFill="background1" w:themeFillShade="F2"/>
            <w:tcMar>
              <w:left w:w="28" w:type="dxa"/>
              <w:right w:w="28" w:type="dxa"/>
            </w:tcMar>
          </w:tcPr>
          <w:p w:rsidR="00004B65" w:rsidRPr="00AD3669" w:rsidRDefault="00004B65" w:rsidP="00B05C65">
            <w:pPr>
              <w:pStyle w:val="TableTextDusc"/>
              <w:keepNext/>
              <w:keepLines/>
              <w:rPr>
                <w:noProof/>
                <w:lang w:val="en-US"/>
              </w:rPr>
            </w:pPr>
          </w:p>
        </w:tc>
        <w:tc>
          <w:tcPr>
            <w:tcW w:w="1275" w:type="dxa"/>
            <w:vMerge/>
            <w:shd w:val="clear" w:color="auto" w:fill="F2F2F2" w:themeFill="background1" w:themeFillShade="F2"/>
            <w:tcMar>
              <w:left w:w="28" w:type="dxa"/>
              <w:right w:w="28" w:type="dxa"/>
            </w:tcMar>
          </w:tcPr>
          <w:p w:rsidR="00004B65" w:rsidRPr="005501AD" w:rsidRDefault="00004B65" w:rsidP="00B05C65">
            <w:pPr>
              <w:pStyle w:val="TableTextDusc"/>
              <w:keepNext/>
              <w:keepLines/>
            </w:pPr>
          </w:p>
        </w:tc>
        <w:tc>
          <w:tcPr>
            <w:tcW w:w="1276"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t>Etanercept</w:t>
            </w:r>
          </w:p>
        </w:tc>
        <w:tc>
          <w:tcPr>
            <w:tcW w:w="851"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t>SC</w:t>
            </w:r>
          </w:p>
        </w:tc>
        <w:tc>
          <w:tcPr>
            <w:tcW w:w="4626" w:type="dxa"/>
            <w:shd w:val="clear" w:color="auto" w:fill="F2F2F2" w:themeFill="background1" w:themeFillShade="F2"/>
            <w:tcMar>
              <w:left w:w="28" w:type="dxa"/>
              <w:right w:w="28" w:type="dxa"/>
            </w:tcMar>
          </w:tcPr>
          <w:p w:rsidR="00004B65" w:rsidRPr="005501AD" w:rsidRDefault="00004B65" w:rsidP="00B05C65">
            <w:pPr>
              <w:pStyle w:val="TableTextDusc"/>
              <w:keepNext/>
              <w:keepLines/>
            </w:pPr>
            <w:r>
              <w:t>50 mg twice weekly</w:t>
            </w:r>
          </w:p>
        </w:tc>
      </w:tr>
      <w:tr w:rsidR="00004B65" w:rsidRPr="00E5285C" w:rsidTr="00B652E8">
        <w:trPr>
          <w:cantSplit/>
        </w:trPr>
        <w:tc>
          <w:tcPr>
            <w:tcW w:w="9016" w:type="dxa"/>
            <w:gridSpan w:val="5"/>
            <w:shd w:val="clear" w:color="auto" w:fill="auto"/>
            <w:tcMar>
              <w:left w:w="28" w:type="dxa"/>
              <w:right w:w="28" w:type="dxa"/>
            </w:tcMar>
          </w:tcPr>
          <w:p w:rsidR="00004B65" w:rsidRPr="00E5285C" w:rsidRDefault="00004B65" w:rsidP="00B05C65">
            <w:pPr>
              <w:pStyle w:val="TableTextDusc"/>
              <w:keepNext/>
              <w:keepLines/>
              <w:rPr>
                <w:b/>
              </w:rPr>
            </w:pPr>
            <w:r w:rsidRPr="00E5285C">
              <w:rPr>
                <w:b/>
                <w:color w:val="000000"/>
              </w:rPr>
              <w:t>Ustekinumab versus secukinumab</w:t>
            </w:r>
          </w:p>
        </w:tc>
      </w:tr>
      <w:tr w:rsidR="00004B65" w:rsidRPr="00887D06" w:rsidTr="00B652E8">
        <w:trPr>
          <w:cantSplit/>
        </w:trPr>
        <w:tc>
          <w:tcPr>
            <w:tcW w:w="988" w:type="dxa"/>
            <w:vMerge w:val="restart"/>
            <w:shd w:val="clear" w:color="auto" w:fill="auto"/>
            <w:tcMar>
              <w:left w:w="28" w:type="dxa"/>
              <w:right w:w="28" w:type="dxa"/>
            </w:tcMar>
          </w:tcPr>
          <w:p w:rsidR="00004B65" w:rsidRPr="00887D06" w:rsidRDefault="00004B65" w:rsidP="00B05C65">
            <w:pPr>
              <w:pStyle w:val="TableTextDusc"/>
              <w:keepNext/>
              <w:keepLines/>
              <w:rPr>
                <w:noProof/>
              </w:rPr>
            </w:pPr>
            <w:r w:rsidRPr="00887D06">
              <w:rPr>
                <w:noProof/>
              </w:rPr>
              <w:t>CLEAR</w:t>
            </w:r>
          </w:p>
        </w:tc>
        <w:tc>
          <w:tcPr>
            <w:tcW w:w="1275" w:type="dxa"/>
            <w:vMerge w:val="restart"/>
            <w:shd w:val="clear" w:color="auto" w:fill="auto"/>
            <w:tcMar>
              <w:left w:w="28" w:type="dxa"/>
              <w:right w:w="28" w:type="dxa"/>
            </w:tcMar>
          </w:tcPr>
          <w:p w:rsidR="00004B65" w:rsidRDefault="00004B65" w:rsidP="00B05C65">
            <w:pPr>
              <w:pStyle w:val="TableTextDusc"/>
              <w:keepNext/>
              <w:keepLines/>
            </w:pPr>
            <w:r>
              <w:t>16 weeks</w:t>
            </w:r>
          </w:p>
        </w:tc>
        <w:tc>
          <w:tcPr>
            <w:tcW w:w="1276" w:type="dxa"/>
            <w:shd w:val="clear" w:color="auto" w:fill="auto"/>
            <w:tcMar>
              <w:left w:w="28" w:type="dxa"/>
              <w:right w:w="28" w:type="dxa"/>
            </w:tcMar>
          </w:tcPr>
          <w:p w:rsidR="00004B65" w:rsidRPr="00887D06" w:rsidRDefault="00004B65" w:rsidP="00B05C65">
            <w:pPr>
              <w:pStyle w:val="TableTextDusc"/>
              <w:keepNext/>
              <w:keepLines/>
            </w:pPr>
            <w:r>
              <w:t xml:space="preserve">Ustekinumab </w:t>
            </w:r>
          </w:p>
        </w:tc>
        <w:tc>
          <w:tcPr>
            <w:tcW w:w="851" w:type="dxa"/>
            <w:shd w:val="clear" w:color="auto" w:fill="auto"/>
            <w:tcMar>
              <w:left w:w="28" w:type="dxa"/>
              <w:right w:w="28" w:type="dxa"/>
            </w:tcMar>
          </w:tcPr>
          <w:p w:rsidR="00004B65" w:rsidRDefault="00004B65" w:rsidP="00B05C65">
            <w:pPr>
              <w:pStyle w:val="TableTextDusc"/>
              <w:keepNext/>
              <w:keepLines/>
            </w:pPr>
            <w:r>
              <w:t>SC</w:t>
            </w:r>
          </w:p>
        </w:tc>
        <w:tc>
          <w:tcPr>
            <w:tcW w:w="4626" w:type="dxa"/>
            <w:shd w:val="clear" w:color="auto" w:fill="auto"/>
            <w:tcMar>
              <w:left w:w="28" w:type="dxa"/>
              <w:right w:w="28" w:type="dxa"/>
            </w:tcMar>
          </w:tcPr>
          <w:p w:rsidR="00004B65" w:rsidRDefault="00004B65" w:rsidP="00B05C65">
            <w:pPr>
              <w:pStyle w:val="TableTextDusc"/>
              <w:keepNext/>
              <w:keepLines/>
            </w:pPr>
            <w:r>
              <w:t>45 mg for patients ≤ 100kg and 90 mg for patients &gt; 100 kg at Weeks 0, 4; then every 12 weeks (plus matched placebo injections)*</w:t>
            </w:r>
          </w:p>
        </w:tc>
      </w:tr>
      <w:tr w:rsidR="00004B65" w:rsidRPr="00887D06" w:rsidTr="00B652E8">
        <w:trPr>
          <w:cantSplit/>
        </w:trPr>
        <w:tc>
          <w:tcPr>
            <w:tcW w:w="988" w:type="dxa"/>
            <w:vMerge/>
            <w:shd w:val="clear" w:color="auto" w:fill="auto"/>
            <w:tcMar>
              <w:left w:w="28" w:type="dxa"/>
              <w:right w:w="28" w:type="dxa"/>
            </w:tcMar>
          </w:tcPr>
          <w:p w:rsidR="00004B65" w:rsidRPr="00887D06" w:rsidRDefault="00004B65" w:rsidP="00B05C65">
            <w:pPr>
              <w:pStyle w:val="TableTextDusc"/>
              <w:keepNext/>
              <w:keepLines/>
            </w:pPr>
          </w:p>
        </w:tc>
        <w:tc>
          <w:tcPr>
            <w:tcW w:w="1275" w:type="dxa"/>
            <w:vMerge/>
            <w:shd w:val="clear" w:color="auto" w:fill="auto"/>
            <w:tcMar>
              <w:left w:w="28" w:type="dxa"/>
              <w:right w:w="28" w:type="dxa"/>
            </w:tcMar>
          </w:tcPr>
          <w:p w:rsidR="00004B65" w:rsidRPr="00887D06" w:rsidRDefault="00004B65" w:rsidP="00B05C65">
            <w:pPr>
              <w:pStyle w:val="TableTextDusc"/>
              <w:keepNext/>
              <w:keepLines/>
            </w:pPr>
          </w:p>
        </w:tc>
        <w:tc>
          <w:tcPr>
            <w:tcW w:w="1276" w:type="dxa"/>
            <w:shd w:val="clear" w:color="auto" w:fill="auto"/>
            <w:tcMar>
              <w:left w:w="28" w:type="dxa"/>
              <w:right w:w="28" w:type="dxa"/>
            </w:tcMar>
          </w:tcPr>
          <w:p w:rsidR="00004B65" w:rsidRPr="00887D06" w:rsidRDefault="00004B65" w:rsidP="00B05C65">
            <w:pPr>
              <w:pStyle w:val="TableTextDusc"/>
              <w:keepNext/>
              <w:keepLines/>
            </w:pPr>
            <w:r w:rsidRPr="00887D06">
              <w:t>Secukinumab</w:t>
            </w:r>
          </w:p>
        </w:tc>
        <w:tc>
          <w:tcPr>
            <w:tcW w:w="851" w:type="dxa"/>
            <w:shd w:val="clear" w:color="auto" w:fill="auto"/>
            <w:tcMar>
              <w:left w:w="28" w:type="dxa"/>
              <w:right w:w="28" w:type="dxa"/>
            </w:tcMar>
          </w:tcPr>
          <w:p w:rsidR="00004B65" w:rsidRPr="00887D06" w:rsidRDefault="00004B65" w:rsidP="00B05C65">
            <w:pPr>
              <w:pStyle w:val="TableTextDusc"/>
              <w:keepNext/>
              <w:keepLines/>
            </w:pPr>
            <w:r>
              <w:t>SC</w:t>
            </w:r>
          </w:p>
        </w:tc>
        <w:tc>
          <w:tcPr>
            <w:tcW w:w="4626" w:type="dxa"/>
            <w:shd w:val="clear" w:color="auto" w:fill="auto"/>
            <w:tcMar>
              <w:left w:w="28" w:type="dxa"/>
              <w:right w:w="28" w:type="dxa"/>
            </w:tcMar>
          </w:tcPr>
          <w:p w:rsidR="00004B65" w:rsidRPr="00887D06" w:rsidRDefault="00004B65" w:rsidP="00B05C65">
            <w:pPr>
              <w:pStyle w:val="TableTextDusc"/>
              <w:keepNext/>
              <w:keepLines/>
            </w:pPr>
            <w:r>
              <w:t>300 mg at W</w:t>
            </w:r>
            <w:r w:rsidRPr="00BE1825">
              <w:t>eeks 0, 1</w:t>
            </w:r>
            <w:r>
              <w:t>,</w:t>
            </w:r>
            <w:r w:rsidRPr="00BE1825">
              <w:t xml:space="preserve"> 2, 3, 4</w:t>
            </w:r>
            <w:r>
              <w:t>;</w:t>
            </w:r>
            <w:r w:rsidRPr="00BE1825">
              <w:t xml:space="preserve"> then every 4 weeks</w:t>
            </w:r>
            <w:r>
              <w:t xml:space="preserve"> </w:t>
            </w:r>
          </w:p>
        </w:tc>
      </w:tr>
    </w:tbl>
    <w:p w:rsidR="00004B65" w:rsidRDefault="00004B65" w:rsidP="00B05C65">
      <w:pPr>
        <w:pStyle w:val="TableFooter"/>
        <w:keepNext/>
        <w:keepLines/>
      </w:pPr>
      <w:r>
        <w:t xml:space="preserve">DB = double-blind; PBAC = Pharmaceutical Benefits Advisory Committee; PI = Product information; SC = subcutaneous; </w:t>
      </w:r>
      <w:r w:rsidRPr="00513BB3">
        <w:rPr>
          <w:highlight w:val="lightGray"/>
        </w:rPr>
        <w:t>Shaded</w:t>
      </w:r>
      <w:r>
        <w:t xml:space="preserve"> = previously considered by the PBAC</w:t>
      </w:r>
    </w:p>
    <w:p w:rsidR="00004B65" w:rsidRDefault="00004B65" w:rsidP="00B05C65">
      <w:pPr>
        <w:pStyle w:val="TableFooter"/>
        <w:keepNext/>
        <w:keepLines/>
      </w:pPr>
      <w:r>
        <w:t>* PI recommended dose</w:t>
      </w:r>
    </w:p>
    <w:p w:rsidR="00B05C65" w:rsidRDefault="00B05C65">
      <w:pPr>
        <w:spacing w:line="276" w:lineRule="auto"/>
        <w:rPr>
          <w:rFonts w:asciiTheme="majorHAnsi" w:eastAsiaTheme="majorEastAsia" w:hAnsiTheme="majorHAnsi" w:cstheme="majorBidi"/>
          <w:b/>
          <w:bCs/>
          <w:i/>
          <w:iCs/>
          <w:color w:val="4F81BD" w:themeColor="accent1"/>
        </w:rPr>
      </w:pPr>
      <w:r>
        <w:br w:type="page"/>
      </w:r>
    </w:p>
    <w:p w:rsidR="00004B65" w:rsidRDefault="00004B65" w:rsidP="00B05C65">
      <w:pPr>
        <w:pStyle w:val="MDsubHead3"/>
      </w:pPr>
      <w:r>
        <w:lastRenderedPageBreak/>
        <w:t>Efficacy</w:t>
      </w:r>
    </w:p>
    <w:p w:rsidR="00004B65" w:rsidRDefault="00004B65" w:rsidP="00B05C65">
      <w:pPr>
        <w:pStyle w:val="Tableheading-row"/>
        <w:keepNext/>
        <w:keepLines/>
      </w:pPr>
      <w:bookmarkStart w:id="397" w:name="_Ref494783257"/>
      <w:bookmarkStart w:id="398" w:name="_Toc503774085"/>
      <w:r>
        <w:t xml:space="preserve">Table </w:t>
      </w:r>
      <w:r w:rsidR="00B67E46">
        <w:rPr>
          <w:noProof/>
        </w:rPr>
        <w:t>90</w:t>
      </w:r>
      <w:bookmarkEnd w:id="397"/>
      <w:r>
        <w:t>: Ustekinumab trials: efficacy results – proportion of patients achieving PASI 50, 75, 90 or 100 response</w:t>
      </w:r>
      <w:bookmarkEnd w:id="398"/>
    </w:p>
    <w:tbl>
      <w:tblPr>
        <w:tblStyle w:val="TableGrid"/>
        <w:tblW w:w="9015" w:type="dxa"/>
        <w:tblInd w:w="-5" w:type="dxa"/>
        <w:tblLook w:val="04A0" w:firstRow="1" w:lastRow="0" w:firstColumn="1" w:lastColumn="0" w:noHBand="0" w:noVBand="1"/>
        <w:tblCaption w:val="Efficacy results from the ustekinumab trials: PASI 50, 75, 90 and 100"/>
      </w:tblPr>
      <w:tblGrid>
        <w:gridCol w:w="1276"/>
        <w:gridCol w:w="1276"/>
        <w:gridCol w:w="709"/>
        <w:gridCol w:w="567"/>
        <w:gridCol w:w="1275"/>
        <w:gridCol w:w="1276"/>
        <w:gridCol w:w="1276"/>
        <w:gridCol w:w="1360"/>
      </w:tblGrid>
      <w:tr w:rsidR="00004B65" w:rsidTr="00B652E8">
        <w:trPr>
          <w:cantSplit/>
          <w:tblHeader/>
        </w:trPr>
        <w:tc>
          <w:tcPr>
            <w:tcW w:w="1276" w:type="dxa"/>
            <w:tcMar>
              <w:left w:w="28" w:type="dxa"/>
              <w:right w:w="28" w:type="dxa"/>
            </w:tcMar>
          </w:tcPr>
          <w:p w:rsidR="00004B65" w:rsidRPr="00A47E3B" w:rsidRDefault="00004B65" w:rsidP="00B05C65">
            <w:pPr>
              <w:pStyle w:val="TableTextDusc"/>
              <w:keepNext/>
              <w:keepLines/>
              <w:rPr>
                <w:b/>
              </w:rPr>
            </w:pPr>
            <w:r w:rsidRPr="00A47E3B">
              <w:rPr>
                <w:b/>
              </w:rPr>
              <w:t>Trial</w:t>
            </w:r>
          </w:p>
        </w:tc>
        <w:tc>
          <w:tcPr>
            <w:tcW w:w="1276" w:type="dxa"/>
            <w:tcMar>
              <w:left w:w="28" w:type="dxa"/>
              <w:right w:w="28" w:type="dxa"/>
            </w:tcMar>
          </w:tcPr>
          <w:p w:rsidR="00004B65" w:rsidRDefault="00004B65" w:rsidP="00B05C65">
            <w:pPr>
              <w:pStyle w:val="TableTextDusc"/>
              <w:keepNext/>
              <w:keepLines/>
            </w:pPr>
            <w:r w:rsidRPr="00A47E3B">
              <w:rPr>
                <w:b/>
              </w:rPr>
              <w:t>Time horizon</w:t>
            </w:r>
          </w:p>
        </w:tc>
        <w:tc>
          <w:tcPr>
            <w:tcW w:w="709" w:type="dxa"/>
            <w:tcMar>
              <w:left w:w="28" w:type="dxa"/>
              <w:right w:w="28" w:type="dxa"/>
            </w:tcMar>
          </w:tcPr>
          <w:p w:rsidR="00004B65" w:rsidRDefault="00004B65" w:rsidP="00B05C65">
            <w:pPr>
              <w:pStyle w:val="TableTextDusc"/>
              <w:keepNext/>
              <w:keepLines/>
            </w:pPr>
            <w:r w:rsidRPr="00A47E3B">
              <w:rPr>
                <w:b/>
              </w:rPr>
              <w:t>Arm</w:t>
            </w:r>
          </w:p>
        </w:tc>
        <w:tc>
          <w:tcPr>
            <w:tcW w:w="567" w:type="dxa"/>
            <w:tcMar>
              <w:left w:w="28" w:type="dxa"/>
              <w:right w:w="28" w:type="dxa"/>
            </w:tcMar>
          </w:tcPr>
          <w:p w:rsidR="00004B65" w:rsidRDefault="00004B65" w:rsidP="00B05C65">
            <w:pPr>
              <w:pStyle w:val="TableTextDusc"/>
              <w:keepNext/>
              <w:keepLines/>
            </w:pPr>
            <w:r w:rsidRPr="00A47E3B">
              <w:rPr>
                <w:b/>
              </w:rPr>
              <w:t>N</w:t>
            </w:r>
          </w:p>
        </w:tc>
        <w:tc>
          <w:tcPr>
            <w:tcW w:w="1275" w:type="dxa"/>
            <w:tcMar>
              <w:left w:w="28" w:type="dxa"/>
              <w:right w:w="28" w:type="dxa"/>
            </w:tcMar>
          </w:tcPr>
          <w:p w:rsidR="00004B65" w:rsidRDefault="00004B65" w:rsidP="00B05C65">
            <w:pPr>
              <w:pStyle w:val="TableTextDusc"/>
              <w:keepNext/>
              <w:keepLines/>
            </w:pPr>
            <w:r w:rsidRPr="00A47E3B">
              <w:rPr>
                <w:b/>
              </w:rPr>
              <w:t>PASI</w:t>
            </w:r>
            <w:r>
              <w:rPr>
                <w:b/>
              </w:rPr>
              <w:t xml:space="preserve"> </w:t>
            </w:r>
            <w:r w:rsidRPr="00A47E3B">
              <w:rPr>
                <w:b/>
              </w:rPr>
              <w:t>50; n (%)</w:t>
            </w:r>
          </w:p>
        </w:tc>
        <w:tc>
          <w:tcPr>
            <w:tcW w:w="1276" w:type="dxa"/>
            <w:tcMar>
              <w:left w:w="28" w:type="dxa"/>
              <w:right w:w="28" w:type="dxa"/>
            </w:tcMar>
          </w:tcPr>
          <w:p w:rsidR="00004B65" w:rsidRDefault="00004B65" w:rsidP="00B05C65">
            <w:pPr>
              <w:pStyle w:val="TableTextDusc"/>
              <w:keepNext/>
              <w:keepLines/>
            </w:pPr>
            <w:r w:rsidRPr="00A47E3B">
              <w:rPr>
                <w:b/>
              </w:rPr>
              <w:t>PASI</w:t>
            </w:r>
            <w:r>
              <w:rPr>
                <w:b/>
              </w:rPr>
              <w:t xml:space="preserve"> </w:t>
            </w:r>
            <w:r w:rsidRPr="00A47E3B">
              <w:rPr>
                <w:b/>
              </w:rPr>
              <w:t>75;</w:t>
            </w:r>
            <w:r>
              <w:rPr>
                <w:b/>
              </w:rPr>
              <w:t xml:space="preserve"> </w:t>
            </w:r>
            <w:r w:rsidRPr="00A47E3B">
              <w:rPr>
                <w:b/>
              </w:rPr>
              <w:t>n (%)</w:t>
            </w:r>
          </w:p>
        </w:tc>
        <w:tc>
          <w:tcPr>
            <w:tcW w:w="1276" w:type="dxa"/>
            <w:tcMar>
              <w:left w:w="28" w:type="dxa"/>
              <w:right w:w="28" w:type="dxa"/>
            </w:tcMar>
          </w:tcPr>
          <w:p w:rsidR="00004B65" w:rsidRDefault="00004B65" w:rsidP="00B05C65">
            <w:pPr>
              <w:pStyle w:val="TableTextDusc"/>
              <w:keepNext/>
              <w:keepLines/>
            </w:pPr>
            <w:r w:rsidRPr="00A47E3B">
              <w:rPr>
                <w:b/>
              </w:rPr>
              <w:t>PASI</w:t>
            </w:r>
            <w:r>
              <w:rPr>
                <w:b/>
              </w:rPr>
              <w:t xml:space="preserve"> </w:t>
            </w:r>
            <w:r w:rsidRPr="00A47E3B">
              <w:rPr>
                <w:b/>
              </w:rPr>
              <w:t>90;</w:t>
            </w:r>
            <w:r>
              <w:rPr>
                <w:b/>
              </w:rPr>
              <w:t xml:space="preserve"> n</w:t>
            </w:r>
            <w:r w:rsidRPr="00A47E3B">
              <w:rPr>
                <w:b/>
              </w:rPr>
              <w:t xml:space="preserve"> (%)</w:t>
            </w:r>
          </w:p>
        </w:tc>
        <w:tc>
          <w:tcPr>
            <w:tcW w:w="1360" w:type="dxa"/>
            <w:tcMar>
              <w:left w:w="28" w:type="dxa"/>
              <w:right w:w="28" w:type="dxa"/>
            </w:tcMar>
          </w:tcPr>
          <w:p w:rsidR="00004B65" w:rsidRDefault="00004B65" w:rsidP="00B05C65">
            <w:pPr>
              <w:pStyle w:val="TableTextDusc"/>
              <w:keepNext/>
              <w:keepLines/>
            </w:pPr>
            <w:r w:rsidRPr="00A47E3B">
              <w:rPr>
                <w:b/>
              </w:rPr>
              <w:t>PASI</w:t>
            </w:r>
            <w:r>
              <w:rPr>
                <w:b/>
              </w:rPr>
              <w:t xml:space="preserve"> </w:t>
            </w:r>
            <w:r w:rsidRPr="00A47E3B">
              <w:rPr>
                <w:b/>
              </w:rPr>
              <w:t>100;</w:t>
            </w:r>
            <w:r>
              <w:rPr>
                <w:b/>
              </w:rPr>
              <w:t xml:space="preserve"> </w:t>
            </w:r>
            <w:r w:rsidRPr="00A47E3B">
              <w:rPr>
                <w:b/>
              </w:rPr>
              <w:t>n (%)</w:t>
            </w:r>
          </w:p>
        </w:tc>
      </w:tr>
      <w:tr w:rsidR="00004B65" w:rsidRPr="00E5285C" w:rsidTr="00B652E8">
        <w:tblPrEx>
          <w:tblBorders>
            <w:bottom w:val="none" w:sz="0" w:space="0" w:color="auto"/>
          </w:tblBorders>
          <w:shd w:val="clear" w:color="auto" w:fill="FFFFFF" w:themeFill="background1"/>
          <w:tblCellMar>
            <w:left w:w="57" w:type="dxa"/>
            <w:right w:w="57" w:type="dxa"/>
          </w:tblCellMar>
        </w:tblPrEx>
        <w:trPr>
          <w:cantSplit/>
          <w:trHeight w:val="300"/>
        </w:trPr>
        <w:tc>
          <w:tcPr>
            <w:tcW w:w="9015" w:type="dxa"/>
            <w:gridSpan w:val="8"/>
            <w:shd w:val="clear" w:color="auto" w:fill="FFFFFF" w:themeFill="background1"/>
            <w:tcMar>
              <w:left w:w="28" w:type="dxa"/>
              <w:right w:w="28" w:type="dxa"/>
            </w:tcMar>
          </w:tcPr>
          <w:p w:rsidR="00004B65" w:rsidRPr="00E5285C" w:rsidRDefault="00004B65" w:rsidP="00B05C65">
            <w:pPr>
              <w:pStyle w:val="TableTextDusc"/>
              <w:keepNext/>
              <w:keepLines/>
              <w:rPr>
                <w:b/>
                <w:color w:val="000000"/>
              </w:rPr>
            </w:pPr>
            <w:r w:rsidRPr="00E5285C">
              <w:rPr>
                <w:b/>
                <w:color w:val="000000"/>
              </w:rPr>
              <w:t>Ustekinumab versus placebo</w:t>
            </w:r>
            <w:r w:rsidRPr="00E5285C">
              <w:rPr>
                <w:b/>
                <w:color w:val="000000"/>
              </w:rPr>
              <w:tab/>
            </w:r>
          </w:p>
        </w:tc>
      </w:tr>
      <w:tr w:rsidR="00004B65" w:rsidTr="00B652E8">
        <w:trPr>
          <w:cantSplit/>
        </w:trPr>
        <w:tc>
          <w:tcPr>
            <w:tcW w:w="1276" w:type="dxa"/>
            <w:vMerge w:val="restart"/>
            <w:shd w:val="clear" w:color="auto" w:fill="F2F2F2" w:themeFill="background1" w:themeFillShade="F2"/>
            <w:tcMar>
              <w:left w:w="28" w:type="dxa"/>
              <w:right w:w="28" w:type="dxa"/>
            </w:tcMar>
          </w:tcPr>
          <w:p w:rsidR="00004B65" w:rsidRDefault="00004B65" w:rsidP="00B05C65">
            <w:pPr>
              <w:pStyle w:val="TableTextDusc"/>
              <w:keepNext/>
              <w:keepLines/>
            </w:pPr>
            <w:r>
              <w:rPr>
                <w:noProof/>
              </w:rPr>
              <w:t>PHOENIX 1</w:t>
            </w:r>
          </w:p>
        </w:tc>
        <w:tc>
          <w:tcPr>
            <w:tcW w:w="1276" w:type="dxa"/>
            <w:vMerge w:val="restart"/>
            <w:shd w:val="clear" w:color="auto" w:fill="F2F2F2" w:themeFill="background1" w:themeFillShade="F2"/>
            <w:tcMar>
              <w:left w:w="28" w:type="dxa"/>
              <w:right w:w="28" w:type="dxa"/>
            </w:tcMar>
          </w:tcPr>
          <w:p w:rsidR="00004B65" w:rsidRDefault="00004B65" w:rsidP="00B05C65">
            <w:pPr>
              <w:pStyle w:val="TableTextDusc"/>
              <w:keepNext/>
              <w:keepLines/>
            </w:pPr>
            <w:r>
              <w:t>12 weeks</w:t>
            </w:r>
          </w:p>
        </w:tc>
        <w:tc>
          <w:tcPr>
            <w:tcW w:w="709" w:type="dxa"/>
            <w:shd w:val="clear" w:color="auto" w:fill="F2F2F2" w:themeFill="background1" w:themeFillShade="F2"/>
            <w:tcMar>
              <w:left w:w="28" w:type="dxa"/>
              <w:right w:w="28" w:type="dxa"/>
            </w:tcMar>
          </w:tcPr>
          <w:p w:rsidR="00004B65" w:rsidRDefault="00004B65" w:rsidP="00B05C65">
            <w:pPr>
              <w:pStyle w:val="TableTextDusc"/>
              <w:keepNext/>
              <w:keepLines/>
            </w:pPr>
            <w:r w:rsidRPr="00C3425C">
              <w:t>Ust</w:t>
            </w:r>
            <w:r>
              <w:rPr>
                <w:vertAlign w:val="superscript"/>
              </w:rPr>
              <w:t>1*</w:t>
            </w:r>
          </w:p>
        </w:tc>
        <w:tc>
          <w:tcPr>
            <w:tcW w:w="567" w:type="dxa"/>
            <w:shd w:val="clear" w:color="auto" w:fill="F2F2F2" w:themeFill="background1" w:themeFillShade="F2"/>
            <w:tcMar>
              <w:left w:w="28" w:type="dxa"/>
              <w:right w:w="28" w:type="dxa"/>
            </w:tcMar>
          </w:tcPr>
          <w:p w:rsidR="00004B65" w:rsidRDefault="00004B65" w:rsidP="00B05C65">
            <w:pPr>
              <w:pStyle w:val="TableTextDusc"/>
              <w:keepNext/>
              <w:keepLines/>
            </w:pPr>
            <w:r w:rsidRPr="00C3425C">
              <w:t>255</w:t>
            </w:r>
          </w:p>
        </w:tc>
        <w:tc>
          <w:tcPr>
            <w:tcW w:w="1275" w:type="dxa"/>
            <w:shd w:val="clear" w:color="auto" w:fill="F2F2F2" w:themeFill="background1" w:themeFillShade="F2"/>
            <w:tcMar>
              <w:left w:w="28" w:type="dxa"/>
              <w:right w:w="28" w:type="dxa"/>
            </w:tcMar>
          </w:tcPr>
          <w:p w:rsidR="00004B65" w:rsidRPr="0021365C" w:rsidRDefault="00004B65" w:rsidP="00B05C65">
            <w:pPr>
              <w:pStyle w:val="TableTextDusc"/>
              <w:keepNext/>
              <w:keepLines/>
            </w:pPr>
            <w:r w:rsidRPr="0021365C">
              <w:t>213 (84%)</w:t>
            </w:r>
          </w:p>
        </w:tc>
        <w:tc>
          <w:tcPr>
            <w:tcW w:w="1276" w:type="dxa"/>
            <w:shd w:val="clear" w:color="auto" w:fill="F2F2F2" w:themeFill="background1" w:themeFillShade="F2"/>
            <w:tcMar>
              <w:left w:w="28" w:type="dxa"/>
              <w:right w:w="28" w:type="dxa"/>
            </w:tcMar>
          </w:tcPr>
          <w:p w:rsidR="00004B65" w:rsidRPr="0021365C" w:rsidRDefault="00004B65" w:rsidP="00B05C65">
            <w:pPr>
              <w:pStyle w:val="TableTextDusc"/>
              <w:keepNext/>
              <w:keepLines/>
            </w:pPr>
            <w:r w:rsidRPr="0021365C">
              <w:t>171 (67%)</w:t>
            </w:r>
          </w:p>
        </w:tc>
        <w:tc>
          <w:tcPr>
            <w:tcW w:w="1276" w:type="dxa"/>
            <w:shd w:val="clear" w:color="auto" w:fill="F2F2F2" w:themeFill="background1" w:themeFillShade="F2"/>
            <w:tcMar>
              <w:left w:w="28" w:type="dxa"/>
              <w:right w:w="28" w:type="dxa"/>
            </w:tcMar>
          </w:tcPr>
          <w:p w:rsidR="00004B65" w:rsidRPr="0021365C" w:rsidRDefault="00004B65" w:rsidP="00B05C65">
            <w:pPr>
              <w:pStyle w:val="TableTextDusc"/>
              <w:keepNext/>
              <w:keepLines/>
            </w:pPr>
            <w:r w:rsidRPr="0021365C">
              <w:t>106 (42%)</w:t>
            </w:r>
          </w:p>
        </w:tc>
        <w:tc>
          <w:tcPr>
            <w:tcW w:w="1360" w:type="dxa"/>
            <w:shd w:val="clear" w:color="auto" w:fill="F2F2F2" w:themeFill="background1" w:themeFillShade="F2"/>
            <w:tcMar>
              <w:left w:w="28" w:type="dxa"/>
              <w:right w:w="28" w:type="dxa"/>
            </w:tcMar>
          </w:tcPr>
          <w:p w:rsidR="00004B65" w:rsidRPr="0021365C" w:rsidRDefault="00004B65" w:rsidP="00B05C65">
            <w:pPr>
              <w:pStyle w:val="TableTextDusc"/>
              <w:keepNext/>
              <w:keepLines/>
            </w:pPr>
            <w:r w:rsidRPr="0021365C">
              <w:t>32 (13%)</w:t>
            </w:r>
          </w:p>
        </w:tc>
      </w:tr>
      <w:tr w:rsidR="00004B65" w:rsidTr="00B652E8">
        <w:trPr>
          <w:cantSplit/>
        </w:trPr>
        <w:tc>
          <w:tcPr>
            <w:tcW w:w="1276" w:type="dxa"/>
            <w:vMerge/>
            <w:shd w:val="clear" w:color="auto" w:fill="F2F2F2" w:themeFill="background1" w:themeFillShade="F2"/>
            <w:tcMar>
              <w:left w:w="28" w:type="dxa"/>
              <w:right w:w="28" w:type="dxa"/>
            </w:tcMar>
          </w:tcPr>
          <w:p w:rsidR="00004B65" w:rsidRDefault="00004B65" w:rsidP="00B05C65">
            <w:pPr>
              <w:pStyle w:val="TableTextDusc"/>
              <w:keepNext/>
              <w:keepLines/>
            </w:pPr>
          </w:p>
        </w:tc>
        <w:tc>
          <w:tcPr>
            <w:tcW w:w="1276" w:type="dxa"/>
            <w:vMerge/>
            <w:shd w:val="clear" w:color="auto" w:fill="F2F2F2" w:themeFill="background1" w:themeFillShade="F2"/>
            <w:tcMar>
              <w:left w:w="28" w:type="dxa"/>
              <w:right w:w="28" w:type="dxa"/>
            </w:tcMar>
          </w:tcPr>
          <w:p w:rsidR="00004B65" w:rsidRDefault="00004B65" w:rsidP="00B05C65">
            <w:pPr>
              <w:pStyle w:val="TableTextDusc"/>
              <w:keepNext/>
              <w:keepLines/>
            </w:pPr>
          </w:p>
        </w:tc>
        <w:tc>
          <w:tcPr>
            <w:tcW w:w="709" w:type="dxa"/>
            <w:shd w:val="clear" w:color="auto" w:fill="F2F2F2" w:themeFill="background1" w:themeFillShade="F2"/>
            <w:tcMar>
              <w:left w:w="28" w:type="dxa"/>
              <w:right w:w="28" w:type="dxa"/>
            </w:tcMar>
          </w:tcPr>
          <w:p w:rsidR="00004B65" w:rsidRDefault="00004B65" w:rsidP="00B05C65">
            <w:pPr>
              <w:pStyle w:val="TableTextDusc"/>
              <w:keepNext/>
              <w:keepLines/>
            </w:pPr>
            <w:r w:rsidRPr="00C3425C">
              <w:t>Ust</w:t>
            </w:r>
            <w:r>
              <w:rPr>
                <w:vertAlign w:val="superscript"/>
              </w:rPr>
              <w:t>2</w:t>
            </w:r>
          </w:p>
        </w:tc>
        <w:tc>
          <w:tcPr>
            <w:tcW w:w="567" w:type="dxa"/>
            <w:shd w:val="clear" w:color="auto" w:fill="F2F2F2" w:themeFill="background1" w:themeFillShade="F2"/>
            <w:tcMar>
              <w:left w:w="28" w:type="dxa"/>
              <w:right w:w="28" w:type="dxa"/>
            </w:tcMar>
          </w:tcPr>
          <w:p w:rsidR="00004B65" w:rsidRDefault="00004B65" w:rsidP="00B05C65">
            <w:pPr>
              <w:pStyle w:val="TableTextDusc"/>
              <w:keepNext/>
              <w:keepLines/>
            </w:pPr>
            <w:r w:rsidRPr="00C3425C">
              <w:t>256</w:t>
            </w:r>
          </w:p>
        </w:tc>
        <w:tc>
          <w:tcPr>
            <w:tcW w:w="1275" w:type="dxa"/>
            <w:shd w:val="clear" w:color="auto" w:fill="F2F2F2" w:themeFill="background1" w:themeFillShade="F2"/>
            <w:tcMar>
              <w:left w:w="28" w:type="dxa"/>
              <w:right w:w="28" w:type="dxa"/>
            </w:tcMar>
          </w:tcPr>
          <w:p w:rsidR="00004B65" w:rsidRPr="0021365C" w:rsidRDefault="00004B65" w:rsidP="00B05C65">
            <w:pPr>
              <w:pStyle w:val="TableTextDusc"/>
              <w:keepNext/>
              <w:keepLines/>
            </w:pPr>
            <w:r w:rsidRPr="0021365C">
              <w:t>220 (86%)</w:t>
            </w:r>
          </w:p>
        </w:tc>
        <w:tc>
          <w:tcPr>
            <w:tcW w:w="1276" w:type="dxa"/>
            <w:shd w:val="clear" w:color="auto" w:fill="F2F2F2" w:themeFill="background1" w:themeFillShade="F2"/>
            <w:tcMar>
              <w:left w:w="28" w:type="dxa"/>
              <w:right w:w="28" w:type="dxa"/>
            </w:tcMar>
            <w:vAlign w:val="bottom"/>
          </w:tcPr>
          <w:p w:rsidR="00004B65" w:rsidRPr="0021365C" w:rsidRDefault="00004B65" w:rsidP="00B05C65">
            <w:pPr>
              <w:pStyle w:val="TableTextDusc"/>
              <w:keepNext/>
              <w:keepLines/>
            </w:pPr>
            <w:r w:rsidRPr="0021365C">
              <w:t>170 (66%)</w:t>
            </w:r>
          </w:p>
        </w:tc>
        <w:tc>
          <w:tcPr>
            <w:tcW w:w="1276" w:type="dxa"/>
            <w:shd w:val="clear" w:color="auto" w:fill="F2F2F2" w:themeFill="background1" w:themeFillShade="F2"/>
            <w:tcMar>
              <w:left w:w="28" w:type="dxa"/>
              <w:right w:w="28" w:type="dxa"/>
            </w:tcMar>
            <w:vAlign w:val="bottom"/>
          </w:tcPr>
          <w:p w:rsidR="00004B65" w:rsidRPr="0021365C" w:rsidRDefault="00004B65" w:rsidP="00B05C65">
            <w:pPr>
              <w:pStyle w:val="TableTextDusc"/>
              <w:keepNext/>
              <w:keepLines/>
            </w:pPr>
            <w:r w:rsidRPr="0021365C">
              <w:t>94 (37%)</w:t>
            </w:r>
          </w:p>
        </w:tc>
        <w:tc>
          <w:tcPr>
            <w:tcW w:w="1360" w:type="dxa"/>
            <w:shd w:val="clear" w:color="auto" w:fill="F2F2F2" w:themeFill="background1" w:themeFillShade="F2"/>
            <w:tcMar>
              <w:left w:w="28" w:type="dxa"/>
              <w:right w:w="28" w:type="dxa"/>
            </w:tcMar>
            <w:vAlign w:val="bottom"/>
          </w:tcPr>
          <w:p w:rsidR="00004B65" w:rsidRPr="0021365C" w:rsidRDefault="00004B65" w:rsidP="00B05C65">
            <w:pPr>
              <w:pStyle w:val="TableTextDusc"/>
              <w:keepNext/>
              <w:keepLines/>
            </w:pPr>
            <w:r w:rsidRPr="0021365C">
              <w:t>28 (11%)</w:t>
            </w:r>
          </w:p>
        </w:tc>
      </w:tr>
      <w:tr w:rsidR="00004B65" w:rsidTr="00B652E8">
        <w:trPr>
          <w:cantSplit/>
        </w:trPr>
        <w:tc>
          <w:tcPr>
            <w:tcW w:w="1276" w:type="dxa"/>
            <w:vMerge/>
            <w:shd w:val="clear" w:color="auto" w:fill="F2F2F2" w:themeFill="background1" w:themeFillShade="F2"/>
            <w:tcMar>
              <w:left w:w="28" w:type="dxa"/>
              <w:right w:w="28" w:type="dxa"/>
            </w:tcMar>
          </w:tcPr>
          <w:p w:rsidR="00004B65" w:rsidRDefault="00004B65" w:rsidP="00B05C65">
            <w:pPr>
              <w:pStyle w:val="TableTextDusc"/>
              <w:keepNext/>
              <w:keepLines/>
            </w:pPr>
          </w:p>
        </w:tc>
        <w:tc>
          <w:tcPr>
            <w:tcW w:w="1276" w:type="dxa"/>
            <w:vMerge/>
            <w:shd w:val="clear" w:color="auto" w:fill="F2F2F2" w:themeFill="background1" w:themeFillShade="F2"/>
            <w:tcMar>
              <w:left w:w="28" w:type="dxa"/>
              <w:right w:w="28" w:type="dxa"/>
            </w:tcMar>
          </w:tcPr>
          <w:p w:rsidR="00004B65" w:rsidRDefault="00004B65" w:rsidP="00B05C65">
            <w:pPr>
              <w:pStyle w:val="TableTextDusc"/>
              <w:keepNext/>
              <w:keepLines/>
            </w:pPr>
          </w:p>
        </w:tc>
        <w:tc>
          <w:tcPr>
            <w:tcW w:w="709" w:type="dxa"/>
            <w:shd w:val="clear" w:color="auto" w:fill="F2F2F2" w:themeFill="background1" w:themeFillShade="F2"/>
            <w:tcMar>
              <w:left w:w="28" w:type="dxa"/>
              <w:right w:w="28" w:type="dxa"/>
            </w:tcMar>
          </w:tcPr>
          <w:p w:rsidR="00004B65" w:rsidRDefault="00004B65" w:rsidP="00B05C65">
            <w:pPr>
              <w:pStyle w:val="TableTextDusc"/>
              <w:keepNext/>
              <w:keepLines/>
            </w:pPr>
            <w:r w:rsidRPr="00C3425C">
              <w:t>Pbo</w:t>
            </w:r>
          </w:p>
        </w:tc>
        <w:tc>
          <w:tcPr>
            <w:tcW w:w="567" w:type="dxa"/>
            <w:shd w:val="clear" w:color="auto" w:fill="F2F2F2" w:themeFill="background1" w:themeFillShade="F2"/>
            <w:tcMar>
              <w:left w:w="28" w:type="dxa"/>
              <w:right w:w="28" w:type="dxa"/>
            </w:tcMar>
          </w:tcPr>
          <w:p w:rsidR="00004B65" w:rsidRDefault="00004B65" w:rsidP="00B05C65">
            <w:pPr>
              <w:pStyle w:val="TableTextDusc"/>
              <w:keepNext/>
              <w:keepLines/>
            </w:pPr>
            <w:r w:rsidRPr="00C3425C">
              <w:t>255</w:t>
            </w:r>
          </w:p>
        </w:tc>
        <w:tc>
          <w:tcPr>
            <w:tcW w:w="1275" w:type="dxa"/>
            <w:shd w:val="clear" w:color="auto" w:fill="F2F2F2" w:themeFill="background1" w:themeFillShade="F2"/>
            <w:tcMar>
              <w:left w:w="28" w:type="dxa"/>
              <w:right w:w="28" w:type="dxa"/>
            </w:tcMar>
          </w:tcPr>
          <w:p w:rsidR="00004B65" w:rsidRPr="0021365C" w:rsidRDefault="00004B65" w:rsidP="00B05C65">
            <w:pPr>
              <w:pStyle w:val="TableTextDusc"/>
              <w:keepNext/>
              <w:keepLines/>
            </w:pPr>
            <w:r w:rsidRPr="0021365C">
              <w:t>26 (10%)</w:t>
            </w:r>
          </w:p>
        </w:tc>
        <w:tc>
          <w:tcPr>
            <w:tcW w:w="1276" w:type="dxa"/>
            <w:shd w:val="clear" w:color="auto" w:fill="F2F2F2" w:themeFill="background1" w:themeFillShade="F2"/>
            <w:tcMar>
              <w:left w:w="28" w:type="dxa"/>
              <w:right w:w="28" w:type="dxa"/>
            </w:tcMar>
            <w:vAlign w:val="bottom"/>
          </w:tcPr>
          <w:p w:rsidR="00004B65" w:rsidRPr="0021365C" w:rsidRDefault="00004B65" w:rsidP="00B05C65">
            <w:pPr>
              <w:pStyle w:val="TableTextDusc"/>
              <w:keepNext/>
              <w:keepLines/>
            </w:pPr>
            <w:r w:rsidRPr="0021365C">
              <w:t>8 (3%)</w:t>
            </w:r>
          </w:p>
        </w:tc>
        <w:tc>
          <w:tcPr>
            <w:tcW w:w="1276" w:type="dxa"/>
            <w:shd w:val="clear" w:color="auto" w:fill="F2F2F2" w:themeFill="background1" w:themeFillShade="F2"/>
            <w:tcMar>
              <w:left w:w="28" w:type="dxa"/>
              <w:right w:w="28" w:type="dxa"/>
            </w:tcMar>
            <w:vAlign w:val="bottom"/>
          </w:tcPr>
          <w:p w:rsidR="00004B65" w:rsidRPr="0021365C" w:rsidRDefault="00004B65" w:rsidP="00B05C65">
            <w:pPr>
              <w:pStyle w:val="TableTextDusc"/>
              <w:keepNext/>
              <w:keepLines/>
            </w:pPr>
            <w:r w:rsidRPr="0021365C">
              <w:t>5 (2%)</w:t>
            </w:r>
          </w:p>
        </w:tc>
        <w:tc>
          <w:tcPr>
            <w:tcW w:w="1360" w:type="dxa"/>
            <w:shd w:val="clear" w:color="auto" w:fill="F2F2F2" w:themeFill="background1" w:themeFillShade="F2"/>
            <w:tcMar>
              <w:left w:w="28" w:type="dxa"/>
              <w:right w:w="28" w:type="dxa"/>
            </w:tcMar>
            <w:vAlign w:val="bottom"/>
          </w:tcPr>
          <w:p w:rsidR="00004B65" w:rsidRPr="0021365C" w:rsidRDefault="00004B65" w:rsidP="00B05C65">
            <w:pPr>
              <w:pStyle w:val="TableTextDusc"/>
              <w:keepNext/>
              <w:keepLines/>
            </w:pPr>
            <w:r w:rsidRPr="0021365C">
              <w:t xml:space="preserve">0 </w:t>
            </w:r>
          </w:p>
        </w:tc>
      </w:tr>
      <w:tr w:rsidR="00004B65" w:rsidTr="00B652E8">
        <w:trPr>
          <w:cantSplit/>
        </w:trPr>
        <w:tc>
          <w:tcPr>
            <w:tcW w:w="1276" w:type="dxa"/>
            <w:vMerge w:val="restart"/>
            <w:shd w:val="clear" w:color="auto" w:fill="F2F2F2" w:themeFill="background1" w:themeFillShade="F2"/>
            <w:tcMar>
              <w:left w:w="28" w:type="dxa"/>
              <w:right w:w="28" w:type="dxa"/>
            </w:tcMar>
          </w:tcPr>
          <w:p w:rsidR="00004B65" w:rsidRDefault="00004B65" w:rsidP="00B05C65">
            <w:pPr>
              <w:pStyle w:val="TableTextDusc"/>
              <w:keepNext/>
              <w:keepLines/>
            </w:pPr>
            <w:r>
              <w:rPr>
                <w:noProof/>
                <w:lang w:val="en-US"/>
              </w:rPr>
              <w:t>PHOENIX 2</w:t>
            </w:r>
          </w:p>
        </w:tc>
        <w:tc>
          <w:tcPr>
            <w:tcW w:w="1276" w:type="dxa"/>
            <w:vMerge w:val="restart"/>
            <w:shd w:val="clear" w:color="auto" w:fill="F2F2F2" w:themeFill="background1" w:themeFillShade="F2"/>
            <w:tcMar>
              <w:left w:w="28" w:type="dxa"/>
              <w:right w:w="28" w:type="dxa"/>
            </w:tcMar>
          </w:tcPr>
          <w:p w:rsidR="00004B65" w:rsidRDefault="00004B65" w:rsidP="00B05C65">
            <w:pPr>
              <w:pStyle w:val="TableTextDusc"/>
              <w:keepNext/>
              <w:keepLines/>
            </w:pPr>
            <w:r>
              <w:t>12 weeks</w:t>
            </w:r>
          </w:p>
        </w:tc>
        <w:tc>
          <w:tcPr>
            <w:tcW w:w="709" w:type="dxa"/>
            <w:shd w:val="clear" w:color="auto" w:fill="F2F2F2" w:themeFill="background1" w:themeFillShade="F2"/>
            <w:tcMar>
              <w:left w:w="28" w:type="dxa"/>
              <w:right w:w="28" w:type="dxa"/>
            </w:tcMar>
          </w:tcPr>
          <w:p w:rsidR="00004B65" w:rsidRDefault="00004B65" w:rsidP="00B05C65">
            <w:pPr>
              <w:pStyle w:val="TableTextDusc"/>
              <w:keepNext/>
              <w:keepLines/>
            </w:pPr>
            <w:r w:rsidRPr="00C3425C">
              <w:t>Ust</w:t>
            </w:r>
            <w:r>
              <w:rPr>
                <w:vertAlign w:val="superscript"/>
              </w:rPr>
              <w:t>1*</w:t>
            </w:r>
          </w:p>
        </w:tc>
        <w:tc>
          <w:tcPr>
            <w:tcW w:w="567" w:type="dxa"/>
            <w:shd w:val="clear" w:color="auto" w:fill="F2F2F2" w:themeFill="background1" w:themeFillShade="F2"/>
            <w:tcMar>
              <w:left w:w="28" w:type="dxa"/>
              <w:right w:w="28" w:type="dxa"/>
            </w:tcMar>
          </w:tcPr>
          <w:p w:rsidR="00004B65" w:rsidRDefault="00004B65" w:rsidP="00B05C65">
            <w:pPr>
              <w:pStyle w:val="TableTextDusc"/>
              <w:keepNext/>
              <w:keepLines/>
            </w:pPr>
            <w:r w:rsidRPr="00C3425C">
              <w:t>409</w:t>
            </w:r>
          </w:p>
        </w:tc>
        <w:tc>
          <w:tcPr>
            <w:tcW w:w="1275" w:type="dxa"/>
            <w:shd w:val="clear" w:color="auto" w:fill="F2F2F2" w:themeFill="background1" w:themeFillShade="F2"/>
            <w:tcMar>
              <w:left w:w="28" w:type="dxa"/>
              <w:right w:w="28" w:type="dxa"/>
            </w:tcMar>
          </w:tcPr>
          <w:p w:rsidR="00004B65" w:rsidRPr="0021365C" w:rsidRDefault="00004B65" w:rsidP="00B05C65">
            <w:pPr>
              <w:pStyle w:val="TableTextDusc"/>
              <w:keepNext/>
              <w:keepLines/>
            </w:pPr>
            <w:r w:rsidRPr="0021365C">
              <w:t>342 (84%)</w:t>
            </w:r>
          </w:p>
        </w:tc>
        <w:tc>
          <w:tcPr>
            <w:tcW w:w="1276" w:type="dxa"/>
            <w:shd w:val="clear" w:color="auto" w:fill="F2F2F2" w:themeFill="background1" w:themeFillShade="F2"/>
            <w:tcMar>
              <w:left w:w="28" w:type="dxa"/>
              <w:right w:w="28" w:type="dxa"/>
            </w:tcMar>
          </w:tcPr>
          <w:p w:rsidR="00004B65" w:rsidRPr="0021365C" w:rsidRDefault="00004B65" w:rsidP="00B05C65">
            <w:pPr>
              <w:pStyle w:val="TableTextDusc"/>
              <w:keepNext/>
              <w:keepLines/>
            </w:pPr>
            <w:r w:rsidRPr="0021365C">
              <w:t>273 (67%)</w:t>
            </w:r>
          </w:p>
        </w:tc>
        <w:tc>
          <w:tcPr>
            <w:tcW w:w="1276" w:type="dxa"/>
            <w:shd w:val="clear" w:color="auto" w:fill="F2F2F2" w:themeFill="background1" w:themeFillShade="F2"/>
            <w:tcMar>
              <w:left w:w="28" w:type="dxa"/>
              <w:right w:w="28" w:type="dxa"/>
            </w:tcMar>
          </w:tcPr>
          <w:p w:rsidR="00004B65" w:rsidRPr="0021365C" w:rsidRDefault="00004B65" w:rsidP="00B05C65">
            <w:pPr>
              <w:pStyle w:val="TableTextDusc"/>
              <w:keepNext/>
              <w:keepLines/>
            </w:pPr>
            <w:r w:rsidRPr="0021365C">
              <w:t>173 (42%)</w:t>
            </w:r>
          </w:p>
        </w:tc>
        <w:tc>
          <w:tcPr>
            <w:tcW w:w="1360" w:type="dxa"/>
            <w:shd w:val="clear" w:color="auto" w:fill="F2F2F2" w:themeFill="background1" w:themeFillShade="F2"/>
            <w:tcMar>
              <w:left w:w="28" w:type="dxa"/>
              <w:right w:w="28" w:type="dxa"/>
            </w:tcMar>
          </w:tcPr>
          <w:p w:rsidR="00004B65" w:rsidRPr="0021365C" w:rsidRDefault="00004B65" w:rsidP="00B05C65">
            <w:pPr>
              <w:pStyle w:val="TableTextDusc"/>
              <w:keepNext/>
              <w:keepLines/>
            </w:pPr>
            <w:r w:rsidRPr="0021365C">
              <w:t>74 (18%)</w:t>
            </w:r>
          </w:p>
        </w:tc>
      </w:tr>
      <w:tr w:rsidR="00004B65" w:rsidTr="00B652E8">
        <w:trPr>
          <w:cantSplit/>
        </w:trPr>
        <w:tc>
          <w:tcPr>
            <w:tcW w:w="1276" w:type="dxa"/>
            <w:vMerge/>
            <w:shd w:val="clear" w:color="auto" w:fill="F2F2F2" w:themeFill="background1" w:themeFillShade="F2"/>
            <w:tcMar>
              <w:left w:w="28" w:type="dxa"/>
              <w:right w:w="28" w:type="dxa"/>
            </w:tcMar>
          </w:tcPr>
          <w:p w:rsidR="00004B65" w:rsidRDefault="00004B65" w:rsidP="00B05C65">
            <w:pPr>
              <w:pStyle w:val="TableTextDusc"/>
              <w:keepNext/>
              <w:keepLines/>
            </w:pPr>
          </w:p>
        </w:tc>
        <w:tc>
          <w:tcPr>
            <w:tcW w:w="1276" w:type="dxa"/>
            <w:vMerge/>
            <w:shd w:val="clear" w:color="auto" w:fill="F2F2F2" w:themeFill="background1" w:themeFillShade="F2"/>
            <w:tcMar>
              <w:left w:w="28" w:type="dxa"/>
              <w:right w:w="28" w:type="dxa"/>
            </w:tcMar>
          </w:tcPr>
          <w:p w:rsidR="00004B65" w:rsidRDefault="00004B65" w:rsidP="00B05C65">
            <w:pPr>
              <w:pStyle w:val="TableTextDusc"/>
              <w:keepNext/>
              <w:keepLines/>
            </w:pPr>
          </w:p>
        </w:tc>
        <w:tc>
          <w:tcPr>
            <w:tcW w:w="709" w:type="dxa"/>
            <w:shd w:val="clear" w:color="auto" w:fill="F2F2F2" w:themeFill="background1" w:themeFillShade="F2"/>
            <w:tcMar>
              <w:left w:w="28" w:type="dxa"/>
              <w:right w:w="28" w:type="dxa"/>
            </w:tcMar>
          </w:tcPr>
          <w:p w:rsidR="00004B65" w:rsidRDefault="00004B65" w:rsidP="00B05C65">
            <w:pPr>
              <w:pStyle w:val="TableTextDusc"/>
              <w:keepNext/>
              <w:keepLines/>
            </w:pPr>
            <w:r w:rsidRPr="00C3425C">
              <w:t>Ust</w:t>
            </w:r>
            <w:r>
              <w:rPr>
                <w:vertAlign w:val="superscript"/>
              </w:rPr>
              <w:t>2</w:t>
            </w:r>
          </w:p>
        </w:tc>
        <w:tc>
          <w:tcPr>
            <w:tcW w:w="567" w:type="dxa"/>
            <w:shd w:val="clear" w:color="auto" w:fill="F2F2F2" w:themeFill="background1" w:themeFillShade="F2"/>
            <w:tcMar>
              <w:left w:w="28" w:type="dxa"/>
              <w:right w:w="28" w:type="dxa"/>
            </w:tcMar>
          </w:tcPr>
          <w:p w:rsidR="00004B65" w:rsidRDefault="00004B65" w:rsidP="00B05C65">
            <w:pPr>
              <w:pStyle w:val="TableTextDusc"/>
              <w:keepNext/>
              <w:keepLines/>
            </w:pPr>
            <w:r w:rsidRPr="00C3425C">
              <w:t>411</w:t>
            </w:r>
          </w:p>
        </w:tc>
        <w:tc>
          <w:tcPr>
            <w:tcW w:w="1275" w:type="dxa"/>
            <w:shd w:val="clear" w:color="auto" w:fill="F2F2F2" w:themeFill="background1" w:themeFillShade="F2"/>
            <w:tcMar>
              <w:left w:w="28" w:type="dxa"/>
              <w:right w:w="28" w:type="dxa"/>
            </w:tcMar>
            <w:vAlign w:val="bottom"/>
          </w:tcPr>
          <w:p w:rsidR="00004B65" w:rsidRPr="0021365C" w:rsidRDefault="00004B65" w:rsidP="00B05C65">
            <w:pPr>
              <w:pStyle w:val="TableTextDusc"/>
              <w:keepNext/>
              <w:keepLines/>
            </w:pPr>
            <w:r w:rsidRPr="0021365C">
              <w:t>367 (89%)</w:t>
            </w:r>
          </w:p>
        </w:tc>
        <w:tc>
          <w:tcPr>
            <w:tcW w:w="1276" w:type="dxa"/>
            <w:shd w:val="clear" w:color="auto" w:fill="F2F2F2" w:themeFill="background1" w:themeFillShade="F2"/>
            <w:tcMar>
              <w:left w:w="28" w:type="dxa"/>
              <w:right w:w="28" w:type="dxa"/>
            </w:tcMar>
            <w:vAlign w:val="bottom"/>
          </w:tcPr>
          <w:p w:rsidR="00004B65" w:rsidRPr="0021365C" w:rsidRDefault="00004B65" w:rsidP="00B05C65">
            <w:pPr>
              <w:pStyle w:val="TableTextDusc"/>
              <w:keepNext/>
              <w:keepLines/>
            </w:pPr>
            <w:r w:rsidRPr="0021365C">
              <w:t>311 (76%)</w:t>
            </w:r>
          </w:p>
        </w:tc>
        <w:tc>
          <w:tcPr>
            <w:tcW w:w="1276" w:type="dxa"/>
            <w:shd w:val="clear" w:color="auto" w:fill="F2F2F2" w:themeFill="background1" w:themeFillShade="F2"/>
            <w:tcMar>
              <w:left w:w="28" w:type="dxa"/>
              <w:right w:w="28" w:type="dxa"/>
            </w:tcMar>
            <w:vAlign w:val="bottom"/>
          </w:tcPr>
          <w:p w:rsidR="00004B65" w:rsidRPr="0021365C" w:rsidRDefault="00004B65" w:rsidP="00B05C65">
            <w:pPr>
              <w:pStyle w:val="TableTextDusc"/>
              <w:keepNext/>
              <w:keepLines/>
            </w:pPr>
            <w:r w:rsidRPr="0021365C">
              <w:t>209 (51%)</w:t>
            </w:r>
          </w:p>
        </w:tc>
        <w:tc>
          <w:tcPr>
            <w:tcW w:w="1360" w:type="dxa"/>
            <w:shd w:val="clear" w:color="auto" w:fill="F2F2F2" w:themeFill="background1" w:themeFillShade="F2"/>
            <w:tcMar>
              <w:left w:w="28" w:type="dxa"/>
              <w:right w:w="28" w:type="dxa"/>
            </w:tcMar>
            <w:vAlign w:val="bottom"/>
          </w:tcPr>
          <w:p w:rsidR="00004B65" w:rsidRPr="0021365C" w:rsidRDefault="00004B65" w:rsidP="00B05C65">
            <w:pPr>
              <w:pStyle w:val="TableTextDusc"/>
              <w:keepNext/>
              <w:keepLines/>
            </w:pPr>
            <w:r w:rsidRPr="0021365C">
              <w:t>75 (18%)</w:t>
            </w:r>
          </w:p>
        </w:tc>
      </w:tr>
      <w:tr w:rsidR="00004B65" w:rsidTr="00B652E8">
        <w:trPr>
          <w:cantSplit/>
        </w:trPr>
        <w:tc>
          <w:tcPr>
            <w:tcW w:w="1276" w:type="dxa"/>
            <w:vMerge/>
            <w:shd w:val="clear" w:color="auto" w:fill="F2F2F2" w:themeFill="background1" w:themeFillShade="F2"/>
            <w:tcMar>
              <w:left w:w="28" w:type="dxa"/>
              <w:right w:w="28" w:type="dxa"/>
            </w:tcMar>
          </w:tcPr>
          <w:p w:rsidR="00004B65" w:rsidRDefault="00004B65" w:rsidP="00B05C65">
            <w:pPr>
              <w:pStyle w:val="TableTextDusc"/>
              <w:keepNext/>
              <w:keepLines/>
            </w:pPr>
          </w:p>
        </w:tc>
        <w:tc>
          <w:tcPr>
            <w:tcW w:w="1276" w:type="dxa"/>
            <w:vMerge/>
            <w:shd w:val="clear" w:color="auto" w:fill="F2F2F2" w:themeFill="background1" w:themeFillShade="F2"/>
            <w:tcMar>
              <w:left w:w="28" w:type="dxa"/>
              <w:right w:w="28" w:type="dxa"/>
            </w:tcMar>
          </w:tcPr>
          <w:p w:rsidR="00004B65" w:rsidRDefault="00004B65" w:rsidP="00B05C65">
            <w:pPr>
              <w:pStyle w:val="TableTextDusc"/>
              <w:keepNext/>
              <w:keepLines/>
            </w:pPr>
          </w:p>
        </w:tc>
        <w:tc>
          <w:tcPr>
            <w:tcW w:w="709" w:type="dxa"/>
            <w:shd w:val="clear" w:color="auto" w:fill="F2F2F2" w:themeFill="background1" w:themeFillShade="F2"/>
            <w:tcMar>
              <w:left w:w="28" w:type="dxa"/>
              <w:right w:w="28" w:type="dxa"/>
            </w:tcMar>
          </w:tcPr>
          <w:p w:rsidR="00004B65" w:rsidRDefault="00004B65" w:rsidP="00B05C65">
            <w:pPr>
              <w:pStyle w:val="TableTextDusc"/>
              <w:keepNext/>
              <w:keepLines/>
            </w:pPr>
            <w:r w:rsidRPr="00C3425C">
              <w:t>Pbo</w:t>
            </w:r>
          </w:p>
        </w:tc>
        <w:tc>
          <w:tcPr>
            <w:tcW w:w="567" w:type="dxa"/>
            <w:shd w:val="clear" w:color="auto" w:fill="F2F2F2" w:themeFill="background1" w:themeFillShade="F2"/>
            <w:tcMar>
              <w:left w:w="28" w:type="dxa"/>
              <w:right w:w="28" w:type="dxa"/>
            </w:tcMar>
          </w:tcPr>
          <w:p w:rsidR="00004B65" w:rsidRDefault="00004B65" w:rsidP="00B05C65">
            <w:pPr>
              <w:pStyle w:val="TableTextDusc"/>
              <w:keepNext/>
              <w:keepLines/>
            </w:pPr>
            <w:r w:rsidRPr="00C3425C">
              <w:t>410</w:t>
            </w:r>
          </w:p>
        </w:tc>
        <w:tc>
          <w:tcPr>
            <w:tcW w:w="1275" w:type="dxa"/>
            <w:shd w:val="clear" w:color="auto" w:fill="F2F2F2" w:themeFill="background1" w:themeFillShade="F2"/>
            <w:tcMar>
              <w:left w:w="28" w:type="dxa"/>
              <w:right w:w="28" w:type="dxa"/>
            </w:tcMar>
            <w:vAlign w:val="bottom"/>
          </w:tcPr>
          <w:p w:rsidR="00004B65" w:rsidRPr="0021365C" w:rsidRDefault="00004B65" w:rsidP="00B05C65">
            <w:pPr>
              <w:pStyle w:val="TableTextDusc"/>
              <w:keepNext/>
              <w:keepLines/>
            </w:pPr>
            <w:r w:rsidRPr="0021365C">
              <w:t>41 (10%)</w:t>
            </w:r>
          </w:p>
        </w:tc>
        <w:tc>
          <w:tcPr>
            <w:tcW w:w="1276" w:type="dxa"/>
            <w:shd w:val="clear" w:color="auto" w:fill="F2F2F2" w:themeFill="background1" w:themeFillShade="F2"/>
            <w:tcMar>
              <w:left w:w="28" w:type="dxa"/>
              <w:right w:w="28" w:type="dxa"/>
            </w:tcMar>
            <w:vAlign w:val="bottom"/>
          </w:tcPr>
          <w:p w:rsidR="00004B65" w:rsidRPr="0021365C" w:rsidRDefault="00004B65" w:rsidP="00B05C65">
            <w:pPr>
              <w:pStyle w:val="TableTextDusc"/>
              <w:keepNext/>
              <w:keepLines/>
            </w:pPr>
            <w:r w:rsidRPr="0021365C">
              <w:t>15 (4%)</w:t>
            </w:r>
          </w:p>
        </w:tc>
        <w:tc>
          <w:tcPr>
            <w:tcW w:w="1276" w:type="dxa"/>
            <w:shd w:val="clear" w:color="auto" w:fill="F2F2F2" w:themeFill="background1" w:themeFillShade="F2"/>
            <w:tcMar>
              <w:left w:w="28" w:type="dxa"/>
              <w:right w:w="28" w:type="dxa"/>
            </w:tcMar>
            <w:vAlign w:val="bottom"/>
          </w:tcPr>
          <w:p w:rsidR="00004B65" w:rsidRPr="0021365C" w:rsidRDefault="00004B65" w:rsidP="00B05C65">
            <w:pPr>
              <w:pStyle w:val="TableTextDusc"/>
              <w:keepNext/>
              <w:keepLines/>
            </w:pPr>
            <w:r w:rsidRPr="0021365C">
              <w:t>3 (1%)</w:t>
            </w:r>
          </w:p>
        </w:tc>
        <w:tc>
          <w:tcPr>
            <w:tcW w:w="1360" w:type="dxa"/>
            <w:shd w:val="clear" w:color="auto" w:fill="F2F2F2" w:themeFill="background1" w:themeFillShade="F2"/>
            <w:tcMar>
              <w:left w:w="28" w:type="dxa"/>
              <w:right w:w="28" w:type="dxa"/>
            </w:tcMar>
            <w:vAlign w:val="bottom"/>
          </w:tcPr>
          <w:p w:rsidR="00004B65" w:rsidRPr="0021365C" w:rsidRDefault="00004B65" w:rsidP="00B05C65">
            <w:pPr>
              <w:pStyle w:val="TableTextDusc"/>
              <w:keepNext/>
              <w:keepLines/>
            </w:pPr>
            <w:r w:rsidRPr="0021365C">
              <w:t xml:space="preserve">0 </w:t>
            </w:r>
          </w:p>
        </w:tc>
      </w:tr>
      <w:tr w:rsidR="00004B65" w:rsidTr="00B652E8">
        <w:trPr>
          <w:cantSplit/>
        </w:trPr>
        <w:tc>
          <w:tcPr>
            <w:tcW w:w="1276" w:type="dxa"/>
            <w:vMerge w:val="restart"/>
            <w:tcMar>
              <w:left w:w="28" w:type="dxa"/>
              <w:right w:w="28" w:type="dxa"/>
            </w:tcMar>
          </w:tcPr>
          <w:p w:rsidR="00004B65" w:rsidRDefault="00004B65" w:rsidP="00B05C65">
            <w:pPr>
              <w:pStyle w:val="TableTextDusc"/>
              <w:keepNext/>
              <w:keepLines/>
            </w:pPr>
            <w:r w:rsidRPr="00C3425C">
              <w:rPr>
                <w:noProof/>
                <w:lang w:val="en-US"/>
              </w:rPr>
              <w:t>PEARL</w:t>
            </w:r>
          </w:p>
        </w:tc>
        <w:tc>
          <w:tcPr>
            <w:tcW w:w="1276" w:type="dxa"/>
            <w:vMerge w:val="restart"/>
            <w:tcMar>
              <w:left w:w="28" w:type="dxa"/>
              <w:right w:w="28" w:type="dxa"/>
            </w:tcMar>
          </w:tcPr>
          <w:p w:rsidR="00004B65" w:rsidRDefault="00004B65" w:rsidP="00B05C65">
            <w:pPr>
              <w:pStyle w:val="TableTextDusc"/>
              <w:keepNext/>
              <w:keepLines/>
            </w:pPr>
            <w:r>
              <w:t>12 weeks</w:t>
            </w:r>
          </w:p>
        </w:tc>
        <w:tc>
          <w:tcPr>
            <w:tcW w:w="709" w:type="dxa"/>
            <w:tcMar>
              <w:left w:w="28" w:type="dxa"/>
              <w:right w:w="28" w:type="dxa"/>
            </w:tcMar>
          </w:tcPr>
          <w:p w:rsidR="00004B65" w:rsidRDefault="00004B65" w:rsidP="00B05C65">
            <w:pPr>
              <w:pStyle w:val="TableTextDusc"/>
              <w:keepNext/>
              <w:keepLines/>
            </w:pPr>
            <w:r w:rsidRPr="00C3425C">
              <w:t>Ust</w:t>
            </w:r>
            <w:r>
              <w:rPr>
                <w:vertAlign w:val="superscript"/>
              </w:rPr>
              <w:t>1*</w:t>
            </w:r>
          </w:p>
        </w:tc>
        <w:tc>
          <w:tcPr>
            <w:tcW w:w="567" w:type="dxa"/>
            <w:tcMar>
              <w:left w:w="28" w:type="dxa"/>
              <w:right w:w="28" w:type="dxa"/>
            </w:tcMar>
          </w:tcPr>
          <w:p w:rsidR="00004B65" w:rsidRDefault="00004B65" w:rsidP="00B05C65">
            <w:pPr>
              <w:pStyle w:val="TableTextDusc"/>
              <w:keepNext/>
              <w:keepLines/>
            </w:pPr>
            <w:r w:rsidRPr="00C3425C">
              <w:t>61</w:t>
            </w:r>
          </w:p>
        </w:tc>
        <w:tc>
          <w:tcPr>
            <w:tcW w:w="1275" w:type="dxa"/>
            <w:tcMar>
              <w:left w:w="28" w:type="dxa"/>
              <w:right w:w="28" w:type="dxa"/>
            </w:tcMar>
          </w:tcPr>
          <w:p w:rsidR="00004B65" w:rsidRPr="0021365C" w:rsidRDefault="00004B65" w:rsidP="00B05C65">
            <w:pPr>
              <w:pStyle w:val="TableTextDusc"/>
              <w:keepNext/>
              <w:keepLines/>
            </w:pPr>
            <w:r w:rsidRPr="0021365C">
              <w:t>51 (84%)</w:t>
            </w:r>
          </w:p>
        </w:tc>
        <w:tc>
          <w:tcPr>
            <w:tcW w:w="1276" w:type="dxa"/>
            <w:tcMar>
              <w:left w:w="28" w:type="dxa"/>
              <w:right w:w="28" w:type="dxa"/>
            </w:tcMar>
          </w:tcPr>
          <w:p w:rsidR="00004B65" w:rsidRPr="0021365C" w:rsidRDefault="00004B65" w:rsidP="00B05C65">
            <w:pPr>
              <w:pStyle w:val="TableTextDusc"/>
              <w:keepNext/>
              <w:keepLines/>
            </w:pPr>
            <w:r w:rsidRPr="0021365C">
              <w:t>41 (67%)</w:t>
            </w:r>
          </w:p>
        </w:tc>
        <w:tc>
          <w:tcPr>
            <w:tcW w:w="1276" w:type="dxa"/>
            <w:tcMar>
              <w:left w:w="28" w:type="dxa"/>
              <w:right w:w="28" w:type="dxa"/>
            </w:tcMar>
          </w:tcPr>
          <w:p w:rsidR="00004B65" w:rsidRPr="0021365C" w:rsidRDefault="00004B65" w:rsidP="00B05C65">
            <w:pPr>
              <w:pStyle w:val="TableTextDusc"/>
              <w:keepNext/>
              <w:keepLines/>
            </w:pPr>
            <w:r w:rsidRPr="0021365C">
              <w:t>30 (49%)</w:t>
            </w:r>
          </w:p>
        </w:tc>
        <w:tc>
          <w:tcPr>
            <w:tcW w:w="1360" w:type="dxa"/>
            <w:tcMar>
              <w:left w:w="28" w:type="dxa"/>
              <w:right w:w="28" w:type="dxa"/>
            </w:tcMar>
          </w:tcPr>
          <w:p w:rsidR="00004B65" w:rsidRPr="0021365C" w:rsidRDefault="00004B65" w:rsidP="00B05C65">
            <w:pPr>
              <w:pStyle w:val="TableTextDusc"/>
              <w:keepNext/>
              <w:keepLines/>
            </w:pPr>
            <w:r w:rsidRPr="0021365C">
              <w:t>5 (8%)</w:t>
            </w:r>
          </w:p>
        </w:tc>
      </w:tr>
      <w:tr w:rsidR="00004B65" w:rsidTr="00B652E8">
        <w:trPr>
          <w:cantSplit/>
        </w:trPr>
        <w:tc>
          <w:tcPr>
            <w:tcW w:w="1276" w:type="dxa"/>
            <w:vMerge/>
            <w:tcMar>
              <w:left w:w="28" w:type="dxa"/>
              <w:right w:w="28" w:type="dxa"/>
            </w:tcMar>
          </w:tcPr>
          <w:p w:rsidR="00004B65" w:rsidRDefault="00004B65" w:rsidP="00B05C65">
            <w:pPr>
              <w:pStyle w:val="TableTextDusc"/>
              <w:keepNext/>
              <w:keepLines/>
            </w:pPr>
          </w:p>
        </w:tc>
        <w:tc>
          <w:tcPr>
            <w:tcW w:w="1276" w:type="dxa"/>
            <w:vMerge/>
            <w:tcMar>
              <w:left w:w="28" w:type="dxa"/>
              <w:right w:w="28" w:type="dxa"/>
            </w:tcMar>
          </w:tcPr>
          <w:p w:rsidR="00004B65" w:rsidRDefault="00004B65" w:rsidP="00B05C65">
            <w:pPr>
              <w:pStyle w:val="TableTextDusc"/>
              <w:keepNext/>
              <w:keepLines/>
            </w:pPr>
          </w:p>
        </w:tc>
        <w:tc>
          <w:tcPr>
            <w:tcW w:w="709" w:type="dxa"/>
            <w:tcMar>
              <w:left w:w="28" w:type="dxa"/>
              <w:right w:w="28" w:type="dxa"/>
            </w:tcMar>
          </w:tcPr>
          <w:p w:rsidR="00004B65" w:rsidRDefault="00004B65" w:rsidP="00B05C65">
            <w:pPr>
              <w:pStyle w:val="TableTextDusc"/>
              <w:keepNext/>
              <w:keepLines/>
            </w:pPr>
            <w:r w:rsidRPr="00C3425C">
              <w:t>Pbo</w:t>
            </w:r>
          </w:p>
        </w:tc>
        <w:tc>
          <w:tcPr>
            <w:tcW w:w="567" w:type="dxa"/>
            <w:tcMar>
              <w:left w:w="28" w:type="dxa"/>
              <w:right w:w="28" w:type="dxa"/>
            </w:tcMar>
          </w:tcPr>
          <w:p w:rsidR="00004B65" w:rsidRDefault="00004B65" w:rsidP="00B05C65">
            <w:pPr>
              <w:pStyle w:val="TableTextDusc"/>
              <w:keepNext/>
              <w:keepLines/>
            </w:pPr>
            <w:r w:rsidRPr="00C3425C">
              <w:t>60</w:t>
            </w:r>
          </w:p>
        </w:tc>
        <w:tc>
          <w:tcPr>
            <w:tcW w:w="1275" w:type="dxa"/>
            <w:tcMar>
              <w:left w:w="28" w:type="dxa"/>
              <w:right w:w="28" w:type="dxa"/>
            </w:tcMar>
            <w:vAlign w:val="bottom"/>
          </w:tcPr>
          <w:p w:rsidR="00004B65" w:rsidRPr="0021365C" w:rsidRDefault="00004B65" w:rsidP="00B05C65">
            <w:pPr>
              <w:pStyle w:val="TableTextDusc"/>
              <w:keepNext/>
              <w:keepLines/>
            </w:pPr>
            <w:r w:rsidRPr="0021365C">
              <w:t>8 (13%)</w:t>
            </w:r>
          </w:p>
        </w:tc>
        <w:tc>
          <w:tcPr>
            <w:tcW w:w="1276" w:type="dxa"/>
            <w:tcMar>
              <w:left w:w="28" w:type="dxa"/>
              <w:right w:w="28" w:type="dxa"/>
            </w:tcMar>
            <w:vAlign w:val="bottom"/>
          </w:tcPr>
          <w:p w:rsidR="00004B65" w:rsidRPr="0021365C" w:rsidRDefault="00004B65" w:rsidP="00B05C65">
            <w:pPr>
              <w:pStyle w:val="TableTextDusc"/>
              <w:keepNext/>
              <w:keepLines/>
            </w:pPr>
            <w:r w:rsidRPr="0021365C">
              <w:t>3 (5%)</w:t>
            </w:r>
          </w:p>
        </w:tc>
        <w:tc>
          <w:tcPr>
            <w:tcW w:w="1276" w:type="dxa"/>
            <w:tcMar>
              <w:left w:w="28" w:type="dxa"/>
              <w:right w:w="28" w:type="dxa"/>
            </w:tcMar>
            <w:vAlign w:val="bottom"/>
          </w:tcPr>
          <w:p w:rsidR="00004B65" w:rsidRPr="0021365C" w:rsidRDefault="00004B65" w:rsidP="00B05C65">
            <w:pPr>
              <w:pStyle w:val="TableTextDusc"/>
              <w:keepNext/>
              <w:keepLines/>
            </w:pPr>
            <w:r w:rsidRPr="0021365C">
              <w:t>1 (2%)</w:t>
            </w:r>
          </w:p>
        </w:tc>
        <w:tc>
          <w:tcPr>
            <w:tcW w:w="1360" w:type="dxa"/>
            <w:tcMar>
              <w:left w:w="28" w:type="dxa"/>
              <w:right w:w="28" w:type="dxa"/>
            </w:tcMar>
            <w:vAlign w:val="bottom"/>
          </w:tcPr>
          <w:p w:rsidR="00004B65" w:rsidRPr="0021365C" w:rsidRDefault="00004B65" w:rsidP="00B05C65">
            <w:pPr>
              <w:pStyle w:val="TableTextDusc"/>
              <w:keepNext/>
              <w:keepLines/>
            </w:pPr>
            <w:r w:rsidRPr="0021365C">
              <w:t xml:space="preserve">0 </w:t>
            </w:r>
          </w:p>
        </w:tc>
      </w:tr>
      <w:tr w:rsidR="00004B65" w:rsidTr="00B652E8">
        <w:trPr>
          <w:cantSplit/>
        </w:trPr>
        <w:tc>
          <w:tcPr>
            <w:tcW w:w="1276" w:type="dxa"/>
            <w:vMerge w:val="restart"/>
            <w:tcMar>
              <w:left w:w="28" w:type="dxa"/>
              <w:right w:w="28" w:type="dxa"/>
            </w:tcMar>
          </w:tcPr>
          <w:p w:rsidR="00004B65" w:rsidRDefault="00004B65" w:rsidP="00B05C65">
            <w:pPr>
              <w:pStyle w:val="TableTextDusc"/>
              <w:keepNext/>
              <w:keepLines/>
            </w:pPr>
            <w:r w:rsidRPr="00C3425C">
              <w:rPr>
                <w:noProof/>
                <w:lang w:val="en-US"/>
              </w:rPr>
              <w:t>LOTUS</w:t>
            </w:r>
          </w:p>
        </w:tc>
        <w:tc>
          <w:tcPr>
            <w:tcW w:w="1276" w:type="dxa"/>
            <w:vMerge w:val="restart"/>
            <w:tcMar>
              <w:left w:w="28" w:type="dxa"/>
              <w:right w:w="28" w:type="dxa"/>
            </w:tcMar>
          </w:tcPr>
          <w:p w:rsidR="00004B65" w:rsidRDefault="00004B65" w:rsidP="00B05C65">
            <w:pPr>
              <w:pStyle w:val="TableTextDusc"/>
              <w:keepNext/>
              <w:keepLines/>
            </w:pPr>
            <w:r>
              <w:t>12 weeks</w:t>
            </w:r>
          </w:p>
        </w:tc>
        <w:tc>
          <w:tcPr>
            <w:tcW w:w="709" w:type="dxa"/>
            <w:tcMar>
              <w:left w:w="28" w:type="dxa"/>
              <w:right w:w="28" w:type="dxa"/>
            </w:tcMar>
          </w:tcPr>
          <w:p w:rsidR="00004B65" w:rsidRDefault="00004B65" w:rsidP="00B05C65">
            <w:pPr>
              <w:pStyle w:val="TableTextDusc"/>
              <w:keepNext/>
              <w:keepLines/>
            </w:pPr>
            <w:r w:rsidRPr="00C3425C">
              <w:t>Ust</w:t>
            </w:r>
            <w:r>
              <w:rPr>
                <w:vertAlign w:val="superscript"/>
              </w:rPr>
              <w:t>1*</w:t>
            </w:r>
          </w:p>
        </w:tc>
        <w:tc>
          <w:tcPr>
            <w:tcW w:w="567" w:type="dxa"/>
            <w:tcMar>
              <w:left w:w="28" w:type="dxa"/>
              <w:right w:w="28" w:type="dxa"/>
            </w:tcMar>
          </w:tcPr>
          <w:p w:rsidR="00004B65" w:rsidRDefault="00004B65" w:rsidP="00B05C65">
            <w:pPr>
              <w:pStyle w:val="TableTextDusc"/>
              <w:keepNext/>
              <w:keepLines/>
            </w:pPr>
            <w:r w:rsidRPr="00C3425C">
              <w:t>160</w:t>
            </w:r>
          </w:p>
        </w:tc>
        <w:tc>
          <w:tcPr>
            <w:tcW w:w="1275" w:type="dxa"/>
            <w:tcMar>
              <w:left w:w="28" w:type="dxa"/>
              <w:right w:w="28" w:type="dxa"/>
            </w:tcMar>
          </w:tcPr>
          <w:p w:rsidR="00004B65" w:rsidRPr="0021365C" w:rsidRDefault="00004B65" w:rsidP="00B05C65">
            <w:pPr>
              <w:pStyle w:val="TableTextDusc"/>
              <w:keepNext/>
              <w:keepLines/>
            </w:pPr>
            <w:r w:rsidRPr="0021365C">
              <w:t>146 (91%)</w:t>
            </w:r>
          </w:p>
        </w:tc>
        <w:tc>
          <w:tcPr>
            <w:tcW w:w="1276" w:type="dxa"/>
            <w:tcMar>
              <w:left w:w="28" w:type="dxa"/>
              <w:right w:w="28" w:type="dxa"/>
            </w:tcMar>
          </w:tcPr>
          <w:p w:rsidR="00004B65" w:rsidRPr="0021365C" w:rsidRDefault="00004B65" w:rsidP="00B05C65">
            <w:pPr>
              <w:pStyle w:val="TableTextDusc"/>
              <w:keepNext/>
              <w:keepLines/>
            </w:pPr>
            <w:r w:rsidRPr="0021365C">
              <w:t>132 (83%)</w:t>
            </w:r>
          </w:p>
        </w:tc>
        <w:tc>
          <w:tcPr>
            <w:tcW w:w="1276" w:type="dxa"/>
            <w:tcMar>
              <w:left w:w="28" w:type="dxa"/>
              <w:right w:w="28" w:type="dxa"/>
            </w:tcMar>
          </w:tcPr>
          <w:p w:rsidR="00004B65" w:rsidRPr="0021365C" w:rsidRDefault="00004B65" w:rsidP="00B05C65">
            <w:pPr>
              <w:pStyle w:val="TableTextDusc"/>
              <w:keepNext/>
              <w:keepLines/>
            </w:pPr>
            <w:r w:rsidRPr="0021365C">
              <w:t>107 (67%)</w:t>
            </w:r>
          </w:p>
        </w:tc>
        <w:tc>
          <w:tcPr>
            <w:tcW w:w="1360" w:type="dxa"/>
            <w:tcMar>
              <w:left w:w="28" w:type="dxa"/>
              <w:right w:w="28" w:type="dxa"/>
            </w:tcMar>
          </w:tcPr>
          <w:p w:rsidR="00004B65" w:rsidRPr="0021365C" w:rsidRDefault="00004B65" w:rsidP="00B05C65">
            <w:pPr>
              <w:pStyle w:val="TableTextDusc"/>
              <w:keepNext/>
              <w:keepLines/>
            </w:pPr>
            <w:r w:rsidRPr="0021365C">
              <w:t>38 (24%)</w:t>
            </w:r>
          </w:p>
        </w:tc>
      </w:tr>
      <w:tr w:rsidR="00004B65" w:rsidTr="00B652E8">
        <w:trPr>
          <w:cantSplit/>
        </w:trPr>
        <w:tc>
          <w:tcPr>
            <w:tcW w:w="1276" w:type="dxa"/>
            <w:vMerge/>
            <w:tcMar>
              <w:left w:w="28" w:type="dxa"/>
              <w:right w:w="28" w:type="dxa"/>
            </w:tcMar>
          </w:tcPr>
          <w:p w:rsidR="00004B65" w:rsidRDefault="00004B65" w:rsidP="00B05C65">
            <w:pPr>
              <w:pStyle w:val="TableTextDusc"/>
              <w:keepNext/>
              <w:keepLines/>
            </w:pPr>
          </w:p>
        </w:tc>
        <w:tc>
          <w:tcPr>
            <w:tcW w:w="1276" w:type="dxa"/>
            <w:vMerge/>
            <w:tcMar>
              <w:left w:w="28" w:type="dxa"/>
              <w:right w:w="28" w:type="dxa"/>
            </w:tcMar>
          </w:tcPr>
          <w:p w:rsidR="00004B65" w:rsidRDefault="00004B65" w:rsidP="00B05C65">
            <w:pPr>
              <w:pStyle w:val="TableTextDusc"/>
              <w:keepNext/>
              <w:keepLines/>
            </w:pPr>
          </w:p>
        </w:tc>
        <w:tc>
          <w:tcPr>
            <w:tcW w:w="709" w:type="dxa"/>
            <w:tcMar>
              <w:left w:w="28" w:type="dxa"/>
              <w:right w:w="28" w:type="dxa"/>
            </w:tcMar>
          </w:tcPr>
          <w:p w:rsidR="00004B65" w:rsidRDefault="00004B65" w:rsidP="00B05C65">
            <w:pPr>
              <w:pStyle w:val="TableTextDusc"/>
              <w:keepNext/>
              <w:keepLines/>
            </w:pPr>
            <w:r w:rsidRPr="00C3425C">
              <w:t>Pbo</w:t>
            </w:r>
          </w:p>
        </w:tc>
        <w:tc>
          <w:tcPr>
            <w:tcW w:w="567" w:type="dxa"/>
            <w:tcMar>
              <w:left w:w="28" w:type="dxa"/>
              <w:right w:w="28" w:type="dxa"/>
            </w:tcMar>
          </w:tcPr>
          <w:p w:rsidR="00004B65" w:rsidRDefault="00004B65" w:rsidP="00B05C65">
            <w:pPr>
              <w:pStyle w:val="TableTextDusc"/>
              <w:keepNext/>
              <w:keepLines/>
            </w:pPr>
            <w:r w:rsidRPr="00C3425C">
              <w:t>162</w:t>
            </w:r>
          </w:p>
        </w:tc>
        <w:tc>
          <w:tcPr>
            <w:tcW w:w="1275" w:type="dxa"/>
            <w:tcMar>
              <w:left w:w="28" w:type="dxa"/>
              <w:right w:w="28" w:type="dxa"/>
            </w:tcMar>
          </w:tcPr>
          <w:p w:rsidR="00004B65" w:rsidRPr="0021365C" w:rsidRDefault="00004B65" w:rsidP="00B05C65">
            <w:pPr>
              <w:pStyle w:val="TableTextDusc"/>
              <w:keepNext/>
              <w:keepLines/>
            </w:pPr>
            <w:r w:rsidRPr="0021365C">
              <w:t>32 (20%)</w:t>
            </w:r>
          </w:p>
        </w:tc>
        <w:tc>
          <w:tcPr>
            <w:tcW w:w="1276" w:type="dxa"/>
            <w:tcMar>
              <w:left w:w="28" w:type="dxa"/>
              <w:right w:w="28" w:type="dxa"/>
            </w:tcMar>
          </w:tcPr>
          <w:p w:rsidR="00004B65" w:rsidRPr="0021365C" w:rsidRDefault="00004B65" w:rsidP="00B05C65">
            <w:pPr>
              <w:pStyle w:val="TableTextDusc"/>
              <w:keepNext/>
              <w:keepLines/>
            </w:pPr>
            <w:r w:rsidRPr="0021365C">
              <w:t>18 (11%)</w:t>
            </w:r>
          </w:p>
        </w:tc>
        <w:tc>
          <w:tcPr>
            <w:tcW w:w="1276" w:type="dxa"/>
            <w:tcMar>
              <w:left w:w="28" w:type="dxa"/>
              <w:right w:w="28" w:type="dxa"/>
            </w:tcMar>
          </w:tcPr>
          <w:p w:rsidR="00004B65" w:rsidRPr="0021365C" w:rsidRDefault="00004B65" w:rsidP="00B05C65">
            <w:pPr>
              <w:pStyle w:val="TableTextDusc"/>
              <w:keepNext/>
              <w:keepLines/>
            </w:pPr>
            <w:r w:rsidRPr="0021365C">
              <w:t>5 (3%)</w:t>
            </w:r>
          </w:p>
        </w:tc>
        <w:tc>
          <w:tcPr>
            <w:tcW w:w="1360" w:type="dxa"/>
            <w:tcMar>
              <w:left w:w="28" w:type="dxa"/>
              <w:right w:w="28" w:type="dxa"/>
            </w:tcMar>
          </w:tcPr>
          <w:p w:rsidR="00004B65" w:rsidRPr="0021365C" w:rsidRDefault="00004B65" w:rsidP="00B05C65">
            <w:pPr>
              <w:pStyle w:val="TableTextDusc"/>
              <w:keepNext/>
              <w:keepLines/>
            </w:pPr>
            <w:r w:rsidRPr="0021365C">
              <w:t>1 (1%)</w:t>
            </w:r>
          </w:p>
        </w:tc>
      </w:tr>
      <w:tr w:rsidR="00004B65" w:rsidTr="00B652E8">
        <w:trPr>
          <w:cantSplit/>
          <w:trHeight w:val="99"/>
        </w:trPr>
        <w:tc>
          <w:tcPr>
            <w:tcW w:w="1276" w:type="dxa"/>
            <w:vMerge w:val="restart"/>
            <w:tcMar>
              <w:left w:w="28" w:type="dxa"/>
              <w:right w:w="28" w:type="dxa"/>
            </w:tcMar>
          </w:tcPr>
          <w:p w:rsidR="00004B65" w:rsidRDefault="00004B65" w:rsidP="00B05C65">
            <w:pPr>
              <w:pStyle w:val="TableTextDusc"/>
              <w:keepNext/>
              <w:keepLines/>
            </w:pPr>
            <w:r>
              <w:rPr>
                <w:noProof/>
              </w:rPr>
              <w:t>AMAGINE 2</w:t>
            </w:r>
          </w:p>
        </w:tc>
        <w:tc>
          <w:tcPr>
            <w:tcW w:w="1276" w:type="dxa"/>
            <w:vMerge w:val="restart"/>
            <w:tcMar>
              <w:left w:w="28" w:type="dxa"/>
              <w:right w:w="28" w:type="dxa"/>
            </w:tcMar>
          </w:tcPr>
          <w:p w:rsidR="00004B65" w:rsidRDefault="00004B65" w:rsidP="00B05C65">
            <w:pPr>
              <w:pStyle w:val="TableTextDusc"/>
              <w:keepNext/>
              <w:keepLines/>
            </w:pPr>
            <w:r>
              <w:t>12 weeks</w:t>
            </w:r>
          </w:p>
        </w:tc>
        <w:tc>
          <w:tcPr>
            <w:tcW w:w="709" w:type="dxa"/>
            <w:tcMar>
              <w:left w:w="28" w:type="dxa"/>
              <w:right w:w="28" w:type="dxa"/>
            </w:tcMar>
          </w:tcPr>
          <w:p w:rsidR="00004B65" w:rsidRDefault="00004B65" w:rsidP="00B05C65">
            <w:pPr>
              <w:pStyle w:val="TableTextDusc"/>
              <w:keepNext/>
              <w:keepLines/>
            </w:pPr>
            <w:r w:rsidRPr="00C3425C">
              <w:t>Ust</w:t>
            </w:r>
            <w:r>
              <w:rPr>
                <w:vertAlign w:val="superscript"/>
              </w:rPr>
              <w:t>1*</w:t>
            </w:r>
          </w:p>
        </w:tc>
        <w:tc>
          <w:tcPr>
            <w:tcW w:w="567" w:type="dxa"/>
            <w:tcMar>
              <w:left w:w="28" w:type="dxa"/>
              <w:right w:w="28" w:type="dxa"/>
            </w:tcMar>
          </w:tcPr>
          <w:p w:rsidR="00004B65" w:rsidRDefault="00004B65" w:rsidP="00B05C65">
            <w:pPr>
              <w:pStyle w:val="TableTextDusc"/>
              <w:keepNext/>
              <w:keepLines/>
            </w:pPr>
            <w:r w:rsidRPr="00BE5EA1">
              <w:rPr>
                <w:color w:val="000000"/>
              </w:rPr>
              <w:t>300</w:t>
            </w:r>
          </w:p>
        </w:tc>
        <w:tc>
          <w:tcPr>
            <w:tcW w:w="1275" w:type="dxa"/>
            <w:tcMar>
              <w:left w:w="28" w:type="dxa"/>
              <w:right w:w="28" w:type="dxa"/>
            </w:tcMar>
          </w:tcPr>
          <w:p w:rsidR="00004B65" w:rsidRPr="0021365C" w:rsidRDefault="005A311B" w:rsidP="00B05C65">
            <w:pPr>
              <w:pStyle w:val="TableTextDusc"/>
              <w:keepNext/>
              <w:keepLines/>
            </w:pPr>
            <w:r>
              <w:t>NR</w:t>
            </w:r>
          </w:p>
        </w:tc>
        <w:tc>
          <w:tcPr>
            <w:tcW w:w="1276" w:type="dxa"/>
            <w:tcMar>
              <w:left w:w="28" w:type="dxa"/>
              <w:right w:w="28" w:type="dxa"/>
            </w:tcMar>
          </w:tcPr>
          <w:p w:rsidR="00004B65" w:rsidRPr="0021365C" w:rsidRDefault="00004B65" w:rsidP="00B05C65">
            <w:pPr>
              <w:pStyle w:val="TableTextDusc"/>
              <w:keepNext/>
              <w:keepLines/>
            </w:pPr>
            <w:r w:rsidRPr="0021365C">
              <w:t>210 (70%)</w:t>
            </w:r>
          </w:p>
        </w:tc>
        <w:tc>
          <w:tcPr>
            <w:tcW w:w="1276" w:type="dxa"/>
            <w:tcMar>
              <w:left w:w="28" w:type="dxa"/>
              <w:right w:w="28" w:type="dxa"/>
            </w:tcMar>
          </w:tcPr>
          <w:p w:rsidR="00004B65" w:rsidRPr="0021365C" w:rsidRDefault="005A311B" w:rsidP="00B05C65">
            <w:pPr>
              <w:pStyle w:val="TableTextDusc"/>
              <w:keepNext/>
              <w:keepLines/>
            </w:pPr>
            <w:r>
              <w:t>NR</w:t>
            </w:r>
          </w:p>
        </w:tc>
        <w:tc>
          <w:tcPr>
            <w:tcW w:w="1360" w:type="dxa"/>
            <w:tcMar>
              <w:left w:w="28" w:type="dxa"/>
              <w:right w:w="28" w:type="dxa"/>
            </w:tcMar>
          </w:tcPr>
          <w:p w:rsidR="00004B65" w:rsidRPr="0021365C" w:rsidRDefault="00004B65" w:rsidP="00B05C65">
            <w:pPr>
              <w:pStyle w:val="TableTextDusc"/>
              <w:keepNext/>
              <w:keepLines/>
            </w:pPr>
            <w:r w:rsidRPr="0021365C">
              <w:t>65 (22%)</w:t>
            </w:r>
          </w:p>
        </w:tc>
      </w:tr>
      <w:tr w:rsidR="00004B65" w:rsidTr="00B652E8">
        <w:trPr>
          <w:cantSplit/>
        </w:trPr>
        <w:tc>
          <w:tcPr>
            <w:tcW w:w="1276" w:type="dxa"/>
            <w:vMerge/>
            <w:tcMar>
              <w:left w:w="28" w:type="dxa"/>
              <w:right w:w="28" w:type="dxa"/>
            </w:tcMar>
          </w:tcPr>
          <w:p w:rsidR="00004B65" w:rsidRDefault="00004B65" w:rsidP="00B05C65">
            <w:pPr>
              <w:pStyle w:val="TableTextDusc"/>
              <w:keepNext/>
              <w:keepLines/>
            </w:pPr>
          </w:p>
        </w:tc>
        <w:tc>
          <w:tcPr>
            <w:tcW w:w="1276" w:type="dxa"/>
            <w:vMerge/>
            <w:tcMar>
              <w:left w:w="28" w:type="dxa"/>
              <w:right w:w="28" w:type="dxa"/>
            </w:tcMar>
          </w:tcPr>
          <w:p w:rsidR="00004B65" w:rsidRDefault="00004B65" w:rsidP="00B05C65">
            <w:pPr>
              <w:pStyle w:val="TableTextDusc"/>
              <w:keepNext/>
              <w:keepLines/>
            </w:pPr>
          </w:p>
        </w:tc>
        <w:tc>
          <w:tcPr>
            <w:tcW w:w="709" w:type="dxa"/>
            <w:tcMar>
              <w:left w:w="28" w:type="dxa"/>
              <w:right w:w="28" w:type="dxa"/>
            </w:tcMar>
          </w:tcPr>
          <w:p w:rsidR="00004B65" w:rsidRDefault="00004B65" w:rsidP="00B05C65">
            <w:pPr>
              <w:pStyle w:val="TableTextDusc"/>
              <w:keepNext/>
              <w:keepLines/>
            </w:pPr>
            <w:r w:rsidRPr="00C3425C">
              <w:t>Pbo</w:t>
            </w:r>
          </w:p>
        </w:tc>
        <w:tc>
          <w:tcPr>
            <w:tcW w:w="567" w:type="dxa"/>
            <w:tcMar>
              <w:left w:w="28" w:type="dxa"/>
              <w:right w:w="28" w:type="dxa"/>
            </w:tcMar>
          </w:tcPr>
          <w:p w:rsidR="00004B65" w:rsidRDefault="00004B65" w:rsidP="00B05C65">
            <w:pPr>
              <w:pStyle w:val="TableTextDusc"/>
              <w:keepNext/>
              <w:keepLines/>
            </w:pPr>
            <w:r w:rsidRPr="00BE5EA1">
              <w:rPr>
                <w:color w:val="000000"/>
              </w:rPr>
              <w:t>309</w:t>
            </w:r>
          </w:p>
        </w:tc>
        <w:tc>
          <w:tcPr>
            <w:tcW w:w="1275" w:type="dxa"/>
            <w:tcMar>
              <w:left w:w="28" w:type="dxa"/>
              <w:right w:w="28" w:type="dxa"/>
            </w:tcMar>
          </w:tcPr>
          <w:p w:rsidR="00004B65" w:rsidRPr="0021365C" w:rsidRDefault="005A311B" w:rsidP="00B05C65">
            <w:pPr>
              <w:pStyle w:val="TableTextDusc"/>
              <w:keepNext/>
              <w:keepLines/>
            </w:pPr>
            <w:r>
              <w:t>NR</w:t>
            </w:r>
          </w:p>
        </w:tc>
        <w:tc>
          <w:tcPr>
            <w:tcW w:w="1276" w:type="dxa"/>
            <w:tcMar>
              <w:left w:w="28" w:type="dxa"/>
              <w:right w:w="28" w:type="dxa"/>
            </w:tcMar>
          </w:tcPr>
          <w:p w:rsidR="00004B65" w:rsidRPr="0021365C" w:rsidRDefault="00004B65" w:rsidP="00B05C65">
            <w:pPr>
              <w:pStyle w:val="TableTextDusc"/>
              <w:keepNext/>
              <w:keepLines/>
            </w:pPr>
            <w:r w:rsidRPr="0021365C">
              <w:t>25 (8%)</w:t>
            </w:r>
          </w:p>
        </w:tc>
        <w:tc>
          <w:tcPr>
            <w:tcW w:w="1276" w:type="dxa"/>
            <w:tcMar>
              <w:left w:w="28" w:type="dxa"/>
              <w:right w:w="28" w:type="dxa"/>
            </w:tcMar>
            <w:vAlign w:val="bottom"/>
          </w:tcPr>
          <w:p w:rsidR="00004B65" w:rsidRPr="0021365C" w:rsidRDefault="005A311B" w:rsidP="00B05C65">
            <w:pPr>
              <w:pStyle w:val="TableTextDusc"/>
              <w:keepNext/>
              <w:keepLines/>
            </w:pPr>
            <w:r>
              <w:t>NR</w:t>
            </w:r>
          </w:p>
        </w:tc>
        <w:tc>
          <w:tcPr>
            <w:tcW w:w="1360" w:type="dxa"/>
            <w:tcMar>
              <w:left w:w="28" w:type="dxa"/>
              <w:right w:w="28" w:type="dxa"/>
            </w:tcMar>
          </w:tcPr>
          <w:p w:rsidR="00004B65" w:rsidRPr="0021365C" w:rsidRDefault="00004B65" w:rsidP="00B05C65">
            <w:pPr>
              <w:pStyle w:val="TableTextDusc"/>
              <w:keepNext/>
              <w:keepLines/>
            </w:pPr>
            <w:r w:rsidRPr="0021365C">
              <w:t>2 (1%)</w:t>
            </w:r>
          </w:p>
        </w:tc>
      </w:tr>
      <w:tr w:rsidR="00004B65" w:rsidTr="00B652E8">
        <w:trPr>
          <w:cantSplit/>
          <w:trHeight w:val="56"/>
        </w:trPr>
        <w:tc>
          <w:tcPr>
            <w:tcW w:w="1276" w:type="dxa"/>
            <w:vMerge w:val="restart"/>
            <w:tcMar>
              <w:left w:w="28" w:type="dxa"/>
              <w:right w:w="28" w:type="dxa"/>
            </w:tcMar>
          </w:tcPr>
          <w:p w:rsidR="00004B65" w:rsidRDefault="00004B65" w:rsidP="00B05C65">
            <w:pPr>
              <w:pStyle w:val="TableTextDusc"/>
              <w:keepNext/>
              <w:keepLines/>
            </w:pPr>
            <w:r>
              <w:rPr>
                <w:noProof/>
              </w:rPr>
              <w:t>AMAGINE 3</w:t>
            </w:r>
          </w:p>
        </w:tc>
        <w:tc>
          <w:tcPr>
            <w:tcW w:w="1276" w:type="dxa"/>
            <w:vMerge w:val="restart"/>
            <w:tcMar>
              <w:left w:w="28" w:type="dxa"/>
              <w:right w:w="28" w:type="dxa"/>
            </w:tcMar>
          </w:tcPr>
          <w:p w:rsidR="00004B65" w:rsidRDefault="00004B65" w:rsidP="00B05C65">
            <w:pPr>
              <w:pStyle w:val="TableTextDusc"/>
              <w:keepNext/>
              <w:keepLines/>
            </w:pPr>
            <w:r>
              <w:t>12 weeks</w:t>
            </w:r>
          </w:p>
        </w:tc>
        <w:tc>
          <w:tcPr>
            <w:tcW w:w="709" w:type="dxa"/>
            <w:tcMar>
              <w:left w:w="28" w:type="dxa"/>
              <w:right w:w="28" w:type="dxa"/>
            </w:tcMar>
          </w:tcPr>
          <w:p w:rsidR="00004B65" w:rsidRDefault="00004B65" w:rsidP="00B05C65">
            <w:pPr>
              <w:pStyle w:val="TableTextDusc"/>
              <w:keepNext/>
              <w:keepLines/>
            </w:pPr>
            <w:r w:rsidRPr="00C3425C">
              <w:t>Ust</w:t>
            </w:r>
            <w:r>
              <w:rPr>
                <w:vertAlign w:val="superscript"/>
              </w:rPr>
              <w:t>1*</w:t>
            </w:r>
          </w:p>
        </w:tc>
        <w:tc>
          <w:tcPr>
            <w:tcW w:w="567" w:type="dxa"/>
            <w:tcMar>
              <w:left w:w="28" w:type="dxa"/>
              <w:right w:w="28" w:type="dxa"/>
            </w:tcMar>
          </w:tcPr>
          <w:p w:rsidR="00004B65" w:rsidRDefault="00004B65" w:rsidP="00B05C65">
            <w:pPr>
              <w:pStyle w:val="TableTextDusc"/>
              <w:keepNext/>
              <w:keepLines/>
            </w:pPr>
            <w:r w:rsidRPr="00BE5EA1">
              <w:rPr>
                <w:color w:val="000000"/>
              </w:rPr>
              <w:t>313</w:t>
            </w:r>
          </w:p>
        </w:tc>
        <w:tc>
          <w:tcPr>
            <w:tcW w:w="1275" w:type="dxa"/>
            <w:tcMar>
              <w:left w:w="28" w:type="dxa"/>
              <w:right w:w="28" w:type="dxa"/>
            </w:tcMar>
          </w:tcPr>
          <w:p w:rsidR="00004B65" w:rsidRPr="0021365C" w:rsidRDefault="005A311B" w:rsidP="00B05C65">
            <w:pPr>
              <w:pStyle w:val="TableTextDusc"/>
              <w:keepNext/>
              <w:keepLines/>
            </w:pPr>
            <w:r>
              <w:t>NR</w:t>
            </w:r>
          </w:p>
        </w:tc>
        <w:tc>
          <w:tcPr>
            <w:tcW w:w="1276" w:type="dxa"/>
            <w:tcMar>
              <w:left w:w="28" w:type="dxa"/>
              <w:right w:w="28" w:type="dxa"/>
            </w:tcMar>
          </w:tcPr>
          <w:p w:rsidR="00004B65" w:rsidRPr="0021365C" w:rsidRDefault="00004B65" w:rsidP="00B05C65">
            <w:pPr>
              <w:pStyle w:val="TableTextDusc"/>
              <w:keepNext/>
              <w:keepLines/>
            </w:pPr>
            <w:r w:rsidRPr="0021365C">
              <w:t>217 (69%)</w:t>
            </w:r>
          </w:p>
        </w:tc>
        <w:tc>
          <w:tcPr>
            <w:tcW w:w="1276" w:type="dxa"/>
            <w:tcMar>
              <w:left w:w="28" w:type="dxa"/>
              <w:right w:w="28" w:type="dxa"/>
            </w:tcMar>
            <w:vAlign w:val="bottom"/>
          </w:tcPr>
          <w:p w:rsidR="00004B65" w:rsidRPr="0021365C" w:rsidRDefault="005A311B" w:rsidP="00B05C65">
            <w:pPr>
              <w:pStyle w:val="TableTextDusc"/>
              <w:keepNext/>
              <w:keepLines/>
            </w:pPr>
            <w:r>
              <w:t>NR</w:t>
            </w:r>
          </w:p>
        </w:tc>
        <w:tc>
          <w:tcPr>
            <w:tcW w:w="1360" w:type="dxa"/>
            <w:tcMar>
              <w:left w:w="28" w:type="dxa"/>
              <w:right w:w="28" w:type="dxa"/>
            </w:tcMar>
          </w:tcPr>
          <w:p w:rsidR="00004B65" w:rsidRPr="0021365C" w:rsidRDefault="00004B65" w:rsidP="00B05C65">
            <w:pPr>
              <w:pStyle w:val="TableTextDusc"/>
              <w:keepNext/>
              <w:keepLines/>
            </w:pPr>
            <w:r w:rsidRPr="0021365C">
              <w:t>58 (19%)</w:t>
            </w:r>
          </w:p>
        </w:tc>
      </w:tr>
      <w:tr w:rsidR="00004B65" w:rsidTr="00B652E8">
        <w:trPr>
          <w:cantSplit/>
        </w:trPr>
        <w:tc>
          <w:tcPr>
            <w:tcW w:w="1276" w:type="dxa"/>
            <w:vMerge/>
            <w:tcMar>
              <w:left w:w="28" w:type="dxa"/>
              <w:right w:w="28" w:type="dxa"/>
            </w:tcMar>
          </w:tcPr>
          <w:p w:rsidR="00004B65" w:rsidRDefault="00004B65" w:rsidP="00B05C65">
            <w:pPr>
              <w:pStyle w:val="TableTextDusc"/>
              <w:keepNext/>
              <w:keepLines/>
            </w:pPr>
          </w:p>
        </w:tc>
        <w:tc>
          <w:tcPr>
            <w:tcW w:w="1276" w:type="dxa"/>
            <w:vMerge/>
            <w:tcMar>
              <w:left w:w="28" w:type="dxa"/>
              <w:right w:w="28" w:type="dxa"/>
            </w:tcMar>
          </w:tcPr>
          <w:p w:rsidR="00004B65" w:rsidRDefault="00004B65" w:rsidP="00B05C65">
            <w:pPr>
              <w:pStyle w:val="TableTextDusc"/>
              <w:keepNext/>
              <w:keepLines/>
            </w:pPr>
          </w:p>
        </w:tc>
        <w:tc>
          <w:tcPr>
            <w:tcW w:w="709" w:type="dxa"/>
            <w:tcMar>
              <w:left w:w="28" w:type="dxa"/>
              <w:right w:w="28" w:type="dxa"/>
            </w:tcMar>
          </w:tcPr>
          <w:p w:rsidR="00004B65" w:rsidRDefault="00004B65" w:rsidP="00B05C65">
            <w:pPr>
              <w:pStyle w:val="TableTextDusc"/>
              <w:keepNext/>
              <w:keepLines/>
            </w:pPr>
            <w:r w:rsidRPr="00C3425C">
              <w:t>Pbo</w:t>
            </w:r>
          </w:p>
        </w:tc>
        <w:tc>
          <w:tcPr>
            <w:tcW w:w="567" w:type="dxa"/>
            <w:tcMar>
              <w:left w:w="28" w:type="dxa"/>
              <w:right w:w="28" w:type="dxa"/>
            </w:tcMar>
          </w:tcPr>
          <w:p w:rsidR="00004B65" w:rsidRDefault="00004B65" w:rsidP="00B05C65">
            <w:pPr>
              <w:pStyle w:val="TableTextDusc"/>
              <w:keepNext/>
              <w:keepLines/>
            </w:pPr>
            <w:r w:rsidRPr="00BE5EA1">
              <w:rPr>
                <w:color w:val="000000"/>
              </w:rPr>
              <w:t>315</w:t>
            </w:r>
          </w:p>
        </w:tc>
        <w:tc>
          <w:tcPr>
            <w:tcW w:w="1275" w:type="dxa"/>
            <w:tcMar>
              <w:left w:w="28" w:type="dxa"/>
              <w:right w:w="28" w:type="dxa"/>
            </w:tcMar>
          </w:tcPr>
          <w:p w:rsidR="00004B65" w:rsidRPr="0021365C" w:rsidRDefault="005A311B" w:rsidP="00B05C65">
            <w:pPr>
              <w:pStyle w:val="TableTextDusc"/>
              <w:keepNext/>
              <w:keepLines/>
            </w:pPr>
            <w:r>
              <w:t>NR</w:t>
            </w:r>
          </w:p>
        </w:tc>
        <w:tc>
          <w:tcPr>
            <w:tcW w:w="1276" w:type="dxa"/>
            <w:tcMar>
              <w:left w:w="28" w:type="dxa"/>
              <w:right w:w="28" w:type="dxa"/>
            </w:tcMar>
          </w:tcPr>
          <w:p w:rsidR="00004B65" w:rsidRPr="0021365C" w:rsidRDefault="00004B65" w:rsidP="00B05C65">
            <w:pPr>
              <w:pStyle w:val="TableTextDusc"/>
              <w:keepNext/>
              <w:keepLines/>
            </w:pPr>
            <w:r w:rsidRPr="0021365C">
              <w:t>19 (6%)</w:t>
            </w:r>
          </w:p>
        </w:tc>
        <w:tc>
          <w:tcPr>
            <w:tcW w:w="1276" w:type="dxa"/>
            <w:tcMar>
              <w:left w:w="28" w:type="dxa"/>
              <w:right w:w="28" w:type="dxa"/>
            </w:tcMar>
            <w:vAlign w:val="bottom"/>
          </w:tcPr>
          <w:p w:rsidR="00004B65" w:rsidRPr="0021365C" w:rsidRDefault="005A311B" w:rsidP="00B05C65">
            <w:pPr>
              <w:pStyle w:val="TableTextDusc"/>
              <w:keepNext/>
              <w:keepLines/>
            </w:pPr>
            <w:r>
              <w:t>NR</w:t>
            </w:r>
          </w:p>
        </w:tc>
        <w:tc>
          <w:tcPr>
            <w:tcW w:w="1360" w:type="dxa"/>
            <w:tcMar>
              <w:left w:w="28" w:type="dxa"/>
              <w:right w:w="28" w:type="dxa"/>
            </w:tcMar>
          </w:tcPr>
          <w:p w:rsidR="00004B65" w:rsidRPr="0021365C" w:rsidRDefault="00004B65" w:rsidP="00B05C65">
            <w:pPr>
              <w:pStyle w:val="TableTextDusc"/>
              <w:keepNext/>
              <w:keepLines/>
            </w:pPr>
            <w:r w:rsidRPr="0021365C">
              <w:t>1 (&lt; 1%)</w:t>
            </w:r>
          </w:p>
        </w:tc>
      </w:tr>
      <w:tr w:rsidR="00004B65" w:rsidRPr="00E5285C" w:rsidTr="00B652E8">
        <w:tblPrEx>
          <w:tblBorders>
            <w:bottom w:val="none" w:sz="0" w:space="0" w:color="auto"/>
          </w:tblBorders>
          <w:shd w:val="clear" w:color="auto" w:fill="FFFFFF" w:themeFill="background1"/>
        </w:tblPrEx>
        <w:trPr>
          <w:cantSplit/>
        </w:trPr>
        <w:tc>
          <w:tcPr>
            <w:tcW w:w="9015" w:type="dxa"/>
            <w:gridSpan w:val="8"/>
            <w:shd w:val="clear" w:color="auto" w:fill="FFFFFF" w:themeFill="background1"/>
            <w:tcMar>
              <w:left w:w="28" w:type="dxa"/>
              <w:right w:w="28" w:type="dxa"/>
            </w:tcMar>
          </w:tcPr>
          <w:p w:rsidR="00004B65" w:rsidRPr="0021365C" w:rsidRDefault="00004B65" w:rsidP="00B05C65">
            <w:pPr>
              <w:pStyle w:val="TableTextDusc"/>
              <w:keepNext/>
              <w:keepLines/>
              <w:rPr>
                <w:b/>
              </w:rPr>
            </w:pPr>
            <w:r w:rsidRPr="0021365C">
              <w:rPr>
                <w:b/>
                <w:color w:val="000000"/>
              </w:rPr>
              <w:t>Ustekinumab versus etanercept</w:t>
            </w:r>
          </w:p>
        </w:tc>
      </w:tr>
      <w:tr w:rsidR="00004B65" w:rsidTr="00B652E8">
        <w:trPr>
          <w:cantSplit/>
        </w:trPr>
        <w:tc>
          <w:tcPr>
            <w:tcW w:w="1276" w:type="dxa"/>
            <w:vMerge w:val="restart"/>
            <w:shd w:val="clear" w:color="auto" w:fill="F2F2F2" w:themeFill="background1" w:themeFillShade="F2"/>
            <w:tcMar>
              <w:left w:w="28" w:type="dxa"/>
              <w:right w:w="28" w:type="dxa"/>
            </w:tcMar>
          </w:tcPr>
          <w:p w:rsidR="00004B65" w:rsidRDefault="00004B65" w:rsidP="00B05C65">
            <w:pPr>
              <w:pStyle w:val="TableTextDusc"/>
              <w:keepNext/>
              <w:keepLines/>
            </w:pPr>
            <w:r w:rsidRPr="00C3425C">
              <w:rPr>
                <w:noProof/>
                <w:lang w:val="en-US"/>
              </w:rPr>
              <w:t>ACCEPT</w:t>
            </w:r>
          </w:p>
        </w:tc>
        <w:tc>
          <w:tcPr>
            <w:tcW w:w="1276" w:type="dxa"/>
            <w:vMerge w:val="restart"/>
            <w:shd w:val="clear" w:color="auto" w:fill="F2F2F2" w:themeFill="background1" w:themeFillShade="F2"/>
            <w:tcMar>
              <w:left w:w="28" w:type="dxa"/>
              <w:right w:w="28" w:type="dxa"/>
            </w:tcMar>
          </w:tcPr>
          <w:p w:rsidR="00004B65" w:rsidRDefault="00004B65" w:rsidP="00B05C65">
            <w:pPr>
              <w:pStyle w:val="TableTextDusc"/>
              <w:keepNext/>
              <w:keepLines/>
            </w:pPr>
            <w:r>
              <w:t>12 weeks</w:t>
            </w:r>
          </w:p>
        </w:tc>
        <w:tc>
          <w:tcPr>
            <w:tcW w:w="709" w:type="dxa"/>
            <w:shd w:val="clear" w:color="auto" w:fill="F2F2F2" w:themeFill="background1" w:themeFillShade="F2"/>
            <w:tcMar>
              <w:left w:w="28" w:type="dxa"/>
              <w:right w:w="28" w:type="dxa"/>
            </w:tcMar>
          </w:tcPr>
          <w:p w:rsidR="00004B65" w:rsidRDefault="00004B65" w:rsidP="00B05C65">
            <w:pPr>
              <w:pStyle w:val="TableTextDusc"/>
              <w:keepNext/>
              <w:keepLines/>
            </w:pPr>
            <w:r w:rsidRPr="00C3425C">
              <w:t>Ust</w:t>
            </w:r>
            <w:r>
              <w:rPr>
                <w:vertAlign w:val="superscript"/>
              </w:rPr>
              <w:t>1*</w:t>
            </w:r>
          </w:p>
        </w:tc>
        <w:tc>
          <w:tcPr>
            <w:tcW w:w="567" w:type="dxa"/>
            <w:shd w:val="clear" w:color="auto" w:fill="F2F2F2" w:themeFill="background1" w:themeFillShade="F2"/>
            <w:tcMar>
              <w:left w:w="28" w:type="dxa"/>
              <w:right w:w="28" w:type="dxa"/>
            </w:tcMar>
          </w:tcPr>
          <w:p w:rsidR="00004B65" w:rsidRDefault="00004B65" w:rsidP="00B05C65">
            <w:pPr>
              <w:pStyle w:val="TableTextDusc"/>
              <w:keepNext/>
              <w:keepLines/>
            </w:pPr>
            <w:r w:rsidRPr="00C3425C">
              <w:t>209</w:t>
            </w:r>
          </w:p>
        </w:tc>
        <w:tc>
          <w:tcPr>
            <w:tcW w:w="1275" w:type="dxa"/>
            <w:shd w:val="clear" w:color="auto" w:fill="F2F2F2" w:themeFill="background1" w:themeFillShade="F2"/>
            <w:tcMar>
              <w:left w:w="28" w:type="dxa"/>
              <w:right w:w="28" w:type="dxa"/>
            </w:tcMar>
          </w:tcPr>
          <w:p w:rsidR="00004B65" w:rsidRPr="0021365C" w:rsidRDefault="005A311B" w:rsidP="00B05C65">
            <w:pPr>
              <w:pStyle w:val="TableTextDusc"/>
              <w:keepNext/>
              <w:keepLines/>
            </w:pPr>
            <w:r>
              <w:t>NR</w:t>
            </w:r>
          </w:p>
        </w:tc>
        <w:tc>
          <w:tcPr>
            <w:tcW w:w="1276" w:type="dxa"/>
            <w:shd w:val="clear" w:color="auto" w:fill="F2F2F2" w:themeFill="background1" w:themeFillShade="F2"/>
            <w:tcMar>
              <w:left w:w="28" w:type="dxa"/>
              <w:right w:w="28" w:type="dxa"/>
            </w:tcMar>
          </w:tcPr>
          <w:p w:rsidR="00004B65" w:rsidRPr="0021365C" w:rsidRDefault="00004B65" w:rsidP="00B05C65">
            <w:pPr>
              <w:pStyle w:val="TableTextDusc"/>
              <w:keepNext/>
              <w:keepLines/>
            </w:pPr>
            <w:r w:rsidRPr="0021365C">
              <w:t>141 (68%)</w:t>
            </w:r>
          </w:p>
        </w:tc>
        <w:tc>
          <w:tcPr>
            <w:tcW w:w="1276" w:type="dxa"/>
            <w:shd w:val="clear" w:color="auto" w:fill="F2F2F2" w:themeFill="background1" w:themeFillShade="F2"/>
            <w:tcMar>
              <w:left w:w="28" w:type="dxa"/>
              <w:right w:w="28" w:type="dxa"/>
            </w:tcMar>
          </w:tcPr>
          <w:p w:rsidR="00004B65" w:rsidRPr="0021365C" w:rsidRDefault="00004B65" w:rsidP="00B05C65">
            <w:pPr>
              <w:pStyle w:val="TableTextDusc"/>
              <w:keepNext/>
              <w:keepLines/>
            </w:pPr>
            <w:r w:rsidRPr="0021365C">
              <w:t>76 (36%)</w:t>
            </w:r>
          </w:p>
        </w:tc>
        <w:tc>
          <w:tcPr>
            <w:tcW w:w="1360" w:type="dxa"/>
            <w:shd w:val="clear" w:color="auto" w:fill="F2F2F2" w:themeFill="background1" w:themeFillShade="F2"/>
            <w:tcMar>
              <w:left w:w="28" w:type="dxa"/>
              <w:right w:w="28" w:type="dxa"/>
            </w:tcMar>
          </w:tcPr>
          <w:p w:rsidR="00004B65" w:rsidRPr="0021365C" w:rsidRDefault="005A311B" w:rsidP="00B05C65">
            <w:pPr>
              <w:pStyle w:val="TableTextDusc"/>
              <w:keepNext/>
              <w:keepLines/>
            </w:pPr>
            <w:r>
              <w:t>NR</w:t>
            </w:r>
          </w:p>
        </w:tc>
      </w:tr>
      <w:tr w:rsidR="00004B65" w:rsidTr="00B652E8">
        <w:trPr>
          <w:cantSplit/>
        </w:trPr>
        <w:tc>
          <w:tcPr>
            <w:tcW w:w="1276" w:type="dxa"/>
            <w:vMerge/>
            <w:shd w:val="clear" w:color="auto" w:fill="F2F2F2" w:themeFill="background1" w:themeFillShade="F2"/>
            <w:tcMar>
              <w:left w:w="28" w:type="dxa"/>
              <w:right w:w="28" w:type="dxa"/>
            </w:tcMar>
          </w:tcPr>
          <w:p w:rsidR="00004B65" w:rsidRDefault="00004B65" w:rsidP="00B05C65">
            <w:pPr>
              <w:pStyle w:val="TableTextDusc"/>
              <w:keepNext/>
              <w:keepLines/>
            </w:pPr>
          </w:p>
        </w:tc>
        <w:tc>
          <w:tcPr>
            <w:tcW w:w="1276" w:type="dxa"/>
            <w:vMerge/>
            <w:shd w:val="clear" w:color="auto" w:fill="F2F2F2" w:themeFill="background1" w:themeFillShade="F2"/>
            <w:tcMar>
              <w:left w:w="28" w:type="dxa"/>
              <w:right w:w="28" w:type="dxa"/>
            </w:tcMar>
          </w:tcPr>
          <w:p w:rsidR="00004B65" w:rsidRDefault="00004B65" w:rsidP="00B05C65">
            <w:pPr>
              <w:pStyle w:val="TableTextDusc"/>
              <w:keepNext/>
              <w:keepLines/>
            </w:pPr>
          </w:p>
        </w:tc>
        <w:tc>
          <w:tcPr>
            <w:tcW w:w="709" w:type="dxa"/>
            <w:shd w:val="clear" w:color="auto" w:fill="F2F2F2" w:themeFill="background1" w:themeFillShade="F2"/>
            <w:tcMar>
              <w:left w:w="28" w:type="dxa"/>
              <w:right w:w="28" w:type="dxa"/>
            </w:tcMar>
          </w:tcPr>
          <w:p w:rsidR="00004B65" w:rsidRDefault="00004B65" w:rsidP="00B05C65">
            <w:pPr>
              <w:pStyle w:val="TableTextDusc"/>
              <w:keepNext/>
              <w:keepLines/>
            </w:pPr>
            <w:r w:rsidRPr="00C3425C">
              <w:t>Ust</w:t>
            </w:r>
            <w:r>
              <w:rPr>
                <w:vertAlign w:val="superscript"/>
              </w:rPr>
              <w:t>2</w:t>
            </w:r>
          </w:p>
        </w:tc>
        <w:tc>
          <w:tcPr>
            <w:tcW w:w="567" w:type="dxa"/>
            <w:shd w:val="clear" w:color="auto" w:fill="F2F2F2" w:themeFill="background1" w:themeFillShade="F2"/>
            <w:tcMar>
              <w:left w:w="28" w:type="dxa"/>
              <w:right w:w="28" w:type="dxa"/>
            </w:tcMar>
          </w:tcPr>
          <w:p w:rsidR="00004B65" w:rsidRDefault="00004B65" w:rsidP="00B05C65">
            <w:pPr>
              <w:pStyle w:val="TableTextDusc"/>
              <w:keepNext/>
              <w:keepLines/>
            </w:pPr>
            <w:r w:rsidRPr="00C3425C">
              <w:t>347</w:t>
            </w:r>
          </w:p>
        </w:tc>
        <w:tc>
          <w:tcPr>
            <w:tcW w:w="1275" w:type="dxa"/>
            <w:shd w:val="clear" w:color="auto" w:fill="F2F2F2" w:themeFill="background1" w:themeFillShade="F2"/>
            <w:tcMar>
              <w:left w:w="28" w:type="dxa"/>
              <w:right w:w="28" w:type="dxa"/>
            </w:tcMar>
          </w:tcPr>
          <w:p w:rsidR="00004B65" w:rsidRPr="0021365C" w:rsidRDefault="005A311B" w:rsidP="00B05C65">
            <w:pPr>
              <w:pStyle w:val="TableTextDusc"/>
              <w:keepNext/>
              <w:keepLines/>
            </w:pPr>
            <w:r>
              <w:t>NR</w:t>
            </w:r>
          </w:p>
        </w:tc>
        <w:tc>
          <w:tcPr>
            <w:tcW w:w="1276" w:type="dxa"/>
            <w:shd w:val="clear" w:color="auto" w:fill="F2F2F2" w:themeFill="background1" w:themeFillShade="F2"/>
            <w:tcMar>
              <w:left w:w="28" w:type="dxa"/>
              <w:right w:w="28" w:type="dxa"/>
            </w:tcMar>
          </w:tcPr>
          <w:p w:rsidR="00004B65" w:rsidRPr="0021365C" w:rsidRDefault="00004B65" w:rsidP="00B05C65">
            <w:pPr>
              <w:pStyle w:val="TableTextDusc"/>
              <w:keepNext/>
              <w:keepLines/>
            </w:pPr>
            <w:r w:rsidRPr="0021365C">
              <w:t>256 (74%)</w:t>
            </w:r>
          </w:p>
        </w:tc>
        <w:tc>
          <w:tcPr>
            <w:tcW w:w="1276" w:type="dxa"/>
            <w:shd w:val="clear" w:color="auto" w:fill="F2F2F2" w:themeFill="background1" w:themeFillShade="F2"/>
            <w:tcMar>
              <w:left w:w="28" w:type="dxa"/>
              <w:right w:w="28" w:type="dxa"/>
            </w:tcMar>
          </w:tcPr>
          <w:p w:rsidR="00004B65" w:rsidRPr="0021365C" w:rsidRDefault="00004B65" w:rsidP="00B05C65">
            <w:pPr>
              <w:pStyle w:val="TableTextDusc"/>
              <w:keepNext/>
              <w:keepLines/>
            </w:pPr>
            <w:r w:rsidRPr="0021365C">
              <w:t>155 (45%)</w:t>
            </w:r>
          </w:p>
        </w:tc>
        <w:tc>
          <w:tcPr>
            <w:tcW w:w="1360" w:type="dxa"/>
            <w:shd w:val="clear" w:color="auto" w:fill="F2F2F2" w:themeFill="background1" w:themeFillShade="F2"/>
            <w:tcMar>
              <w:left w:w="28" w:type="dxa"/>
              <w:right w:w="28" w:type="dxa"/>
            </w:tcMar>
          </w:tcPr>
          <w:p w:rsidR="00004B65" w:rsidRPr="0021365C" w:rsidRDefault="005A311B" w:rsidP="00B05C65">
            <w:pPr>
              <w:pStyle w:val="TableTextDusc"/>
              <w:keepNext/>
              <w:keepLines/>
            </w:pPr>
            <w:r>
              <w:t>NR</w:t>
            </w:r>
          </w:p>
        </w:tc>
      </w:tr>
      <w:tr w:rsidR="00004B65" w:rsidTr="00B652E8">
        <w:trPr>
          <w:cantSplit/>
        </w:trPr>
        <w:tc>
          <w:tcPr>
            <w:tcW w:w="1276" w:type="dxa"/>
            <w:vMerge/>
            <w:shd w:val="clear" w:color="auto" w:fill="F2F2F2" w:themeFill="background1" w:themeFillShade="F2"/>
            <w:tcMar>
              <w:left w:w="28" w:type="dxa"/>
              <w:right w:w="28" w:type="dxa"/>
            </w:tcMar>
          </w:tcPr>
          <w:p w:rsidR="00004B65" w:rsidRDefault="00004B65" w:rsidP="00B05C65">
            <w:pPr>
              <w:pStyle w:val="TableTextDusc"/>
              <w:keepNext/>
              <w:keepLines/>
            </w:pPr>
          </w:p>
        </w:tc>
        <w:tc>
          <w:tcPr>
            <w:tcW w:w="1276" w:type="dxa"/>
            <w:vMerge/>
            <w:shd w:val="clear" w:color="auto" w:fill="F2F2F2" w:themeFill="background1" w:themeFillShade="F2"/>
            <w:tcMar>
              <w:left w:w="28" w:type="dxa"/>
              <w:right w:w="28" w:type="dxa"/>
            </w:tcMar>
          </w:tcPr>
          <w:p w:rsidR="00004B65" w:rsidRDefault="00004B65" w:rsidP="00B05C65">
            <w:pPr>
              <w:pStyle w:val="TableTextDusc"/>
              <w:keepNext/>
              <w:keepLines/>
            </w:pPr>
          </w:p>
        </w:tc>
        <w:tc>
          <w:tcPr>
            <w:tcW w:w="709" w:type="dxa"/>
            <w:shd w:val="clear" w:color="auto" w:fill="F2F2F2" w:themeFill="background1" w:themeFillShade="F2"/>
            <w:tcMar>
              <w:left w:w="28" w:type="dxa"/>
              <w:right w:w="28" w:type="dxa"/>
            </w:tcMar>
          </w:tcPr>
          <w:p w:rsidR="00004B65" w:rsidRDefault="00004B65" w:rsidP="00B05C65">
            <w:pPr>
              <w:pStyle w:val="TableTextDusc"/>
              <w:keepNext/>
              <w:keepLines/>
            </w:pPr>
            <w:r>
              <w:t>Etan</w:t>
            </w:r>
            <w:r w:rsidRPr="000F7BFA">
              <w:rPr>
                <w:vertAlign w:val="superscript"/>
              </w:rPr>
              <w:t>3</w:t>
            </w:r>
          </w:p>
        </w:tc>
        <w:tc>
          <w:tcPr>
            <w:tcW w:w="567" w:type="dxa"/>
            <w:shd w:val="clear" w:color="auto" w:fill="F2F2F2" w:themeFill="background1" w:themeFillShade="F2"/>
            <w:tcMar>
              <w:left w:w="28" w:type="dxa"/>
              <w:right w:w="28" w:type="dxa"/>
            </w:tcMar>
          </w:tcPr>
          <w:p w:rsidR="00004B65" w:rsidRDefault="00004B65" w:rsidP="00B05C65">
            <w:pPr>
              <w:pStyle w:val="TableTextDusc"/>
              <w:keepNext/>
              <w:keepLines/>
            </w:pPr>
            <w:r w:rsidRPr="00C3425C">
              <w:t>347</w:t>
            </w:r>
          </w:p>
        </w:tc>
        <w:tc>
          <w:tcPr>
            <w:tcW w:w="1275" w:type="dxa"/>
            <w:shd w:val="clear" w:color="auto" w:fill="F2F2F2" w:themeFill="background1" w:themeFillShade="F2"/>
            <w:tcMar>
              <w:left w:w="28" w:type="dxa"/>
              <w:right w:w="28" w:type="dxa"/>
            </w:tcMar>
          </w:tcPr>
          <w:p w:rsidR="00004B65" w:rsidRPr="0021365C" w:rsidRDefault="005A311B" w:rsidP="00B05C65">
            <w:pPr>
              <w:pStyle w:val="TableTextDusc"/>
              <w:keepNext/>
              <w:keepLines/>
            </w:pPr>
            <w:r>
              <w:t>NR</w:t>
            </w:r>
          </w:p>
        </w:tc>
        <w:tc>
          <w:tcPr>
            <w:tcW w:w="1276" w:type="dxa"/>
            <w:shd w:val="clear" w:color="auto" w:fill="F2F2F2" w:themeFill="background1" w:themeFillShade="F2"/>
            <w:tcMar>
              <w:left w:w="28" w:type="dxa"/>
              <w:right w:w="28" w:type="dxa"/>
            </w:tcMar>
          </w:tcPr>
          <w:p w:rsidR="00004B65" w:rsidRPr="0021365C" w:rsidRDefault="00004B65" w:rsidP="00B05C65">
            <w:pPr>
              <w:pStyle w:val="TableTextDusc"/>
              <w:keepNext/>
              <w:keepLines/>
            </w:pPr>
            <w:r w:rsidRPr="0021365C">
              <w:t>197 (57%)</w:t>
            </w:r>
          </w:p>
        </w:tc>
        <w:tc>
          <w:tcPr>
            <w:tcW w:w="1276" w:type="dxa"/>
            <w:shd w:val="clear" w:color="auto" w:fill="F2F2F2" w:themeFill="background1" w:themeFillShade="F2"/>
            <w:tcMar>
              <w:left w:w="28" w:type="dxa"/>
              <w:right w:w="28" w:type="dxa"/>
            </w:tcMar>
          </w:tcPr>
          <w:p w:rsidR="00004B65" w:rsidRPr="0021365C" w:rsidRDefault="00004B65" w:rsidP="00B05C65">
            <w:pPr>
              <w:pStyle w:val="TableTextDusc"/>
              <w:keepNext/>
              <w:keepLines/>
            </w:pPr>
            <w:r w:rsidRPr="0021365C">
              <w:t>80 (23%)</w:t>
            </w:r>
          </w:p>
        </w:tc>
        <w:tc>
          <w:tcPr>
            <w:tcW w:w="1360" w:type="dxa"/>
            <w:shd w:val="clear" w:color="auto" w:fill="F2F2F2" w:themeFill="background1" w:themeFillShade="F2"/>
            <w:tcMar>
              <w:left w:w="28" w:type="dxa"/>
              <w:right w:w="28" w:type="dxa"/>
            </w:tcMar>
          </w:tcPr>
          <w:p w:rsidR="00004B65" w:rsidRPr="0021365C" w:rsidRDefault="005A311B" w:rsidP="00B05C65">
            <w:pPr>
              <w:pStyle w:val="TableTextDusc"/>
              <w:keepNext/>
              <w:keepLines/>
            </w:pPr>
            <w:r>
              <w:t>NR</w:t>
            </w:r>
          </w:p>
        </w:tc>
      </w:tr>
      <w:tr w:rsidR="00004B65" w:rsidRPr="00E5285C" w:rsidTr="00B652E8">
        <w:trPr>
          <w:cantSplit/>
        </w:trPr>
        <w:tc>
          <w:tcPr>
            <w:tcW w:w="9015" w:type="dxa"/>
            <w:gridSpan w:val="8"/>
            <w:tcMar>
              <w:left w:w="28" w:type="dxa"/>
              <w:right w:w="28" w:type="dxa"/>
            </w:tcMar>
          </w:tcPr>
          <w:p w:rsidR="00004B65" w:rsidRPr="00E5285C" w:rsidRDefault="00004B65" w:rsidP="00B05C65">
            <w:pPr>
              <w:pStyle w:val="TableTextDusc"/>
              <w:keepNext/>
              <w:keepLines/>
              <w:rPr>
                <w:b/>
              </w:rPr>
            </w:pPr>
            <w:r>
              <w:rPr>
                <w:b/>
                <w:color w:val="000000"/>
              </w:rPr>
              <w:t>Ustekinumab versus s</w:t>
            </w:r>
            <w:r w:rsidRPr="00E5285C">
              <w:rPr>
                <w:b/>
                <w:color w:val="000000"/>
              </w:rPr>
              <w:t>ecukinumab</w:t>
            </w:r>
          </w:p>
        </w:tc>
      </w:tr>
      <w:tr w:rsidR="00004B65" w:rsidTr="00B652E8">
        <w:trPr>
          <w:cantSplit/>
        </w:trPr>
        <w:tc>
          <w:tcPr>
            <w:tcW w:w="1276" w:type="dxa"/>
            <w:vMerge w:val="restart"/>
            <w:tcMar>
              <w:left w:w="28" w:type="dxa"/>
              <w:right w:w="28" w:type="dxa"/>
            </w:tcMar>
          </w:tcPr>
          <w:p w:rsidR="00004B65" w:rsidRDefault="00004B65" w:rsidP="00B05C65">
            <w:pPr>
              <w:pStyle w:val="TableTextDusc"/>
              <w:keepNext/>
              <w:keepLines/>
            </w:pPr>
            <w:r w:rsidRPr="00C3425C">
              <w:rPr>
                <w:noProof/>
              </w:rPr>
              <w:t>CLEAR</w:t>
            </w:r>
          </w:p>
        </w:tc>
        <w:tc>
          <w:tcPr>
            <w:tcW w:w="1276" w:type="dxa"/>
            <w:vMerge w:val="restart"/>
            <w:tcMar>
              <w:left w:w="28" w:type="dxa"/>
              <w:right w:w="28" w:type="dxa"/>
            </w:tcMar>
          </w:tcPr>
          <w:p w:rsidR="00004B65" w:rsidRDefault="00004B65" w:rsidP="00B05C65">
            <w:pPr>
              <w:pStyle w:val="TableTextDusc"/>
              <w:keepNext/>
              <w:keepLines/>
            </w:pPr>
            <w:r>
              <w:t>16 weeks</w:t>
            </w:r>
          </w:p>
        </w:tc>
        <w:tc>
          <w:tcPr>
            <w:tcW w:w="709" w:type="dxa"/>
            <w:tcMar>
              <w:left w:w="28" w:type="dxa"/>
              <w:right w:w="28" w:type="dxa"/>
            </w:tcMar>
          </w:tcPr>
          <w:p w:rsidR="00004B65" w:rsidRDefault="00004B65" w:rsidP="00B05C65">
            <w:pPr>
              <w:pStyle w:val="TableTextDusc"/>
              <w:keepNext/>
              <w:keepLines/>
            </w:pPr>
            <w:r>
              <w:t>Ust</w:t>
            </w:r>
            <w:r>
              <w:rPr>
                <w:vertAlign w:val="superscript"/>
              </w:rPr>
              <w:t>4*</w:t>
            </w:r>
          </w:p>
        </w:tc>
        <w:tc>
          <w:tcPr>
            <w:tcW w:w="567" w:type="dxa"/>
            <w:tcMar>
              <w:left w:w="28" w:type="dxa"/>
              <w:right w:w="28" w:type="dxa"/>
            </w:tcMar>
          </w:tcPr>
          <w:p w:rsidR="00004B65" w:rsidRDefault="00004B65" w:rsidP="00B05C65">
            <w:pPr>
              <w:pStyle w:val="TableTextDusc"/>
              <w:keepNext/>
              <w:keepLines/>
              <w:rPr>
                <w:color w:val="000000"/>
              </w:rPr>
            </w:pPr>
            <w:r>
              <w:rPr>
                <w:color w:val="000000"/>
              </w:rPr>
              <w:t>335</w:t>
            </w:r>
          </w:p>
        </w:tc>
        <w:tc>
          <w:tcPr>
            <w:tcW w:w="1275" w:type="dxa"/>
            <w:tcMar>
              <w:left w:w="28" w:type="dxa"/>
              <w:right w:w="28" w:type="dxa"/>
            </w:tcMar>
          </w:tcPr>
          <w:p w:rsidR="00004B65" w:rsidRDefault="005A311B" w:rsidP="00B05C65">
            <w:pPr>
              <w:pStyle w:val="TableTextDusc"/>
              <w:keepNext/>
              <w:keepLines/>
            </w:pPr>
            <w:r>
              <w:t>NR</w:t>
            </w:r>
          </w:p>
        </w:tc>
        <w:tc>
          <w:tcPr>
            <w:tcW w:w="1276" w:type="dxa"/>
            <w:tcMar>
              <w:left w:w="28" w:type="dxa"/>
              <w:right w:w="28" w:type="dxa"/>
            </w:tcMar>
          </w:tcPr>
          <w:p w:rsidR="00004B65" w:rsidRPr="0021365C" w:rsidRDefault="00004B65" w:rsidP="00B05C65">
            <w:pPr>
              <w:pStyle w:val="TableTextDusc"/>
              <w:keepNext/>
              <w:keepLines/>
            </w:pPr>
            <w:r w:rsidRPr="0021365C">
              <w:t>277 (83%)</w:t>
            </w:r>
          </w:p>
        </w:tc>
        <w:tc>
          <w:tcPr>
            <w:tcW w:w="1276" w:type="dxa"/>
            <w:tcMar>
              <w:left w:w="28" w:type="dxa"/>
              <w:right w:w="28" w:type="dxa"/>
            </w:tcMar>
          </w:tcPr>
          <w:p w:rsidR="00004B65" w:rsidRPr="0021365C" w:rsidRDefault="00004B65" w:rsidP="00B05C65">
            <w:pPr>
              <w:pStyle w:val="TableTextDusc"/>
              <w:keepNext/>
              <w:keepLines/>
            </w:pPr>
            <w:r w:rsidRPr="0021365C">
              <w:t>193 (58%)</w:t>
            </w:r>
          </w:p>
        </w:tc>
        <w:tc>
          <w:tcPr>
            <w:tcW w:w="1360" w:type="dxa"/>
            <w:tcMar>
              <w:left w:w="28" w:type="dxa"/>
              <w:right w:w="28" w:type="dxa"/>
            </w:tcMar>
          </w:tcPr>
          <w:p w:rsidR="00004B65" w:rsidRPr="0021365C" w:rsidRDefault="00004B65" w:rsidP="00B05C65">
            <w:pPr>
              <w:pStyle w:val="TableTextDusc"/>
              <w:keepNext/>
              <w:keepLines/>
            </w:pPr>
            <w:r w:rsidRPr="0021365C">
              <w:t>95 (28%)</w:t>
            </w:r>
          </w:p>
        </w:tc>
      </w:tr>
      <w:tr w:rsidR="00004B65" w:rsidTr="00B652E8">
        <w:trPr>
          <w:cantSplit/>
        </w:trPr>
        <w:tc>
          <w:tcPr>
            <w:tcW w:w="1276" w:type="dxa"/>
            <w:vMerge/>
            <w:tcMar>
              <w:left w:w="28" w:type="dxa"/>
              <w:right w:w="28" w:type="dxa"/>
            </w:tcMar>
          </w:tcPr>
          <w:p w:rsidR="00004B65" w:rsidRDefault="00004B65" w:rsidP="00B05C65">
            <w:pPr>
              <w:pStyle w:val="TableTextDusc"/>
              <w:keepNext/>
              <w:keepLines/>
            </w:pPr>
          </w:p>
        </w:tc>
        <w:tc>
          <w:tcPr>
            <w:tcW w:w="1276" w:type="dxa"/>
            <w:vMerge/>
            <w:tcMar>
              <w:left w:w="28" w:type="dxa"/>
              <w:right w:w="28" w:type="dxa"/>
            </w:tcMar>
          </w:tcPr>
          <w:p w:rsidR="00004B65" w:rsidRDefault="00004B65" w:rsidP="00B05C65">
            <w:pPr>
              <w:pStyle w:val="TableTextDusc"/>
              <w:keepNext/>
              <w:keepLines/>
            </w:pPr>
          </w:p>
        </w:tc>
        <w:tc>
          <w:tcPr>
            <w:tcW w:w="709" w:type="dxa"/>
            <w:tcMar>
              <w:left w:w="28" w:type="dxa"/>
              <w:right w:w="28" w:type="dxa"/>
            </w:tcMar>
          </w:tcPr>
          <w:p w:rsidR="00004B65" w:rsidRDefault="00004B65" w:rsidP="00B05C65">
            <w:pPr>
              <w:pStyle w:val="TableTextDusc"/>
              <w:keepNext/>
              <w:keepLines/>
            </w:pPr>
            <w:r>
              <w:t>Sec</w:t>
            </w:r>
            <w:r w:rsidRPr="000F7BFA">
              <w:rPr>
                <w:vertAlign w:val="superscript"/>
              </w:rPr>
              <w:t>5</w:t>
            </w:r>
          </w:p>
        </w:tc>
        <w:tc>
          <w:tcPr>
            <w:tcW w:w="567" w:type="dxa"/>
            <w:tcMar>
              <w:left w:w="28" w:type="dxa"/>
              <w:right w:w="28" w:type="dxa"/>
            </w:tcMar>
          </w:tcPr>
          <w:p w:rsidR="00004B65" w:rsidRDefault="00004B65" w:rsidP="00B05C65">
            <w:pPr>
              <w:pStyle w:val="TableTextDusc"/>
              <w:keepNext/>
              <w:keepLines/>
            </w:pPr>
            <w:r>
              <w:rPr>
                <w:color w:val="000000"/>
              </w:rPr>
              <w:t>334</w:t>
            </w:r>
          </w:p>
        </w:tc>
        <w:tc>
          <w:tcPr>
            <w:tcW w:w="1275" w:type="dxa"/>
            <w:tcMar>
              <w:left w:w="28" w:type="dxa"/>
              <w:right w:w="28" w:type="dxa"/>
            </w:tcMar>
          </w:tcPr>
          <w:p w:rsidR="00004B65" w:rsidRDefault="005A311B" w:rsidP="00B05C65">
            <w:pPr>
              <w:pStyle w:val="TableTextDusc"/>
              <w:keepNext/>
              <w:keepLines/>
            </w:pPr>
            <w:r>
              <w:t>NR</w:t>
            </w:r>
          </w:p>
        </w:tc>
        <w:tc>
          <w:tcPr>
            <w:tcW w:w="1276" w:type="dxa"/>
            <w:tcMar>
              <w:left w:w="28" w:type="dxa"/>
              <w:right w:w="28" w:type="dxa"/>
            </w:tcMar>
          </w:tcPr>
          <w:p w:rsidR="00004B65" w:rsidRDefault="00004B65" w:rsidP="00B05C65">
            <w:pPr>
              <w:pStyle w:val="TableTextDusc"/>
              <w:keepNext/>
              <w:keepLines/>
            </w:pPr>
            <w:r>
              <w:t>311 (93%)</w:t>
            </w:r>
          </w:p>
        </w:tc>
        <w:tc>
          <w:tcPr>
            <w:tcW w:w="1276" w:type="dxa"/>
            <w:tcMar>
              <w:left w:w="28" w:type="dxa"/>
              <w:right w:w="28" w:type="dxa"/>
            </w:tcMar>
          </w:tcPr>
          <w:p w:rsidR="00004B65" w:rsidRDefault="00004B65" w:rsidP="00B05C65">
            <w:pPr>
              <w:pStyle w:val="TableTextDusc"/>
              <w:keepNext/>
              <w:keepLines/>
            </w:pPr>
            <w:r>
              <w:t>264 (79%)</w:t>
            </w:r>
          </w:p>
        </w:tc>
        <w:tc>
          <w:tcPr>
            <w:tcW w:w="1360" w:type="dxa"/>
            <w:tcMar>
              <w:left w:w="28" w:type="dxa"/>
              <w:right w:w="28" w:type="dxa"/>
            </w:tcMar>
          </w:tcPr>
          <w:p w:rsidR="00004B65" w:rsidRDefault="00004B65" w:rsidP="00B05C65">
            <w:pPr>
              <w:pStyle w:val="TableTextDusc"/>
              <w:keepNext/>
              <w:keepLines/>
            </w:pPr>
            <w:r>
              <w:t>148 (44%)</w:t>
            </w:r>
          </w:p>
        </w:tc>
      </w:tr>
    </w:tbl>
    <w:p w:rsidR="00004B65" w:rsidRDefault="00004B65" w:rsidP="00B05C65">
      <w:pPr>
        <w:pStyle w:val="TableFooter"/>
        <w:keepNext/>
        <w:keepLines/>
      </w:pPr>
      <w:r>
        <w:t>Etan </w:t>
      </w:r>
      <w:r w:rsidRPr="00063A16">
        <w:t>=</w:t>
      </w:r>
      <w:r>
        <w:t> etanercept</w:t>
      </w:r>
      <w:r w:rsidRPr="00063A16">
        <w:t>;</w:t>
      </w:r>
      <w:r>
        <w:t xml:space="preserve"> </w:t>
      </w:r>
      <w:r w:rsidR="005A311B" w:rsidRPr="005A311B">
        <w:t xml:space="preserve">NR = not reported; </w:t>
      </w:r>
      <w:r>
        <w:t>PASI 50, 75, 90, 100 = reduction in Psoriasis Area and Se</w:t>
      </w:r>
      <w:r w:rsidRPr="00961871">
        <w:t xml:space="preserve">verity </w:t>
      </w:r>
      <w:r>
        <w:t>I</w:t>
      </w:r>
      <w:r w:rsidRPr="00961871">
        <w:t>ndex</w:t>
      </w:r>
      <w:r>
        <w:t xml:space="preserve"> score of 50%, 75%, 90% or 100%</w:t>
      </w:r>
      <w:r w:rsidRPr="00961871">
        <w:t>;</w:t>
      </w:r>
      <w:r>
        <w:t xml:space="preserve"> PBAC = Pharmaceutical Benefits Advisory Committee; </w:t>
      </w:r>
      <w:r w:rsidRPr="00063A16">
        <w:t xml:space="preserve">Pbo = </w:t>
      </w:r>
      <w:r>
        <w:t>p</w:t>
      </w:r>
      <w:r w:rsidRPr="00063A16">
        <w:t xml:space="preserve">lacebo; </w:t>
      </w:r>
      <w:r>
        <w:t xml:space="preserve">PI = Product Information; SC = subcutaneous; </w:t>
      </w:r>
      <w:r w:rsidRPr="00063A16">
        <w:t xml:space="preserve">SD </w:t>
      </w:r>
      <w:r>
        <w:t xml:space="preserve">= standard deviation; Sec = secukinumab; Ust = ustekinumab; </w:t>
      </w:r>
      <w:r w:rsidRPr="00513BB3">
        <w:rPr>
          <w:highlight w:val="lightGray"/>
        </w:rPr>
        <w:t>Shaded</w:t>
      </w:r>
      <w:r>
        <w:t xml:space="preserve"> = previously considered by the PBAC</w:t>
      </w:r>
    </w:p>
    <w:p w:rsidR="00004B65" w:rsidRDefault="00004B65" w:rsidP="00B05C65">
      <w:pPr>
        <w:pStyle w:val="TableFooter"/>
        <w:keepNext/>
        <w:keepLines/>
      </w:pPr>
      <w:r>
        <w:rPr>
          <w:vertAlign w:val="superscript"/>
        </w:rPr>
        <w:t>1*</w:t>
      </w:r>
      <w:r>
        <w:t xml:space="preserve"> Ustekinumab 45 mg SC at Weeks 0, 4; then every 12 weeks (PI recommended dose)</w:t>
      </w:r>
    </w:p>
    <w:p w:rsidR="00004B65" w:rsidRDefault="00004B65" w:rsidP="00B05C65">
      <w:pPr>
        <w:pStyle w:val="TableFooter"/>
        <w:keepNext/>
        <w:keepLines/>
      </w:pPr>
      <w:r>
        <w:rPr>
          <w:vertAlign w:val="superscript"/>
        </w:rPr>
        <w:t>2</w:t>
      </w:r>
      <w:r>
        <w:t xml:space="preserve"> Ustekinumab 90 mg SC at Weeks 0, 4; then every 12 weeks </w:t>
      </w:r>
    </w:p>
    <w:p w:rsidR="00004B65" w:rsidRDefault="00004B65" w:rsidP="00B05C65">
      <w:pPr>
        <w:pStyle w:val="TableFooter"/>
        <w:keepNext/>
        <w:keepLines/>
      </w:pPr>
      <w:r w:rsidRPr="000F7BFA">
        <w:rPr>
          <w:vertAlign w:val="superscript"/>
        </w:rPr>
        <w:t>3</w:t>
      </w:r>
      <w:r>
        <w:t xml:space="preserve"> Etanercept 50 mg SC twice weekly</w:t>
      </w:r>
    </w:p>
    <w:p w:rsidR="00004B65" w:rsidRDefault="00004B65" w:rsidP="00B05C65">
      <w:pPr>
        <w:pStyle w:val="TableFooter"/>
        <w:keepNext/>
        <w:keepLines/>
      </w:pPr>
      <w:r>
        <w:rPr>
          <w:vertAlign w:val="superscript"/>
        </w:rPr>
        <w:t>4*</w:t>
      </w:r>
      <w:r>
        <w:t xml:space="preserve"> Ustekinumab 45 mg SC for patients ≤ 100kg and 90 mg for patients &gt; 100 kg at Weeks 0, 4; then every 12 weeks (PI recommended dose)</w:t>
      </w:r>
    </w:p>
    <w:p w:rsidR="00004B65" w:rsidRDefault="00004B65" w:rsidP="00B05C65">
      <w:pPr>
        <w:pStyle w:val="TableFooter"/>
        <w:keepNext/>
        <w:keepLines/>
      </w:pPr>
      <w:r w:rsidRPr="000F7BFA">
        <w:rPr>
          <w:vertAlign w:val="superscript"/>
        </w:rPr>
        <w:t>5</w:t>
      </w:r>
      <w:r>
        <w:t xml:space="preserve"> Secukinukab 300 mg SC at Weeks 0, 1, 2, 3, 4; then every 4 weeks (PI recommended dose)</w:t>
      </w:r>
    </w:p>
    <w:p w:rsidR="00004B65" w:rsidRDefault="00004B65" w:rsidP="00B05C65">
      <w:pPr>
        <w:pStyle w:val="MDsubHead3"/>
      </w:pPr>
      <w:r>
        <w:t>Safety</w:t>
      </w:r>
    </w:p>
    <w:p w:rsidR="00004B65" w:rsidRDefault="00004B65" w:rsidP="00B05C65">
      <w:pPr>
        <w:pStyle w:val="Tableheading-row"/>
        <w:keepNext/>
        <w:keepLines/>
      </w:pPr>
      <w:bookmarkStart w:id="399" w:name="_Ref493162909"/>
      <w:bookmarkStart w:id="400" w:name="_Toc503774086"/>
      <w:r>
        <w:t xml:space="preserve">Table </w:t>
      </w:r>
      <w:r w:rsidR="00B67E46">
        <w:rPr>
          <w:noProof/>
        </w:rPr>
        <w:t>91</w:t>
      </w:r>
      <w:bookmarkEnd w:id="399"/>
      <w:r>
        <w:t>: Ustekinumab trials: adverse events of interest</w:t>
      </w:r>
      <w:bookmarkEnd w:id="400"/>
    </w:p>
    <w:tbl>
      <w:tblPr>
        <w:tblStyle w:val="TableGrid"/>
        <w:tblW w:w="9072" w:type="dxa"/>
        <w:tblInd w:w="-5" w:type="dxa"/>
        <w:tblLayout w:type="fixed"/>
        <w:tblLook w:val="04A0" w:firstRow="1" w:lastRow="0" w:firstColumn="1" w:lastColumn="0" w:noHBand="0" w:noVBand="1"/>
        <w:tblCaption w:val="Adverse events of interest from the ustekinumab trials"/>
      </w:tblPr>
      <w:tblGrid>
        <w:gridCol w:w="993"/>
        <w:gridCol w:w="850"/>
        <w:gridCol w:w="567"/>
        <w:gridCol w:w="425"/>
        <w:gridCol w:w="567"/>
        <w:gridCol w:w="567"/>
        <w:gridCol w:w="567"/>
        <w:gridCol w:w="567"/>
        <w:gridCol w:w="567"/>
        <w:gridCol w:w="567"/>
        <w:gridCol w:w="567"/>
        <w:gridCol w:w="567"/>
        <w:gridCol w:w="567"/>
        <w:gridCol w:w="567"/>
        <w:gridCol w:w="567"/>
      </w:tblGrid>
      <w:tr w:rsidR="00004B65" w:rsidRPr="00E5285C" w:rsidTr="00B652E8">
        <w:trPr>
          <w:cantSplit/>
          <w:trHeight w:val="1533"/>
          <w:tblHeader/>
        </w:trPr>
        <w:tc>
          <w:tcPr>
            <w:tcW w:w="993" w:type="dxa"/>
            <w:tcMar>
              <w:left w:w="28" w:type="dxa"/>
              <w:right w:w="28" w:type="dxa"/>
            </w:tcMar>
            <w:vAlign w:val="bottom"/>
          </w:tcPr>
          <w:p w:rsidR="00004B65" w:rsidRPr="00E5285C" w:rsidRDefault="00004B65" w:rsidP="00B05C65">
            <w:pPr>
              <w:pStyle w:val="TableTextDusc"/>
              <w:keepNext/>
              <w:keepLines/>
              <w:spacing w:before="0" w:after="0"/>
              <w:rPr>
                <w:b/>
              </w:rPr>
            </w:pPr>
            <w:r w:rsidRPr="00E5285C">
              <w:rPr>
                <w:b/>
              </w:rPr>
              <w:lastRenderedPageBreak/>
              <w:t>Trial</w:t>
            </w:r>
          </w:p>
        </w:tc>
        <w:tc>
          <w:tcPr>
            <w:tcW w:w="850" w:type="dxa"/>
            <w:tcMar>
              <w:left w:w="28" w:type="dxa"/>
              <w:right w:w="28" w:type="dxa"/>
            </w:tcMar>
            <w:vAlign w:val="bottom"/>
          </w:tcPr>
          <w:p w:rsidR="00004B65" w:rsidRPr="00E5285C" w:rsidRDefault="00004B65" w:rsidP="00B05C65">
            <w:pPr>
              <w:pStyle w:val="TableTextDusc"/>
              <w:keepNext/>
              <w:keepLines/>
              <w:spacing w:before="0" w:after="0"/>
              <w:rPr>
                <w:b/>
              </w:rPr>
            </w:pPr>
            <w:r w:rsidRPr="00E5285C">
              <w:rPr>
                <w:b/>
              </w:rPr>
              <w:t>Time horizon</w:t>
            </w:r>
          </w:p>
        </w:tc>
        <w:tc>
          <w:tcPr>
            <w:tcW w:w="567" w:type="dxa"/>
            <w:tcMar>
              <w:left w:w="28" w:type="dxa"/>
              <w:right w:w="28" w:type="dxa"/>
            </w:tcMar>
            <w:textDirection w:val="btLr"/>
          </w:tcPr>
          <w:p w:rsidR="00004B65" w:rsidRPr="00E5285C" w:rsidRDefault="00004B65" w:rsidP="00B05C65">
            <w:pPr>
              <w:pStyle w:val="TableTextDusc"/>
              <w:keepNext/>
              <w:keepLines/>
              <w:spacing w:before="0" w:after="0"/>
              <w:rPr>
                <w:b/>
              </w:rPr>
            </w:pPr>
            <w:r w:rsidRPr="00E5285C">
              <w:rPr>
                <w:b/>
              </w:rPr>
              <w:t>Arm</w:t>
            </w:r>
          </w:p>
        </w:tc>
        <w:tc>
          <w:tcPr>
            <w:tcW w:w="425" w:type="dxa"/>
            <w:tcMar>
              <w:left w:w="28" w:type="dxa"/>
              <w:right w:w="28" w:type="dxa"/>
            </w:tcMar>
            <w:textDirection w:val="btLr"/>
          </w:tcPr>
          <w:p w:rsidR="00004B65" w:rsidRPr="00E5285C" w:rsidRDefault="00004B65" w:rsidP="00B05C65">
            <w:pPr>
              <w:pStyle w:val="TableTextDusc"/>
              <w:keepNext/>
              <w:keepLines/>
              <w:spacing w:before="0" w:after="0"/>
              <w:rPr>
                <w:b/>
              </w:rPr>
            </w:pPr>
            <w:r w:rsidRPr="00E5285C">
              <w:rPr>
                <w:b/>
              </w:rPr>
              <w:t>N</w:t>
            </w:r>
          </w:p>
        </w:tc>
        <w:tc>
          <w:tcPr>
            <w:tcW w:w="567" w:type="dxa"/>
            <w:tcMar>
              <w:left w:w="28" w:type="dxa"/>
              <w:right w:w="28" w:type="dxa"/>
            </w:tcMar>
            <w:textDirection w:val="btLr"/>
          </w:tcPr>
          <w:p w:rsidR="00004B65" w:rsidRPr="00E5285C" w:rsidRDefault="00004B65" w:rsidP="00B05C65">
            <w:pPr>
              <w:pStyle w:val="TableTextDusc"/>
              <w:keepNext/>
              <w:keepLines/>
              <w:spacing w:before="0" w:after="0"/>
              <w:rPr>
                <w:b/>
              </w:rPr>
            </w:pPr>
            <w:r w:rsidRPr="00E5285C">
              <w:rPr>
                <w:b/>
              </w:rPr>
              <w:t>Infection</w:t>
            </w:r>
          </w:p>
        </w:tc>
        <w:tc>
          <w:tcPr>
            <w:tcW w:w="567" w:type="dxa"/>
            <w:tcMar>
              <w:left w:w="28" w:type="dxa"/>
              <w:right w:w="28" w:type="dxa"/>
            </w:tcMar>
            <w:textDirection w:val="btLr"/>
          </w:tcPr>
          <w:p w:rsidR="00004B65" w:rsidRPr="00E5285C" w:rsidRDefault="00004B65" w:rsidP="00B05C65">
            <w:pPr>
              <w:pStyle w:val="TableTextDusc"/>
              <w:keepNext/>
              <w:keepLines/>
              <w:spacing w:before="0" w:after="0"/>
              <w:rPr>
                <w:b/>
              </w:rPr>
            </w:pPr>
            <w:r w:rsidRPr="00E5285C">
              <w:rPr>
                <w:b/>
              </w:rPr>
              <w:t>Serious infection</w:t>
            </w:r>
          </w:p>
        </w:tc>
        <w:tc>
          <w:tcPr>
            <w:tcW w:w="567" w:type="dxa"/>
            <w:tcMar>
              <w:left w:w="28" w:type="dxa"/>
              <w:right w:w="28" w:type="dxa"/>
            </w:tcMar>
            <w:textDirection w:val="btLr"/>
          </w:tcPr>
          <w:p w:rsidR="00004B65" w:rsidRPr="00E5285C" w:rsidRDefault="00004B65" w:rsidP="00B05C65">
            <w:pPr>
              <w:pStyle w:val="TableTextDusc"/>
              <w:keepNext/>
              <w:keepLines/>
              <w:spacing w:before="0" w:after="0"/>
              <w:rPr>
                <w:b/>
              </w:rPr>
            </w:pPr>
            <w:r w:rsidRPr="00E5285C">
              <w:rPr>
                <w:b/>
              </w:rPr>
              <w:t>Malignancy</w:t>
            </w:r>
          </w:p>
        </w:tc>
        <w:tc>
          <w:tcPr>
            <w:tcW w:w="567" w:type="dxa"/>
            <w:tcMar>
              <w:left w:w="28" w:type="dxa"/>
              <w:right w:w="28" w:type="dxa"/>
            </w:tcMar>
            <w:textDirection w:val="btLr"/>
          </w:tcPr>
          <w:p w:rsidR="00004B65" w:rsidRPr="00E5285C" w:rsidRDefault="00004B65" w:rsidP="00B05C65">
            <w:pPr>
              <w:pStyle w:val="TableTextDusc"/>
              <w:keepNext/>
              <w:keepLines/>
              <w:spacing w:before="0" w:after="0"/>
              <w:rPr>
                <w:b/>
              </w:rPr>
            </w:pPr>
            <w:r w:rsidRPr="00E5285C">
              <w:rPr>
                <w:b/>
              </w:rPr>
              <w:t>Skin cancer</w:t>
            </w:r>
          </w:p>
        </w:tc>
        <w:tc>
          <w:tcPr>
            <w:tcW w:w="567" w:type="dxa"/>
            <w:tcMar>
              <w:left w:w="28" w:type="dxa"/>
              <w:right w:w="28" w:type="dxa"/>
            </w:tcMar>
            <w:textDirection w:val="btLr"/>
          </w:tcPr>
          <w:p w:rsidR="00004B65" w:rsidRPr="00E5285C" w:rsidRDefault="00004B65" w:rsidP="00B05C65">
            <w:pPr>
              <w:pStyle w:val="TableTextDusc"/>
              <w:keepNext/>
              <w:keepLines/>
              <w:spacing w:before="0" w:after="0"/>
              <w:rPr>
                <w:b/>
              </w:rPr>
            </w:pPr>
            <w:r w:rsidRPr="00E5285C">
              <w:rPr>
                <w:b/>
              </w:rPr>
              <w:t>CVD</w:t>
            </w:r>
          </w:p>
        </w:tc>
        <w:tc>
          <w:tcPr>
            <w:tcW w:w="567" w:type="dxa"/>
            <w:tcMar>
              <w:left w:w="28" w:type="dxa"/>
              <w:right w:w="28" w:type="dxa"/>
            </w:tcMar>
            <w:textDirection w:val="btLr"/>
          </w:tcPr>
          <w:p w:rsidR="00004B65" w:rsidRPr="00E5285C" w:rsidRDefault="00004B65" w:rsidP="00B05C65">
            <w:pPr>
              <w:pStyle w:val="TableTextDusc"/>
              <w:keepNext/>
              <w:keepLines/>
              <w:spacing w:before="0" w:after="0"/>
              <w:rPr>
                <w:b/>
              </w:rPr>
            </w:pPr>
            <w:r w:rsidRPr="00E5285C">
              <w:rPr>
                <w:b/>
              </w:rPr>
              <w:t>URTI</w:t>
            </w:r>
          </w:p>
        </w:tc>
        <w:tc>
          <w:tcPr>
            <w:tcW w:w="567" w:type="dxa"/>
            <w:tcMar>
              <w:left w:w="28" w:type="dxa"/>
              <w:right w:w="28" w:type="dxa"/>
            </w:tcMar>
            <w:textDirection w:val="btLr"/>
          </w:tcPr>
          <w:p w:rsidR="00004B65" w:rsidRPr="00E5285C" w:rsidRDefault="00004B65" w:rsidP="00B05C65">
            <w:pPr>
              <w:pStyle w:val="TableTextDusc"/>
              <w:keepNext/>
              <w:keepLines/>
              <w:spacing w:before="0" w:after="0"/>
              <w:rPr>
                <w:b/>
              </w:rPr>
            </w:pPr>
            <w:r w:rsidRPr="00E5285C">
              <w:rPr>
                <w:b/>
              </w:rPr>
              <w:t>Nasopharyngitis</w:t>
            </w:r>
          </w:p>
        </w:tc>
        <w:tc>
          <w:tcPr>
            <w:tcW w:w="567" w:type="dxa"/>
            <w:tcMar>
              <w:left w:w="28" w:type="dxa"/>
              <w:right w:w="28" w:type="dxa"/>
            </w:tcMar>
            <w:textDirection w:val="btLr"/>
          </w:tcPr>
          <w:p w:rsidR="00004B65" w:rsidRPr="00E5285C" w:rsidRDefault="00004B65" w:rsidP="00B05C65">
            <w:pPr>
              <w:pStyle w:val="TableTextDusc"/>
              <w:keepNext/>
              <w:keepLines/>
              <w:spacing w:before="0" w:after="0"/>
              <w:rPr>
                <w:b/>
              </w:rPr>
            </w:pPr>
            <w:r w:rsidRPr="00E5285C">
              <w:rPr>
                <w:b/>
              </w:rPr>
              <w:t>Liver enzyme changes</w:t>
            </w:r>
          </w:p>
        </w:tc>
        <w:tc>
          <w:tcPr>
            <w:tcW w:w="567" w:type="dxa"/>
            <w:tcMar>
              <w:left w:w="28" w:type="dxa"/>
              <w:right w:w="28" w:type="dxa"/>
            </w:tcMar>
            <w:textDirection w:val="btLr"/>
          </w:tcPr>
          <w:p w:rsidR="00004B65" w:rsidRPr="00E5285C" w:rsidRDefault="00004B65" w:rsidP="00B05C65">
            <w:pPr>
              <w:pStyle w:val="TableTextDusc"/>
              <w:keepNext/>
              <w:keepLines/>
              <w:spacing w:before="0" w:after="0"/>
              <w:rPr>
                <w:b/>
              </w:rPr>
            </w:pPr>
            <w:r w:rsidRPr="00E5285C">
              <w:rPr>
                <w:b/>
              </w:rPr>
              <w:t>Headache</w:t>
            </w:r>
          </w:p>
        </w:tc>
        <w:tc>
          <w:tcPr>
            <w:tcW w:w="567" w:type="dxa"/>
            <w:tcMar>
              <w:left w:w="28" w:type="dxa"/>
              <w:right w:w="28" w:type="dxa"/>
            </w:tcMar>
            <w:textDirection w:val="btLr"/>
          </w:tcPr>
          <w:p w:rsidR="00004B65" w:rsidRPr="00E5285C" w:rsidRDefault="00004B65" w:rsidP="00B05C65">
            <w:pPr>
              <w:pStyle w:val="TableTextDusc"/>
              <w:keepNext/>
              <w:keepLines/>
              <w:spacing w:before="0" w:after="0"/>
              <w:rPr>
                <w:b/>
              </w:rPr>
            </w:pPr>
            <w:r w:rsidRPr="00E5285C">
              <w:rPr>
                <w:b/>
              </w:rPr>
              <w:t>Pruritus</w:t>
            </w:r>
          </w:p>
        </w:tc>
        <w:tc>
          <w:tcPr>
            <w:tcW w:w="567" w:type="dxa"/>
            <w:tcMar>
              <w:left w:w="28" w:type="dxa"/>
              <w:right w:w="28" w:type="dxa"/>
            </w:tcMar>
            <w:textDirection w:val="btLr"/>
          </w:tcPr>
          <w:p w:rsidR="00004B65" w:rsidRPr="00E5285C" w:rsidRDefault="00004B65" w:rsidP="00B05C65">
            <w:pPr>
              <w:pStyle w:val="TableTextDusc"/>
              <w:keepNext/>
              <w:keepLines/>
              <w:spacing w:before="0" w:after="0"/>
              <w:rPr>
                <w:b/>
              </w:rPr>
            </w:pPr>
            <w:r w:rsidRPr="00E5285C">
              <w:rPr>
                <w:b/>
              </w:rPr>
              <w:t>Administration site disorders</w:t>
            </w:r>
          </w:p>
        </w:tc>
      </w:tr>
      <w:tr w:rsidR="00004B65" w:rsidRPr="00E5285C" w:rsidTr="00B652E8">
        <w:trPr>
          <w:cantSplit/>
          <w:trHeight w:val="283"/>
        </w:trPr>
        <w:tc>
          <w:tcPr>
            <w:tcW w:w="9072" w:type="dxa"/>
            <w:gridSpan w:val="15"/>
            <w:tcMar>
              <w:left w:w="28" w:type="dxa"/>
              <w:right w:w="28" w:type="dxa"/>
            </w:tcMar>
          </w:tcPr>
          <w:p w:rsidR="00004B65" w:rsidRPr="00E5285C" w:rsidRDefault="00004B65" w:rsidP="00B05C65">
            <w:pPr>
              <w:pStyle w:val="TableTextDusc"/>
              <w:keepNext/>
              <w:keepLines/>
              <w:rPr>
                <w:b/>
              </w:rPr>
            </w:pPr>
            <w:r w:rsidRPr="00E5285C">
              <w:rPr>
                <w:b/>
                <w:color w:val="000000"/>
              </w:rPr>
              <w:t>Ustekinumab versus placebo</w:t>
            </w:r>
          </w:p>
        </w:tc>
      </w:tr>
      <w:tr w:rsidR="00004B65" w:rsidRPr="001A5515" w:rsidTr="00B652E8">
        <w:trPr>
          <w:cantSplit/>
        </w:trPr>
        <w:tc>
          <w:tcPr>
            <w:tcW w:w="993" w:type="dxa"/>
            <w:vMerge w:val="restart"/>
            <w:shd w:val="clear" w:color="auto" w:fill="F2F2F2" w:themeFill="background1" w:themeFillShade="F2"/>
            <w:tcMar>
              <w:left w:w="28" w:type="dxa"/>
              <w:right w:w="28" w:type="dxa"/>
            </w:tcMar>
          </w:tcPr>
          <w:p w:rsidR="00004B65" w:rsidRPr="001A2863" w:rsidRDefault="00004B65" w:rsidP="00B05C65">
            <w:pPr>
              <w:pStyle w:val="TableTextDusc"/>
              <w:keepNext/>
              <w:keepLines/>
              <w:rPr>
                <w:noProof/>
              </w:rPr>
            </w:pPr>
            <w:r>
              <w:rPr>
                <w:noProof/>
              </w:rPr>
              <w:t>PHOENIX 1</w:t>
            </w:r>
          </w:p>
          <w:p w:rsidR="00004B65" w:rsidRPr="001A2863" w:rsidRDefault="00004B65" w:rsidP="00B05C65">
            <w:pPr>
              <w:pStyle w:val="TableTextDusc"/>
              <w:keepNext/>
              <w:keepLines/>
              <w:rPr>
                <w:noProof/>
              </w:rPr>
            </w:pPr>
          </w:p>
        </w:tc>
        <w:tc>
          <w:tcPr>
            <w:tcW w:w="850" w:type="dxa"/>
            <w:vMerge w:val="restart"/>
            <w:shd w:val="clear" w:color="auto" w:fill="F2F2F2" w:themeFill="background1" w:themeFillShade="F2"/>
            <w:tcMar>
              <w:left w:w="28" w:type="dxa"/>
              <w:right w:w="28" w:type="dxa"/>
            </w:tcMar>
          </w:tcPr>
          <w:p w:rsidR="00004B65" w:rsidRPr="001A2863" w:rsidRDefault="00004B65" w:rsidP="00B05C65">
            <w:pPr>
              <w:pStyle w:val="TableTextDusc"/>
              <w:keepNext/>
              <w:keepLines/>
              <w:rPr>
                <w:color w:val="000000"/>
                <w:highlight w:val="cyan"/>
              </w:rPr>
            </w:pPr>
            <w:r w:rsidRPr="001A2863">
              <w:rPr>
                <w:noProof/>
              </w:rPr>
              <w:t>12 weeks</w:t>
            </w:r>
          </w:p>
        </w:tc>
        <w:tc>
          <w:tcPr>
            <w:tcW w:w="567" w:type="dxa"/>
            <w:shd w:val="clear" w:color="auto" w:fill="F2F2F2" w:themeFill="background1" w:themeFillShade="F2"/>
            <w:tcMar>
              <w:left w:w="28" w:type="dxa"/>
              <w:right w:w="28" w:type="dxa"/>
            </w:tcMar>
          </w:tcPr>
          <w:p w:rsidR="00004B65" w:rsidRPr="001A2863" w:rsidRDefault="00004B65" w:rsidP="00B05C65">
            <w:pPr>
              <w:pStyle w:val="TableTextDusc"/>
              <w:keepNext/>
              <w:keepLines/>
              <w:rPr>
                <w:color w:val="000000"/>
                <w:highlight w:val="cyan"/>
              </w:rPr>
            </w:pPr>
            <w:r w:rsidRPr="001A2863">
              <w:t>Ust</w:t>
            </w:r>
            <w:r>
              <w:rPr>
                <w:vertAlign w:val="superscript"/>
              </w:rPr>
              <w:t>1*</w:t>
            </w:r>
          </w:p>
        </w:tc>
        <w:tc>
          <w:tcPr>
            <w:tcW w:w="425" w:type="dxa"/>
            <w:shd w:val="clear" w:color="auto" w:fill="F2F2F2" w:themeFill="background1" w:themeFillShade="F2"/>
            <w:tcMar>
              <w:left w:w="28" w:type="dxa"/>
              <w:right w:w="28" w:type="dxa"/>
            </w:tcMar>
          </w:tcPr>
          <w:p w:rsidR="00004B65" w:rsidRPr="001A2863" w:rsidRDefault="00004B65" w:rsidP="00B05C65">
            <w:pPr>
              <w:pStyle w:val="TableTextDusc"/>
              <w:keepNext/>
              <w:keepLines/>
              <w:rPr>
                <w:color w:val="000000"/>
              </w:rPr>
            </w:pPr>
            <w:r w:rsidRPr="001A2863">
              <w:t>255</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pPr>
            <w:r w:rsidRPr="00E42D47">
              <w:rPr>
                <w:color w:val="000000"/>
              </w:rPr>
              <w:t>31%</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pPr>
            <w:r w:rsidRPr="00E42D47">
              <w:rPr>
                <w:color w:val="000000"/>
              </w:rPr>
              <w:t xml:space="preserve">0 </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0</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0</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&lt; 1%</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7%</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10%</w:t>
            </w:r>
          </w:p>
        </w:tc>
        <w:tc>
          <w:tcPr>
            <w:tcW w:w="567" w:type="dxa"/>
            <w:shd w:val="clear" w:color="auto" w:fill="F2F2F2" w:themeFill="background1" w:themeFillShade="F2"/>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6%</w:t>
            </w:r>
          </w:p>
        </w:tc>
        <w:tc>
          <w:tcPr>
            <w:tcW w:w="567" w:type="dxa"/>
            <w:shd w:val="clear" w:color="auto" w:fill="F2F2F2" w:themeFill="background1" w:themeFillShade="F2"/>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004B65" w:rsidRPr="00E42D47" w:rsidRDefault="005A311B" w:rsidP="00B05C65">
            <w:pPr>
              <w:pStyle w:val="TableTextDusc"/>
              <w:keepNext/>
              <w:keepLines/>
              <w:rPr>
                <w:color w:val="000000"/>
              </w:rPr>
            </w:pPr>
            <w:r>
              <w:rPr>
                <w:color w:val="000000"/>
              </w:rPr>
              <w:t>NR</w:t>
            </w:r>
          </w:p>
        </w:tc>
      </w:tr>
      <w:tr w:rsidR="00004B65" w:rsidRPr="001A5515" w:rsidTr="00B652E8">
        <w:trPr>
          <w:cantSplit/>
        </w:trPr>
        <w:tc>
          <w:tcPr>
            <w:tcW w:w="993" w:type="dxa"/>
            <w:vMerge/>
            <w:shd w:val="clear" w:color="auto" w:fill="F2F2F2" w:themeFill="background1" w:themeFillShade="F2"/>
            <w:tcMar>
              <w:left w:w="28" w:type="dxa"/>
              <w:right w:w="28" w:type="dxa"/>
            </w:tcMar>
          </w:tcPr>
          <w:p w:rsidR="00004B65" w:rsidRPr="001A2863" w:rsidRDefault="00004B65" w:rsidP="00B05C65">
            <w:pPr>
              <w:pStyle w:val="TableTextDusc"/>
              <w:keepNext/>
              <w:keepLines/>
              <w:rPr>
                <w:color w:val="000000"/>
                <w:highlight w:val="cyan"/>
              </w:rPr>
            </w:pPr>
          </w:p>
        </w:tc>
        <w:tc>
          <w:tcPr>
            <w:tcW w:w="850" w:type="dxa"/>
            <w:vMerge/>
            <w:shd w:val="clear" w:color="auto" w:fill="F2F2F2" w:themeFill="background1" w:themeFillShade="F2"/>
            <w:tcMar>
              <w:left w:w="28" w:type="dxa"/>
              <w:right w:w="28" w:type="dxa"/>
            </w:tcMar>
          </w:tcPr>
          <w:p w:rsidR="00004B65" w:rsidRPr="001A2863" w:rsidRDefault="00004B65" w:rsidP="00B05C65">
            <w:pPr>
              <w:pStyle w:val="TableTextDusc"/>
              <w:keepNext/>
              <w:keepLines/>
              <w:rPr>
                <w:color w:val="000000"/>
                <w:highlight w:val="cyan"/>
              </w:rPr>
            </w:pPr>
          </w:p>
        </w:tc>
        <w:tc>
          <w:tcPr>
            <w:tcW w:w="567" w:type="dxa"/>
            <w:shd w:val="clear" w:color="auto" w:fill="F2F2F2" w:themeFill="background1" w:themeFillShade="F2"/>
            <w:tcMar>
              <w:left w:w="28" w:type="dxa"/>
              <w:right w:w="28" w:type="dxa"/>
            </w:tcMar>
          </w:tcPr>
          <w:p w:rsidR="00004B65" w:rsidRPr="001A2863" w:rsidRDefault="00004B65" w:rsidP="00B05C65">
            <w:pPr>
              <w:pStyle w:val="TableTextDusc"/>
              <w:keepNext/>
              <w:keepLines/>
            </w:pPr>
            <w:r w:rsidRPr="001A2863">
              <w:t>Ust</w:t>
            </w:r>
            <w:r>
              <w:rPr>
                <w:vertAlign w:val="superscript"/>
              </w:rPr>
              <w:t>2</w:t>
            </w:r>
          </w:p>
        </w:tc>
        <w:tc>
          <w:tcPr>
            <w:tcW w:w="425" w:type="dxa"/>
            <w:shd w:val="clear" w:color="auto" w:fill="F2F2F2" w:themeFill="background1" w:themeFillShade="F2"/>
            <w:tcMar>
              <w:left w:w="28" w:type="dxa"/>
              <w:right w:w="28" w:type="dxa"/>
            </w:tcMar>
          </w:tcPr>
          <w:p w:rsidR="00004B65" w:rsidRPr="001A2863" w:rsidRDefault="00004B65" w:rsidP="00B05C65">
            <w:pPr>
              <w:pStyle w:val="TableTextDusc"/>
              <w:keepNext/>
              <w:keepLines/>
              <w:rPr>
                <w:color w:val="000000"/>
              </w:rPr>
            </w:pPr>
            <w:r w:rsidRPr="001A2863">
              <w:t>256</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pPr>
            <w:r w:rsidRPr="00E42D47">
              <w:rPr>
                <w:color w:val="000000"/>
              </w:rPr>
              <w:t>26%</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pPr>
            <w:r w:rsidRPr="00E42D47">
              <w:rPr>
                <w:color w:val="000000"/>
              </w:rPr>
              <w:t>1%</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0</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0</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0</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6%</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8%</w:t>
            </w:r>
          </w:p>
        </w:tc>
        <w:tc>
          <w:tcPr>
            <w:tcW w:w="567" w:type="dxa"/>
            <w:shd w:val="clear" w:color="auto" w:fill="F2F2F2" w:themeFill="background1" w:themeFillShade="F2"/>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5%</w:t>
            </w:r>
          </w:p>
        </w:tc>
        <w:tc>
          <w:tcPr>
            <w:tcW w:w="567" w:type="dxa"/>
            <w:shd w:val="clear" w:color="auto" w:fill="F2F2F2" w:themeFill="background1" w:themeFillShade="F2"/>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004B65" w:rsidRPr="00E42D47" w:rsidRDefault="005A311B" w:rsidP="00B05C65">
            <w:pPr>
              <w:pStyle w:val="TableTextDusc"/>
              <w:keepNext/>
              <w:keepLines/>
              <w:rPr>
                <w:color w:val="000000"/>
              </w:rPr>
            </w:pPr>
            <w:r>
              <w:rPr>
                <w:color w:val="000000"/>
              </w:rPr>
              <w:t>NR</w:t>
            </w:r>
          </w:p>
        </w:tc>
      </w:tr>
      <w:tr w:rsidR="00004B65" w:rsidRPr="001A5515" w:rsidTr="00B652E8">
        <w:trPr>
          <w:cantSplit/>
          <w:trHeight w:val="67"/>
        </w:trPr>
        <w:tc>
          <w:tcPr>
            <w:tcW w:w="993" w:type="dxa"/>
            <w:vMerge/>
            <w:shd w:val="clear" w:color="auto" w:fill="F2F2F2" w:themeFill="background1" w:themeFillShade="F2"/>
            <w:tcMar>
              <w:left w:w="28" w:type="dxa"/>
              <w:right w:w="28" w:type="dxa"/>
            </w:tcMar>
          </w:tcPr>
          <w:p w:rsidR="00004B65" w:rsidRPr="001A2863" w:rsidRDefault="00004B65" w:rsidP="00B05C65">
            <w:pPr>
              <w:pStyle w:val="TableTextDusc"/>
              <w:keepNext/>
              <w:keepLines/>
              <w:rPr>
                <w:color w:val="000000"/>
                <w:highlight w:val="cyan"/>
              </w:rPr>
            </w:pPr>
          </w:p>
        </w:tc>
        <w:tc>
          <w:tcPr>
            <w:tcW w:w="850" w:type="dxa"/>
            <w:vMerge/>
            <w:shd w:val="clear" w:color="auto" w:fill="F2F2F2" w:themeFill="background1" w:themeFillShade="F2"/>
            <w:tcMar>
              <w:left w:w="28" w:type="dxa"/>
              <w:right w:w="28" w:type="dxa"/>
            </w:tcMar>
          </w:tcPr>
          <w:p w:rsidR="00004B65" w:rsidRPr="001A2863" w:rsidRDefault="00004B65" w:rsidP="00B05C65">
            <w:pPr>
              <w:pStyle w:val="TableTextDusc"/>
              <w:keepNext/>
              <w:keepLines/>
              <w:rPr>
                <w:color w:val="000000"/>
                <w:highlight w:val="cyan"/>
              </w:rPr>
            </w:pPr>
          </w:p>
        </w:tc>
        <w:tc>
          <w:tcPr>
            <w:tcW w:w="567" w:type="dxa"/>
            <w:shd w:val="clear" w:color="auto" w:fill="F2F2F2" w:themeFill="background1" w:themeFillShade="F2"/>
            <w:tcMar>
              <w:left w:w="28" w:type="dxa"/>
              <w:right w:w="28" w:type="dxa"/>
            </w:tcMar>
          </w:tcPr>
          <w:p w:rsidR="00004B65" w:rsidRPr="001A2863" w:rsidRDefault="00004B65" w:rsidP="00B05C65">
            <w:pPr>
              <w:pStyle w:val="TableTextDusc"/>
              <w:keepNext/>
              <w:keepLines/>
            </w:pPr>
            <w:r w:rsidRPr="001A2863">
              <w:t>Pbo</w:t>
            </w:r>
          </w:p>
        </w:tc>
        <w:tc>
          <w:tcPr>
            <w:tcW w:w="425" w:type="dxa"/>
            <w:shd w:val="clear" w:color="auto" w:fill="F2F2F2" w:themeFill="background1" w:themeFillShade="F2"/>
            <w:tcMar>
              <w:left w:w="28" w:type="dxa"/>
              <w:right w:w="28" w:type="dxa"/>
            </w:tcMar>
          </w:tcPr>
          <w:p w:rsidR="00004B65" w:rsidRPr="001A2863" w:rsidRDefault="00004B65" w:rsidP="00B05C65">
            <w:pPr>
              <w:pStyle w:val="TableTextDusc"/>
              <w:keepNext/>
              <w:keepLines/>
              <w:rPr>
                <w:color w:val="000000"/>
              </w:rPr>
            </w:pPr>
            <w:r w:rsidRPr="001A2863">
              <w:t>255</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pPr>
            <w:r w:rsidRPr="00E42D47">
              <w:rPr>
                <w:color w:val="000000"/>
              </w:rPr>
              <w:t>27%</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pPr>
            <w:r w:rsidRPr="00E42D47">
              <w:rPr>
                <w:color w:val="000000"/>
              </w:rPr>
              <w:t>&lt; 1%</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0</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0</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0</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6%</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9%</w:t>
            </w:r>
          </w:p>
        </w:tc>
        <w:tc>
          <w:tcPr>
            <w:tcW w:w="567" w:type="dxa"/>
            <w:shd w:val="clear" w:color="auto" w:fill="F2F2F2" w:themeFill="background1" w:themeFillShade="F2"/>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2%</w:t>
            </w:r>
          </w:p>
        </w:tc>
        <w:tc>
          <w:tcPr>
            <w:tcW w:w="567" w:type="dxa"/>
            <w:shd w:val="clear" w:color="auto" w:fill="F2F2F2" w:themeFill="background1" w:themeFillShade="F2"/>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004B65" w:rsidRPr="00E42D47" w:rsidRDefault="005A311B" w:rsidP="00B05C65">
            <w:pPr>
              <w:pStyle w:val="TableTextDusc"/>
              <w:keepNext/>
              <w:keepLines/>
              <w:rPr>
                <w:color w:val="000000"/>
              </w:rPr>
            </w:pPr>
            <w:r>
              <w:rPr>
                <w:color w:val="000000"/>
              </w:rPr>
              <w:t>NR</w:t>
            </w:r>
          </w:p>
        </w:tc>
      </w:tr>
      <w:tr w:rsidR="00004B65" w:rsidRPr="001A5515" w:rsidTr="00B652E8">
        <w:trPr>
          <w:cantSplit/>
        </w:trPr>
        <w:tc>
          <w:tcPr>
            <w:tcW w:w="993" w:type="dxa"/>
            <w:vMerge w:val="restart"/>
            <w:shd w:val="clear" w:color="auto" w:fill="F2F2F2" w:themeFill="background1" w:themeFillShade="F2"/>
            <w:tcMar>
              <w:left w:w="28" w:type="dxa"/>
              <w:right w:w="28" w:type="dxa"/>
            </w:tcMar>
          </w:tcPr>
          <w:p w:rsidR="00004B65" w:rsidRPr="001A2863" w:rsidRDefault="00004B65" w:rsidP="00B05C65">
            <w:pPr>
              <w:pStyle w:val="TableTextDusc"/>
              <w:keepNext/>
              <w:keepLines/>
              <w:rPr>
                <w:noProof/>
                <w:lang w:val="en-US"/>
              </w:rPr>
            </w:pPr>
            <w:r>
              <w:rPr>
                <w:noProof/>
                <w:lang w:val="en-US"/>
              </w:rPr>
              <w:t>PHOENIX 2</w:t>
            </w:r>
          </w:p>
          <w:p w:rsidR="00004B65" w:rsidRPr="001A2863" w:rsidRDefault="00004B65" w:rsidP="00B05C65">
            <w:pPr>
              <w:pStyle w:val="TableTextDusc"/>
              <w:keepNext/>
              <w:keepLines/>
              <w:rPr>
                <w:noProof/>
                <w:lang w:val="en-US"/>
              </w:rPr>
            </w:pPr>
          </w:p>
        </w:tc>
        <w:tc>
          <w:tcPr>
            <w:tcW w:w="850" w:type="dxa"/>
            <w:vMerge w:val="restart"/>
            <w:shd w:val="clear" w:color="auto" w:fill="F2F2F2" w:themeFill="background1" w:themeFillShade="F2"/>
            <w:tcMar>
              <w:left w:w="28" w:type="dxa"/>
              <w:right w:w="28" w:type="dxa"/>
            </w:tcMar>
          </w:tcPr>
          <w:p w:rsidR="00004B65" w:rsidRPr="001A2863" w:rsidRDefault="00004B65" w:rsidP="00B05C65">
            <w:pPr>
              <w:pStyle w:val="TableTextDusc"/>
              <w:keepNext/>
              <w:keepLines/>
              <w:rPr>
                <w:noProof/>
              </w:rPr>
            </w:pPr>
            <w:r w:rsidRPr="001A2863">
              <w:rPr>
                <w:noProof/>
                <w:lang w:val="en-US"/>
              </w:rPr>
              <w:t>12 weeks</w:t>
            </w:r>
          </w:p>
          <w:p w:rsidR="00004B65" w:rsidRPr="001A2863" w:rsidRDefault="00004B65" w:rsidP="00B05C65">
            <w:pPr>
              <w:pStyle w:val="TableTextDusc"/>
              <w:keepNext/>
              <w:keepLines/>
              <w:rPr>
                <w:noProof/>
              </w:rPr>
            </w:pPr>
          </w:p>
        </w:tc>
        <w:tc>
          <w:tcPr>
            <w:tcW w:w="567" w:type="dxa"/>
            <w:shd w:val="clear" w:color="auto" w:fill="F2F2F2" w:themeFill="background1" w:themeFillShade="F2"/>
            <w:tcMar>
              <w:left w:w="28" w:type="dxa"/>
              <w:right w:w="28" w:type="dxa"/>
            </w:tcMar>
          </w:tcPr>
          <w:p w:rsidR="00004B65" w:rsidRPr="001A2863" w:rsidRDefault="00004B65" w:rsidP="00B05C65">
            <w:pPr>
              <w:pStyle w:val="TableTextDusc"/>
              <w:keepNext/>
              <w:keepLines/>
            </w:pPr>
            <w:r w:rsidRPr="001A2863">
              <w:t>Ust</w:t>
            </w:r>
            <w:r>
              <w:rPr>
                <w:vertAlign w:val="superscript"/>
              </w:rPr>
              <w:t>1*</w:t>
            </w:r>
          </w:p>
        </w:tc>
        <w:tc>
          <w:tcPr>
            <w:tcW w:w="425" w:type="dxa"/>
            <w:shd w:val="clear" w:color="auto" w:fill="F2F2F2" w:themeFill="background1" w:themeFillShade="F2"/>
            <w:tcMar>
              <w:left w:w="28" w:type="dxa"/>
              <w:right w:w="28" w:type="dxa"/>
            </w:tcMar>
          </w:tcPr>
          <w:p w:rsidR="00004B65" w:rsidRPr="001A2863" w:rsidRDefault="00004B65" w:rsidP="00B05C65">
            <w:pPr>
              <w:pStyle w:val="TableTextDusc"/>
              <w:keepNext/>
              <w:keepLines/>
            </w:pPr>
            <w:r w:rsidRPr="001A2863">
              <w:rPr>
                <w:color w:val="000000"/>
              </w:rPr>
              <w:t>409</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22%</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 xml:space="preserve">0 </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0</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0</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0</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4%</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7%</w:t>
            </w:r>
          </w:p>
        </w:tc>
        <w:tc>
          <w:tcPr>
            <w:tcW w:w="567" w:type="dxa"/>
            <w:shd w:val="clear" w:color="auto" w:fill="F2F2F2" w:themeFill="background1" w:themeFillShade="F2"/>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5%</w:t>
            </w:r>
          </w:p>
        </w:tc>
        <w:tc>
          <w:tcPr>
            <w:tcW w:w="567" w:type="dxa"/>
            <w:shd w:val="clear" w:color="auto" w:fill="F2F2F2" w:themeFill="background1" w:themeFillShade="F2"/>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2%</w:t>
            </w:r>
          </w:p>
        </w:tc>
      </w:tr>
      <w:tr w:rsidR="00004B65" w:rsidRPr="001A5515" w:rsidTr="00B652E8">
        <w:trPr>
          <w:cantSplit/>
        </w:trPr>
        <w:tc>
          <w:tcPr>
            <w:tcW w:w="993" w:type="dxa"/>
            <w:vMerge/>
            <w:shd w:val="clear" w:color="auto" w:fill="F2F2F2" w:themeFill="background1" w:themeFillShade="F2"/>
            <w:tcMar>
              <w:left w:w="28" w:type="dxa"/>
              <w:right w:w="28" w:type="dxa"/>
            </w:tcMar>
          </w:tcPr>
          <w:p w:rsidR="00004B65" w:rsidRPr="001A2863" w:rsidRDefault="00004B65" w:rsidP="00B05C65">
            <w:pPr>
              <w:pStyle w:val="TableTextDusc"/>
              <w:keepNext/>
              <w:keepLines/>
              <w:rPr>
                <w:color w:val="000000"/>
                <w:highlight w:val="cyan"/>
              </w:rPr>
            </w:pPr>
          </w:p>
        </w:tc>
        <w:tc>
          <w:tcPr>
            <w:tcW w:w="850" w:type="dxa"/>
            <w:vMerge/>
            <w:shd w:val="clear" w:color="auto" w:fill="F2F2F2" w:themeFill="background1" w:themeFillShade="F2"/>
            <w:tcMar>
              <w:left w:w="28" w:type="dxa"/>
              <w:right w:w="28" w:type="dxa"/>
            </w:tcMar>
          </w:tcPr>
          <w:p w:rsidR="00004B65" w:rsidRPr="001A2863" w:rsidRDefault="00004B65" w:rsidP="00B05C65">
            <w:pPr>
              <w:pStyle w:val="TableTextDusc"/>
              <w:keepNext/>
              <w:keepLines/>
              <w:rPr>
                <w:color w:val="000000"/>
                <w:highlight w:val="cyan"/>
              </w:rPr>
            </w:pPr>
          </w:p>
        </w:tc>
        <w:tc>
          <w:tcPr>
            <w:tcW w:w="567" w:type="dxa"/>
            <w:shd w:val="clear" w:color="auto" w:fill="F2F2F2" w:themeFill="background1" w:themeFillShade="F2"/>
            <w:tcMar>
              <w:left w:w="28" w:type="dxa"/>
              <w:right w:w="28" w:type="dxa"/>
            </w:tcMar>
          </w:tcPr>
          <w:p w:rsidR="00004B65" w:rsidRPr="001A2863" w:rsidRDefault="00004B65" w:rsidP="00B05C65">
            <w:pPr>
              <w:pStyle w:val="TableTextDusc"/>
              <w:keepNext/>
              <w:keepLines/>
            </w:pPr>
            <w:r w:rsidRPr="001A2863">
              <w:t>Ust</w:t>
            </w:r>
            <w:r>
              <w:rPr>
                <w:vertAlign w:val="superscript"/>
              </w:rPr>
              <w:t>2</w:t>
            </w:r>
          </w:p>
        </w:tc>
        <w:tc>
          <w:tcPr>
            <w:tcW w:w="425" w:type="dxa"/>
            <w:shd w:val="clear" w:color="auto" w:fill="F2F2F2" w:themeFill="background1" w:themeFillShade="F2"/>
            <w:tcMar>
              <w:left w:w="28" w:type="dxa"/>
              <w:right w:w="28" w:type="dxa"/>
            </w:tcMar>
          </w:tcPr>
          <w:p w:rsidR="00004B65" w:rsidRPr="001A2863" w:rsidRDefault="00004B65" w:rsidP="00B05C65">
            <w:pPr>
              <w:pStyle w:val="TableTextDusc"/>
              <w:keepNext/>
              <w:keepLines/>
              <w:rPr>
                <w:color w:val="000000"/>
              </w:rPr>
            </w:pPr>
            <w:r w:rsidRPr="001A2863">
              <w:rPr>
                <w:color w:val="000000"/>
              </w:rPr>
              <w:t>411</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pPr>
            <w:r w:rsidRPr="00E42D47">
              <w:rPr>
                <w:color w:val="000000"/>
              </w:rPr>
              <w:t>22%</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pPr>
            <w:r w:rsidRPr="00E42D47">
              <w:rPr>
                <w:color w:val="000000"/>
              </w:rPr>
              <w:t>&lt; 1%</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0</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&lt; 1%</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&lt; 1%</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3%</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7%</w:t>
            </w:r>
          </w:p>
        </w:tc>
        <w:tc>
          <w:tcPr>
            <w:tcW w:w="567" w:type="dxa"/>
            <w:shd w:val="clear" w:color="auto" w:fill="F2F2F2" w:themeFill="background1" w:themeFillShade="F2"/>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5%</w:t>
            </w:r>
          </w:p>
        </w:tc>
        <w:tc>
          <w:tcPr>
            <w:tcW w:w="567" w:type="dxa"/>
            <w:shd w:val="clear" w:color="auto" w:fill="F2F2F2" w:themeFill="background1" w:themeFillShade="F2"/>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2%</w:t>
            </w:r>
          </w:p>
        </w:tc>
      </w:tr>
      <w:tr w:rsidR="00004B65" w:rsidRPr="001A5515" w:rsidTr="00B652E8">
        <w:trPr>
          <w:cantSplit/>
        </w:trPr>
        <w:tc>
          <w:tcPr>
            <w:tcW w:w="993" w:type="dxa"/>
            <w:vMerge/>
            <w:shd w:val="clear" w:color="auto" w:fill="F2F2F2" w:themeFill="background1" w:themeFillShade="F2"/>
            <w:tcMar>
              <w:left w:w="28" w:type="dxa"/>
              <w:right w:w="28" w:type="dxa"/>
            </w:tcMar>
          </w:tcPr>
          <w:p w:rsidR="00004B65" w:rsidRPr="001A2863" w:rsidRDefault="00004B65" w:rsidP="00B05C65">
            <w:pPr>
              <w:pStyle w:val="TableTextDusc"/>
              <w:keepNext/>
              <w:keepLines/>
              <w:rPr>
                <w:color w:val="000000"/>
                <w:highlight w:val="cyan"/>
              </w:rPr>
            </w:pPr>
          </w:p>
        </w:tc>
        <w:tc>
          <w:tcPr>
            <w:tcW w:w="850" w:type="dxa"/>
            <w:vMerge/>
            <w:shd w:val="clear" w:color="auto" w:fill="F2F2F2" w:themeFill="background1" w:themeFillShade="F2"/>
            <w:tcMar>
              <w:left w:w="28" w:type="dxa"/>
              <w:right w:w="28" w:type="dxa"/>
            </w:tcMar>
          </w:tcPr>
          <w:p w:rsidR="00004B65" w:rsidRPr="001A2863" w:rsidRDefault="00004B65" w:rsidP="00B05C65">
            <w:pPr>
              <w:pStyle w:val="TableTextDusc"/>
              <w:keepNext/>
              <w:keepLines/>
              <w:rPr>
                <w:color w:val="000000"/>
                <w:highlight w:val="cyan"/>
              </w:rPr>
            </w:pPr>
          </w:p>
        </w:tc>
        <w:tc>
          <w:tcPr>
            <w:tcW w:w="567" w:type="dxa"/>
            <w:shd w:val="clear" w:color="auto" w:fill="F2F2F2" w:themeFill="background1" w:themeFillShade="F2"/>
            <w:tcMar>
              <w:left w:w="28" w:type="dxa"/>
              <w:right w:w="28" w:type="dxa"/>
            </w:tcMar>
          </w:tcPr>
          <w:p w:rsidR="00004B65" w:rsidRPr="001A2863" w:rsidRDefault="00004B65" w:rsidP="00B05C65">
            <w:pPr>
              <w:pStyle w:val="TableTextDusc"/>
              <w:keepNext/>
              <w:keepLines/>
            </w:pPr>
            <w:r w:rsidRPr="001A2863">
              <w:t>Pbo</w:t>
            </w:r>
          </w:p>
        </w:tc>
        <w:tc>
          <w:tcPr>
            <w:tcW w:w="425" w:type="dxa"/>
            <w:shd w:val="clear" w:color="auto" w:fill="F2F2F2" w:themeFill="background1" w:themeFillShade="F2"/>
            <w:tcMar>
              <w:left w:w="28" w:type="dxa"/>
              <w:right w:w="28" w:type="dxa"/>
            </w:tcMar>
          </w:tcPr>
          <w:p w:rsidR="00004B65" w:rsidRPr="001A2863" w:rsidRDefault="00004B65" w:rsidP="00B05C65">
            <w:pPr>
              <w:pStyle w:val="TableTextDusc"/>
              <w:keepNext/>
              <w:keepLines/>
              <w:rPr>
                <w:color w:val="000000"/>
              </w:rPr>
            </w:pPr>
            <w:r w:rsidRPr="001A2863">
              <w:rPr>
                <w:color w:val="000000"/>
              </w:rPr>
              <w:t>410</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pPr>
            <w:r w:rsidRPr="00E42D47">
              <w:rPr>
                <w:color w:val="000000"/>
              </w:rPr>
              <w:t>20%</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pPr>
            <w:r w:rsidRPr="00E42D47">
              <w:rPr>
                <w:color w:val="000000"/>
              </w:rPr>
              <w:t>&lt; 1%</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&lt; 1%</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&lt; 1%</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0</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3%</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7%</w:t>
            </w:r>
          </w:p>
        </w:tc>
        <w:tc>
          <w:tcPr>
            <w:tcW w:w="567" w:type="dxa"/>
            <w:shd w:val="clear" w:color="auto" w:fill="F2F2F2" w:themeFill="background1" w:themeFillShade="F2"/>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4%</w:t>
            </w:r>
          </w:p>
        </w:tc>
        <w:tc>
          <w:tcPr>
            <w:tcW w:w="567" w:type="dxa"/>
            <w:shd w:val="clear" w:color="auto" w:fill="F2F2F2" w:themeFill="background1" w:themeFillShade="F2"/>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&lt; 1%</w:t>
            </w:r>
          </w:p>
        </w:tc>
      </w:tr>
      <w:tr w:rsidR="00004B65" w:rsidRPr="001A5515" w:rsidTr="00B652E8">
        <w:trPr>
          <w:cantSplit/>
        </w:trPr>
        <w:tc>
          <w:tcPr>
            <w:tcW w:w="993" w:type="dxa"/>
            <w:vMerge w:val="restart"/>
            <w:tcMar>
              <w:left w:w="28" w:type="dxa"/>
              <w:right w:w="28" w:type="dxa"/>
            </w:tcMar>
          </w:tcPr>
          <w:p w:rsidR="00004B65" w:rsidRPr="001A2863" w:rsidRDefault="00004B65" w:rsidP="00B05C65">
            <w:pPr>
              <w:pStyle w:val="TableTextDusc"/>
              <w:keepNext/>
              <w:keepLines/>
              <w:rPr>
                <w:noProof/>
                <w:lang w:val="en-US"/>
              </w:rPr>
            </w:pPr>
            <w:r w:rsidRPr="001A2863">
              <w:rPr>
                <w:noProof/>
                <w:lang w:val="en-US"/>
              </w:rPr>
              <w:t>PEARL</w:t>
            </w:r>
          </w:p>
          <w:p w:rsidR="00004B65" w:rsidRPr="001A2863" w:rsidRDefault="00004B65" w:rsidP="00B05C65">
            <w:pPr>
              <w:pStyle w:val="TableTextDusc"/>
              <w:keepNext/>
              <w:keepLines/>
              <w:rPr>
                <w:noProof/>
                <w:lang w:val="en-US"/>
              </w:rPr>
            </w:pPr>
          </w:p>
        </w:tc>
        <w:tc>
          <w:tcPr>
            <w:tcW w:w="850" w:type="dxa"/>
            <w:vMerge w:val="restart"/>
            <w:tcMar>
              <w:left w:w="28" w:type="dxa"/>
              <w:right w:w="28" w:type="dxa"/>
            </w:tcMar>
          </w:tcPr>
          <w:p w:rsidR="00004B65" w:rsidRPr="001A2863" w:rsidRDefault="00004B65" w:rsidP="00B05C65">
            <w:pPr>
              <w:pStyle w:val="TableTextDusc"/>
              <w:keepNext/>
              <w:keepLines/>
              <w:rPr>
                <w:color w:val="000000"/>
                <w:highlight w:val="cyan"/>
              </w:rPr>
            </w:pPr>
            <w:r w:rsidRPr="001A2863">
              <w:rPr>
                <w:noProof/>
                <w:lang w:val="en-US"/>
              </w:rPr>
              <w:t>12 weeks</w:t>
            </w:r>
          </w:p>
        </w:tc>
        <w:tc>
          <w:tcPr>
            <w:tcW w:w="567" w:type="dxa"/>
            <w:tcMar>
              <w:left w:w="28" w:type="dxa"/>
              <w:right w:w="28" w:type="dxa"/>
            </w:tcMar>
          </w:tcPr>
          <w:p w:rsidR="00004B65" w:rsidRPr="001A2863" w:rsidRDefault="00004B65" w:rsidP="00B05C65">
            <w:pPr>
              <w:pStyle w:val="TableTextDusc"/>
              <w:keepNext/>
              <w:keepLines/>
            </w:pPr>
            <w:r w:rsidRPr="001A2863">
              <w:t>Ust</w:t>
            </w:r>
            <w:r>
              <w:rPr>
                <w:vertAlign w:val="superscript"/>
              </w:rPr>
              <w:t>1*</w:t>
            </w:r>
          </w:p>
        </w:tc>
        <w:tc>
          <w:tcPr>
            <w:tcW w:w="425" w:type="dxa"/>
            <w:tcMar>
              <w:left w:w="28" w:type="dxa"/>
              <w:right w:w="28" w:type="dxa"/>
            </w:tcMar>
          </w:tcPr>
          <w:p w:rsidR="00004B65" w:rsidRPr="001A2863" w:rsidRDefault="00004B65" w:rsidP="00B05C65">
            <w:pPr>
              <w:pStyle w:val="TableTextDusc"/>
              <w:keepNext/>
              <w:keepLines/>
              <w:rPr>
                <w:color w:val="000000"/>
              </w:rPr>
            </w:pPr>
            <w:r w:rsidRPr="001A2863">
              <w:rPr>
                <w:color w:val="000000"/>
              </w:rPr>
              <w:t>61</w:t>
            </w:r>
          </w:p>
        </w:tc>
        <w:tc>
          <w:tcPr>
            <w:tcW w:w="567" w:type="dxa"/>
            <w:tcMar>
              <w:left w:w="28" w:type="dxa"/>
              <w:right w:w="28" w:type="dxa"/>
            </w:tcMar>
          </w:tcPr>
          <w:p w:rsidR="00004B65" w:rsidRPr="00E42D47" w:rsidRDefault="00004B65" w:rsidP="00B05C65">
            <w:pPr>
              <w:pStyle w:val="TableTextDusc"/>
              <w:keepNext/>
              <w:keepLines/>
            </w:pPr>
            <w:r w:rsidRPr="00E42D47">
              <w:rPr>
                <w:color w:val="000000"/>
              </w:rPr>
              <w:t>33%</w:t>
            </w:r>
          </w:p>
        </w:tc>
        <w:tc>
          <w:tcPr>
            <w:tcW w:w="567" w:type="dxa"/>
            <w:tcMar>
              <w:left w:w="28" w:type="dxa"/>
              <w:right w:w="28" w:type="dxa"/>
            </w:tcMar>
          </w:tcPr>
          <w:p w:rsidR="00004B65" w:rsidRPr="00E42D47" w:rsidRDefault="00004B65" w:rsidP="00B05C65">
            <w:pPr>
              <w:pStyle w:val="TableTextDusc"/>
              <w:keepNext/>
              <w:keepLines/>
            </w:pPr>
            <w:r w:rsidRPr="00E42D47">
              <w:rPr>
                <w:color w:val="000000"/>
              </w:rPr>
              <w:t xml:space="preserve">0 </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0</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0</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12%</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8%</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8%</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2%</w:t>
            </w:r>
          </w:p>
        </w:tc>
      </w:tr>
      <w:tr w:rsidR="00004B65" w:rsidRPr="001A5515" w:rsidTr="00B652E8">
        <w:trPr>
          <w:cantSplit/>
          <w:trHeight w:val="229"/>
        </w:trPr>
        <w:tc>
          <w:tcPr>
            <w:tcW w:w="993" w:type="dxa"/>
            <w:vMerge/>
            <w:tcMar>
              <w:left w:w="28" w:type="dxa"/>
              <w:right w:w="28" w:type="dxa"/>
            </w:tcMar>
          </w:tcPr>
          <w:p w:rsidR="00004B65" w:rsidRPr="001A2863" w:rsidRDefault="00004B65" w:rsidP="00B05C65">
            <w:pPr>
              <w:pStyle w:val="TableTextDusc"/>
              <w:keepNext/>
              <w:keepLines/>
              <w:rPr>
                <w:color w:val="000000"/>
                <w:highlight w:val="cyan"/>
              </w:rPr>
            </w:pPr>
          </w:p>
        </w:tc>
        <w:tc>
          <w:tcPr>
            <w:tcW w:w="850" w:type="dxa"/>
            <w:vMerge/>
            <w:tcMar>
              <w:left w:w="28" w:type="dxa"/>
              <w:right w:w="28" w:type="dxa"/>
            </w:tcMar>
          </w:tcPr>
          <w:p w:rsidR="00004B65" w:rsidRPr="001A2863" w:rsidRDefault="00004B65" w:rsidP="00B05C65">
            <w:pPr>
              <w:pStyle w:val="TableTextDusc"/>
              <w:keepNext/>
              <w:keepLines/>
              <w:rPr>
                <w:color w:val="000000"/>
                <w:highlight w:val="cyan"/>
              </w:rPr>
            </w:pPr>
          </w:p>
        </w:tc>
        <w:tc>
          <w:tcPr>
            <w:tcW w:w="567" w:type="dxa"/>
            <w:tcMar>
              <w:left w:w="28" w:type="dxa"/>
              <w:right w:w="28" w:type="dxa"/>
            </w:tcMar>
          </w:tcPr>
          <w:p w:rsidR="00004B65" w:rsidRPr="001A2863" w:rsidRDefault="00004B65" w:rsidP="00B05C65">
            <w:pPr>
              <w:pStyle w:val="TableTextDusc"/>
              <w:keepNext/>
              <w:keepLines/>
            </w:pPr>
            <w:r w:rsidRPr="001A2863">
              <w:t>Pbo</w:t>
            </w:r>
          </w:p>
        </w:tc>
        <w:tc>
          <w:tcPr>
            <w:tcW w:w="425" w:type="dxa"/>
            <w:tcMar>
              <w:left w:w="28" w:type="dxa"/>
              <w:right w:w="28" w:type="dxa"/>
            </w:tcMar>
          </w:tcPr>
          <w:p w:rsidR="00004B65" w:rsidRPr="001A2863" w:rsidRDefault="00004B65" w:rsidP="00B05C65">
            <w:pPr>
              <w:pStyle w:val="TableTextDusc"/>
              <w:keepNext/>
              <w:keepLines/>
              <w:rPr>
                <w:color w:val="000000"/>
              </w:rPr>
            </w:pPr>
            <w:r w:rsidRPr="001A2863">
              <w:rPr>
                <w:color w:val="000000"/>
              </w:rPr>
              <w:t>60</w:t>
            </w:r>
          </w:p>
        </w:tc>
        <w:tc>
          <w:tcPr>
            <w:tcW w:w="567" w:type="dxa"/>
            <w:tcMar>
              <w:left w:w="28" w:type="dxa"/>
              <w:right w:w="28" w:type="dxa"/>
            </w:tcMar>
          </w:tcPr>
          <w:p w:rsidR="00004B65" w:rsidRPr="00E42D47" w:rsidRDefault="00004B65" w:rsidP="00B05C65">
            <w:pPr>
              <w:pStyle w:val="TableTextDusc"/>
              <w:keepNext/>
              <w:keepLines/>
            </w:pPr>
            <w:r w:rsidRPr="00E42D47">
              <w:rPr>
                <w:color w:val="000000"/>
              </w:rPr>
              <w:t>23%</w:t>
            </w:r>
          </w:p>
        </w:tc>
        <w:tc>
          <w:tcPr>
            <w:tcW w:w="567" w:type="dxa"/>
            <w:tcMar>
              <w:left w:w="28" w:type="dxa"/>
              <w:right w:w="28" w:type="dxa"/>
            </w:tcMar>
          </w:tcPr>
          <w:p w:rsidR="00004B65" w:rsidRPr="00E42D47" w:rsidRDefault="00004B65" w:rsidP="00B05C65">
            <w:pPr>
              <w:pStyle w:val="TableTextDusc"/>
              <w:keepNext/>
              <w:keepLines/>
            </w:pPr>
            <w:r w:rsidRPr="00E42D47">
              <w:rPr>
                <w:color w:val="000000"/>
              </w:rPr>
              <w:t>2%</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0</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0</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12%</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5%</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27%</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5%</w:t>
            </w:r>
          </w:p>
        </w:tc>
      </w:tr>
      <w:tr w:rsidR="00004B65" w:rsidRPr="001A5515" w:rsidTr="00B652E8">
        <w:trPr>
          <w:cantSplit/>
        </w:trPr>
        <w:tc>
          <w:tcPr>
            <w:tcW w:w="993" w:type="dxa"/>
            <w:vMerge w:val="restart"/>
            <w:tcMar>
              <w:left w:w="28" w:type="dxa"/>
              <w:right w:w="28" w:type="dxa"/>
            </w:tcMar>
          </w:tcPr>
          <w:p w:rsidR="00004B65" w:rsidRPr="001A2863" w:rsidRDefault="00004B65" w:rsidP="00B05C65">
            <w:pPr>
              <w:pStyle w:val="TableTextDusc"/>
              <w:keepNext/>
              <w:keepLines/>
              <w:rPr>
                <w:noProof/>
                <w:lang w:val="en-US"/>
              </w:rPr>
            </w:pPr>
            <w:r w:rsidRPr="001A2863">
              <w:rPr>
                <w:noProof/>
                <w:lang w:val="en-US"/>
              </w:rPr>
              <w:t>LOTUS</w:t>
            </w:r>
          </w:p>
          <w:p w:rsidR="00004B65" w:rsidRPr="001A2863" w:rsidRDefault="00004B65" w:rsidP="00B05C65">
            <w:pPr>
              <w:pStyle w:val="TableTextDusc"/>
              <w:keepNext/>
              <w:keepLines/>
              <w:rPr>
                <w:noProof/>
                <w:lang w:val="en-US"/>
              </w:rPr>
            </w:pPr>
          </w:p>
        </w:tc>
        <w:tc>
          <w:tcPr>
            <w:tcW w:w="850" w:type="dxa"/>
            <w:vMerge w:val="restart"/>
            <w:tcMar>
              <w:left w:w="28" w:type="dxa"/>
              <w:right w:w="28" w:type="dxa"/>
            </w:tcMar>
          </w:tcPr>
          <w:p w:rsidR="00004B65" w:rsidRPr="001A2863" w:rsidRDefault="00004B65" w:rsidP="00B05C65">
            <w:pPr>
              <w:pStyle w:val="TableTextDusc"/>
              <w:keepNext/>
              <w:keepLines/>
              <w:rPr>
                <w:color w:val="000000"/>
                <w:highlight w:val="cyan"/>
              </w:rPr>
            </w:pPr>
            <w:r w:rsidRPr="001A2863">
              <w:rPr>
                <w:noProof/>
                <w:lang w:val="en-US"/>
              </w:rPr>
              <w:t>12 weeks</w:t>
            </w:r>
          </w:p>
        </w:tc>
        <w:tc>
          <w:tcPr>
            <w:tcW w:w="567" w:type="dxa"/>
            <w:tcMar>
              <w:left w:w="28" w:type="dxa"/>
              <w:right w:w="28" w:type="dxa"/>
            </w:tcMar>
          </w:tcPr>
          <w:p w:rsidR="00004B65" w:rsidRPr="001A2863" w:rsidRDefault="00004B65" w:rsidP="00B05C65">
            <w:pPr>
              <w:pStyle w:val="TableTextDusc"/>
              <w:keepNext/>
              <w:keepLines/>
            </w:pPr>
            <w:r w:rsidRPr="001A2863">
              <w:t>Ust</w:t>
            </w:r>
            <w:r>
              <w:rPr>
                <w:vertAlign w:val="superscript"/>
              </w:rPr>
              <w:t>1*</w:t>
            </w:r>
          </w:p>
        </w:tc>
        <w:tc>
          <w:tcPr>
            <w:tcW w:w="425" w:type="dxa"/>
            <w:tcMar>
              <w:left w:w="28" w:type="dxa"/>
              <w:right w:w="28" w:type="dxa"/>
            </w:tcMar>
          </w:tcPr>
          <w:p w:rsidR="00004B65" w:rsidRPr="001A2863" w:rsidRDefault="00004B65" w:rsidP="00B05C65">
            <w:pPr>
              <w:pStyle w:val="TableTextDusc"/>
              <w:keepNext/>
              <w:keepLines/>
              <w:rPr>
                <w:color w:val="000000"/>
              </w:rPr>
            </w:pPr>
            <w:r w:rsidRPr="001A2863">
              <w:rPr>
                <w:color w:val="000000"/>
              </w:rPr>
              <w:t>160</w:t>
            </w:r>
          </w:p>
        </w:tc>
        <w:tc>
          <w:tcPr>
            <w:tcW w:w="567" w:type="dxa"/>
            <w:tcMar>
              <w:left w:w="28" w:type="dxa"/>
              <w:right w:w="28" w:type="dxa"/>
            </w:tcMar>
          </w:tcPr>
          <w:p w:rsidR="00004B65" w:rsidRPr="00E42D47" w:rsidRDefault="00004B65" w:rsidP="00B05C65">
            <w:pPr>
              <w:pStyle w:val="TableTextDusc"/>
              <w:keepNext/>
              <w:keepLines/>
            </w:pPr>
            <w:r w:rsidRPr="00E42D47">
              <w:rPr>
                <w:color w:val="000000"/>
              </w:rPr>
              <w:t>26%</w:t>
            </w:r>
          </w:p>
        </w:tc>
        <w:tc>
          <w:tcPr>
            <w:tcW w:w="567" w:type="dxa"/>
            <w:tcMar>
              <w:left w:w="28" w:type="dxa"/>
              <w:right w:w="28" w:type="dxa"/>
            </w:tcMar>
          </w:tcPr>
          <w:p w:rsidR="00004B65" w:rsidRPr="00E42D47" w:rsidRDefault="00004B65" w:rsidP="00B05C65">
            <w:pPr>
              <w:pStyle w:val="TableTextDusc"/>
              <w:keepNext/>
              <w:keepLines/>
            </w:pPr>
            <w:r w:rsidRPr="00E42D47">
              <w:rPr>
                <w:color w:val="000000"/>
              </w:rPr>
              <w:t xml:space="preserve">0 </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0</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0</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6%</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12%</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3%</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3%</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p>
        </w:tc>
      </w:tr>
      <w:tr w:rsidR="00004B65" w:rsidRPr="001A5515" w:rsidTr="00B652E8">
        <w:trPr>
          <w:cantSplit/>
        </w:trPr>
        <w:tc>
          <w:tcPr>
            <w:tcW w:w="993" w:type="dxa"/>
            <w:vMerge/>
            <w:tcMar>
              <w:left w:w="28" w:type="dxa"/>
              <w:right w:w="28" w:type="dxa"/>
            </w:tcMar>
          </w:tcPr>
          <w:p w:rsidR="00004B65" w:rsidRPr="001A2863" w:rsidRDefault="00004B65" w:rsidP="00B05C65">
            <w:pPr>
              <w:pStyle w:val="TableTextDusc"/>
              <w:keepNext/>
              <w:keepLines/>
              <w:rPr>
                <w:color w:val="000000"/>
                <w:highlight w:val="cyan"/>
              </w:rPr>
            </w:pPr>
          </w:p>
        </w:tc>
        <w:tc>
          <w:tcPr>
            <w:tcW w:w="850" w:type="dxa"/>
            <w:vMerge/>
            <w:tcMar>
              <w:left w:w="28" w:type="dxa"/>
              <w:right w:w="28" w:type="dxa"/>
            </w:tcMar>
          </w:tcPr>
          <w:p w:rsidR="00004B65" w:rsidRPr="001A2863" w:rsidRDefault="00004B65" w:rsidP="00B05C65">
            <w:pPr>
              <w:pStyle w:val="TableTextDusc"/>
              <w:keepNext/>
              <w:keepLines/>
              <w:rPr>
                <w:color w:val="000000"/>
                <w:highlight w:val="cyan"/>
              </w:rPr>
            </w:pPr>
          </w:p>
        </w:tc>
        <w:tc>
          <w:tcPr>
            <w:tcW w:w="567" w:type="dxa"/>
            <w:tcMar>
              <w:left w:w="28" w:type="dxa"/>
              <w:right w:w="28" w:type="dxa"/>
            </w:tcMar>
          </w:tcPr>
          <w:p w:rsidR="00004B65" w:rsidRPr="001A2863" w:rsidRDefault="00004B65" w:rsidP="00B05C65">
            <w:pPr>
              <w:pStyle w:val="TableTextDusc"/>
              <w:keepNext/>
              <w:keepLines/>
            </w:pPr>
            <w:r w:rsidRPr="001A2863">
              <w:t>Pbo</w:t>
            </w:r>
          </w:p>
        </w:tc>
        <w:tc>
          <w:tcPr>
            <w:tcW w:w="425" w:type="dxa"/>
            <w:tcMar>
              <w:left w:w="28" w:type="dxa"/>
              <w:right w:w="28" w:type="dxa"/>
            </w:tcMar>
          </w:tcPr>
          <w:p w:rsidR="00004B65" w:rsidRPr="001A2863" w:rsidRDefault="00004B65" w:rsidP="00B05C65">
            <w:pPr>
              <w:pStyle w:val="TableTextDusc"/>
              <w:keepNext/>
              <w:keepLines/>
              <w:rPr>
                <w:color w:val="000000"/>
              </w:rPr>
            </w:pPr>
            <w:r w:rsidRPr="001A2863">
              <w:rPr>
                <w:color w:val="000000"/>
              </w:rPr>
              <w:t>161</w:t>
            </w:r>
          </w:p>
        </w:tc>
        <w:tc>
          <w:tcPr>
            <w:tcW w:w="567" w:type="dxa"/>
            <w:tcMar>
              <w:left w:w="28" w:type="dxa"/>
              <w:right w:w="28" w:type="dxa"/>
            </w:tcMar>
          </w:tcPr>
          <w:p w:rsidR="00004B65" w:rsidRPr="00E42D47" w:rsidRDefault="00004B65" w:rsidP="00B05C65">
            <w:pPr>
              <w:pStyle w:val="TableTextDusc"/>
              <w:keepNext/>
              <w:keepLines/>
            </w:pPr>
            <w:r w:rsidRPr="00E42D47">
              <w:rPr>
                <w:color w:val="000000"/>
              </w:rPr>
              <w:t>19%</w:t>
            </w:r>
          </w:p>
        </w:tc>
        <w:tc>
          <w:tcPr>
            <w:tcW w:w="567" w:type="dxa"/>
            <w:tcMar>
              <w:left w:w="28" w:type="dxa"/>
              <w:right w:w="28" w:type="dxa"/>
            </w:tcMar>
          </w:tcPr>
          <w:p w:rsidR="00004B65" w:rsidRPr="00E42D47" w:rsidRDefault="00004B65" w:rsidP="00B05C65">
            <w:pPr>
              <w:pStyle w:val="TableTextDusc"/>
              <w:keepNext/>
              <w:keepLines/>
            </w:pPr>
            <w:r w:rsidRPr="00E42D47">
              <w:rPr>
                <w:color w:val="000000"/>
              </w:rPr>
              <w:t xml:space="preserve">0 </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0</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0</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5%</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8%</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4%</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3%</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p>
        </w:tc>
      </w:tr>
      <w:tr w:rsidR="00004B65" w:rsidRPr="001A5515" w:rsidTr="00B652E8">
        <w:trPr>
          <w:cantSplit/>
        </w:trPr>
        <w:tc>
          <w:tcPr>
            <w:tcW w:w="993" w:type="dxa"/>
            <w:vMerge w:val="restart"/>
            <w:tcMar>
              <w:left w:w="28" w:type="dxa"/>
              <w:right w:w="28" w:type="dxa"/>
            </w:tcMar>
          </w:tcPr>
          <w:p w:rsidR="00004B65" w:rsidRPr="001A2863" w:rsidRDefault="00004B65" w:rsidP="00B05C65">
            <w:pPr>
              <w:pStyle w:val="TableTextDusc"/>
              <w:keepNext/>
              <w:keepLines/>
              <w:rPr>
                <w:noProof/>
              </w:rPr>
            </w:pPr>
            <w:r>
              <w:rPr>
                <w:noProof/>
              </w:rPr>
              <w:t>AMAGINE 2</w:t>
            </w:r>
          </w:p>
        </w:tc>
        <w:tc>
          <w:tcPr>
            <w:tcW w:w="850" w:type="dxa"/>
            <w:vMerge w:val="restart"/>
            <w:tcMar>
              <w:left w:w="28" w:type="dxa"/>
              <w:right w:w="28" w:type="dxa"/>
            </w:tcMar>
          </w:tcPr>
          <w:p w:rsidR="00004B65" w:rsidRPr="001A2863" w:rsidRDefault="00004B65" w:rsidP="00B05C65">
            <w:pPr>
              <w:pStyle w:val="TableTextDusc"/>
              <w:keepNext/>
              <w:keepLines/>
              <w:rPr>
                <w:color w:val="000000"/>
                <w:highlight w:val="cyan"/>
              </w:rPr>
            </w:pPr>
            <w:r w:rsidRPr="001A2863">
              <w:rPr>
                <w:noProof/>
              </w:rPr>
              <w:t>12 weeks</w:t>
            </w:r>
          </w:p>
        </w:tc>
        <w:tc>
          <w:tcPr>
            <w:tcW w:w="567" w:type="dxa"/>
            <w:tcMar>
              <w:left w:w="28" w:type="dxa"/>
              <w:right w:w="28" w:type="dxa"/>
            </w:tcMar>
          </w:tcPr>
          <w:p w:rsidR="00004B65" w:rsidRPr="001A2863" w:rsidRDefault="00004B65" w:rsidP="00B05C65">
            <w:pPr>
              <w:pStyle w:val="TableTextDusc"/>
              <w:keepNext/>
              <w:keepLines/>
            </w:pPr>
            <w:r w:rsidRPr="001A2863">
              <w:t>Ust</w:t>
            </w:r>
            <w:r>
              <w:rPr>
                <w:vertAlign w:val="superscript"/>
              </w:rPr>
              <w:t>1*</w:t>
            </w:r>
          </w:p>
        </w:tc>
        <w:tc>
          <w:tcPr>
            <w:tcW w:w="425" w:type="dxa"/>
            <w:tcMar>
              <w:left w:w="28" w:type="dxa"/>
              <w:right w:w="28" w:type="dxa"/>
            </w:tcMar>
          </w:tcPr>
          <w:p w:rsidR="00004B65" w:rsidRPr="001A2863" w:rsidRDefault="00004B65" w:rsidP="00B05C65">
            <w:pPr>
              <w:pStyle w:val="TableTextDusc"/>
              <w:keepNext/>
              <w:keepLines/>
              <w:rPr>
                <w:color w:val="000000"/>
              </w:rPr>
            </w:pPr>
            <w:r w:rsidRPr="001A2863">
              <w:rPr>
                <w:color w:val="000000"/>
              </w:rPr>
              <w:t>300</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r w:rsidR="00004B65" w:rsidRPr="00E42D47">
              <w:rPr>
                <w:color w:val="000000"/>
              </w:rPr>
              <w:t> </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0</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&lt; 1%</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r w:rsidR="00004B65" w:rsidRPr="00E42D47">
              <w:rPr>
                <w:color w:val="000000"/>
              </w:rPr>
              <w:t> </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&lt; 1%</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7%</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6%</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4%</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1%</w:t>
            </w:r>
          </w:p>
        </w:tc>
      </w:tr>
      <w:tr w:rsidR="00004B65" w:rsidRPr="001A5515" w:rsidTr="00B652E8">
        <w:trPr>
          <w:cantSplit/>
        </w:trPr>
        <w:tc>
          <w:tcPr>
            <w:tcW w:w="993" w:type="dxa"/>
            <w:vMerge/>
            <w:tcMar>
              <w:left w:w="28" w:type="dxa"/>
              <w:right w:w="28" w:type="dxa"/>
            </w:tcMar>
          </w:tcPr>
          <w:p w:rsidR="00004B65" w:rsidRPr="001A2863" w:rsidRDefault="00004B65" w:rsidP="00B05C65">
            <w:pPr>
              <w:pStyle w:val="TableTextDusc"/>
              <w:keepNext/>
              <w:keepLines/>
              <w:rPr>
                <w:color w:val="000000"/>
                <w:highlight w:val="cyan"/>
              </w:rPr>
            </w:pPr>
          </w:p>
        </w:tc>
        <w:tc>
          <w:tcPr>
            <w:tcW w:w="850" w:type="dxa"/>
            <w:vMerge/>
            <w:tcMar>
              <w:left w:w="28" w:type="dxa"/>
              <w:right w:w="28" w:type="dxa"/>
            </w:tcMar>
          </w:tcPr>
          <w:p w:rsidR="00004B65" w:rsidRPr="001A2863" w:rsidRDefault="00004B65" w:rsidP="00B05C65">
            <w:pPr>
              <w:pStyle w:val="TableTextDusc"/>
              <w:keepNext/>
              <w:keepLines/>
              <w:rPr>
                <w:color w:val="000000"/>
                <w:highlight w:val="cyan"/>
              </w:rPr>
            </w:pPr>
          </w:p>
        </w:tc>
        <w:tc>
          <w:tcPr>
            <w:tcW w:w="567" w:type="dxa"/>
            <w:tcMar>
              <w:left w:w="28" w:type="dxa"/>
              <w:right w:w="28" w:type="dxa"/>
            </w:tcMar>
          </w:tcPr>
          <w:p w:rsidR="00004B65" w:rsidRPr="001A2863" w:rsidRDefault="00004B65" w:rsidP="00B05C65">
            <w:pPr>
              <w:pStyle w:val="TableTextDusc"/>
              <w:keepNext/>
              <w:keepLines/>
            </w:pPr>
            <w:r w:rsidRPr="001A2863">
              <w:t>Pbo</w:t>
            </w:r>
          </w:p>
        </w:tc>
        <w:tc>
          <w:tcPr>
            <w:tcW w:w="425" w:type="dxa"/>
            <w:tcMar>
              <w:left w:w="28" w:type="dxa"/>
              <w:right w:w="28" w:type="dxa"/>
            </w:tcMar>
          </w:tcPr>
          <w:p w:rsidR="00004B65" w:rsidRPr="001A2863" w:rsidRDefault="00004B65" w:rsidP="00B05C65">
            <w:pPr>
              <w:pStyle w:val="TableTextDusc"/>
              <w:keepNext/>
              <w:keepLines/>
              <w:rPr>
                <w:color w:val="000000"/>
              </w:rPr>
            </w:pPr>
            <w:r w:rsidRPr="001A2863">
              <w:rPr>
                <w:color w:val="000000"/>
              </w:rPr>
              <w:t>309</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r w:rsidR="00004B65" w:rsidRPr="00E42D47">
              <w:rPr>
                <w:color w:val="000000"/>
              </w:rPr>
              <w:t> </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&lt; 1%</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0</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r w:rsidR="00004B65" w:rsidRPr="00E42D47">
              <w:rPr>
                <w:color w:val="000000"/>
              </w:rPr>
              <w:t> </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0</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7%</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5%</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3%</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1%</w:t>
            </w:r>
          </w:p>
        </w:tc>
      </w:tr>
      <w:tr w:rsidR="00004B65" w:rsidRPr="001A5515" w:rsidTr="00B652E8">
        <w:trPr>
          <w:cantSplit/>
        </w:trPr>
        <w:tc>
          <w:tcPr>
            <w:tcW w:w="993" w:type="dxa"/>
            <w:vMerge w:val="restart"/>
            <w:tcMar>
              <w:left w:w="28" w:type="dxa"/>
              <w:right w:w="28" w:type="dxa"/>
            </w:tcMar>
          </w:tcPr>
          <w:p w:rsidR="00004B65" w:rsidRPr="001A2863" w:rsidRDefault="00004B65" w:rsidP="00B05C65">
            <w:pPr>
              <w:pStyle w:val="TableTextDusc"/>
              <w:keepNext/>
              <w:keepLines/>
              <w:rPr>
                <w:noProof/>
              </w:rPr>
            </w:pPr>
            <w:r>
              <w:rPr>
                <w:noProof/>
              </w:rPr>
              <w:t>AMAGINE 3</w:t>
            </w:r>
          </w:p>
        </w:tc>
        <w:tc>
          <w:tcPr>
            <w:tcW w:w="850" w:type="dxa"/>
            <w:vMerge w:val="restart"/>
            <w:tcMar>
              <w:left w:w="28" w:type="dxa"/>
              <w:right w:w="28" w:type="dxa"/>
            </w:tcMar>
          </w:tcPr>
          <w:p w:rsidR="00004B65" w:rsidRPr="001A2863" w:rsidRDefault="00004B65" w:rsidP="00B05C65">
            <w:pPr>
              <w:pStyle w:val="TableTextDusc"/>
              <w:keepNext/>
              <w:keepLines/>
              <w:rPr>
                <w:color w:val="000000"/>
                <w:highlight w:val="cyan"/>
              </w:rPr>
            </w:pPr>
            <w:r w:rsidRPr="001A2863">
              <w:rPr>
                <w:noProof/>
              </w:rPr>
              <w:t>12 weeks</w:t>
            </w:r>
          </w:p>
        </w:tc>
        <w:tc>
          <w:tcPr>
            <w:tcW w:w="567" w:type="dxa"/>
            <w:tcMar>
              <w:left w:w="28" w:type="dxa"/>
              <w:right w:w="28" w:type="dxa"/>
            </w:tcMar>
          </w:tcPr>
          <w:p w:rsidR="00004B65" w:rsidRPr="001A2863" w:rsidRDefault="00004B65" w:rsidP="00B05C65">
            <w:pPr>
              <w:pStyle w:val="TableTextDusc"/>
              <w:keepNext/>
              <w:keepLines/>
            </w:pPr>
            <w:r w:rsidRPr="001A2863">
              <w:t>Ust</w:t>
            </w:r>
            <w:r>
              <w:rPr>
                <w:vertAlign w:val="superscript"/>
              </w:rPr>
              <w:t>1*</w:t>
            </w:r>
          </w:p>
        </w:tc>
        <w:tc>
          <w:tcPr>
            <w:tcW w:w="425" w:type="dxa"/>
            <w:tcMar>
              <w:left w:w="28" w:type="dxa"/>
              <w:right w:w="28" w:type="dxa"/>
            </w:tcMar>
          </w:tcPr>
          <w:p w:rsidR="00004B65" w:rsidRPr="001A2863" w:rsidRDefault="00004B65" w:rsidP="00B05C65">
            <w:pPr>
              <w:pStyle w:val="TableTextDusc"/>
              <w:keepNext/>
              <w:keepLines/>
              <w:rPr>
                <w:color w:val="000000"/>
              </w:rPr>
            </w:pPr>
            <w:r w:rsidRPr="001A2863">
              <w:rPr>
                <w:color w:val="000000"/>
              </w:rPr>
              <w:t>313</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r w:rsidR="00004B65" w:rsidRPr="00E42D47">
              <w:rPr>
                <w:color w:val="000000"/>
              </w:rPr>
              <w:t> </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&lt; 1%</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r w:rsidR="00004B65" w:rsidRPr="00E42D47">
              <w:rPr>
                <w:color w:val="000000"/>
              </w:rPr>
              <w:t> </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5%</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5%</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4%</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3%</w:t>
            </w:r>
          </w:p>
        </w:tc>
      </w:tr>
      <w:tr w:rsidR="00004B65" w:rsidRPr="001A5515" w:rsidTr="00B652E8">
        <w:trPr>
          <w:cantSplit/>
        </w:trPr>
        <w:tc>
          <w:tcPr>
            <w:tcW w:w="993" w:type="dxa"/>
            <w:vMerge/>
            <w:tcMar>
              <w:left w:w="28" w:type="dxa"/>
              <w:right w:w="28" w:type="dxa"/>
            </w:tcMar>
          </w:tcPr>
          <w:p w:rsidR="00004B65" w:rsidRPr="001A2863" w:rsidRDefault="00004B65" w:rsidP="00B05C65">
            <w:pPr>
              <w:pStyle w:val="TableTextDusc"/>
              <w:keepNext/>
              <w:keepLines/>
              <w:rPr>
                <w:color w:val="000000"/>
                <w:highlight w:val="cyan"/>
              </w:rPr>
            </w:pPr>
          </w:p>
        </w:tc>
        <w:tc>
          <w:tcPr>
            <w:tcW w:w="850" w:type="dxa"/>
            <w:vMerge/>
            <w:tcMar>
              <w:left w:w="28" w:type="dxa"/>
              <w:right w:w="28" w:type="dxa"/>
            </w:tcMar>
          </w:tcPr>
          <w:p w:rsidR="00004B65" w:rsidRPr="001A2863" w:rsidRDefault="00004B65" w:rsidP="00B05C65">
            <w:pPr>
              <w:pStyle w:val="TableTextDusc"/>
              <w:keepNext/>
              <w:keepLines/>
              <w:rPr>
                <w:color w:val="000000"/>
                <w:highlight w:val="cyan"/>
              </w:rPr>
            </w:pPr>
          </w:p>
        </w:tc>
        <w:tc>
          <w:tcPr>
            <w:tcW w:w="567" w:type="dxa"/>
            <w:tcMar>
              <w:left w:w="28" w:type="dxa"/>
              <w:right w:w="28" w:type="dxa"/>
            </w:tcMar>
          </w:tcPr>
          <w:p w:rsidR="00004B65" w:rsidRPr="001A2863" w:rsidRDefault="00004B65" w:rsidP="00B05C65">
            <w:pPr>
              <w:pStyle w:val="TableTextDusc"/>
              <w:keepNext/>
              <w:keepLines/>
            </w:pPr>
            <w:r w:rsidRPr="001A2863">
              <w:t>Pbo</w:t>
            </w:r>
          </w:p>
        </w:tc>
        <w:tc>
          <w:tcPr>
            <w:tcW w:w="425" w:type="dxa"/>
            <w:tcMar>
              <w:left w:w="28" w:type="dxa"/>
              <w:right w:w="28" w:type="dxa"/>
            </w:tcMar>
          </w:tcPr>
          <w:p w:rsidR="00004B65" w:rsidRPr="001A2863" w:rsidRDefault="00004B65" w:rsidP="00B05C65">
            <w:pPr>
              <w:pStyle w:val="TableTextDusc"/>
              <w:keepNext/>
              <w:keepLines/>
              <w:rPr>
                <w:color w:val="000000"/>
              </w:rPr>
            </w:pPr>
            <w:r w:rsidRPr="001A2863">
              <w:rPr>
                <w:color w:val="000000"/>
              </w:rPr>
              <w:t>313</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r w:rsidR="00004B65" w:rsidRPr="00E42D47">
              <w:rPr>
                <w:color w:val="000000"/>
              </w:rPr>
              <w:t> </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&lt; 1%</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r w:rsidR="00004B65" w:rsidRPr="00E42D47">
              <w:rPr>
                <w:color w:val="000000"/>
              </w:rPr>
              <w:t> </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5%</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7%</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5%</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2%</w:t>
            </w:r>
          </w:p>
        </w:tc>
      </w:tr>
      <w:tr w:rsidR="00004B65" w:rsidRPr="00E5285C" w:rsidTr="00B652E8">
        <w:tc>
          <w:tcPr>
            <w:tcW w:w="9072" w:type="dxa"/>
            <w:gridSpan w:val="15"/>
            <w:tcMar>
              <w:left w:w="28" w:type="dxa"/>
              <w:right w:w="28" w:type="dxa"/>
            </w:tcMar>
          </w:tcPr>
          <w:p w:rsidR="00004B65" w:rsidRPr="00E42D47" w:rsidRDefault="00004B65" w:rsidP="00B05C65">
            <w:pPr>
              <w:pStyle w:val="TableTextDusc"/>
              <w:keepNext/>
              <w:keepLines/>
              <w:rPr>
                <w:b/>
              </w:rPr>
            </w:pPr>
            <w:r w:rsidRPr="00E42D47">
              <w:rPr>
                <w:b/>
                <w:color w:val="000000"/>
              </w:rPr>
              <w:t>Ustekinumab versus etanercept</w:t>
            </w:r>
          </w:p>
        </w:tc>
      </w:tr>
      <w:tr w:rsidR="00004B65" w:rsidRPr="001A5515" w:rsidTr="00B652E8">
        <w:trPr>
          <w:cantSplit/>
        </w:trPr>
        <w:tc>
          <w:tcPr>
            <w:tcW w:w="993" w:type="dxa"/>
            <w:vMerge w:val="restart"/>
            <w:shd w:val="clear" w:color="auto" w:fill="F2F2F2" w:themeFill="background1" w:themeFillShade="F2"/>
            <w:tcMar>
              <w:left w:w="28" w:type="dxa"/>
              <w:right w:w="28" w:type="dxa"/>
            </w:tcMar>
          </w:tcPr>
          <w:p w:rsidR="00004B65" w:rsidRPr="001A2863" w:rsidRDefault="00004B65" w:rsidP="00B05C65">
            <w:pPr>
              <w:pStyle w:val="TableTextDusc"/>
              <w:keepNext/>
              <w:keepLines/>
              <w:rPr>
                <w:noProof/>
                <w:lang w:val="en-US"/>
              </w:rPr>
            </w:pPr>
            <w:r w:rsidRPr="001A2863">
              <w:rPr>
                <w:noProof/>
                <w:lang w:val="en-US"/>
              </w:rPr>
              <w:t>ACCEPT</w:t>
            </w:r>
          </w:p>
          <w:p w:rsidR="00004B65" w:rsidRPr="001A2863" w:rsidRDefault="00004B65" w:rsidP="00B05C65">
            <w:pPr>
              <w:pStyle w:val="TableTextDusc"/>
              <w:keepNext/>
              <w:keepLines/>
              <w:rPr>
                <w:noProof/>
                <w:lang w:val="en-US"/>
              </w:rPr>
            </w:pPr>
          </w:p>
        </w:tc>
        <w:tc>
          <w:tcPr>
            <w:tcW w:w="850" w:type="dxa"/>
            <w:vMerge w:val="restart"/>
            <w:shd w:val="clear" w:color="auto" w:fill="F2F2F2" w:themeFill="background1" w:themeFillShade="F2"/>
            <w:tcMar>
              <w:left w:w="28" w:type="dxa"/>
              <w:right w:w="28" w:type="dxa"/>
            </w:tcMar>
          </w:tcPr>
          <w:p w:rsidR="00004B65" w:rsidRPr="001A2863" w:rsidRDefault="00004B65" w:rsidP="00B05C65">
            <w:pPr>
              <w:pStyle w:val="TableTextDusc"/>
              <w:keepNext/>
              <w:keepLines/>
              <w:rPr>
                <w:color w:val="000000"/>
                <w:highlight w:val="cyan"/>
              </w:rPr>
            </w:pPr>
            <w:r w:rsidRPr="001A2863">
              <w:rPr>
                <w:noProof/>
                <w:lang w:val="en-US"/>
              </w:rPr>
              <w:t>12 weeks</w:t>
            </w:r>
          </w:p>
        </w:tc>
        <w:tc>
          <w:tcPr>
            <w:tcW w:w="567" w:type="dxa"/>
            <w:shd w:val="clear" w:color="auto" w:fill="F2F2F2" w:themeFill="background1" w:themeFillShade="F2"/>
            <w:tcMar>
              <w:left w:w="28" w:type="dxa"/>
              <w:right w:w="28" w:type="dxa"/>
            </w:tcMar>
          </w:tcPr>
          <w:p w:rsidR="00004B65" w:rsidRPr="001A2863" w:rsidRDefault="00004B65" w:rsidP="00B05C65">
            <w:pPr>
              <w:pStyle w:val="TableTextDusc"/>
              <w:keepNext/>
              <w:keepLines/>
            </w:pPr>
            <w:r w:rsidRPr="001A2863">
              <w:t>Ust</w:t>
            </w:r>
            <w:r>
              <w:rPr>
                <w:vertAlign w:val="superscript"/>
              </w:rPr>
              <w:t>1*</w:t>
            </w:r>
          </w:p>
        </w:tc>
        <w:tc>
          <w:tcPr>
            <w:tcW w:w="425" w:type="dxa"/>
            <w:shd w:val="clear" w:color="auto" w:fill="F2F2F2" w:themeFill="background1" w:themeFillShade="F2"/>
            <w:tcMar>
              <w:left w:w="28" w:type="dxa"/>
              <w:right w:w="28" w:type="dxa"/>
            </w:tcMar>
          </w:tcPr>
          <w:p w:rsidR="00004B65" w:rsidRPr="001A2863" w:rsidRDefault="00004B65" w:rsidP="00B05C65">
            <w:pPr>
              <w:pStyle w:val="TableTextDusc"/>
              <w:keepNext/>
              <w:keepLines/>
              <w:rPr>
                <w:color w:val="000000"/>
              </w:rPr>
            </w:pPr>
            <w:r w:rsidRPr="001A2863">
              <w:rPr>
                <w:color w:val="000000"/>
              </w:rPr>
              <w:t>209</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pPr>
            <w:r w:rsidRPr="00E42D47">
              <w:rPr>
                <w:color w:val="000000"/>
              </w:rPr>
              <w:t>31%</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pPr>
            <w:r w:rsidRPr="00E42D47">
              <w:rPr>
                <w:color w:val="000000"/>
              </w:rPr>
              <w:t>0</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1%</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1%</w:t>
            </w:r>
          </w:p>
        </w:tc>
        <w:tc>
          <w:tcPr>
            <w:tcW w:w="567" w:type="dxa"/>
            <w:shd w:val="clear" w:color="auto" w:fill="F2F2F2" w:themeFill="background1" w:themeFillShade="F2"/>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6%</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10%</w:t>
            </w:r>
          </w:p>
        </w:tc>
        <w:tc>
          <w:tcPr>
            <w:tcW w:w="567" w:type="dxa"/>
            <w:shd w:val="clear" w:color="auto" w:fill="F2F2F2" w:themeFill="background1" w:themeFillShade="F2"/>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15%</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6%</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4%</w:t>
            </w:r>
          </w:p>
        </w:tc>
      </w:tr>
      <w:tr w:rsidR="00004B65" w:rsidRPr="001A5515" w:rsidTr="00B652E8">
        <w:trPr>
          <w:cantSplit/>
        </w:trPr>
        <w:tc>
          <w:tcPr>
            <w:tcW w:w="993" w:type="dxa"/>
            <w:vMerge/>
            <w:shd w:val="clear" w:color="auto" w:fill="F2F2F2" w:themeFill="background1" w:themeFillShade="F2"/>
            <w:tcMar>
              <w:left w:w="28" w:type="dxa"/>
              <w:right w:w="28" w:type="dxa"/>
            </w:tcMar>
          </w:tcPr>
          <w:p w:rsidR="00004B65" w:rsidRPr="001A2863" w:rsidRDefault="00004B65" w:rsidP="00B05C65">
            <w:pPr>
              <w:pStyle w:val="TableTextDusc"/>
              <w:keepNext/>
              <w:keepLines/>
              <w:rPr>
                <w:color w:val="000000"/>
                <w:highlight w:val="cyan"/>
              </w:rPr>
            </w:pPr>
          </w:p>
        </w:tc>
        <w:tc>
          <w:tcPr>
            <w:tcW w:w="850" w:type="dxa"/>
            <w:vMerge/>
            <w:shd w:val="clear" w:color="auto" w:fill="F2F2F2" w:themeFill="background1" w:themeFillShade="F2"/>
            <w:tcMar>
              <w:left w:w="28" w:type="dxa"/>
              <w:right w:w="28" w:type="dxa"/>
            </w:tcMar>
          </w:tcPr>
          <w:p w:rsidR="00004B65" w:rsidRPr="001A2863" w:rsidRDefault="00004B65" w:rsidP="00B05C65">
            <w:pPr>
              <w:pStyle w:val="TableTextDusc"/>
              <w:keepNext/>
              <w:keepLines/>
              <w:rPr>
                <w:color w:val="000000"/>
                <w:highlight w:val="cyan"/>
              </w:rPr>
            </w:pPr>
          </w:p>
        </w:tc>
        <w:tc>
          <w:tcPr>
            <w:tcW w:w="567" w:type="dxa"/>
            <w:shd w:val="clear" w:color="auto" w:fill="F2F2F2" w:themeFill="background1" w:themeFillShade="F2"/>
            <w:tcMar>
              <w:left w:w="28" w:type="dxa"/>
              <w:right w:w="28" w:type="dxa"/>
            </w:tcMar>
          </w:tcPr>
          <w:p w:rsidR="00004B65" w:rsidRPr="001A2863" w:rsidRDefault="00004B65" w:rsidP="00B05C65">
            <w:pPr>
              <w:pStyle w:val="TableTextDusc"/>
              <w:keepNext/>
              <w:keepLines/>
            </w:pPr>
            <w:r w:rsidRPr="001A2863">
              <w:t>Ust</w:t>
            </w:r>
            <w:r>
              <w:rPr>
                <w:vertAlign w:val="superscript"/>
              </w:rPr>
              <w:t>2</w:t>
            </w:r>
          </w:p>
        </w:tc>
        <w:tc>
          <w:tcPr>
            <w:tcW w:w="425" w:type="dxa"/>
            <w:shd w:val="clear" w:color="auto" w:fill="F2F2F2" w:themeFill="background1" w:themeFillShade="F2"/>
            <w:tcMar>
              <w:left w:w="28" w:type="dxa"/>
              <w:right w:w="28" w:type="dxa"/>
            </w:tcMar>
          </w:tcPr>
          <w:p w:rsidR="00004B65" w:rsidRPr="001A2863" w:rsidRDefault="00004B65" w:rsidP="00B05C65">
            <w:pPr>
              <w:pStyle w:val="TableTextDusc"/>
              <w:keepNext/>
              <w:keepLines/>
              <w:rPr>
                <w:color w:val="000000"/>
              </w:rPr>
            </w:pPr>
            <w:r w:rsidRPr="001A2863">
              <w:rPr>
                <w:color w:val="000000"/>
              </w:rPr>
              <w:t>347</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pPr>
            <w:r w:rsidRPr="00E42D47">
              <w:rPr>
                <w:color w:val="000000"/>
              </w:rPr>
              <w:t>30%</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pPr>
            <w:r w:rsidRPr="00E42D47">
              <w:rPr>
                <w:color w:val="000000"/>
              </w:rPr>
              <w:t>1%</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0</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&lt; 1%</w:t>
            </w:r>
          </w:p>
        </w:tc>
        <w:tc>
          <w:tcPr>
            <w:tcW w:w="567" w:type="dxa"/>
            <w:shd w:val="clear" w:color="auto" w:fill="F2F2F2" w:themeFill="background1" w:themeFillShade="F2"/>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6%</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10%</w:t>
            </w:r>
          </w:p>
        </w:tc>
        <w:tc>
          <w:tcPr>
            <w:tcW w:w="567" w:type="dxa"/>
            <w:shd w:val="clear" w:color="auto" w:fill="F2F2F2" w:themeFill="background1" w:themeFillShade="F2"/>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12%</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5%</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4%</w:t>
            </w:r>
          </w:p>
        </w:tc>
      </w:tr>
      <w:tr w:rsidR="00004B65" w:rsidRPr="001A5515" w:rsidTr="00B652E8">
        <w:trPr>
          <w:cantSplit/>
        </w:trPr>
        <w:tc>
          <w:tcPr>
            <w:tcW w:w="993" w:type="dxa"/>
            <w:vMerge/>
            <w:shd w:val="clear" w:color="auto" w:fill="F2F2F2" w:themeFill="background1" w:themeFillShade="F2"/>
            <w:tcMar>
              <w:left w:w="28" w:type="dxa"/>
              <w:right w:w="28" w:type="dxa"/>
            </w:tcMar>
          </w:tcPr>
          <w:p w:rsidR="00004B65" w:rsidRPr="001A2863" w:rsidRDefault="00004B65" w:rsidP="00B05C65">
            <w:pPr>
              <w:pStyle w:val="TableTextDusc"/>
              <w:keepNext/>
              <w:keepLines/>
              <w:rPr>
                <w:color w:val="000000"/>
                <w:highlight w:val="cyan"/>
              </w:rPr>
            </w:pPr>
          </w:p>
        </w:tc>
        <w:tc>
          <w:tcPr>
            <w:tcW w:w="850" w:type="dxa"/>
            <w:vMerge/>
            <w:shd w:val="clear" w:color="auto" w:fill="F2F2F2" w:themeFill="background1" w:themeFillShade="F2"/>
            <w:tcMar>
              <w:left w:w="28" w:type="dxa"/>
              <w:right w:w="28" w:type="dxa"/>
            </w:tcMar>
          </w:tcPr>
          <w:p w:rsidR="00004B65" w:rsidRPr="001A2863" w:rsidRDefault="00004B65" w:rsidP="00B05C65">
            <w:pPr>
              <w:pStyle w:val="TableTextDusc"/>
              <w:keepNext/>
              <w:keepLines/>
              <w:rPr>
                <w:color w:val="000000"/>
                <w:highlight w:val="cyan"/>
              </w:rPr>
            </w:pPr>
          </w:p>
        </w:tc>
        <w:tc>
          <w:tcPr>
            <w:tcW w:w="567" w:type="dxa"/>
            <w:shd w:val="clear" w:color="auto" w:fill="F2F2F2" w:themeFill="background1" w:themeFillShade="F2"/>
            <w:tcMar>
              <w:left w:w="28" w:type="dxa"/>
              <w:right w:w="28" w:type="dxa"/>
            </w:tcMar>
          </w:tcPr>
          <w:p w:rsidR="00004B65" w:rsidRPr="001A2863" w:rsidRDefault="00004B65" w:rsidP="00B05C65">
            <w:pPr>
              <w:pStyle w:val="TableTextDusc"/>
              <w:keepNext/>
              <w:keepLines/>
            </w:pPr>
            <w:r w:rsidRPr="001A2863">
              <w:t>Etan</w:t>
            </w:r>
            <w:r w:rsidRPr="000F7BFA">
              <w:rPr>
                <w:vertAlign w:val="superscript"/>
              </w:rPr>
              <w:t>3</w:t>
            </w:r>
          </w:p>
        </w:tc>
        <w:tc>
          <w:tcPr>
            <w:tcW w:w="425" w:type="dxa"/>
            <w:shd w:val="clear" w:color="auto" w:fill="F2F2F2" w:themeFill="background1" w:themeFillShade="F2"/>
            <w:tcMar>
              <w:left w:w="28" w:type="dxa"/>
              <w:right w:w="28" w:type="dxa"/>
            </w:tcMar>
          </w:tcPr>
          <w:p w:rsidR="00004B65" w:rsidRPr="001A2863" w:rsidRDefault="00004B65" w:rsidP="00B05C65">
            <w:pPr>
              <w:pStyle w:val="TableTextDusc"/>
              <w:keepNext/>
              <w:keepLines/>
              <w:rPr>
                <w:color w:val="000000"/>
              </w:rPr>
            </w:pPr>
            <w:r w:rsidRPr="001A2863">
              <w:rPr>
                <w:color w:val="000000"/>
              </w:rPr>
              <w:t>347</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pPr>
            <w:r w:rsidRPr="00E42D47">
              <w:rPr>
                <w:color w:val="000000"/>
              </w:rPr>
              <w:t>29%</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pPr>
            <w:r w:rsidRPr="00E42D47">
              <w:rPr>
                <w:color w:val="000000"/>
              </w:rPr>
              <w:t>&lt; 1%</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0</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0</w:t>
            </w:r>
          </w:p>
        </w:tc>
        <w:tc>
          <w:tcPr>
            <w:tcW w:w="567" w:type="dxa"/>
            <w:shd w:val="clear" w:color="auto" w:fill="F2F2F2" w:themeFill="background1" w:themeFillShade="F2"/>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6%</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9%</w:t>
            </w:r>
          </w:p>
        </w:tc>
        <w:tc>
          <w:tcPr>
            <w:tcW w:w="567" w:type="dxa"/>
            <w:shd w:val="clear" w:color="auto" w:fill="F2F2F2" w:themeFill="background1" w:themeFillShade="F2"/>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11%</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4%</w:t>
            </w:r>
          </w:p>
        </w:tc>
        <w:tc>
          <w:tcPr>
            <w:tcW w:w="567" w:type="dxa"/>
            <w:shd w:val="clear" w:color="auto" w:fill="F2F2F2" w:themeFill="background1" w:themeFillShade="F2"/>
            <w:tcMar>
              <w:left w:w="28" w:type="dxa"/>
              <w:right w:w="28" w:type="dxa"/>
            </w:tcMar>
          </w:tcPr>
          <w:p w:rsidR="00004B65" w:rsidRPr="00E42D47" w:rsidRDefault="00004B65" w:rsidP="00B05C65">
            <w:pPr>
              <w:pStyle w:val="TableTextDusc"/>
              <w:keepNext/>
              <w:keepLines/>
              <w:rPr>
                <w:color w:val="000000"/>
              </w:rPr>
            </w:pPr>
            <w:r w:rsidRPr="00E42D47">
              <w:rPr>
                <w:color w:val="000000"/>
              </w:rPr>
              <w:t>25%</w:t>
            </w:r>
          </w:p>
        </w:tc>
      </w:tr>
      <w:tr w:rsidR="00004B65" w:rsidRPr="00E5285C" w:rsidTr="00B652E8">
        <w:tc>
          <w:tcPr>
            <w:tcW w:w="9072" w:type="dxa"/>
            <w:gridSpan w:val="15"/>
            <w:tcMar>
              <w:left w:w="28" w:type="dxa"/>
              <w:right w:w="28" w:type="dxa"/>
            </w:tcMar>
          </w:tcPr>
          <w:p w:rsidR="00004B65" w:rsidRPr="00E42D47" w:rsidRDefault="00004B65" w:rsidP="00B05C65">
            <w:pPr>
              <w:pStyle w:val="TableTextDusc"/>
              <w:keepNext/>
              <w:keepLines/>
              <w:rPr>
                <w:b/>
              </w:rPr>
            </w:pPr>
            <w:r w:rsidRPr="00E42D47">
              <w:rPr>
                <w:b/>
                <w:color w:val="000000"/>
              </w:rPr>
              <w:t>Ustekinumab versus secukinumab</w:t>
            </w:r>
          </w:p>
        </w:tc>
      </w:tr>
      <w:tr w:rsidR="00004B65" w:rsidRPr="001A5515" w:rsidTr="00B652E8">
        <w:trPr>
          <w:cantSplit/>
        </w:trPr>
        <w:tc>
          <w:tcPr>
            <w:tcW w:w="993" w:type="dxa"/>
            <w:vMerge w:val="restart"/>
            <w:tcMar>
              <w:left w:w="28" w:type="dxa"/>
              <w:right w:w="28" w:type="dxa"/>
            </w:tcMar>
          </w:tcPr>
          <w:p w:rsidR="00004B65" w:rsidRPr="001A2863" w:rsidRDefault="00004B65" w:rsidP="00B05C65">
            <w:pPr>
              <w:pStyle w:val="TableTextDusc"/>
              <w:keepNext/>
              <w:keepLines/>
              <w:rPr>
                <w:noProof/>
              </w:rPr>
            </w:pPr>
            <w:r w:rsidRPr="001A2863">
              <w:rPr>
                <w:noProof/>
              </w:rPr>
              <w:t>CLEAR</w:t>
            </w:r>
          </w:p>
          <w:p w:rsidR="00004B65" w:rsidRPr="001A2863" w:rsidRDefault="00004B65" w:rsidP="00B05C65">
            <w:pPr>
              <w:pStyle w:val="TableTextDusc"/>
              <w:keepNext/>
              <w:keepLines/>
              <w:rPr>
                <w:noProof/>
              </w:rPr>
            </w:pPr>
          </w:p>
        </w:tc>
        <w:tc>
          <w:tcPr>
            <w:tcW w:w="850" w:type="dxa"/>
            <w:vMerge w:val="restart"/>
            <w:tcMar>
              <w:left w:w="28" w:type="dxa"/>
              <w:right w:w="28" w:type="dxa"/>
            </w:tcMar>
          </w:tcPr>
          <w:p w:rsidR="00004B65" w:rsidRPr="001A2863" w:rsidRDefault="00004B65" w:rsidP="00B05C65">
            <w:pPr>
              <w:pStyle w:val="TableTextDusc"/>
              <w:keepNext/>
              <w:keepLines/>
              <w:rPr>
                <w:noProof/>
              </w:rPr>
            </w:pPr>
            <w:r w:rsidRPr="001A2863">
              <w:rPr>
                <w:noProof/>
              </w:rPr>
              <w:t>16 weeks</w:t>
            </w:r>
          </w:p>
        </w:tc>
        <w:tc>
          <w:tcPr>
            <w:tcW w:w="567" w:type="dxa"/>
            <w:tcMar>
              <w:left w:w="28" w:type="dxa"/>
              <w:right w:w="28" w:type="dxa"/>
            </w:tcMar>
          </w:tcPr>
          <w:p w:rsidR="00004B65" w:rsidRPr="00C44C2B" w:rsidRDefault="00004B65" w:rsidP="00B05C65">
            <w:pPr>
              <w:pStyle w:val="TableTextDusc"/>
              <w:keepNext/>
              <w:keepLines/>
            </w:pPr>
            <w:r w:rsidRPr="00C44C2B">
              <w:t>Ust</w:t>
            </w:r>
            <w:r>
              <w:rPr>
                <w:vertAlign w:val="superscript"/>
              </w:rPr>
              <w:t>4*</w:t>
            </w:r>
          </w:p>
        </w:tc>
        <w:tc>
          <w:tcPr>
            <w:tcW w:w="425" w:type="dxa"/>
            <w:tcMar>
              <w:left w:w="28" w:type="dxa"/>
              <w:right w:w="28" w:type="dxa"/>
            </w:tcMar>
          </w:tcPr>
          <w:p w:rsidR="00004B65" w:rsidRPr="001A2863" w:rsidRDefault="00004B65" w:rsidP="00B05C65">
            <w:pPr>
              <w:pStyle w:val="TableTextDusc"/>
              <w:keepNext/>
              <w:keepLines/>
              <w:rPr>
                <w:color w:val="000000"/>
              </w:rPr>
            </w:pPr>
            <w:r w:rsidRPr="001A2863">
              <w:rPr>
                <w:color w:val="000000"/>
              </w:rPr>
              <w:t>336</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25%</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r w:rsidR="00004B65" w:rsidRPr="00E42D47">
              <w:rPr>
                <w:color w:val="000000"/>
              </w:rPr>
              <w:t> </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10%</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8%</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p>
        </w:tc>
      </w:tr>
      <w:tr w:rsidR="00004B65" w:rsidRPr="001A5515" w:rsidTr="00B652E8">
        <w:trPr>
          <w:cantSplit/>
        </w:trPr>
        <w:tc>
          <w:tcPr>
            <w:tcW w:w="993" w:type="dxa"/>
            <w:vMerge/>
            <w:tcMar>
              <w:left w:w="28" w:type="dxa"/>
              <w:right w:w="28" w:type="dxa"/>
            </w:tcMar>
          </w:tcPr>
          <w:p w:rsidR="00004B65" w:rsidRPr="001A2863" w:rsidRDefault="00004B65" w:rsidP="00B05C65">
            <w:pPr>
              <w:pStyle w:val="TableTextDusc"/>
              <w:keepNext/>
              <w:keepLines/>
              <w:rPr>
                <w:noProof/>
              </w:rPr>
            </w:pPr>
          </w:p>
        </w:tc>
        <w:tc>
          <w:tcPr>
            <w:tcW w:w="850" w:type="dxa"/>
            <w:vMerge/>
            <w:tcMar>
              <w:left w:w="28" w:type="dxa"/>
              <w:right w:w="28" w:type="dxa"/>
            </w:tcMar>
          </w:tcPr>
          <w:p w:rsidR="00004B65" w:rsidRPr="001A2863" w:rsidRDefault="00004B65" w:rsidP="00B05C65">
            <w:pPr>
              <w:pStyle w:val="TableTextDusc"/>
              <w:keepNext/>
              <w:keepLines/>
              <w:rPr>
                <w:color w:val="000000"/>
                <w:highlight w:val="cyan"/>
              </w:rPr>
            </w:pPr>
          </w:p>
        </w:tc>
        <w:tc>
          <w:tcPr>
            <w:tcW w:w="567" w:type="dxa"/>
            <w:tcMar>
              <w:left w:w="28" w:type="dxa"/>
              <w:right w:w="28" w:type="dxa"/>
            </w:tcMar>
          </w:tcPr>
          <w:p w:rsidR="00004B65" w:rsidRPr="00C44C2B" w:rsidRDefault="00004B65" w:rsidP="00B05C65">
            <w:pPr>
              <w:pStyle w:val="TableTextDusc"/>
              <w:keepNext/>
              <w:keepLines/>
            </w:pPr>
            <w:r w:rsidRPr="00C44C2B">
              <w:t>Sec</w:t>
            </w:r>
            <w:r w:rsidRPr="000F7BFA">
              <w:rPr>
                <w:vertAlign w:val="superscript"/>
              </w:rPr>
              <w:t>5</w:t>
            </w:r>
          </w:p>
        </w:tc>
        <w:tc>
          <w:tcPr>
            <w:tcW w:w="425" w:type="dxa"/>
            <w:tcMar>
              <w:left w:w="28" w:type="dxa"/>
              <w:right w:w="28" w:type="dxa"/>
            </w:tcMar>
          </w:tcPr>
          <w:p w:rsidR="00004B65" w:rsidRPr="001A2863" w:rsidRDefault="00004B65" w:rsidP="00B05C65">
            <w:pPr>
              <w:pStyle w:val="TableTextDusc"/>
              <w:keepNext/>
              <w:keepLines/>
              <w:rPr>
                <w:color w:val="000000"/>
              </w:rPr>
            </w:pPr>
            <w:r w:rsidRPr="001A2863">
              <w:rPr>
                <w:color w:val="000000"/>
              </w:rPr>
              <w:t>335</w:t>
            </w:r>
          </w:p>
        </w:tc>
        <w:tc>
          <w:tcPr>
            <w:tcW w:w="567" w:type="dxa"/>
            <w:tcMar>
              <w:left w:w="28" w:type="dxa"/>
              <w:right w:w="28" w:type="dxa"/>
            </w:tcMar>
          </w:tcPr>
          <w:p w:rsidR="00004B65" w:rsidRPr="00E42D47" w:rsidRDefault="00004B65" w:rsidP="00B05C65">
            <w:pPr>
              <w:pStyle w:val="TableTextDusc"/>
              <w:keepNext/>
              <w:keepLines/>
            </w:pPr>
            <w:r w:rsidRPr="00E42D47">
              <w:rPr>
                <w:color w:val="000000"/>
              </w:rPr>
              <w:t>29%</w:t>
            </w:r>
          </w:p>
        </w:tc>
        <w:tc>
          <w:tcPr>
            <w:tcW w:w="567" w:type="dxa"/>
            <w:tcMar>
              <w:left w:w="28" w:type="dxa"/>
              <w:right w:w="28" w:type="dxa"/>
            </w:tcMar>
          </w:tcPr>
          <w:p w:rsidR="00004B65" w:rsidRPr="00E42D47" w:rsidRDefault="005A311B" w:rsidP="00B05C65">
            <w:pPr>
              <w:pStyle w:val="TableTextDusc"/>
              <w:keepNext/>
              <w:keepLines/>
            </w:pPr>
            <w:r>
              <w:rPr>
                <w:color w:val="000000"/>
              </w:rPr>
              <w:t>NR</w:t>
            </w:r>
            <w:r w:rsidR="00004B65" w:rsidRPr="00E42D47">
              <w:rPr>
                <w:color w:val="000000"/>
              </w:rPr>
              <w:t> </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7%</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rsidR="00004B65" w:rsidRPr="00E42D47" w:rsidRDefault="00004B65" w:rsidP="00B05C65">
            <w:pPr>
              <w:pStyle w:val="TableTextDusc"/>
              <w:keepNext/>
              <w:keepLines/>
              <w:rPr>
                <w:color w:val="000000"/>
              </w:rPr>
            </w:pPr>
            <w:r w:rsidRPr="00E42D47">
              <w:rPr>
                <w:color w:val="000000"/>
              </w:rPr>
              <w:t>8%</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rsidR="00004B65" w:rsidRPr="00E42D47" w:rsidRDefault="005A311B" w:rsidP="00B05C65">
            <w:pPr>
              <w:pStyle w:val="TableTextDusc"/>
              <w:keepNext/>
              <w:keepLines/>
              <w:rPr>
                <w:color w:val="000000"/>
              </w:rPr>
            </w:pPr>
            <w:r>
              <w:rPr>
                <w:color w:val="000000"/>
              </w:rPr>
              <w:t>NR</w:t>
            </w:r>
          </w:p>
        </w:tc>
      </w:tr>
    </w:tbl>
    <w:p w:rsidR="00004B65" w:rsidRDefault="00004B65" w:rsidP="00B05C65">
      <w:pPr>
        <w:pStyle w:val="TableFooter"/>
        <w:keepNext/>
        <w:keepLines/>
      </w:pPr>
      <w:r>
        <w:t xml:space="preserve">CVD = cardiovascular disease; </w:t>
      </w:r>
      <w:r w:rsidR="005A311B" w:rsidRPr="005A311B">
        <w:t xml:space="preserve">NR = not reported; </w:t>
      </w:r>
      <w:r>
        <w:t>PBAC = Pharmaceutical Benefits Advisory Committee; Pbo = p</w:t>
      </w:r>
      <w:r w:rsidRPr="00EC1189">
        <w:t xml:space="preserve">lacebo; </w:t>
      </w:r>
      <w:r>
        <w:t xml:space="preserve">PI = Product Information; SAE serious adverse event; SC = subcutaneous; URTI = upper respiratory tract infection; Ust = ustekinumab; </w:t>
      </w:r>
      <w:r w:rsidRPr="00513BB3">
        <w:rPr>
          <w:highlight w:val="lightGray"/>
        </w:rPr>
        <w:t>Shaded</w:t>
      </w:r>
      <w:r>
        <w:t xml:space="preserve"> = previously considered by the PBAC</w:t>
      </w:r>
    </w:p>
    <w:p w:rsidR="00004B65" w:rsidRDefault="00004B65" w:rsidP="00B05C65">
      <w:pPr>
        <w:pStyle w:val="TableFooter"/>
        <w:keepNext/>
        <w:keepLines/>
      </w:pPr>
      <w:r w:rsidRPr="003D7511">
        <w:rPr>
          <w:vertAlign w:val="superscript"/>
        </w:rPr>
        <w:t>a</w:t>
      </w:r>
      <w:r>
        <w:t xml:space="preserve"> Adverse events for ustekinumab arms receiving 45 mg and 90 mg SC at Week 0 were not included in the comparison</w:t>
      </w:r>
    </w:p>
    <w:p w:rsidR="00004B65" w:rsidRDefault="00004B65" w:rsidP="00B05C65">
      <w:pPr>
        <w:pStyle w:val="TableFooter"/>
        <w:keepNext/>
        <w:keepLines/>
      </w:pPr>
      <w:r w:rsidRPr="003D7511">
        <w:rPr>
          <w:vertAlign w:val="superscript"/>
        </w:rPr>
        <w:t xml:space="preserve">b </w:t>
      </w:r>
      <w:r>
        <w:t>Adverse events for brodalumab arms not included in the comparison</w:t>
      </w:r>
    </w:p>
    <w:p w:rsidR="00004B65" w:rsidRDefault="00004B65" w:rsidP="00B05C65">
      <w:pPr>
        <w:pStyle w:val="TableFooter"/>
        <w:keepNext/>
        <w:keepLines/>
      </w:pPr>
      <w:r>
        <w:rPr>
          <w:vertAlign w:val="superscript"/>
        </w:rPr>
        <w:t>1*</w:t>
      </w:r>
      <w:r>
        <w:t xml:space="preserve"> Ustekinumab 45 mg SC at Weeks 0, 4; then every 12 weeks (PI recommended dose)</w:t>
      </w:r>
    </w:p>
    <w:p w:rsidR="00004B65" w:rsidRDefault="00004B65" w:rsidP="00B05C65">
      <w:pPr>
        <w:pStyle w:val="TableFooter"/>
        <w:keepNext/>
        <w:keepLines/>
      </w:pPr>
      <w:r>
        <w:rPr>
          <w:vertAlign w:val="superscript"/>
        </w:rPr>
        <w:t>2</w:t>
      </w:r>
      <w:r>
        <w:t xml:space="preserve"> Ustekinumab 90 mg SC at Weeks 0, 4; then every 12 weeks </w:t>
      </w:r>
    </w:p>
    <w:p w:rsidR="00004B65" w:rsidRDefault="00004B65" w:rsidP="00B05C65">
      <w:pPr>
        <w:pStyle w:val="TableFooter"/>
        <w:keepNext/>
        <w:keepLines/>
      </w:pPr>
      <w:r w:rsidRPr="000F7BFA">
        <w:rPr>
          <w:vertAlign w:val="superscript"/>
        </w:rPr>
        <w:t>3</w:t>
      </w:r>
      <w:r>
        <w:t xml:space="preserve"> Etanercept 50 mg SC twice weekly</w:t>
      </w:r>
    </w:p>
    <w:p w:rsidR="00004B65" w:rsidRDefault="00004B65" w:rsidP="00B05C65">
      <w:pPr>
        <w:pStyle w:val="TableFooter"/>
        <w:keepNext/>
        <w:keepLines/>
      </w:pPr>
      <w:r>
        <w:rPr>
          <w:vertAlign w:val="superscript"/>
        </w:rPr>
        <w:t>4*</w:t>
      </w:r>
      <w:r>
        <w:t xml:space="preserve"> Ustekinumab 45 mg SC for patients ≤ 100kg and 90 mg for patients &gt; 100 kg at Weeks 0, 4; then every 12 weeks (PI recommended dose)</w:t>
      </w:r>
    </w:p>
    <w:p w:rsidR="00004B65" w:rsidRDefault="00004B65" w:rsidP="00B05C65">
      <w:pPr>
        <w:pStyle w:val="TableFooter"/>
        <w:keepNext/>
        <w:keepLines/>
      </w:pPr>
      <w:r w:rsidRPr="000F7BFA">
        <w:rPr>
          <w:vertAlign w:val="superscript"/>
        </w:rPr>
        <w:t>5</w:t>
      </w:r>
      <w:r>
        <w:t xml:space="preserve"> Secukinukab 300 mg SC at Weeks 0, 1, 2, 3, 4; then every 4 weeks (PI recommended dose)</w:t>
      </w:r>
    </w:p>
    <w:p w:rsidR="00B05C65" w:rsidRDefault="00B05C65">
      <w:pPr>
        <w:spacing w:line="276" w:lineRule="auto"/>
        <w:rPr>
          <w:rFonts w:eastAsiaTheme="majorEastAsia" w:cstheme="majorBidi"/>
          <w:b/>
          <w:bCs/>
          <w:i/>
          <w:sz w:val="28"/>
          <w:szCs w:val="28"/>
        </w:rPr>
      </w:pPr>
      <w:bookmarkStart w:id="401" w:name="_Toc499711774"/>
      <w:r>
        <w:br w:type="page"/>
      </w:r>
    </w:p>
    <w:p w:rsidR="00004B65" w:rsidRDefault="00004B65" w:rsidP="00B05C65">
      <w:pPr>
        <w:pStyle w:val="MDSubsubheding"/>
      </w:pPr>
      <w:bookmarkStart w:id="402" w:name="_Toc503773873"/>
      <w:r>
        <w:lastRenderedPageBreak/>
        <w:t>Direct comparisons of PBS-listed biologics</w:t>
      </w:r>
      <w:bookmarkEnd w:id="401"/>
      <w:bookmarkEnd w:id="402"/>
    </w:p>
    <w:p w:rsidR="00004B65" w:rsidRDefault="00004B65" w:rsidP="00B05C65">
      <w:pPr>
        <w:pStyle w:val="MDsubHead3"/>
      </w:pPr>
      <w:r>
        <w:t>Number of trials and treatment details</w:t>
      </w:r>
    </w:p>
    <w:p w:rsidR="00004B65" w:rsidRDefault="00004B65" w:rsidP="00B05C65">
      <w:pPr>
        <w:pStyle w:val="Tableheading-row"/>
        <w:keepNext/>
        <w:keepLines/>
      </w:pPr>
      <w:bookmarkStart w:id="403" w:name="_Ref493069683"/>
      <w:bookmarkStart w:id="404" w:name="_Toc503774087"/>
      <w:r>
        <w:t xml:space="preserve">Table </w:t>
      </w:r>
      <w:r w:rsidR="00B67E46">
        <w:rPr>
          <w:noProof/>
        </w:rPr>
        <w:t>92</w:t>
      </w:r>
      <w:bookmarkEnd w:id="403"/>
      <w:r>
        <w:t>: Direct comparisons of PBS-listed biologics: treatment details</w:t>
      </w:r>
      <w:bookmarkEnd w:id="404"/>
    </w:p>
    <w:tbl>
      <w:tblPr>
        <w:tblStyle w:val="TableGrid"/>
        <w:tblW w:w="9016" w:type="dxa"/>
        <w:tblInd w:w="-5" w:type="dxa"/>
        <w:tblLook w:val="04A0" w:firstRow="1" w:lastRow="0" w:firstColumn="1" w:lastColumn="0" w:noHBand="0" w:noVBand="1"/>
        <w:tblCaption w:val="Treatment details for the trials that compared biologics"/>
      </w:tblPr>
      <w:tblGrid>
        <w:gridCol w:w="988"/>
        <w:gridCol w:w="1280"/>
        <w:gridCol w:w="1242"/>
        <w:gridCol w:w="885"/>
        <w:gridCol w:w="4621"/>
      </w:tblGrid>
      <w:tr w:rsidR="00004B65" w:rsidRPr="00E5285C" w:rsidTr="00B652E8">
        <w:trPr>
          <w:cantSplit/>
          <w:tblHeader/>
        </w:trPr>
        <w:tc>
          <w:tcPr>
            <w:tcW w:w="988" w:type="dxa"/>
            <w:tcMar>
              <w:left w:w="28" w:type="dxa"/>
              <w:right w:w="28" w:type="dxa"/>
            </w:tcMar>
          </w:tcPr>
          <w:p w:rsidR="00004B65" w:rsidRPr="00E5285C" w:rsidRDefault="00004B65" w:rsidP="00B05C65">
            <w:pPr>
              <w:pStyle w:val="TableTextDusc"/>
              <w:keepNext/>
              <w:keepLines/>
              <w:rPr>
                <w:b/>
              </w:rPr>
            </w:pPr>
            <w:r w:rsidRPr="00E5285C">
              <w:rPr>
                <w:b/>
              </w:rPr>
              <w:t>Trial</w:t>
            </w:r>
          </w:p>
        </w:tc>
        <w:tc>
          <w:tcPr>
            <w:tcW w:w="1280" w:type="dxa"/>
            <w:tcMar>
              <w:left w:w="28" w:type="dxa"/>
              <w:right w:w="28" w:type="dxa"/>
            </w:tcMar>
          </w:tcPr>
          <w:p w:rsidR="00004B65" w:rsidRPr="00E5285C" w:rsidRDefault="00004B65" w:rsidP="00B05C65">
            <w:pPr>
              <w:pStyle w:val="TableTextDusc"/>
              <w:keepNext/>
              <w:keepLines/>
              <w:rPr>
                <w:b/>
              </w:rPr>
            </w:pPr>
            <w:r>
              <w:rPr>
                <w:b/>
              </w:rPr>
              <w:t>Time horizon</w:t>
            </w:r>
          </w:p>
        </w:tc>
        <w:tc>
          <w:tcPr>
            <w:tcW w:w="1242" w:type="dxa"/>
            <w:tcMar>
              <w:left w:w="28" w:type="dxa"/>
              <w:right w:w="28" w:type="dxa"/>
            </w:tcMar>
          </w:tcPr>
          <w:p w:rsidR="00004B65" w:rsidRPr="00E5285C" w:rsidRDefault="00004B65" w:rsidP="00B05C65">
            <w:pPr>
              <w:pStyle w:val="TableTextDusc"/>
              <w:keepNext/>
              <w:keepLines/>
              <w:rPr>
                <w:b/>
              </w:rPr>
            </w:pPr>
            <w:r w:rsidRPr="00E5285C">
              <w:rPr>
                <w:b/>
              </w:rPr>
              <w:t>Treatment</w:t>
            </w:r>
          </w:p>
        </w:tc>
        <w:tc>
          <w:tcPr>
            <w:tcW w:w="885" w:type="dxa"/>
            <w:tcMar>
              <w:left w:w="28" w:type="dxa"/>
              <w:right w:w="28" w:type="dxa"/>
            </w:tcMar>
          </w:tcPr>
          <w:p w:rsidR="00004B65" w:rsidRPr="00E5285C" w:rsidRDefault="00004B65" w:rsidP="00B05C65">
            <w:pPr>
              <w:pStyle w:val="TableTextDusc"/>
              <w:keepNext/>
              <w:keepLines/>
              <w:rPr>
                <w:b/>
              </w:rPr>
            </w:pPr>
            <w:r w:rsidRPr="00E5285C">
              <w:rPr>
                <w:b/>
              </w:rPr>
              <w:t>Delivery</w:t>
            </w:r>
          </w:p>
        </w:tc>
        <w:tc>
          <w:tcPr>
            <w:tcW w:w="4621" w:type="dxa"/>
            <w:tcMar>
              <w:left w:w="28" w:type="dxa"/>
              <w:right w:w="28" w:type="dxa"/>
            </w:tcMar>
          </w:tcPr>
          <w:p w:rsidR="00004B65" w:rsidRPr="00E5285C" w:rsidRDefault="00004B65" w:rsidP="00B05C65">
            <w:pPr>
              <w:pStyle w:val="TableTextDusc"/>
              <w:keepNext/>
              <w:keepLines/>
              <w:rPr>
                <w:b/>
              </w:rPr>
            </w:pPr>
            <w:r w:rsidRPr="00E5285C">
              <w:rPr>
                <w:b/>
              </w:rPr>
              <w:t>Dose</w:t>
            </w:r>
          </w:p>
        </w:tc>
      </w:tr>
      <w:tr w:rsidR="00004B65" w:rsidRPr="00E5285C" w:rsidTr="00B652E8">
        <w:trPr>
          <w:cantSplit/>
        </w:trPr>
        <w:tc>
          <w:tcPr>
            <w:tcW w:w="9016" w:type="dxa"/>
            <w:gridSpan w:val="5"/>
            <w:tcMar>
              <w:left w:w="28" w:type="dxa"/>
              <w:right w:w="28" w:type="dxa"/>
            </w:tcMar>
          </w:tcPr>
          <w:p w:rsidR="00004B65" w:rsidRPr="00E5285C" w:rsidRDefault="00004B65" w:rsidP="00B05C65">
            <w:pPr>
              <w:pStyle w:val="TableTextDusc"/>
              <w:keepNext/>
              <w:keepLines/>
              <w:rPr>
                <w:b/>
              </w:rPr>
            </w:pPr>
            <w:r w:rsidRPr="00E5285C">
              <w:rPr>
                <w:b/>
                <w:color w:val="000000"/>
              </w:rPr>
              <w:t>Infliximab versus etanercept</w:t>
            </w:r>
          </w:p>
        </w:tc>
      </w:tr>
      <w:tr w:rsidR="00004B65" w:rsidRPr="003115C7" w:rsidTr="00B652E8">
        <w:trPr>
          <w:cantSplit/>
        </w:trPr>
        <w:tc>
          <w:tcPr>
            <w:tcW w:w="988" w:type="dxa"/>
            <w:vMerge w:val="restart"/>
            <w:tcMar>
              <w:left w:w="28" w:type="dxa"/>
              <w:right w:w="28" w:type="dxa"/>
            </w:tcMar>
          </w:tcPr>
          <w:p w:rsidR="00004B65" w:rsidRPr="003115C7" w:rsidRDefault="00004B65" w:rsidP="00B05C65">
            <w:pPr>
              <w:pStyle w:val="TableTextDusc"/>
              <w:keepNext/>
              <w:keepLines/>
            </w:pPr>
            <w:r>
              <w:t>PIECE</w:t>
            </w:r>
          </w:p>
        </w:tc>
        <w:tc>
          <w:tcPr>
            <w:tcW w:w="1280" w:type="dxa"/>
            <w:vMerge w:val="restart"/>
            <w:tcMar>
              <w:left w:w="28" w:type="dxa"/>
              <w:right w:w="28" w:type="dxa"/>
            </w:tcMar>
          </w:tcPr>
          <w:p w:rsidR="00004B65" w:rsidRPr="003115C7" w:rsidRDefault="00004B65" w:rsidP="00B05C65">
            <w:pPr>
              <w:pStyle w:val="TableTextDusc"/>
              <w:keepNext/>
              <w:keepLines/>
            </w:pPr>
            <w:r>
              <w:t>12/</w:t>
            </w:r>
            <w:r w:rsidRPr="003115C7">
              <w:t>24 weeks</w:t>
            </w:r>
          </w:p>
        </w:tc>
        <w:tc>
          <w:tcPr>
            <w:tcW w:w="1242" w:type="dxa"/>
            <w:tcMar>
              <w:left w:w="28" w:type="dxa"/>
              <w:right w:w="28" w:type="dxa"/>
            </w:tcMar>
          </w:tcPr>
          <w:p w:rsidR="00004B65" w:rsidRPr="003115C7" w:rsidRDefault="00004B65" w:rsidP="00B05C65">
            <w:pPr>
              <w:pStyle w:val="TableTextDusc"/>
              <w:keepNext/>
              <w:keepLines/>
            </w:pPr>
            <w:r w:rsidRPr="003115C7">
              <w:t>Infliximab</w:t>
            </w:r>
          </w:p>
        </w:tc>
        <w:tc>
          <w:tcPr>
            <w:tcW w:w="885" w:type="dxa"/>
            <w:tcMar>
              <w:left w:w="28" w:type="dxa"/>
              <w:right w:w="28" w:type="dxa"/>
            </w:tcMar>
          </w:tcPr>
          <w:p w:rsidR="00004B65" w:rsidRPr="003115C7" w:rsidRDefault="00004B65" w:rsidP="00B05C65">
            <w:pPr>
              <w:pStyle w:val="TableTextDusc"/>
              <w:keepNext/>
              <w:keepLines/>
            </w:pPr>
            <w:r w:rsidRPr="003115C7">
              <w:t>IV</w:t>
            </w:r>
          </w:p>
        </w:tc>
        <w:tc>
          <w:tcPr>
            <w:tcW w:w="4621" w:type="dxa"/>
            <w:tcMar>
              <w:left w:w="28" w:type="dxa"/>
              <w:right w:w="28" w:type="dxa"/>
            </w:tcMar>
          </w:tcPr>
          <w:p w:rsidR="00004B65" w:rsidRPr="003115C7" w:rsidRDefault="00004B65" w:rsidP="00B05C65">
            <w:pPr>
              <w:pStyle w:val="TableTextDusc"/>
              <w:keepNext/>
              <w:keepLines/>
            </w:pPr>
            <w:r w:rsidRPr="003115C7">
              <w:t xml:space="preserve">5 mg/kg </w:t>
            </w:r>
            <w:r>
              <w:t>at W</w:t>
            </w:r>
            <w:r w:rsidRPr="003115C7">
              <w:t>eeks 0, 2, 6</w:t>
            </w:r>
            <w:r>
              <w:t>;</w:t>
            </w:r>
            <w:r w:rsidRPr="003115C7">
              <w:t xml:space="preserve"> and then every 8 weeks</w:t>
            </w:r>
            <w:r>
              <w:t>*</w:t>
            </w:r>
          </w:p>
        </w:tc>
      </w:tr>
      <w:tr w:rsidR="00004B65" w:rsidRPr="003115C7" w:rsidTr="00B652E8">
        <w:trPr>
          <w:cantSplit/>
        </w:trPr>
        <w:tc>
          <w:tcPr>
            <w:tcW w:w="988" w:type="dxa"/>
            <w:vMerge/>
            <w:tcMar>
              <w:left w:w="28" w:type="dxa"/>
              <w:right w:w="28" w:type="dxa"/>
            </w:tcMar>
          </w:tcPr>
          <w:p w:rsidR="00004B65" w:rsidRPr="003115C7" w:rsidRDefault="00004B65" w:rsidP="00B05C65">
            <w:pPr>
              <w:pStyle w:val="TableTextDusc"/>
              <w:keepNext/>
              <w:keepLines/>
            </w:pPr>
          </w:p>
        </w:tc>
        <w:tc>
          <w:tcPr>
            <w:tcW w:w="1280" w:type="dxa"/>
            <w:vMerge/>
            <w:tcMar>
              <w:left w:w="28" w:type="dxa"/>
              <w:right w:w="28" w:type="dxa"/>
            </w:tcMar>
          </w:tcPr>
          <w:p w:rsidR="00004B65" w:rsidRPr="003115C7" w:rsidRDefault="00004B65" w:rsidP="00B05C65">
            <w:pPr>
              <w:pStyle w:val="TableTextDusc"/>
              <w:keepNext/>
              <w:keepLines/>
            </w:pPr>
          </w:p>
        </w:tc>
        <w:tc>
          <w:tcPr>
            <w:tcW w:w="1242" w:type="dxa"/>
            <w:tcMar>
              <w:left w:w="28" w:type="dxa"/>
              <w:right w:w="28" w:type="dxa"/>
            </w:tcMar>
          </w:tcPr>
          <w:p w:rsidR="00004B65" w:rsidRPr="003115C7" w:rsidRDefault="00004B65" w:rsidP="00B05C65">
            <w:pPr>
              <w:pStyle w:val="TableTextDusc"/>
              <w:keepNext/>
              <w:keepLines/>
            </w:pPr>
            <w:r w:rsidRPr="003115C7">
              <w:t>Etanercept</w:t>
            </w:r>
          </w:p>
        </w:tc>
        <w:tc>
          <w:tcPr>
            <w:tcW w:w="885" w:type="dxa"/>
            <w:tcMar>
              <w:left w:w="28" w:type="dxa"/>
              <w:right w:w="28" w:type="dxa"/>
            </w:tcMar>
          </w:tcPr>
          <w:p w:rsidR="00004B65" w:rsidRPr="003115C7" w:rsidRDefault="00004B65" w:rsidP="00B05C65">
            <w:pPr>
              <w:pStyle w:val="TableTextDusc"/>
              <w:keepNext/>
              <w:keepLines/>
            </w:pPr>
            <w:r w:rsidRPr="003115C7">
              <w:t>SC</w:t>
            </w:r>
          </w:p>
        </w:tc>
        <w:tc>
          <w:tcPr>
            <w:tcW w:w="4621" w:type="dxa"/>
            <w:tcMar>
              <w:left w:w="28" w:type="dxa"/>
              <w:right w:w="28" w:type="dxa"/>
            </w:tcMar>
          </w:tcPr>
          <w:p w:rsidR="00004B65" w:rsidRPr="003115C7" w:rsidRDefault="00004B65" w:rsidP="00B05C65">
            <w:pPr>
              <w:pStyle w:val="TableTextDusc"/>
              <w:keepNext/>
              <w:keepLines/>
            </w:pPr>
            <w:r w:rsidRPr="003115C7">
              <w:t>50 mg twice weekly</w:t>
            </w:r>
          </w:p>
        </w:tc>
      </w:tr>
      <w:tr w:rsidR="00004B65" w:rsidRPr="00E5285C" w:rsidTr="00B652E8">
        <w:trPr>
          <w:cantSplit/>
          <w:trHeight w:val="293"/>
        </w:trPr>
        <w:tc>
          <w:tcPr>
            <w:tcW w:w="9016" w:type="dxa"/>
            <w:gridSpan w:val="5"/>
            <w:tcMar>
              <w:left w:w="28" w:type="dxa"/>
              <w:right w:w="28" w:type="dxa"/>
            </w:tcMar>
          </w:tcPr>
          <w:p w:rsidR="00004B65" w:rsidRPr="00E5285C" w:rsidRDefault="00004B65" w:rsidP="00B05C65">
            <w:pPr>
              <w:pStyle w:val="TableTextDusc"/>
              <w:keepNext/>
              <w:keepLines/>
              <w:rPr>
                <w:b/>
              </w:rPr>
            </w:pPr>
            <w:r w:rsidRPr="00E5285C">
              <w:rPr>
                <w:b/>
              </w:rPr>
              <w:t>Ixekizumab versus e</w:t>
            </w:r>
            <w:r>
              <w:rPr>
                <w:b/>
              </w:rPr>
              <w:t>taner</w:t>
            </w:r>
            <w:r w:rsidRPr="00E5285C">
              <w:rPr>
                <w:b/>
              </w:rPr>
              <w:t>cept versus placebo</w:t>
            </w:r>
          </w:p>
        </w:tc>
      </w:tr>
      <w:tr w:rsidR="00004B65" w:rsidRPr="005501AD" w:rsidTr="00B652E8">
        <w:trPr>
          <w:cantSplit/>
        </w:trPr>
        <w:tc>
          <w:tcPr>
            <w:tcW w:w="988" w:type="dxa"/>
            <w:vMerge w:val="restart"/>
            <w:tcMar>
              <w:left w:w="28" w:type="dxa"/>
              <w:right w:w="28" w:type="dxa"/>
            </w:tcMar>
          </w:tcPr>
          <w:p w:rsidR="00004B65" w:rsidRDefault="00004B65" w:rsidP="00B05C65">
            <w:pPr>
              <w:pStyle w:val="TableTextDusc"/>
              <w:keepNext/>
              <w:keepLines/>
            </w:pPr>
            <w:r>
              <w:t>UNCOVER 2, 3</w:t>
            </w:r>
          </w:p>
        </w:tc>
        <w:tc>
          <w:tcPr>
            <w:tcW w:w="1280" w:type="dxa"/>
            <w:vMerge w:val="restart"/>
            <w:tcMar>
              <w:left w:w="28" w:type="dxa"/>
              <w:right w:w="28" w:type="dxa"/>
            </w:tcMar>
          </w:tcPr>
          <w:p w:rsidR="00004B65" w:rsidRPr="005501AD" w:rsidRDefault="00004B65" w:rsidP="00B05C65">
            <w:pPr>
              <w:pStyle w:val="TableTextDusc"/>
              <w:keepNext/>
              <w:keepLines/>
            </w:pPr>
            <w:r>
              <w:t>12 weeks</w:t>
            </w:r>
          </w:p>
        </w:tc>
        <w:tc>
          <w:tcPr>
            <w:tcW w:w="1242" w:type="dxa"/>
            <w:tcMar>
              <w:left w:w="28" w:type="dxa"/>
              <w:right w:w="28" w:type="dxa"/>
            </w:tcMar>
          </w:tcPr>
          <w:p w:rsidR="00004B65" w:rsidRPr="005501AD" w:rsidRDefault="00004B65" w:rsidP="00B05C65">
            <w:pPr>
              <w:pStyle w:val="TableTextDusc"/>
              <w:keepNext/>
              <w:keepLines/>
            </w:pPr>
            <w:r w:rsidRPr="00D32495">
              <w:t>Ixekizumab</w:t>
            </w:r>
          </w:p>
        </w:tc>
        <w:tc>
          <w:tcPr>
            <w:tcW w:w="885" w:type="dxa"/>
            <w:tcMar>
              <w:left w:w="28" w:type="dxa"/>
              <w:right w:w="28" w:type="dxa"/>
            </w:tcMar>
          </w:tcPr>
          <w:p w:rsidR="00004B65" w:rsidRPr="005501AD" w:rsidRDefault="00004B65" w:rsidP="00B05C65">
            <w:pPr>
              <w:pStyle w:val="TableTextDusc"/>
              <w:keepNext/>
              <w:keepLines/>
            </w:pPr>
            <w:r>
              <w:rPr>
                <w:color w:val="000000"/>
                <w:sz w:val="22"/>
                <w:szCs w:val="22"/>
              </w:rPr>
              <w:t>SC</w:t>
            </w:r>
          </w:p>
        </w:tc>
        <w:tc>
          <w:tcPr>
            <w:tcW w:w="4621" w:type="dxa"/>
            <w:tcMar>
              <w:left w:w="28" w:type="dxa"/>
              <w:right w:w="28" w:type="dxa"/>
            </w:tcMar>
          </w:tcPr>
          <w:p w:rsidR="00004B65" w:rsidRPr="005501AD" w:rsidRDefault="00004B65" w:rsidP="00B05C65">
            <w:pPr>
              <w:pStyle w:val="TableTextDusc"/>
              <w:keepNext/>
              <w:keepLines/>
            </w:pPr>
            <w:r w:rsidRPr="00AD2B57">
              <w:t>160</w:t>
            </w:r>
            <w:r>
              <w:t xml:space="preserve"> mg at W</w:t>
            </w:r>
            <w:r w:rsidRPr="00AD2B57">
              <w:t>eek 0, 80</w:t>
            </w:r>
            <w:r>
              <w:t xml:space="preserve"> </w:t>
            </w:r>
            <w:r w:rsidRPr="00AD2B57">
              <w:t xml:space="preserve">mg at </w:t>
            </w:r>
            <w:r>
              <w:t>W</w:t>
            </w:r>
            <w:r w:rsidRPr="00AD2B57">
              <w:t>eeks 2,</w:t>
            </w:r>
            <w:r>
              <w:t xml:space="preserve"> 4, 6, 8, 10 (plus matched placebo injections)*</w:t>
            </w:r>
          </w:p>
        </w:tc>
      </w:tr>
      <w:tr w:rsidR="00004B65" w:rsidRPr="005501AD" w:rsidTr="00B652E8">
        <w:trPr>
          <w:cantSplit/>
        </w:trPr>
        <w:tc>
          <w:tcPr>
            <w:tcW w:w="988" w:type="dxa"/>
            <w:vMerge/>
            <w:tcMar>
              <w:left w:w="28" w:type="dxa"/>
              <w:right w:w="28" w:type="dxa"/>
            </w:tcMar>
          </w:tcPr>
          <w:p w:rsidR="00004B65" w:rsidRDefault="00004B65" w:rsidP="00B05C65">
            <w:pPr>
              <w:pStyle w:val="TableTextDusc"/>
              <w:keepNext/>
              <w:keepLines/>
            </w:pPr>
          </w:p>
        </w:tc>
        <w:tc>
          <w:tcPr>
            <w:tcW w:w="1280" w:type="dxa"/>
            <w:vMerge/>
            <w:tcMar>
              <w:left w:w="28" w:type="dxa"/>
              <w:right w:w="28" w:type="dxa"/>
            </w:tcMar>
          </w:tcPr>
          <w:p w:rsidR="00004B65" w:rsidRDefault="00004B65" w:rsidP="00B05C65">
            <w:pPr>
              <w:pStyle w:val="TableTextDusc"/>
              <w:keepNext/>
              <w:keepLines/>
            </w:pPr>
          </w:p>
        </w:tc>
        <w:tc>
          <w:tcPr>
            <w:tcW w:w="1242" w:type="dxa"/>
            <w:tcMar>
              <w:left w:w="28" w:type="dxa"/>
              <w:right w:w="28" w:type="dxa"/>
            </w:tcMar>
          </w:tcPr>
          <w:p w:rsidR="00004B65" w:rsidRPr="005501AD" w:rsidRDefault="00004B65" w:rsidP="00B05C65">
            <w:pPr>
              <w:pStyle w:val="TableTextDusc"/>
              <w:keepNext/>
              <w:keepLines/>
            </w:pPr>
            <w:r w:rsidRPr="00D32495">
              <w:t>Ixekizumab</w:t>
            </w:r>
          </w:p>
        </w:tc>
        <w:tc>
          <w:tcPr>
            <w:tcW w:w="885" w:type="dxa"/>
            <w:tcMar>
              <w:left w:w="28" w:type="dxa"/>
              <w:right w:w="28" w:type="dxa"/>
            </w:tcMar>
          </w:tcPr>
          <w:p w:rsidR="00004B65" w:rsidRPr="005501AD" w:rsidRDefault="00004B65" w:rsidP="00B05C65">
            <w:pPr>
              <w:pStyle w:val="TableTextDusc"/>
              <w:keepNext/>
              <w:keepLines/>
            </w:pPr>
            <w:r>
              <w:rPr>
                <w:color w:val="000000"/>
                <w:sz w:val="22"/>
                <w:szCs w:val="22"/>
              </w:rPr>
              <w:t>SC</w:t>
            </w:r>
          </w:p>
        </w:tc>
        <w:tc>
          <w:tcPr>
            <w:tcW w:w="4621" w:type="dxa"/>
            <w:tcMar>
              <w:left w:w="28" w:type="dxa"/>
              <w:right w:w="28" w:type="dxa"/>
            </w:tcMar>
          </w:tcPr>
          <w:p w:rsidR="00004B65" w:rsidRPr="005501AD" w:rsidRDefault="00004B65" w:rsidP="00B05C65">
            <w:pPr>
              <w:pStyle w:val="TableTextDusc"/>
              <w:keepNext/>
              <w:keepLines/>
            </w:pPr>
            <w:r w:rsidRPr="00AD2B57">
              <w:t>160</w:t>
            </w:r>
            <w:r>
              <w:t xml:space="preserve"> </w:t>
            </w:r>
            <w:r w:rsidRPr="00AD2B57">
              <w:t xml:space="preserve">mg at </w:t>
            </w:r>
            <w:r>
              <w:t>Week 0, 80mg at W</w:t>
            </w:r>
            <w:r w:rsidRPr="00AD2B57">
              <w:t>eeks</w:t>
            </w:r>
            <w:r>
              <w:t xml:space="preserve"> 4, 8, 12 (plus matched placebo injections)</w:t>
            </w:r>
          </w:p>
        </w:tc>
      </w:tr>
      <w:tr w:rsidR="00004B65" w:rsidRPr="005501AD" w:rsidTr="00B652E8">
        <w:trPr>
          <w:cantSplit/>
        </w:trPr>
        <w:tc>
          <w:tcPr>
            <w:tcW w:w="988" w:type="dxa"/>
            <w:vMerge/>
            <w:tcMar>
              <w:left w:w="28" w:type="dxa"/>
              <w:right w:w="28" w:type="dxa"/>
            </w:tcMar>
          </w:tcPr>
          <w:p w:rsidR="00004B65" w:rsidRDefault="00004B65" w:rsidP="00B05C65">
            <w:pPr>
              <w:pStyle w:val="TableTextDusc"/>
              <w:keepNext/>
              <w:keepLines/>
            </w:pPr>
          </w:p>
        </w:tc>
        <w:tc>
          <w:tcPr>
            <w:tcW w:w="1280" w:type="dxa"/>
            <w:vMerge/>
            <w:tcMar>
              <w:left w:w="28" w:type="dxa"/>
              <w:right w:w="28" w:type="dxa"/>
            </w:tcMar>
          </w:tcPr>
          <w:p w:rsidR="00004B65" w:rsidRDefault="00004B65" w:rsidP="00B05C65">
            <w:pPr>
              <w:pStyle w:val="TableTextDusc"/>
              <w:keepNext/>
              <w:keepLines/>
            </w:pPr>
          </w:p>
        </w:tc>
        <w:tc>
          <w:tcPr>
            <w:tcW w:w="1242" w:type="dxa"/>
            <w:tcMar>
              <w:left w:w="28" w:type="dxa"/>
              <w:right w:w="28" w:type="dxa"/>
            </w:tcMar>
          </w:tcPr>
          <w:p w:rsidR="00004B65" w:rsidRPr="005501AD" w:rsidRDefault="00004B65" w:rsidP="00B05C65">
            <w:pPr>
              <w:pStyle w:val="TableTextDusc"/>
              <w:keepNext/>
              <w:keepLines/>
            </w:pPr>
            <w:r>
              <w:t>Etanercept</w:t>
            </w:r>
          </w:p>
        </w:tc>
        <w:tc>
          <w:tcPr>
            <w:tcW w:w="885" w:type="dxa"/>
            <w:tcMar>
              <w:left w:w="28" w:type="dxa"/>
              <w:right w:w="28" w:type="dxa"/>
            </w:tcMar>
            <w:vAlign w:val="bottom"/>
          </w:tcPr>
          <w:p w:rsidR="00004B65" w:rsidRPr="005501AD" w:rsidRDefault="00004B65" w:rsidP="00B05C65">
            <w:pPr>
              <w:pStyle w:val="TableTextDusc"/>
              <w:keepNext/>
              <w:keepLines/>
            </w:pPr>
            <w:r>
              <w:rPr>
                <w:color w:val="000000"/>
                <w:sz w:val="22"/>
                <w:szCs w:val="22"/>
              </w:rPr>
              <w:t>SC</w:t>
            </w:r>
          </w:p>
        </w:tc>
        <w:tc>
          <w:tcPr>
            <w:tcW w:w="4621" w:type="dxa"/>
            <w:tcMar>
              <w:left w:w="28" w:type="dxa"/>
              <w:right w:w="28" w:type="dxa"/>
            </w:tcMar>
          </w:tcPr>
          <w:p w:rsidR="00004B65" w:rsidRPr="005501AD" w:rsidRDefault="00004B65" w:rsidP="00B05C65">
            <w:pPr>
              <w:pStyle w:val="TableTextDusc"/>
              <w:keepNext/>
              <w:keepLines/>
            </w:pPr>
            <w:r>
              <w:t xml:space="preserve">50 mg twice weekly </w:t>
            </w:r>
          </w:p>
        </w:tc>
      </w:tr>
      <w:tr w:rsidR="00004B65" w:rsidRPr="005501AD" w:rsidTr="00B652E8">
        <w:trPr>
          <w:cantSplit/>
          <w:trHeight w:val="45"/>
        </w:trPr>
        <w:tc>
          <w:tcPr>
            <w:tcW w:w="988" w:type="dxa"/>
            <w:vMerge/>
            <w:tcMar>
              <w:left w:w="28" w:type="dxa"/>
              <w:right w:w="28" w:type="dxa"/>
            </w:tcMar>
          </w:tcPr>
          <w:p w:rsidR="00004B65" w:rsidRDefault="00004B65" w:rsidP="00B05C65">
            <w:pPr>
              <w:pStyle w:val="TableTextDusc"/>
              <w:keepNext/>
              <w:keepLines/>
            </w:pPr>
          </w:p>
        </w:tc>
        <w:tc>
          <w:tcPr>
            <w:tcW w:w="1280" w:type="dxa"/>
            <w:vMerge/>
            <w:tcMar>
              <w:left w:w="28" w:type="dxa"/>
              <w:right w:w="28" w:type="dxa"/>
            </w:tcMar>
          </w:tcPr>
          <w:p w:rsidR="00004B65" w:rsidRDefault="00004B65" w:rsidP="00B05C65">
            <w:pPr>
              <w:pStyle w:val="TableTextDusc"/>
              <w:keepNext/>
              <w:keepLines/>
            </w:pPr>
          </w:p>
        </w:tc>
        <w:tc>
          <w:tcPr>
            <w:tcW w:w="1242" w:type="dxa"/>
            <w:tcMar>
              <w:left w:w="28" w:type="dxa"/>
              <w:right w:w="28" w:type="dxa"/>
            </w:tcMar>
          </w:tcPr>
          <w:p w:rsidR="00004B65" w:rsidRPr="005501AD" w:rsidRDefault="00004B65" w:rsidP="00B05C65">
            <w:pPr>
              <w:pStyle w:val="TableTextDusc"/>
              <w:keepNext/>
              <w:keepLines/>
            </w:pPr>
            <w:r>
              <w:t>Placebo</w:t>
            </w:r>
          </w:p>
        </w:tc>
        <w:tc>
          <w:tcPr>
            <w:tcW w:w="885" w:type="dxa"/>
            <w:tcMar>
              <w:left w:w="28" w:type="dxa"/>
              <w:right w:w="28" w:type="dxa"/>
            </w:tcMar>
            <w:vAlign w:val="bottom"/>
          </w:tcPr>
          <w:p w:rsidR="00004B65" w:rsidRPr="005501AD" w:rsidRDefault="00004B65" w:rsidP="00B05C65">
            <w:pPr>
              <w:pStyle w:val="TableTextDusc"/>
              <w:keepNext/>
              <w:keepLines/>
            </w:pPr>
            <w:r>
              <w:rPr>
                <w:color w:val="000000"/>
                <w:sz w:val="22"/>
                <w:szCs w:val="22"/>
              </w:rPr>
              <w:t>SC</w:t>
            </w:r>
          </w:p>
        </w:tc>
        <w:tc>
          <w:tcPr>
            <w:tcW w:w="4621" w:type="dxa"/>
            <w:tcMar>
              <w:left w:w="28" w:type="dxa"/>
              <w:right w:w="28" w:type="dxa"/>
            </w:tcMar>
          </w:tcPr>
          <w:p w:rsidR="00004B65" w:rsidRPr="005501AD" w:rsidRDefault="00004B65" w:rsidP="00B05C65">
            <w:pPr>
              <w:pStyle w:val="TableTextDusc"/>
              <w:keepNext/>
              <w:keepLines/>
            </w:pPr>
            <w:r>
              <w:t>Matched placebo injections</w:t>
            </w:r>
          </w:p>
        </w:tc>
      </w:tr>
      <w:tr w:rsidR="00004B65" w:rsidRPr="00E5285C" w:rsidTr="00B652E8">
        <w:trPr>
          <w:cantSplit/>
        </w:trPr>
        <w:tc>
          <w:tcPr>
            <w:tcW w:w="9016" w:type="dxa"/>
            <w:gridSpan w:val="5"/>
            <w:shd w:val="clear" w:color="auto" w:fill="auto"/>
            <w:tcMar>
              <w:left w:w="28" w:type="dxa"/>
              <w:right w:w="28" w:type="dxa"/>
            </w:tcMar>
          </w:tcPr>
          <w:p w:rsidR="00004B65" w:rsidRPr="00E5285C" w:rsidRDefault="00004B65" w:rsidP="00B05C65">
            <w:pPr>
              <w:pStyle w:val="TableTextDusc"/>
              <w:keepNext/>
              <w:keepLines/>
              <w:rPr>
                <w:b/>
              </w:rPr>
            </w:pPr>
            <w:r w:rsidRPr="00E5285C">
              <w:rPr>
                <w:b/>
                <w:color w:val="000000"/>
              </w:rPr>
              <w:t>Secukinumab versus etanercept versus placebo</w:t>
            </w:r>
          </w:p>
        </w:tc>
      </w:tr>
      <w:tr w:rsidR="00004B65" w:rsidRPr="00887D06" w:rsidTr="00B652E8">
        <w:trPr>
          <w:cantSplit/>
        </w:trPr>
        <w:tc>
          <w:tcPr>
            <w:tcW w:w="988" w:type="dxa"/>
            <w:vMerge w:val="restart"/>
            <w:shd w:val="clear" w:color="auto" w:fill="auto"/>
            <w:tcMar>
              <w:left w:w="28" w:type="dxa"/>
              <w:right w:w="28" w:type="dxa"/>
            </w:tcMar>
          </w:tcPr>
          <w:p w:rsidR="00004B65" w:rsidRPr="00887D06" w:rsidRDefault="00004B65" w:rsidP="00B05C65">
            <w:pPr>
              <w:pStyle w:val="TableTextDusc"/>
              <w:keepNext/>
              <w:keepLines/>
            </w:pPr>
            <w:r w:rsidRPr="00887D06">
              <w:t>FIXTURE</w:t>
            </w:r>
          </w:p>
        </w:tc>
        <w:tc>
          <w:tcPr>
            <w:tcW w:w="1280" w:type="dxa"/>
            <w:vMerge w:val="restart"/>
            <w:shd w:val="clear" w:color="auto" w:fill="auto"/>
            <w:tcMar>
              <w:left w:w="28" w:type="dxa"/>
              <w:right w:w="28" w:type="dxa"/>
            </w:tcMar>
          </w:tcPr>
          <w:p w:rsidR="00004B65" w:rsidRPr="00887D06" w:rsidRDefault="00004B65" w:rsidP="00B05C65">
            <w:pPr>
              <w:pStyle w:val="TableTextDusc"/>
              <w:keepNext/>
              <w:keepLines/>
            </w:pPr>
            <w:r w:rsidRPr="00887D06">
              <w:t xml:space="preserve">12 weeks </w:t>
            </w:r>
          </w:p>
        </w:tc>
        <w:tc>
          <w:tcPr>
            <w:tcW w:w="1242" w:type="dxa"/>
            <w:shd w:val="clear" w:color="auto" w:fill="auto"/>
            <w:tcMar>
              <w:left w:w="28" w:type="dxa"/>
              <w:right w:w="28" w:type="dxa"/>
            </w:tcMar>
          </w:tcPr>
          <w:p w:rsidR="00004B65" w:rsidRPr="00887D06" w:rsidRDefault="00004B65" w:rsidP="00B05C65">
            <w:pPr>
              <w:pStyle w:val="TableTextDusc"/>
              <w:keepNext/>
              <w:keepLines/>
            </w:pPr>
            <w:r w:rsidRPr="00887D06">
              <w:t>Secukinumab</w:t>
            </w:r>
          </w:p>
        </w:tc>
        <w:tc>
          <w:tcPr>
            <w:tcW w:w="885" w:type="dxa"/>
            <w:shd w:val="clear" w:color="auto" w:fill="auto"/>
            <w:tcMar>
              <w:left w:w="28" w:type="dxa"/>
              <w:right w:w="28" w:type="dxa"/>
            </w:tcMar>
          </w:tcPr>
          <w:p w:rsidR="00004B65" w:rsidRPr="00887D06" w:rsidRDefault="00004B65" w:rsidP="00B05C65">
            <w:pPr>
              <w:pStyle w:val="TableTextDusc"/>
              <w:keepNext/>
              <w:keepLines/>
            </w:pPr>
            <w:r w:rsidRPr="00887D06">
              <w:t>SC</w:t>
            </w:r>
          </w:p>
        </w:tc>
        <w:tc>
          <w:tcPr>
            <w:tcW w:w="4621" w:type="dxa"/>
            <w:shd w:val="clear" w:color="auto" w:fill="auto"/>
            <w:tcMar>
              <w:left w:w="28" w:type="dxa"/>
              <w:right w:w="28" w:type="dxa"/>
            </w:tcMar>
          </w:tcPr>
          <w:p w:rsidR="00004B65" w:rsidRPr="00887D06" w:rsidRDefault="00004B65" w:rsidP="00B05C65">
            <w:pPr>
              <w:pStyle w:val="TableTextDusc"/>
              <w:keepNext/>
              <w:keepLines/>
            </w:pPr>
            <w:r>
              <w:t>150 mg at W</w:t>
            </w:r>
            <w:r w:rsidRPr="00887D06">
              <w:t>eeks 0, 1</w:t>
            </w:r>
            <w:r>
              <w:t>,</w:t>
            </w:r>
            <w:r w:rsidRPr="00887D06">
              <w:t xml:space="preserve"> 2, 3, 4</w:t>
            </w:r>
            <w:r>
              <w:t xml:space="preserve">; </w:t>
            </w:r>
            <w:r w:rsidRPr="00887D06">
              <w:t xml:space="preserve">then every 4 weeks </w:t>
            </w:r>
            <w:r>
              <w:t>(</w:t>
            </w:r>
            <w:r w:rsidRPr="00887D06">
              <w:t>plus match</w:t>
            </w:r>
            <w:r>
              <w:t>ed</w:t>
            </w:r>
            <w:r w:rsidRPr="00887D06">
              <w:t xml:space="preserve"> placebo injections</w:t>
            </w:r>
            <w:r>
              <w:t>)</w:t>
            </w:r>
          </w:p>
        </w:tc>
      </w:tr>
      <w:tr w:rsidR="00004B65" w:rsidRPr="00887D06" w:rsidTr="00B652E8">
        <w:trPr>
          <w:cantSplit/>
        </w:trPr>
        <w:tc>
          <w:tcPr>
            <w:tcW w:w="988" w:type="dxa"/>
            <w:vMerge/>
            <w:shd w:val="clear" w:color="auto" w:fill="auto"/>
            <w:tcMar>
              <w:left w:w="28" w:type="dxa"/>
              <w:right w:w="28" w:type="dxa"/>
            </w:tcMar>
          </w:tcPr>
          <w:p w:rsidR="00004B65" w:rsidRPr="00887D06" w:rsidRDefault="00004B65" w:rsidP="00B05C65">
            <w:pPr>
              <w:pStyle w:val="TableTextDusc"/>
              <w:keepNext/>
              <w:keepLines/>
            </w:pPr>
          </w:p>
        </w:tc>
        <w:tc>
          <w:tcPr>
            <w:tcW w:w="1280" w:type="dxa"/>
            <w:vMerge/>
            <w:shd w:val="clear" w:color="auto" w:fill="auto"/>
            <w:tcMar>
              <w:left w:w="28" w:type="dxa"/>
              <w:right w:w="28" w:type="dxa"/>
            </w:tcMar>
          </w:tcPr>
          <w:p w:rsidR="00004B65" w:rsidRPr="00887D06" w:rsidRDefault="00004B65" w:rsidP="00B05C65">
            <w:pPr>
              <w:pStyle w:val="TableTextDusc"/>
              <w:keepNext/>
              <w:keepLines/>
            </w:pPr>
          </w:p>
        </w:tc>
        <w:tc>
          <w:tcPr>
            <w:tcW w:w="1242" w:type="dxa"/>
            <w:shd w:val="clear" w:color="auto" w:fill="auto"/>
            <w:tcMar>
              <w:left w:w="28" w:type="dxa"/>
              <w:right w:w="28" w:type="dxa"/>
            </w:tcMar>
          </w:tcPr>
          <w:p w:rsidR="00004B65" w:rsidRPr="00887D06" w:rsidRDefault="00004B65" w:rsidP="00B05C65">
            <w:pPr>
              <w:pStyle w:val="TableTextDusc"/>
              <w:keepNext/>
              <w:keepLines/>
            </w:pPr>
            <w:r w:rsidRPr="00887D06">
              <w:t>Secukinumab</w:t>
            </w:r>
          </w:p>
        </w:tc>
        <w:tc>
          <w:tcPr>
            <w:tcW w:w="885" w:type="dxa"/>
            <w:shd w:val="clear" w:color="auto" w:fill="auto"/>
            <w:tcMar>
              <w:left w:w="28" w:type="dxa"/>
              <w:right w:w="28" w:type="dxa"/>
            </w:tcMar>
          </w:tcPr>
          <w:p w:rsidR="00004B65" w:rsidRPr="00887D06" w:rsidRDefault="00004B65" w:rsidP="00B05C65">
            <w:pPr>
              <w:pStyle w:val="TableTextDusc"/>
              <w:keepNext/>
              <w:keepLines/>
            </w:pPr>
            <w:r w:rsidRPr="00887D06">
              <w:t>SC</w:t>
            </w:r>
          </w:p>
        </w:tc>
        <w:tc>
          <w:tcPr>
            <w:tcW w:w="4621" w:type="dxa"/>
            <w:shd w:val="clear" w:color="auto" w:fill="auto"/>
            <w:tcMar>
              <w:left w:w="28" w:type="dxa"/>
              <w:right w:w="28" w:type="dxa"/>
            </w:tcMar>
          </w:tcPr>
          <w:p w:rsidR="00004B65" w:rsidRPr="00887D06" w:rsidRDefault="00004B65" w:rsidP="00B05C65">
            <w:pPr>
              <w:pStyle w:val="TableTextDusc"/>
              <w:keepNext/>
              <w:keepLines/>
            </w:pPr>
            <w:r>
              <w:t>300 mg at W</w:t>
            </w:r>
            <w:r w:rsidRPr="00887D06">
              <w:t>eeks 0, 1</w:t>
            </w:r>
            <w:r>
              <w:t>,</w:t>
            </w:r>
            <w:r w:rsidRPr="00887D06">
              <w:t xml:space="preserve"> 2, 3, 4</w:t>
            </w:r>
            <w:r>
              <w:t>;</w:t>
            </w:r>
            <w:r w:rsidRPr="00887D06">
              <w:t xml:space="preserve"> then every 4 weeks </w:t>
            </w:r>
            <w:r>
              <w:t>(</w:t>
            </w:r>
            <w:r w:rsidRPr="00887D06">
              <w:t>plus match</w:t>
            </w:r>
            <w:r>
              <w:t>ed</w:t>
            </w:r>
            <w:r w:rsidRPr="00887D06">
              <w:t xml:space="preserve"> placebo injections</w:t>
            </w:r>
            <w:r>
              <w:t>)*</w:t>
            </w:r>
          </w:p>
        </w:tc>
      </w:tr>
      <w:tr w:rsidR="00004B65" w:rsidRPr="00887D06" w:rsidTr="00B652E8">
        <w:trPr>
          <w:cantSplit/>
        </w:trPr>
        <w:tc>
          <w:tcPr>
            <w:tcW w:w="988" w:type="dxa"/>
            <w:vMerge/>
            <w:shd w:val="clear" w:color="auto" w:fill="auto"/>
            <w:tcMar>
              <w:left w:w="28" w:type="dxa"/>
              <w:right w:w="28" w:type="dxa"/>
            </w:tcMar>
          </w:tcPr>
          <w:p w:rsidR="00004B65" w:rsidRPr="00887D06" w:rsidRDefault="00004B65" w:rsidP="00B05C65">
            <w:pPr>
              <w:pStyle w:val="TableTextDusc"/>
              <w:keepNext/>
              <w:keepLines/>
            </w:pPr>
          </w:p>
        </w:tc>
        <w:tc>
          <w:tcPr>
            <w:tcW w:w="1280" w:type="dxa"/>
            <w:vMerge/>
            <w:shd w:val="clear" w:color="auto" w:fill="auto"/>
            <w:tcMar>
              <w:left w:w="28" w:type="dxa"/>
              <w:right w:w="28" w:type="dxa"/>
            </w:tcMar>
          </w:tcPr>
          <w:p w:rsidR="00004B65" w:rsidRPr="00887D06" w:rsidRDefault="00004B65" w:rsidP="00B05C65">
            <w:pPr>
              <w:pStyle w:val="TableTextDusc"/>
              <w:keepNext/>
              <w:keepLines/>
            </w:pPr>
          </w:p>
        </w:tc>
        <w:tc>
          <w:tcPr>
            <w:tcW w:w="1242" w:type="dxa"/>
            <w:shd w:val="clear" w:color="auto" w:fill="auto"/>
            <w:tcMar>
              <w:left w:w="28" w:type="dxa"/>
              <w:right w:w="28" w:type="dxa"/>
            </w:tcMar>
          </w:tcPr>
          <w:p w:rsidR="00004B65" w:rsidRPr="00887D06" w:rsidRDefault="00004B65" w:rsidP="00B05C65">
            <w:pPr>
              <w:pStyle w:val="TableTextDusc"/>
              <w:keepNext/>
              <w:keepLines/>
            </w:pPr>
            <w:r w:rsidRPr="00887D06">
              <w:t xml:space="preserve">Etanercept </w:t>
            </w:r>
          </w:p>
        </w:tc>
        <w:tc>
          <w:tcPr>
            <w:tcW w:w="885" w:type="dxa"/>
            <w:shd w:val="clear" w:color="auto" w:fill="auto"/>
            <w:tcMar>
              <w:left w:w="28" w:type="dxa"/>
              <w:right w:w="28" w:type="dxa"/>
            </w:tcMar>
          </w:tcPr>
          <w:p w:rsidR="00004B65" w:rsidRPr="00887D06" w:rsidRDefault="00004B65" w:rsidP="00B05C65">
            <w:pPr>
              <w:pStyle w:val="TableTextDusc"/>
              <w:keepNext/>
              <w:keepLines/>
            </w:pPr>
            <w:r w:rsidRPr="00887D06">
              <w:t>SC</w:t>
            </w:r>
          </w:p>
        </w:tc>
        <w:tc>
          <w:tcPr>
            <w:tcW w:w="4621" w:type="dxa"/>
            <w:shd w:val="clear" w:color="auto" w:fill="auto"/>
            <w:tcMar>
              <w:left w:w="28" w:type="dxa"/>
              <w:right w:w="28" w:type="dxa"/>
            </w:tcMar>
          </w:tcPr>
          <w:p w:rsidR="00004B65" w:rsidRPr="00887D06" w:rsidRDefault="00004B65" w:rsidP="00B05C65">
            <w:pPr>
              <w:pStyle w:val="TableTextDusc"/>
              <w:keepNext/>
              <w:keepLines/>
            </w:pPr>
            <w:r w:rsidRPr="00887D06">
              <w:t xml:space="preserve">50 mg twice weekly  </w:t>
            </w:r>
          </w:p>
        </w:tc>
      </w:tr>
      <w:tr w:rsidR="00004B65" w:rsidRPr="00887D06" w:rsidTr="00B652E8">
        <w:trPr>
          <w:cantSplit/>
        </w:trPr>
        <w:tc>
          <w:tcPr>
            <w:tcW w:w="988" w:type="dxa"/>
            <w:vMerge/>
            <w:shd w:val="clear" w:color="auto" w:fill="auto"/>
            <w:tcMar>
              <w:left w:w="28" w:type="dxa"/>
              <w:right w:w="28" w:type="dxa"/>
            </w:tcMar>
          </w:tcPr>
          <w:p w:rsidR="00004B65" w:rsidRPr="00887D06" w:rsidRDefault="00004B65" w:rsidP="00B05C65">
            <w:pPr>
              <w:pStyle w:val="TableTextDusc"/>
              <w:keepNext/>
              <w:keepLines/>
            </w:pPr>
          </w:p>
        </w:tc>
        <w:tc>
          <w:tcPr>
            <w:tcW w:w="1280" w:type="dxa"/>
            <w:vMerge/>
            <w:shd w:val="clear" w:color="auto" w:fill="auto"/>
            <w:tcMar>
              <w:left w:w="28" w:type="dxa"/>
              <w:right w:w="28" w:type="dxa"/>
            </w:tcMar>
          </w:tcPr>
          <w:p w:rsidR="00004B65" w:rsidRPr="00887D06" w:rsidRDefault="00004B65" w:rsidP="00B05C65">
            <w:pPr>
              <w:pStyle w:val="TableTextDusc"/>
              <w:keepNext/>
              <w:keepLines/>
            </w:pPr>
          </w:p>
        </w:tc>
        <w:tc>
          <w:tcPr>
            <w:tcW w:w="1242" w:type="dxa"/>
            <w:shd w:val="clear" w:color="auto" w:fill="auto"/>
            <w:tcMar>
              <w:left w:w="28" w:type="dxa"/>
              <w:right w:w="28" w:type="dxa"/>
            </w:tcMar>
          </w:tcPr>
          <w:p w:rsidR="00004B65" w:rsidRPr="00887D06" w:rsidRDefault="00004B65" w:rsidP="00B05C65">
            <w:pPr>
              <w:pStyle w:val="TableTextDusc"/>
              <w:keepNext/>
              <w:keepLines/>
            </w:pPr>
            <w:r w:rsidRPr="00887D06">
              <w:t>Placebo</w:t>
            </w:r>
          </w:p>
        </w:tc>
        <w:tc>
          <w:tcPr>
            <w:tcW w:w="885" w:type="dxa"/>
            <w:shd w:val="clear" w:color="auto" w:fill="auto"/>
            <w:tcMar>
              <w:left w:w="28" w:type="dxa"/>
              <w:right w:w="28" w:type="dxa"/>
            </w:tcMar>
          </w:tcPr>
          <w:p w:rsidR="00004B65" w:rsidRPr="00887D06" w:rsidRDefault="00004B65" w:rsidP="00B05C65">
            <w:pPr>
              <w:pStyle w:val="TableTextDusc"/>
              <w:keepNext/>
              <w:keepLines/>
            </w:pPr>
            <w:r w:rsidRPr="00887D06">
              <w:t>SC</w:t>
            </w:r>
          </w:p>
        </w:tc>
        <w:tc>
          <w:tcPr>
            <w:tcW w:w="4621" w:type="dxa"/>
            <w:shd w:val="clear" w:color="auto" w:fill="auto"/>
            <w:tcMar>
              <w:left w:w="28" w:type="dxa"/>
              <w:right w:w="28" w:type="dxa"/>
            </w:tcMar>
          </w:tcPr>
          <w:p w:rsidR="00004B65" w:rsidRPr="00887D06" w:rsidRDefault="00004B65" w:rsidP="00B05C65">
            <w:pPr>
              <w:pStyle w:val="TableTextDusc"/>
              <w:keepNext/>
              <w:keepLines/>
            </w:pPr>
            <w:r w:rsidRPr="00887D06">
              <w:t>Match</w:t>
            </w:r>
            <w:r>
              <w:t>ed</w:t>
            </w:r>
            <w:r w:rsidRPr="00887D06">
              <w:t xml:space="preserve"> placebo injections</w:t>
            </w:r>
          </w:p>
        </w:tc>
      </w:tr>
      <w:tr w:rsidR="00004B65" w:rsidRPr="00E5285C" w:rsidTr="00B652E8">
        <w:trPr>
          <w:cantSplit/>
        </w:trPr>
        <w:tc>
          <w:tcPr>
            <w:tcW w:w="9016" w:type="dxa"/>
            <w:gridSpan w:val="5"/>
            <w:tcMar>
              <w:left w:w="28" w:type="dxa"/>
              <w:right w:w="28" w:type="dxa"/>
            </w:tcMar>
          </w:tcPr>
          <w:p w:rsidR="00004B65" w:rsidRPr="00E5285C" w:rsidRDefault="00004B65" w:rsidP="00B05C65">
            <w:pPr>
              <w:pStyle w:val="TableTextDusc"/>
              <w:keepNext/>
              <w:keepLines/>
              <w:rPr>
                <w:b/>
              </w:rPr>
            </w:pPr>
            <w:r w:rsidRPr="00E5285C">
              <w:rPr>
                <w:b/>
                <w:color w:val="000000"/>
              </w:rPr>
              <w:t>Ustekinumab versus etanercept</w:t>
            </w:r>
          </w:p>
        </w:tc>
      </w:tr>
      <w:tr w:rsidR="00004B65" w:rsidRPr="005501AD" w:rsidTr="00B652E8">
        <w:trPr>
          <w:cantSplit/>
        </w:trPr>
        <w:tc>
          <w:tcPr>
            <w:tcW w:w="988" w:type="dxa"/>
            <w:vMerge w:val="restart"/>
            <w:tcMar>
              <w:left w:w="28" w:type="dxa"/>
              <w:right w:w="28" w:type="dxa"/>
            </w:tcMar>
          </w:tcPr>
          <w:p w:rsidR="00004B65" w:rsidRPr="00B86E62" w:rsidRDefault="00004B65" w:rsidP="00B05C65">
            <w:pPr>
              <w:pStyle w:val="TableTextDusc"/>
              <w:keepNext/>
              <w:keepLines/>
              <w:rPr>
                <w:noProof/>
              </w:rPr>
            </w:pPr>
            <w:r w:rsidRPr="00AD3669">
              <w:rPr>
                <w:noProof/>
                <w:lang w:val="en-US"/>
              </w:rPr>
              <w:t>ACCEPT</w:t>
            </w:r>
          </w:p>
        </w:tc>
        <w:tc>
          <w:tcPr>
            <w:tcW w:w="1280" w:type="dxa"/>
            <w:vMerge w:val="restart"/>
            <w:tcMar>
              <w:left w:w="28" w:type="dxa"/>
              <w:right w:w="28" w:type="dxa"/>
            </w:tcMar>
          </w:tcPr>
          <w:p w:rsidR="00004B65" w:rsidRPr="005501AD" w:rsidRDefault="00004B65" w:rsidP="00B05C65">
            <w:pPr>
              <w:pStyle w:val="TableTextDusc"/>
              <w:keepNext/>
              <w:keepLines/>
            </w:pPr>
            <w:r>
              <w:t>12 weeks</w:t>
            </w:r>
          </w:p>
        </w:tc>
        <w:tc>
          <w:tcPr>
            <w:tcW w:w="1242" w:type="dxa"/>
            <w:tcMar>
              <w:left w:w="28" w:type="dxa"/>
              <w:right w:w="28" w:type="dxa"/>
            </w:tcMar>
          </w:tcPr>
          <w:p w:rsidR="00004B65" w:rsidRPr="005501AD" w:rsidRDefault="00004B65" w:rsidP="00B05C65">
            <w:pPr>
              <w:pStyle w:val="TableTextDusc"/>
              <w:keepNext/>
              <w:keepLines/>
            </w:pPr>
            <w:r>
              <w:t>U</w:t>
            </w:r>
            <w:r w:rsidRPr="004C1561">
              <w:t xml:space="preserve">stekinumab </w:t>
            </w:r>
          </w:p>
        </w:tc>
        <w:tc>
          <w:tcPr>
            <w:tcW w:w="885" w:type="dxa"/>
            <w:tcMar>
              <w:left w:w="28" w:type="dxa"/>
              <w:right w:w="28" w:type="dxa"/>
            </w:tcMar>
          </w:tcPr>
          <w:p w:rsidR="00004B65" w:rsidRPr="005501AD" w:rsidRDefault="00004B65" w:rsidP="00B05C65">
            <w:pPr>
              <w:pStyle w:val="TableTextDusc"/>
              <w:keepNext/>
              <w:keepLines/>
            </w:pPr>
            <w:r>
              <w:t>SC</w:t>
            </w:r>
          </w:p>
        </w:tc>
        <w:tc>
          <w:tcPr>
            <w:tcW w:w="4621" w:type="dxa"/>
            <w:tcMar>
              <w:left w:w="28" w:type="dxa"/>
              <w:right w:w="28" w:type="dxa"/>
            </w:tcMar>
          </w:tcPr>
          <w:p w:rsidR="00004B65" w:rsidRPr="005501AD" w:rsidRDefault="00004B65" w:rsidP="00B05C65">
            <w:pPr>
              <w:pStyle w:val="TableTextDusc"/>
              <w:keepNext/>
              <w:keepLines/>
            </w:pPr>
            <w:r>
              <w:t>45 mg at Weeks 0, 4*</w:t>
            </w:r>
          </w:p>
        </w:tc>
      </w:tr>
      <w:tr w:rsidR="00004B65" w:rsidRPr="005501AD" w:rsidTr="00B652E8">
        <w:trPr>
          <w:cantSplit/>
        </w:trPr>
        <w:tc>
          <w:tcPr>
            <w:tcW w:w="988" w:type="dxa"/>
            <w:vMerge/>
            <w:tcMar>
              <w:left w:w="28" w:type="dxa"/>
              <w:right w:w="28" w:type="dxa"/>
            </w:tcMar>
          </w:tcPr>
          <w:p w:rsidR="00004B65" w:rsidRPr="00AD3669" w:rsidRDefault="00004B65" w:rsidP="00B05C65">
            <w:pPr>
              <w:pStyle w:val="TableTextDusc"/>
              <w:keepNext/>
              <w:keepLines/>
              <w:rPr>
                <w:noProof/>
                <w:lang w:val="en-US"/>
              </w:rPr>
            </w:pPr>
          </w:p>
        </w:tc>
        <w:tc>
          <w:tcPr>
            <w:tcW w:w="1280" w:type="dxa"/>
            <w:vMerge/>
            <w:tcMar>
              <w:left w:w="28" w:type="dxa"/>
              <w:right w:w="28" w:type="dxa"/>
            </w:tcMar>
          </w:tcPr>
          <w:p w:rsidR="00004B65" w:rsidRPr="005501AD" w:rsidRDefault="00004B65" w:rsidP="00B05C65">
            <w:pPr>
              <w:pStyle w:val="TableTextDusc"/>
              <w:keepNext/>
              <w:keepLines/>
            </w:pPr>
          </w:p>
        </w:tc>
        <w:tc>
          <w:tcPr>
            <w:tcW w:w="1242" w:type="dxa"/>
            <w:tcMar>
              <w:left w:w="28" w:type="dxa"/>
              <w:right w:w="28" w:type="dxa"/>
            </w:tcMar>
          </w:tcPr>
          <w:p w:rsidR="00004B65" w:rsidRPr="005501AD" w:rsidRDefault="00004B65" w:rsidP="00B05C65">
            <w:pPr>
              <w:pStyle w:val="TableTextDusc"/>
              <w:keepNext/>
              <w:keepLines/>
            </w:pPr>
            <w:r>
              <w:t>U</w:t>
            </w:r>
            <w:r w:rsidRPr="004C1561">
              <w:t xml:space="preserve">stekinumab </w:t>
            </w:r>
          </w:p>
        </w:tc>
        <w:tc>
          <w:tcPr>
            <w:tcW w:w="885" w:type="dxa"/>
            <w:tcMar>
              <w:left w:w="28" w:type="dxa"/>
              <w:right w:w="28" w:type="dxa"/>
            </w:tcMar>
          </w:tcPr>
          <w:p w:rsidR="00004B65" w:rsidRPr="005501AD" w:rsidRDefault="00004B65" w:rsidP="00B05C65">
            <w:pPr>
              <w:pStyle w:val="TableTextDusc"/>
              <w:keepNext/>
              <w:keepLines/>
            </w:pPr>
            <w:r>
              <w:t>SC</w:t>
            </w:r>
          </w:p>
        </w:tc>
        <w:tc>
          <w:tcPr>
            <w:tcW w:w="4621" w:type="dxa"/>
            <w:tcMar>
              <w:left w:w="28" w:type="dxa"/>
              <w:right w:w="28" w:type="dxa"/>
            </w:tcMar>
          </w:tcPr>
          <w:p w:rsidR="00004B65" w:rsidRPr="005501AD" w:rsidRDefault="00004B65" w:rsidP="00B05C65">
            <w:pPr>
              <w:pStyle w:val="TableTextDusc"/>
              <w:keepNext/>
              <w:keepLines/>
            </w:pPr>
            <w:r>
              <w:t>90 mg at Weeks 0, 4</w:t>
            </w:r>
          </w:p>
        </w:tc>
      </w:tr>
      <w:tr w:rsidR="00004B65" w:rsidRPr="005501AD" w:rsidTr="00B652E8">
        <w:trPr>
          <w:cantSplit/>
        </w:trPr>
        <w:tc>
          <w:tcPr>
            <w:tcW w:w="988" w:type="dxa"/>
            <w:vMerge/>
            <w:tcMar>
              <w:left w:w="28" w:type="dxa"/>
              <w:right w:w="28" w:type="dxa"/>
            </w:tcMar>
          </w:tcPr>
          <w:p w:rsidR="00004B65" w:rsidRPr="00AD3669" w:rsidRDefault="00004B65" w:rsidP="00B05C65">
            <w:pPr>
              <w:pStyle w:val="TableTextDusc"/>
              <w:keepNext/>
              <w:keepLines/>
              <w:rPr>
                <w:noProof/>
                <w:lang w:val="en-US"/>
              </w:rPr>
            </w:pPr>
          </w:p>
        </w:tc>
        <w:tc>
          <w:tcPr>
            <w:tcW w:w="1280" w:type="dxa"/>
            <w:vMerge/>
            <w:tcMar>
              <w:left w:w="28" w:type="dxa"/>
              <w:right w:w="28" w:type="dxa"/>
            </w:tcMar>
          </w:tcPr>
          <w:p w:rsidR="00004B65" w:rsidRPr="005501AD" w:rsidRDefault="00004B65" w:rsidP="00B05C65">
            <w:pPr>
              <w:pStyle w:val="TableTextDusc"/>
              <w:keepNext/>
              <w:keepLines/>
            </w:pPr>
          </w:p>
        </w:tc>
        <w:tc>
          <w:tcPr>
            <w:tcW w:w="1242" w:type="dxa"/>
            <w:tcMar>
              <w:left w:w="28" w:type="dxa"/>
              <w:right w:w="28" w:type="dxa"/>
            </w:tcMar>
          </w:tcPr>
          <w:p w:rsidR="00004B65" w:rsidRPr="005501AD" w:rsidRDefault="00004B65" w:rsidP="00B05C65">
            <w:pPr>
              <w:pStyle w:val="TableTextDusc"/>
              <w:keepNext/>
              <w:keepLines/>
            </w:pPr>
            <w:r>
              <w:t>Etanercept</w:t>
            </w:r>
          </w:p>
        </w:tc>
        <w:tc>
          <w:tcPr>
            <w:tcW w:w="885" w:type="dxa"/>
            <w:tcMar>
              <w:left w:w="28" w:type="dxa"/>
              <w:right w:w="28" w:type="dxa"/>
            </w:tcMar>
          </w:tcPr>
          <w:p w:rsidR="00004B65" w:rsidRPr="005501AD" w:rsidRDefault="00004B65" w:rsidP="00B05C65">
            <w:pPr>
              <w:pStyle w:val="TableTextDusc"/>
              <w:keepNext/>
              <w:keepLines/>
            </w:pPr>
            <w:r>
              <w:t>SC</w:t>
            </w:r>
          </w:p>
        </w:tc>
        <w:tc>
          <w:tcPr>
            <w:tcW w:w="4621" w:type="dxa"/>
            <w:tcMar>
              <w:left w:w="28" w:type="dxa"/>
              <w:right w:w="28" w:type="dxa"/>
            </w:tcMar>
          </w:tcPr>
          <w:p w:rsidR="00004B65" w:rsidRPr="005501AD" w:rsidRDefault="00004B65" w:rsidP="00B05C65">
            <w:pPr>
              <w:pStyle w:val="TableTextDusc"/>
              <w:keepNext/>
              <w:keepLines/>
            </w:pPr>
            <w:r>
              <w:t>50 mg twice weekly</w:t>
            </w:r>
          </w:p>
        </w:tc>
      </w:tr>
      <w:tr w:rsidR="00004B65" w:rsidRPr="00E42D47" w:rsidTr="00B652E8">
        <w:trPr>
          <w:cantSplit/>
        </w:trPr>
        <w:tc>
          <w:tcPr>
            <w:tcW w:w="9016" w:type="dxa"/>
            <w:gridSpan w:val="5"/>
            <w:tcMar>
              <w:left w:w="28" w:type="dxa"/>
              <w:right w:w="28" w:type="dxa"/>
            </w:tcMar>
          </w:tcPr>
          <w:p w:rsidR="00004B65" w:rsidRPr="00E42D47" w:rsidRDefault="00004B65" w:rsidP="00B05C65">
            <w:pPr>
              <w:pStyle w:val="TableTextDusc"/>
              <w:keepNext/>
              <w:keepLines/>
              <w:rPr>
                <w:b/>
              </w:rPr>
            </w:pPr>
            <w:r w:rsidRPr="00E42D47">
              <w:rPr>
                <w:b/>
              </w:rPr>
              <w:t>Secukinumab versus ustekinumab</w:t>
            </w:r>
          </w:p>
        </w:tc>
      </w:tr>
      <w:tr w:rsidR="00004B65" w:rsidRPr="005501AD" w:rsidTr="00B652E8">
        <w:trPr>
          <w:cantSplit/>
        </w:trPr>
        <w:tc>
          <w:tcPr>
            <w:tcW w:w="988" w:type="dxa"/>
            <w:vMerge w:val="restart"/>
            <w:tcMar>
              <w:left w:w="28" w:type="dxa"/>
              <w:right w:w="28" w:type="dxa"/>
            </w:tcMar>
          </w:tcPr>
          <w:p w:rsidR="00004B65" w:rsidRPr="00AD3669" w:rsidRDefault="00004B65" w:rsidP="00B05C65">
            <w:pPr>
              <w:pStyle w:val="TableTextDusc"/>
              <w:keepNext/>
              <w:keepLines/>
              <w:rPr>
                <w:noProof/>
                <w:lang w:val="en-US"/>
              </w:rPr>
            </w:pPr>
            <w:r>
              <w:rPr>
                <w:noProof/>
                <w:lang w:val="en-US"/>
              </w:rPr>
              <w:t>CLEAR</w:t>
            </w:r>
          </w:p>
        </w:tc>
        <w:tc>
          <w:tcPr>
            <w:tcW w:w="1280" w:type="dxa"/>
            <w:vMerge w:val="restart"/>
            <w:tcMar>
              <w:left w:w="28" w:type="dxa"/>
              <w:right w:w="28" w:type="dxa"/>
            </w:tcMar>
          </w:tcPr>
          <w:p w:rsidR="00004B65" w:rsidRPr="005501AD" w:rsidRDefault="00004B65" w:rsidP="00B05C65">
            <w:pPr>
              <w:pStyle w:val="TableTextDusc"/>
              <w:keepNext/>
              <w:keepLines/>
            </w:pPr>
            <w:r>
              <w:t>16 weeks</w:t>
            </w:r>
          </w:p>
        </w:tc>
        <w:tc>
          <w:tcPr>
            <w:tcW w:w="1242" w:type="dxa"/>
            <w:tcMar>
              <w:left w:w="28" w:type="dxa"/>
              <w:right w:w="28" w:type="dxa"/>
            </w:tcMar>
          </w:tcPr>
          <w:p w:rsidR="00004B65" w:rsidRDefault="00004B65" w:rsidP="00B05C65">
            <w:pPr>
              <w:pStyle w:val="TableTextDusc"/>
              <w:keepNext/>
              <w:keepLines/>
            </w:pPr>
            <w:r>
              <w:t>Secukinumab</w:t>
            </w:r>
          </w:p>
        </w:tc>
        <w:tc>
          <w:tcPr>
            <w:tcW w:w="885" w:type="dxa"/>
            <w:tcMar>
              <w:left w:w="28" w:type="dxa"/>
              <w:right w:w="28" w:type="dxa"/>
            </w:tcMar>
          </w:tcPr>
          <w:p w:rsidR="00004B65" w:rsidRDefault="00004B65" w:rsidP="00B05C65">
            <w:pPr>
              <w:pStyle w:val="TableTextDusc"/>
              <w:keepNext/>
              <w:keepLines/>
            </w:pPr>
            <w:r>
              <w:t>SC</w:t>
            </w:r>
          </w:p>
        </w:tc>
        <w:tc>
          <w:tcPr>
            <w:tcW w:w="4621" w:type="dxa"/>
            <w:tcMar>
              <w:left w:w="28" w:type="dxa"/>
              <w:right w:w="28" w:type="dxa"/>
            </w:tcMar>
          </w:tcPr>
          <w:p w:rsidR="00004B65" w:rsidRDefault="00004B65" w:rsidP="00B05C65">
            <w:pPr>
              <w:pStyle w:val="TableTextDusc"/>
              <w:keepNext/>
              <w:keepLines/>
            </w:pPr>
            <w:r>
              <w:t>300 mg at W</w:t>
            </w:r>
            <w:r w:rsidRPr="00BE1825">
              <w:t>eeks 0, 1</w:t>
            </w:r>
            <w:r>
              <w:t>,</w:t>
            </w:r>
            <w:r w:rsidRPr="00BE1825">
              <w:t xml:space="preserve"> 2, 3, 4</w:t>
            </w:r>
            <w:r>
              <w:t>;</w:t>
            </w:r>
            <w:r w:rsidRPr="00BE1825">
              <w:t xml:space="preserve"> then every 4 weeks</w:t>
            </w:r>
            <w:r>
              <w:t>*</w:t>
            </w:r>
          </w:p>
        </w:tc>
      </w:tr>
      <w:tr w:rsidR="00004B65" w:rsidRPr="005501AD" w:rsidTr="00B652E8">
        <w:trPr>
          <w:cantSplit/>
        </w:trPr>
        <w:tc>
          <w:tcPr>
            <w:tcW w:w="988" w:type="dxa"/>
            <w:vMerge/>
            <w:tcMar>
              <w:left w:w="28" w:type="dxa"/>
              <w:right w:w="28" w:type="dxa"/>
            </w:tcMar>
          </w:tcPr>
          <w:p w:rsidR="00004B65" w:rsidRPr="00AD3669" w:rsidRDefault="00004B65" w:rsidP="00B05C65">
            <w:pPr>
              <w:pStyle w:val="TableTextDusc"/>
              <w:keepNext/>
              <w:keepLines/>
              <w:rPr>
                <w:noProof/>
                <w:lang w:val="en-US"/>
              </w:rPr>
            </w:pPr>
          </w:p>
        </w:tc>
        <w:tc>
          <w:tcPr>
            <w:tcW w:w="1280" w:type="dxa"/>
            <w:vMerge/>
            <w:tcMar>
              <w:left w:w="28" w:type="dxa"/>
              <w:right w:w="28" w:type="dxa"/>
            </w:tcMar>
          </w:tcPr>
          <w:p w:rsidR="00004B65" w:rsidRPr="005501AD" w:rsidRDefault="00004B65" w:rsidP="00B05C65">
            <w:pPr>
              <w:pStyle w:val="TableTextDusc"/>
              <w:keepNext/>
              <w:keepLines/>
            </w:pPr>
          </w:p>
        </w:tc>
        <w:tc>
          <w:tcPr>
            <w:tcW w:w="1242" w:type="dxa"/>
            <w:tcMar>
              <w:left w:w="28" w:type="dxa"/>
              <w:right w:w="28" w:type="dxa"/>
            </w:tcMar>
          </w:tcPr>
          <w:p w:rsidR="00004B65" w:rsidRDefault="00004B65" w:rsidP="00B05C65">
            <w:pPr>
              <w:pStyle w:val="TableTextDusc"/>
              <w:keepNext/>
              <w:keepLines/>
            </w:pPr>
            <w:r>
              <w:t>Ustekinumab</w:t>
            </w:r>
          </w:p>
        </w:tc>
        <w:tc>
          <w:tcPr>
            <w:tcW w:w="885" w:type="dxa"/>
            <w:tcMar>
              <w:left w:w="28" w:type="dxa"/>
              <w:right w:w="28" w:type="dxa"/>
            </w:tcMar>
          </w:tcPr>
          <w:p w:rsidR="00004B65" w:rsidRDefault="00004B65" w:rsidP="00B05C65">
            <w:pPr>
              <w:pStyle w:val="TableTextDusc"/>
              <w:keepNext/>
              <w:keepLines/>
            </w:pPr>
            <w:r>
              <w:t>SC</w:t>
            </w:r>
          </w:p>
        </w:tc>
        <w:tc>
          <w:tcPr>
            <w:tcW w:w="4621" w:type="dxa"/>
            <w:tcMar>
              <w:left w:w="28" w:type="dxa"/>
              <w:right w:w="28" w:type="dxa"/>
            </w:tcMar>
          </w:tcPr>
          <w:p w:rsidR="00004B65" w:rsidRDefault="00004B65" w:rsidP="00B05C65">
            <w:pPr>
              <w:pStyle w:val="TableTextDusc"/>
              <w:keepNext/>
              <w:keepLines/>
            </w:pPr>
            <w:r>
              <w:t>45 mg for patients ≤ 100kg and 90 mg for patients &gt; 100 kg at Weeks 0, 4; then every 12 weeks (plus matched placebo injections)*</w:t>
            </w:r>
          </w:p>
        </w:tc>
      </w:tr>
    </w:tbl>
    <w:p w:rsidR="00004B65" w:rsidRDefault="00004B65" w:rsidP="00B05C65">
      <w:pPr>
        <w:pStyle w:val="TableFooter"/>
        <w:keepNext/>
        <w:keepLines/>
      </w:pPr>
      <w:r>
        <w:t>DB = double-blind; IV = intravenous; PI = Product Information; SC = subcutaneous</w:t>
      </w:r>
    </w:p>
    <w:p w:rsidR="00004B65" w:rsidRDefault="00004B65" w:rsidP="00B05C65">
      <w:pPr>
        <w:pStyle w:val="TableFooter"/>
        <w:keepNext/>
        <w:keepLines/>
      </w:pPr>
      <w:r>
        <w:t>* PI recommended dose</w:t>
      </w:r>
    </w:p>
    <w:p w:rsidR="00004B65" w:rsidRDefault="00004B65" w:rsidP="00004B65">
      <w:pPr>
        <w:pStyle w:val="MDsubHead3"/>
      </w:pPr>
      <w:r>
        <w:t>Baseline characteristics</w:t>
      </w:r>
    </w:p>
    <w:p w:rsidR="00004B65" w:rsidRDefault="00004B65" w:rsidP="00004B65">
      <w:pPr>
        <w:pStyle w:val="Tableheading-row"/>
        <w:keepNext/>
      </w:pPr>
      <w:bookmarkStart w:id="405" w:name="_Ref493069701"/>
      <w:bookmarkStart w:id="406" w:name="_Toc503774088"/>
      <w:r>
        <w:t xml:space="preserve">Table </w:t>
      </w:r>
      <w:r w:rsidR="00B67E46">
        <w:rPr>
          <w:noProof/>
        </w:rPr>
        <w:t>93</w:t>
      </w:r>
      <w:bookmarkEnd w:id="405"/>
      <w:r>
        <w:t>: Direct comparisons of PBS-listed biologics: baseline characteristics</w:t>
      </w:r>
      <w:bookmarkEnd w:id="406"/>
    </w:p>
    <w:tbl>
      <w:tblPr>
        <w:tblStyle w:val="TableGrid"/>
        <w:tblW w:w="9072" w:type="dxa"/>
        <w:tblInd w:w="-5" w:type="dxa"/>
        <w:tblBorders>
          <w:bottom w:val="none" w:sz="0" w:space="0" w:color="auto"/>
        </w:tblBorders>
        <w:shd w:val="clear" w:color="auto" w:fill="FFFFFF" w:themeFill="background1"/>
        <w:tblLayout w:type="fixed"/>
        <w:tblLook w:val="04A0" w:firstRow="1" w:lastRow="0" w:firstColumn="1" w:lastColumn="0" w:noHBand="0" w:noVBand="1"/>
        <w:tblCaption w:val="Baseline characteristics of patients in the trials that compared biologics"/>
      </w:tblPr>
      <w:tblGrid>
        <w:gridCol w:w="992"/>
        <w:gridCol w:w="562"/>
        <w:gridCol w:w="6"/>
        <w:gridCol w:w="567"/>
        <w:gridCol w:w="992"/>
        <w:gridCol w:w="567"/>
        <w:gridCol w:w="850"/>
        <w:gridCol w:w="851"/>
        <w:gridCol w:w="992"/>
        <w:gridCol w:w="992"/>
        <w:gridCol w:w="993"/>
        <w:gridCol w:w="708"/>
      </w:tblGrid>
      <w:tr w:rsidR="00004B65" w:rsidRPr="00E5285C" w:rsidTr="00B652E8">
        <w:trPr>
          <w:cantSplit/>
          <w:tblHeader/>
        </w:trPr>
        <w:tc>
          <w:tcPr>
            <w:tcW w:w="992" w:type="dxa"/>
            <w:shd w:val="clear" w:color="auto" w:fill="FFFFFF" w:themeFill="background1"/>
            <w:tcMar>
              <w:left w:w="28" w:type="dxa"/>
              <w:right w:w="28" w:type="dxa"/>
            </w:tcMar>
          </w:tcPr>
          <w:p w:rsidR="00004B65" w:rsidRPr="00E5285C" w:rsidRDefault="00004B65" w:rsidP="00B652E8">
            <w:pPr>
              <w:pStyle w:val="TableTextDusc"/>
              <w:keepNext/>
              <w:rPr>
                <w:b/>
              </w:rPr>
            </w:pPr>
            <w:r w:rsidRPr="00E5285C">
              <w:rPr>
                <w:b/>
              </w:rPr>
              <w:t>Trial</w:t>
            </w:r>
          </w:p>
        </w:tc>
        <w:tc>
          <w:tcPr>
            <w:tcW w:w="562" w:type="dxa"/>
            <w:shd w:val="clear" w:color="auto" w:fill="FFFFFF" w:themeFill="background1"/>
            <w:tcMar>
              <w:left w:w="28" w:type="dxa"/>
              <w:right w:w="28" w:type="dxa"/>
            </w:tcMar>
          </w:tcPr>
          <w:p w:rsidR="00004B65" w:rsidRPr="00E5285C" w:rsidRDefault="00004B65" w:rsidP="00B652E8">
            <w:pPr>
              <w:pStyle w:val="TableTextDusc"/>
              <w:keepNext/>
              <w:rPr>
                <w:b/>
              </w:rPr>
            </w:pPr>
            <w:r w:rsidRPr="00E5285C">
              <w:rPr>
                <w:b/>
              </w:rPr>
              <w:t>Arm</w:t>
            </w:r>
          </w:p>
        </w:tc>
        <w:tc>
          <w:tcPr>
            <w:tcW w:w="573" w:type="dxa"/>
            <w:gridSpan w:val="2"/>
            <w:shd w:val="clear" w:color="auto" w:fill="FFFFFF" w:themeFill="background1"/>
            <w:tcMar>
              <w:left w:w="28" w:type="dxa"/>
              <w:right w:w="28" w:type="dxa"/>
            </w:tcMar>
          </w:tcPr>
          <w:p w:rsidR="00004B65" w:rsidRPr="00E5285C" w:rsidRDefault="00004B65" w:rsidP="00B652E8">
            <w:pPr>
              <w:pStyle w:val="TableTextDusc"/>
              <w:keepNext/>
              <w:rPr>
                <w:b/>
              </w:rPr>
            </w:pPr>
            <w:r w:rsidRPr="00E5285C">
              <w:rPr>
                <w:b/>
              </w:rPr>
              <w:t>N</w:t>
            </w:r>
          </w:p>
        </w:tc>
        <w:tc>
          <w:tcPr>
            <w:tcW w:w="992" w:type="dxa"/>
            <w:shd w:val="clear" w:color="auto" w:fill="FFFFFF" w:themeFill="background1"/>
            <w:tcMar>
              <w:left w:w="28" w:type="dxa"/>
              <w:right w:w="28" w:type="dxa"/>
            </w:tcMar>
          </w:tcPr>
          <w:p w:rsidR="00004B65" w:rsidRPr="00E5285C" w:rsidRDefault="00004B65" w:rsidP="00B652E8">
            <w:pPr>
              <w:pStyle w:val="TableTextDusc"/>
              <w:keepNext/>
              <w:rPr>
                <w:b/>
              </w:rPr>
            </w:pPr>
            <w:r w:rsidRPr="00E5285C">
              <w:rPr>
                <w:b/>
              </w:rPr>
              <w:t>Age, years; mean (SD)</w:t>
            </w:r>
          </w:p>
        </w:tc>
        <w:tc>
          <w:tcPr>
            <w:tcW w:w="567" w:type="dxa"/>
            <w:shd w:val="clear" w:color="auto" w:fill="FFFFFF" w:themeFill="background1"/>
            <w:tcMar>
              <w:left w:w="28" w:type="dxa"/>
              <w:right w:w="28" w:type="dxa"/>
            </w:tcMar>
          </w:tcPr>
          <w:p w:rsidR="00004B65" w:rsidRPr="00E5285C" w:rsidRDefault="00004B65" w:rsidP="00B652E8">
            <w:pPr>
              <w:pStyle w:val="TableTextDusc"/>
              <w:keepNext/>
              <w:rPr>
                <w:b/>
              </w:rPr>
            </w:pPr>
            <w:r w:rsidRPr="00E5285C">
              <w:rPr>
                <w:b/>
              </w:rPr>
              <w:t>Male; %</w:t>
            </w:r>
          </w:p>
        </w:tc>
        <w:tc>
          <w:tcPr>
            <w:tcW w:w="850" w:type="dxa"/>
            <w:shd w:val="clear" w:color="auto" w:fill="FFFFFF" w:themeFill="background1"/>
            <w:tcMar>
              <w:left w:w="28" w:type="dxa"/>
              <w:right w:w="28" w:type="dxa"/>
            </w:tcMar>
          </w:tcPr>
          <w:p w:rsidR="00004B65" w:rsidRPr="00E5285C" w:rsidRDefault="00004B65" w:rsidP="00B652E8">
            <w:pPr>
              <w:pStyle w:val="TableTextDusc"/>
              <w:keepNext/>
              <w:rPr>
                <w:b/>
              </w:rPr>
            </w:pPr>
            <w:r w:rsidRPr="00E5285C">
              <w:rPr>
                <w:b/>
              </w:rPr>
              <w:t>Race; %</w:t>
            </w:r>
          </w:p>
        </w:tc>
        <w:tc>
          <w:tcPr>
            <w:tcW w:w="851" w:type="dxa"/>
            <w:shd w:val="clear" w:color="auto" w:fill="FFFFFF" w:themeFill="background1"/>
            <w:tcMar>
              <w:left w:w="28" w:type="dxa"/>
              <w:right w:w="28" w:type="dxa"/>
            </w:tcMar>
          </w:tcPr>
          <w:p w:rsidR="00004B65" w:rsidRPr="00E5285C" w:rsidRDefault="00004B65" w:rsidP="00B652E8">
            <w:pPr>
              <w:pStyle w:val="TableTextDusc"/>
              <w:keepNext/>
              <w:rPr>
                <w:b/>
              </w:rPr>
            </w:pPr>
            <w:r w:rsidRPr="00E5285C">
              <w:rPr>
                <w:b/>
              </w:rPr>
              <w:t>Weight, kg; mean (SD)</w:t>
            </w:r>
          </w:p>
        </w:tc>
        <w:tc>
          <w:tcPr>
            <w:tcW w:w="992" w:type="dxa"/>
            <w:shd w:val="clear" w:color="auto" w:fill="FFFFFF" w:themeFill="background1"/>
            <w:tcMar>
              <w:left w:w="28" w:type="dxa"/>
              <w:right w:w="28" w:type="dxa"/>
            </w:tcMar>
          </w:tcPr>
          <w:p w:rsidR="00004B65" w:rsidRPr="00E5285C" w:rsidRDefault="00004B65" w:rsidP="00B652E8">
            <w:pPr>
              <w:pStyle w:val="TableTextDusc"/>
              <w:keepNext/>
              <w:rPr>
                <w:b/>
              </w:rPr>
            </w:pPr>
            <w:r w:rsidRPr="00E5285C">
              <w:rPr>
                <w:b/>
              </w:rPr>
              <w:t>DoD, years; mean (SD)</w:t>
            </w:r>
          </w:p>
        </w:tc>
        <w:tc>
          <w:tcPr>
            <w:tcW w:w="992" w:type="dxa"/>
            <w:shd w:val="clear" w:color="auto" w:fill="FFFFFF" w:themeFill="background1"/>
            <w:tcMar>
              <w:left w:w="28" w:type="dxa"/>
              <w:right w:w="28" w:type="dxa"/>
            </w:tcMar>
          </w:tcPr>
          <w:p w:rsidR="00004B65" w:rsidRPr="00E5285C" w:rsidRDefault="00004B65" w:rsidP="00B652E8">
            <w:pPr>
              <w:pStyle w:val="TableTextDusc"/>
              <w:keepNext/>
              <w:rPr>
                <w:b/>
              </w:rPr>
            </w:pPr>
            <w:r w:rsidRPr="00E5285C">
              <w:rPr>
                <w:b/>
              </w:rPr>
              <w:t>BSA; mean % (SD)</w:t>
            </w:r>
          </w:p>
        </w:tc>
        <w:tc>
          <w:tcPr>
            <w:tcW w:w="993" w:type="dxa"/>
            <w:shd w:val="clear" w:color="auto" w:fill="FFFFFF" w:themeFill="background1"/>
            <w:tcMar>
              <w:left w:w="28" w:type="dxa"/>
              <w:right w:w="28" w:type="dxa"/>
            </w:tcMar>
          </w:tcPr>
          <w:p w:rsidR="00004B65" w:rsidRPr="00E5285C" w:rsidRDefault="00004B65" w:rsidP="00B652E8">
            <w:pPr>
              <w:pStyle w:val="TableTextDusc"/>
              <w:keepNext/>
              <w:rPr>
                <w:b/>
              </w:rPr>
            </w:pPr>
            <w:r w:rsidRPr="00E5285C">
              <w:rPr>
                <w:b/>
              </w:rPr>
              <w:t>PASI; mean (SD)</w:t>
            </w:r>
          </w:p>
        </w:tc>
        <w:tc>
          <w:tcPr>
            <w:tcW w:w="708" w:type="dxa"/>
            <w:shd w:val="clear" w:color="auto" w:fill="FFFFFF" w:themeFill="background1"/>
            <w:tcMar>
              <w:left w:w="28" w:type="dxa"/>
              <w:right w:w="28" w:type="dxa"/>
            </w:tcMar>
          </w:tcPr>
          <w:p w:rsidR="00004B65" w:rsidRPr="00E5285C" w:rsidRDefault="00004B65" w:rsidP="00B652E8">
            <w:pPr>
              <w:pStyle w:val="TableTextDusc"/>
              <w:keepNext/>
              <w:rPr>
                <w:b/>
              </w:rPr>
            </w:pPr>
            <w:r w:rsidRPr="00E5285C">
              <w:rPr>
                <w:b/>
              </w:rPr>
              <w:t>DLQI; mean (SD)</w:t>
            </w:r>
          </w:p>
        </w:tc>
      </w:tr>
      <w:tr w:rsidR="00004B65" w:rsidRPr="00E5285C" w:rsidTr="00B652E8">
        <w:tblPrEx>
          <w:tblBorders>
            <w:bottom w:val="single" w:sz="4" w:space="0" w:color="auto"/>
          </w:tblBorders>
          <w:shd w:val="clear" w:color="auto" w:fill="auto"/>
        </w:tblPrEx>
        <w:trPr>
          <w:cantSplit/>
        </w:trPr>
        <w:tc>
          <w:tcPr>
            <w:tcW w:w="9072" w:type="dxa"/>
            <w:gridSpan w:val="12"/>
            <w:tcMar>
              <w:left w:w="28" w:type="dxa"/>
              <w:right w:w="28" w:type="dxa"/>
            </w:tcMar>
          </w:tcPr>
          <w:p w:rsidR="00004B65" w:rsidRPr="00E5285C" w:rsidRDefault="00004B65" w:rsidP="00B652E8">
            <w:pPr>
              <w:pStyle w:val="TableTextDusc"/>
              <w:keepNext/>
              <w:rPr>
                <w:b/>
              </w:rPr>
            </w:pPr>
            <w:r w:rsidRPr="00E5285C">
              <w:rPr>
                <w:b/>
                <w:color w:val="000000"/>
              </w:rPr>
              <w:t>Infliximab versus etanercept</w:t>
            </w:r>
          </w:p>
        </w:tc>
      </w:tr>
      <w:tr w:rsidR="00004B65" w:rsidRPr="001A1D3C" w:rsidTr="00B652E8">
        <w:tblPrEx>
          <w:tblBorders>
            <w:bottom w:val="single" w:sz="4" w:space="0" w:color="auto"/>
          </w:tblBorders>
          <w:shd w:val="clear" w:color="auto" w:fill="auto"/>
        </w:tblPrEx>
        <w:trPr>
          <w:cantSplit/>
        </w:trPr>
        <w:tc>
          <w:tcPr>
            <w:tcW w:w="992" w:type="dxa"/>
            <w:vMerge w:val="restart"/>
            <w:tcMar>
              <w:left w:w="28" w:type="dxa"/>
              <w:right w:w="28" w:type="dxa"/>
            </w:tcMar>
          </w:tcPr>
          <w:p w:rsidR="00004B65" w:rsidRPr="003F4977" w:rsidRDefault="00004B65" w:rsidP="00B652E8">
            <w:pPr>
              <w:pStyle w:val="TableTextDusc"/>
              <w:keepNext/>
            </w:pPr>
            <w:r w:rsidRPr="003F4977">
              <w:rPr>
                <w:color w:val="000000"/>
              </w:rPr>
              <w:t>PIECE</w:t>
            </w:r>
          </w:p>
        </w:tc>
        <w:tc>
          <w:tcPr>
            <w:tcW w:w="562" w:type="dxa"/>
            <w:tcMar>
              <w:left w:w="28" w:type="dxa"/>
              <w:right w:w="28" w:type="dxa"/>
            </w:tcMar>
          </w:tcPr>
          <w:p w:rsidR="00004B65" w:rsidRPr="003F4977" w:rsidRDefault="00004B65" w:rsidP="00B652E8">
            <w:pPr>
              <w:pStyle w:val="TableTextDusc"/>
              <w:keepNext/>
            </w:pPr>
            <w:r w:rsidRPr="003F4977">
              <w:t>Inf</w:t>
            </w:r>
            <w:r>
              <w:rPr>
                <w:vertAlign w:val="superscript"/>
              </w:rPr>
              <w:t>1*</w:t>
            </w:r>
          </w:p>
        </w:tc>
        <w:tc>
          <w:tcPr>
            <w:tcW w:w="573" w:type="dxa"/>
            <w:gridSpan w:val="2"/>
            <w:tcMar>
              <w:left w:w="28" w:type="dxa"/>
              <w:right w:w="28" w:type="dxa"/>
            </w:tcMar>
          </w:tcPr>
          <w:p w:rsidR="00004B65" w:rsidRPr="003F4977" w:rsidRDefault="00004B65" w:rsidP="00B652E8">
            <w:pPr>
              <w:pStyle w:val="TableTextDusc"/>
              <w:keepNext/>
            </w:pPr>
            <w:r w:rsidRPr="003F4977">
              <w:rPr>
                <w:color w:val="000000"/>
              </w:rPr>
              <w:t>25</w:t>
            </w:r>
          </w:p>
        </w:tc>
        <w:tc>
          <w:tcPr>
            <w:tcW w:w="992" w:type="dxa"/>
            <w:tcMar>
              <w:left w:w="28" w:type="dxa"/>
              <w:right w:w="28" w:type="dxa"/>
            </w:tcMar>
          </w:tcPr>
          <w:p w:rsidR="00004B65" w:rsidRPr="003F4977" w:rsidRDefault="00004B65" w:rsidP="00B652E8">
            <w:pPr>
              <w:pStyle w:val="TableTextDusc"/>
              <w:keepNext/>
            </w:pPr>
            <w:r w:rsidRPr="003F4977">
              <w:rPr>
                <w:color w:val="000000"/>
              </w:rPr>
              <w:t>45.9 (13.</w:t>
            </w:r>
            <w:r>
              <w:rPr>
                <w:color w:val="000000"/>
              </w:rPr>
              <w:t>7</w:t>
            </w:r>
            <w:r w:rsidRPr="003F4977">
              <w:rPr>
                <w:color w:val="000000"/>
              </w:rPr>
              <w:t>)</w:t>
            </w:r>
          </w:p>
        </w:tc>
        <w:tc>
          <w:tcPr>
            <w:tcW w:w="567" w:type="dxa"/>
            <w:tcMar>
              <w:left w:w="28" w:type="dxa"/>
              <w:right w:w="28" w:type="dxa"/>
            </w:tcMar>
          </w:tcPr>
          <w:p w:rsidR="00004B65" w:rsidRPr="003F4977" w:rsidRDefault="00004B65" w:rsidP="00B652E8">
            <w:pPr>
              <w:pStyle w:val="TableTextDusc"/>
              <w:keepNext/>
            </w:pPr>
            <w:r w:rsidRPr="003F4977">
              <w:rPr>
                <w:color w:val="000000"/>
              </w:rPr>
              <w:t>72%</w:t>
            </w:r>
          </w:p>
        </w:tc>
        <w:tc>
          <w:tcPr>
            <w:tcW w:w="850" w:type="dxa"/>
            <w:tcMar>
              <w:left w:w="28" w:type="dxa"/>
              <w:right w:w="28" w:type="dxa"/>
            </w:tcMar>
          </w:tcPr>
          <w:p w:rsidR="00004B65" w:rsidRPr="003F4977" w:rsidRDefault="005A311B" w:rsidP="00B652E8">
            <w:pPr>
              <w:pStyle w:val="TableTextDusc"/>
              <w:keepNext/>
            </w:pPr>
            <w:r>
              <w:rPr>
                <w:color w:val="000000"/>
              </w:rPr>
              <w:t>NR</w:t>
            </w:r>
            <w:r w:rsidR="00004B65" w:rsidRPr="003F4977">
              <w:rPr>
                <w:color w:val="000000"/>
              </w:rPr>
              <w:t> </w:t>
            </w:r>
          </w:p>
        </w:tc>
        <w:tc>
          <w:tcPr>
            <w:tcW w:w="851" w:type="dxa"/>
            <w:tcMar>
              <w:left w:w="28" w:type="dxa"/>
              <w:right w:w="28" w:type="dxa"/>
            </w:tcMar>
          </w:tcPr>
          <w:p w:rsidR="00004B65" w:rsidRPr="003F4977" w:rsidRDefault="005A311B" w:rsidP="00B652E8">
            <w:pPr>
              <w:pStyle w:val="TableTextDusc"/>
              <w:keepNext/>
            </w:pPr>
            <w:r>
              <w:rPr>
                <w:color w:val="000000"/>
              </w:rPr>
              <w:t>NR</w:t>
            </w:r>
            <w:r w:rsidR="00004B65" w:rsidRPr="003F4977">
              <w:rPr>
                <w:color w:val="000000"/>
              </w:rPr>
              <w:t> </w:t>
            </w:r>
          </w:p>
        </w:tc>
        <w:tc>
          <w:tcPr>
            <w:tcW w:w="992" w:type="dxa"/>
            <w:tcMar>
              <w:left w:w="28" w:type="dxa"/>
              <w:right w:w="28" w:type="dxa"/>
            </w:tcMar>
          </w:tcPr>
          <w:p w:rsidR="00004B65" w:rsidRPr="003F4977" w:rsidRDefault="00004B65" w:rsidP="00B652E8">
            <w:pPr>
              <w:pStyle w:val="TableTextDusc"/>
              <w:keepNext/>
            </w:pPr>
            <w:r w:rsidRPr="003F4977">
              <w:rPr>
                <w:color w:val="000000"/>
              </w:rPr>
              <w:t>2</w:t>
            </w:r>
            <w:r>
              <w:rPr>
                <w:color w:val="000000"/>
              </w:rPr>
              <w:t>2</w:t>
            </w:r>
            <w:r w:rsidRPr="003F4977">
              <w:rPr>
                <w:color w:val="000000"/>
              </w:rPr>
              <w:t xml:space="preserve"> (1</w:t>
            </w:r>
            <w:r>
              <w:rPr>
                <w:color w:val="000000"/>
              </w:rPr>
              <w:t>3</w:t>
            </w:r>
            <w:r w:rsidRPr="003F4977">
              <w:rPr>
                <w:color w:val="000000"/>
              </w:rPr>
              <w:t>)</w:t>
            </w:r>
          </w:p>
        </w:tc>
        <w:tc>
          <w:tcPr>
            <w:tcW w:w="992" w:type="dxa"/>
            <w:tcMar>
              <w:left w:w="28" w:type="dxa"/>
              <w:right w:w="28" w:type="dxa"/>
            </w:tcMar>
          </w:tcPr>
          <w:p w:rsidR="00004B65" w:rsidRPr="003F4977" w:rsidRDefault="00004B65" w:rsidP="00B652E8">
            <w:pPr>
              <w:pStyle w:val="TableTextDusc"/>
              <w:keepNext/>
            </w:pPr>
            <w:r w:rsidRPr="003F4977">
              <w:rPr>
                <w:color w:val="000000"/>
              </w:rPr>
              <w:t>28% (2</w:t>
            </w:r>
            <w:r>
              <w:rPr>
                <w:color w:val="000000"/>
              </w:rPr>
              <w:t>2</w:t>
            </w:r>
            <w:r w:rsidRPr="003F4977">
              <w:rPr>
                <w:color w:val="000000"/>
              </w:rPr>
              <w:t>)</w:t>
            </w:r>
          </w:p>
        </w:tc>
        <w:tc>
          <w:tcPr>
            <w:tcW w:w="993" w:type="dxa"/>
            <w:tcMar>
              <w:left w:w="28" w:type="dxa"/>
              <w:right w:w="28" w:type="dxa"/>
            </w:tcMar>
          </w:tcPr>
          <w:p w:rsidR="00004B65" w:rsidRPr="003F4977" w:rsidRDefault="00004B65" w:rsidP="00B652E8">
            <w:pPr>
              <w:pStyle w:val="TableTextDusc"/>
              <w:keepNext/>
            </w:pPr>
            <w:r w:rsidRPr="003F4977">
              <w:rPr>
                <w:color w:val="000000"/>
              </w:rPr>
              <w:t>17.8 (9.7)</w:t>
            </w:r>
          </w:p>
        </w:tc>
        <w:tc>
          <w:tcPr>
            <w:tcW w:w="708" w:type="dxa"/>
            <w:tcMar>
              <w:left w:w="28" w:type="dxa"/>
              <w:right w:w="28" w:type="dxa"/>
            </w:tcMar>
          </w:tcPr>
          <w:p w:rsidR="00004B65" w:rsidRPr="003F4977" w:rsidRDefault="005A311B" w:rsidP="00B652E8">
            <w:pPr>
              <w:pStyle w:val="TableTextDusc"/>
              <w:keepNext/>
            </w:pPr>
            <w:r>
              <w:rPr>
                <w:color w:val="000000"/>
              </w:rPr>
              <w:t>NR</w:t>
            </w:r>
            <w:r w:rsidR="00004B65" w:rsidRPr="003F4977">
              <w:rPr>
                <w:color w:val="000000"/>
              </w:rPr>
              <w:t> </w:t>
            </w:r>
          </w:p>
        </w:tc>
      </w:tr>
      <w:tr w:rsidR="00004B65" w:rsidRPr="001A1D3C" w:rsidTr="00B652E8">
        <w:tblPrEx>
          <w:tblBorders>
            <w:bottom w:val="single" w:sz="4" w:space="0" w:color="auto"/>
          </w:tblBorders>
          <w:shd w:val="clear" w:color="auto" w:fill="auto"/>
        </w:tblPrEx>
        <w:trPr>
          <w:cantSplit/>
        </w:trPr>
        <w:tc>
          <w:tcPr>
            <w:tcW w:w="992" w:type="dxa"/>
            <w:vMerge/>
            <w:tcMar>
              <w:left w:w="28" w:type="dxa"/>
              <w:right w:w="28" w:type="dxa"/>
            </w:tcMar>
          </w:tcPr>
          <w:p w:rsidR="00004B65" w:rsidRPr="003F4977" w:rsidRDefault="00004B65" w:rsidP="00B652E8">
            <w:pPr>
              <w:pStyle w:val="TableTextDusc"/>
              <w:keepNext/>
              <w:rPr>
                <w:color w:val="000000"/>
              </w:rPr>
            </w:pPr>
          </w:p>
        </w:tc>
        <w:tc>
          <w:tcPr>
            <w:tcW w:w="562" w:type="dxa"/>
            <w:tcMar>
              <w:left w:w="28" w:type="dxa"/>
              <w:right w:w="28" w:type="dxa"/>
            </w:tcMar>
          </w:tcPr>
          <w:p w:rsidR="00004B65" w:rsidRPr="003F4977" w:rsidRDefault="00004B65" w:rsidP="00B652E8">
            <w:pPr>
              <w:pStyle w:val="TableTextDusc"/>
              <w:keepNext/>
            </w:pPr>
            <w:r>
              <w:t>Etan</w:t>
            </w:r>
            <w:r w:rsidRPr="00573EDE">
              <w:rPr>
                <w:vertAlign w:val="superscript"/>
              </w:rPr>
              <w:t>2</w:t>
            </w:r>
          </w:p>
        </w:tc>
        <w:tc>
          <w:tcPr>
            <w:tcW w:w="573" w:type="dxa"/>
            <w:gridSpan w:val="2"/>
            <w:tcMar>
              <w:left w:w="28" w:type="dxa"/>
              <w:right w:w="28" w:type="dxa"/>
            </w:tcMar>
          </w:tcPr>
          <w:p w:rsidR="00004B65" w:rsidRPr="003F4977" w:rsidRDefault="00004B65" w:rsidP="00B652E8">
            <w:pPr>
              <w:pStyle w:val="TableTextDusc"/>
              <w:keepNext/>
            </w:pPr>
            <w:r w:rsidRPr="003F4977">
              <w:rPr>
                <w:color w:val="000000"/>
              </w:rPr>
              <w:t>23</w:t>
            </w:r>
          </w:p>
        </w:tc>
        <w:tc>
          <w:tcPr>
            <w:tcW w:w="992" w:type="dxa"/>
            <w:tcMar>
              <w:left w:w="28" w:type="dxa"/>
              <w:right w:w="28" w:type="dxa"/>
            </w:tcMar>
          </w:tcPr>
          <w:p w:rsidR="00004B65" w:rsidRPr="003F4977" w:rsidRDefault="00004B65" w:rsidP="00B652E8">
            <w:pPr>
              <w:pStyle w:val="TableTextDusc"/>
              <w:keepNext/>
            </w:pPr>
            <w:r w:rsidRPr="003F4977">
              <w:rPr>
                <w:color w:val="000000"/>
              </w:rPr>
              <w:t>42.4 (13.2)</w:t>
            </w:r>
          </w:p>
        </w:tc>
        <w:tc>
          <w:tcPr>
            <w:tcW w:w="567" w:type="dxa"/>
            <w:tcMar>
              <w:left w:w="28" w:type="dxa"/>
              <w:right w:w="28" w:type="dxa"/>
            </w:tcMar>
          </w:tcPr>
          <w:p w:rsidR="00004B65" w:rsidRPr="003F4977" w:rsidRDefault="00004B65" w:rsidP="00B652E8">
            <w:pPr>
              <w:pStyle w:val="TableTextDusc"/>
              <w:keepNext/>
            </w:pPr>
            <w:r w:rsidRPr="003F4977">
              <w:rPr>
                <w:color w:val="000000"/>
              </w:rPr>
              <w:t>56%</w:t>
            </w:r>
          </w:p>
        </w:tc>
        <w:tc>
          <w:tcPr>
            <w:tcW w:w="850" w:type="dxa"/>
            <w:tcMar>
              <w:left w:w="28" w:type="dxa"/>
              <w:right w:w="28" w:type="dxa"/>
            </w:tcMar>
          </w:tcPr>
          <w:p w:rsidR="00004B65" w:rsidRPr="003F4977" w:rsidRDefault="005A311B" w:rsidP="00B652E8">
            <w:pPr>
              <w:pStyle w:val="TableTextDusc"/>
              <w:keepNext/>
            </w:pPr>
            <w:r>
              <w:rPr>
                <w:color w:val="000000"/>
              </w:rPr>
              <w:t>NR</w:t>
            </w:r>
          </w:p>
        </w:tc>
        <w:tc>
          <w:tcPr>
            <w:tcW w:w="851" w:type="dxa"/>
            <w:tcMar>
              <w:left w:w="28" w:type="dxa"/>
              <w:right w:w="28" w:type="dxa"/>
            </w:tcMar>
          </w:tcPr>
          <w:p w:rsidR="00004B65" w:rsidRPr="003F4977" w:rsidRDefault="005A311B" w:rsidP="00B652E8">
            <w:pPr>
              <w:pStyle w:val="TableTextDusc"/>
              <w:keepNext/>
            </w:pPr>
            <w:r>
              <w:rPr>
                <w:color w:val="000000"/>
              </w:rPr>
              <w:t>NR</w:t>
            </w:r>
            <w:r w:rsidR="00004B65" w:rsidRPr="003F4977">
              <w:rPr>
                <w:color w:val="000000"/>
              </w:rPr>
              <w:t> </w:t>
            </w:r>
          </w:p>
        </w:tc>
        <w:tc>
          <w:tcPr>
            <w:tcW w:w="992" w:type="dxa"/>
            <w:tcMar>
              <w:left w:w="28" w:type="dxa"/>
              <w:right w:w="28" w:type="dxa"/>
            </w:tcMar>
          </w:tcPr>
          <w:p w:rsidR="00004B65" w:rsidRPr="003F4977" w:rsidRDefault="00004B65" w:rsidP="00B652E8">
            <w:pPr>
              <w:pStyle w:val="TableTextDusc"/>
              <w:keepNext/>
            </w:pPr>
            <w:r w:rsidRPr="003F4977">
              <w:rPr>
                <w:color w:val="000000"/>
              </w:rPr>
              <w:t>1</w:t>
            </w:r>
            <w:r>
              <w:rPr>
                <w:color w:val="000000"/>
              </w:rPr>
              <w:t>8</w:t>
            </w:r>
            <w:r w:rsidRPr="003F4977">
              <w:rPr>
                <w:color w:val="000000"/>
              </w:rPr>
              <w:t xml:space="preserve"> (1</w:t>
            </w:r>
            <w:r>
              <w:rPr>
                <w:color w:val="000000"/>
              </w:rPr>
              <w:t>1</w:t>
            </w:r>
            <w:r w:rsidRPr="003F4977">
              <w:rPr>
                <w:color w:val="000000"/>
              </w:rPr>
              <w:t>)</w:t>
            </w:r>
          </w:p>
        </w:tc>
        <w:tc>
          <w:tcPr>
            <w:tcW w:w="992" w:type="dxa"/>
            <w:tcMar>
              <w:left w:w="28" w:type="dxa"/>
              <w:right w:w="28" w:type="dxa"/>
            </w:tcMar>
          </w:tcPr>
          <w:p w:rsidR="00004B65" w:rsidRPr="003F4977" w:rsidRDefault="00004B65" w:rsidP="00B652E8">
            <w:pPr>
              <w:pStyle w:val="TableTextDusc"/>
              <w:keepNext/>
            </w:pPr>
            <w:r w:rsidRPr="003F4977">
              <w:rPr>
                <w:color w:val="000000"/>
              </w:rPr>
              <w:t>21% (13)</w:t>
            </w:r>
          </w:p>
        </w:tc>
        <w:tc>
          <w:tcPr>
            <w:tcW w:w="993" w:type="dxa"/>
            <w:tcMar>
              <w:left w:w="28" w:type="dxa"/>
              <w:right w:w="28" w:type="dxa"/>
            </w:tcMar>
          </w:tcPr>
          <w:p w:rsidR="00004B65" w:rsidRPr="003F4977" w:rsidRDefault="00004B65" w:rsidP="00B652E8">
            <w:pPr>
              <w:pStyle w:val="TableTextDusc"/>
              <w:keepNext/>
            </w:pPr>
            <w:r w:rsidRPr="003F4977">
              <w:rPr>
                <w:color w:val="000000"/>
              </w:rPr>
              <w:t>15.9 (5.1)</w:t>
            </w:r>
          </w:p>
        </w:tc>
        <w:tc>
          <w:tcPr>
            <w:tcW w:w="708" w:type="dxa"/>
            <w:tcMar>
              <w:left w:w="28" w:type="dxa"/>
              <w:right w:w="28" w:type="dxa"/>
            </w:tcMar>
          </w:tcPr>
          <w:p w:rsidR="00004B65" w:rsidRPr="003F4977" w:rsidRDefault="005A311B" w:rsidP="00B652E8">
            <w:pPr>
              <w:pStyle w:val="TableTextDusc"/>
              <w:keepNext/>
            </w:pPr>
            <w:r>
              <w:rPr>
                <w:color w:val="000000"/>
              </w:rPr>
              <w:t>NR</w:t>
            </w:r>
            <w:r w:rsidR="00004B65" w:rsidRPr="003F4977">
              <w:rPr>
                <w:color w:val="000000"/>
              </w:rPr>
              <w:t> </w:t>
            </w:r>
          </w:p>
        </w:tc>
      </w:tr>
      <w:tr w:rsidR="00004B65" w:rsidRPr="00E5285C" w:rsidTr="00B652E8">
        <w:tblPrEx>
          <w:tblBorders>
            <w:bottom w:val="single" w:sz="4" w:space="0" w:color="auto"/>
          </w:tblBorders>
          <w:shd w:val="clear" w:color="auto" w:fill="auto"/>
        </w:tblPrEx>
        <w:trPr>
          <w:cantSplit/>
        </w:trPr>
        <w:tc>
          <w:tcPr>
            <w:tcW w:w="9072" w:type="dxa"/>
            <w:gridSpan w:val="12"/>
            <w:tcMar>
              <w:left w:w="28" w:type="dxa"/>
              <w:right w:w="28" w:type="dxa"/>
            </w:tcMar>
          </w:tcPr>
          <w:p w:rsidR="00004B65" w:rsidRPr="00E5285C" w:rsidRDefault="00004B65" w:rsidP="00B652E8">
            <w:pPr>
              <w:pStyle w:val="TableTextDusc"/>
              <w:rPr>
                <w:b/>
                <w:color w:val="000000"/>
              </w:rPr>
            </w:pPr>
            <w:r w:rsidRPr="00E5285C">
              <w:rPr>
                <w:b/>
                <w:color w:val="000000"/>
              </w:rPr>
              <w:lastRenderedPageBreak/>
              <w:t>Ixekizumab versus etanercept versus placebo</w:t>
            </w:r>
          </w:p>
        </w:tc>
      </w:tr>
      <w:tr w:rsidR="00004B65" w:rsidRPr="00594026" w:rsidTr="00B652E8">
        <w:tblPrEx>
          <w:tblBorders>
            <w:bottom w:val="single" w:sz="4" w:space="0" w:color="auto"/>
          </w:tblBorders>
          <w:shd w:val="clear" w:color="auto" w:fill="auto"/>
        </w:tblPrEx>
        <w:trPr>
          <w:cantSplit/>
        </w:trPr>
        <w:tc>
          <w:tcPr>
            <w:tcW w:w="992" w:type="dxa"/>
            <w:vMerge w:val="restart"/>
            <w:tcMar>
              <w:left w:w="28" w:type="dxa"/>
              <w:right w:w="28" w:type="dxa"/>
            </w:tcMar>
          </w:tcPr>
          <w:p w:rsidR="00004B65" w:rsidRPr="00AD2B57" w:rsidRDefault="00004B65" w:rsidP="00B652E8">
            <w:pPr>
              <w:pStyle w:val="TableTextDusc"/>
            </w:pPr>
            <w:r>
              <w:t>UNCOVER 2</w:t>
            </w:r>
          </w:p>
        </w:tc>
        <w:tc>
          <w:tcPr>
            <w:tcW w:w="562" w:type="dxa"/>
            <w:tcMar>
              <w:left w:w="28" w:type="dxa"/>
              <w:right w:w="28" w:type="dxa"/>
            </w:tcMar>
          </w:tcPr>
          <w:p w:rsidR="00004B65" w:rsidRPr="00AD2B57" w:rsidRDefault="00004B65" w:rsidP="00B652E8">
            <w:pPr>
              <w:pStyle w:val="TableTextDusc"/>
            </w:pPr>
            <w:r w:rsidRPr="00AD2B57">
              <w:t>Ixe</w:t>
            </w:r>
            <w:r>
              <w:rPr>
                <w:vertAlign w:val="superscript"/>
              </w:rPr>
              <w:t>3*</w:t>
            </w:r>
          </w:p>
        </w:tc>
        <w:tc>
          <w:tcPr>
            <w:tcW w:w="573" w:type="dxa"/>
            <w:gridSpan w:val="2"/>
            <w:tcMar>
              <w:left w:w="28" w:type="dxa"/>
              <w:right w:w="28" w:type="dxa"/>
            </w:tcMar>
          </w:tcPr>
          <w:p w:rsidR="00004B65" w:rsidRPr="00AD2B57" w:rsidRDefault="00004B65" w:rsidP="00B652E8">
            <w:pPr>
              <w:pStyle w:val="TableTextDusc"/>
            </w:pPr>
            <w:r w:rsidRPr="00AD2B57">
              <w:rPr>
                <w:color w:val="000000"/>
              </w:rPr>
              <w:t>351</w:t>
            </w:r>
          </w:p>
        </w:tc>
        <w:tc>
          <w:tcPr>
            <w:tcW w:w="992" w:type="dxa"/>
            <w:tcMar>
              <w:left w:w="28" w:type="dxa"/>
              <w:right w:w="28" w:type="dxa"/>
            </w:tcMar>
          </w:tcPr>
          <w:p w:rsidR="00004B65" w:rsidRPr="00AD2B57" w:rsidRDefault="00004B65" w:rsidP="00B652E8">
            <w:pPr>
              <w:pStyle w:val="TableTextDusc"/>
            </w:pPr>
            <w:r w:rsidRPr="00AD2B57">
              <w:rPr>
                <w:color w:val="000000"/>
              </w:rPr>
              <w:t>45 (13)</w:t>
            </w:r>
          </w:p>
        </w:tc>
        <w:tc>
          <w:tcPr>
            <w:tcW w:w="567" w:type="dxa"/>
            <w:tcMar>
              <w:left w:w="28" w:type="dxa"/>
              <w:right w:w="28" w:type="dxa"/>
            </w:tcMar>
          </w:tcPr>
          <w:p w:rsidR="00004B65" w:rsidRPr="00AD2B57" w:rsidRDefault="00004B65" w:rsidP="00B652E8">
            <w:pPr>
              <w:pStyle w:val="TableTextDusc"/>
            </w:pPr>
            <w:r>
              <w:rPr>
                <w:color w:val="000000"/>
              </w:rPr>
              <w:t>63</w:t>
            </w:r>
            <w:r w:rsidRPr="00AD2B57">
              <w:rPr>
                <w:color w:val="000000"/>
              </w:rPr>
              <w:t>%</w:t>
            </w:r>
          </w:p>
        </w:tc>
        <w:tc>
          <w:tcPr>
            <w:tcW w:w="850" w:type="dxa"/>
            <w:tcMar>
              <w:left w:w="28" w:type="dxa"/>
              <w:right w:w="28" w:type="dxa"/>
            </w:tcMar>
          </w:tcPr>
          <w:p w:rsidR="00004B65" w:rsidRPr="008A43AF" w:rsidRDefault="00004B65" w:rsidP="00B652E8">
            <w:pPr>
              <w:pStyle w:val="TableTextDusc"/>
              <w:rPr>
                <w:color w:val="000000"/>
              </w:rPr>
            </w:pPr>
            <w:r>
              <w:rPr>
                <w:color w:val="000000"/>
              </w:rPr>
              <w:t xml:space="preserve">C: </w:t>
            </w:r>
            <w:r w:rsidRPr="00AD2B57">
              <w:rPr>
                <w:color w:val="000000"/>
              </w:rPr>
              <w:t>94%</w:t>
            </w:r>
          </w:p>
        </w:tc>
        <w:tc>
          <w:tcPr>
            <w:tcW w:w="851" w:type="dxa"/>
            <w:tcMar>
              <w:left w:w="28" w:type="dxa"/>
              <w:right w:w="28" w:type="dxa"/>
            </w:tcMar>
          </w:tcPr>
          <w:p w:rsidR="00004B65" w:rsidRPr="00AD2B57" w:rsidRDefault="00004B65" w:rsidP="00B652E8">
            <w:pPr>
              <w:pStyle w:val="TableTextDusc"/>
            </w:pPr>
            <w:r w:rsidRPr="00AD2B57">
              <w:rPr>
                <w:color w:val="000000"/>
              </w:rPr>
              <w:t>89 (22)</w:t>
            </w:r>
          </w:p>
        </w:tc>
        <w:tc>
          <w:tcPr>
            <w:tcW w:w="992" w:type="dxa"/>
            <w:tcMar>
              <w:left w:w="28" w:type="dxa"/>
              <w:right w:w="28" w:type="dxa"/>
            </w:tcMar>
          </w:tcPr>
          <w:p w:rsidR="00004B65" w:rsidRPr="00AD2B57" w:rsidRDefault="00004B65" w:rsidP="00B652E8">
            <w:pPr>
              <w:pStyle w:val="TableTextDusc"/>
            </w:pPr>
            <w:r w:rsidRPr="00AD2B57">
              <w:rPr>
                <w:color w:val="000000"/>
              </w:rPr>
              <w:t>18 (12)</w:t>
            </w:r>
          </w:p>
        </w:tc>
        <w:tc>
          <w:tcPr>
            <w:tcW w:w="992" w:type="dxa"/>
            <w:tcMar>
              <w:left w:w="28" w:type="dxa"/>
              <w:right w:w="28" w:type="dxa"/>
            </w:tcMar>
          </w:tcPr>
          <w:p w:rsidR="00004B65" w:rsidRPr="00AD2B57" w:rsidRDefault="00004B65" w:rsidP="00B652E8">
            <w:pPr>
              <w:pStyle w:val="TableTextDusc"/>
            </w:pPr>
            <w:r w:rsidRPr="00AD2B57">
              <w:rPr>
                <w:color w:val="000000"/>
              </w:rPr>
              <w:t>25</w:t>
            </w:r>
            <w:r>
              <w:rPr>
                <w:color w:val="000000"/>
              </w:rPr>
              <w:t>%</w:t>
            </w:r>
            <w:r w:rsidRPr="00AD2B57">
              <w:rPr>
                <w:color w:val="000000"/>
              </w:rPr>
              <w:t xml:space="preserve"> (16)</w:t>
            </w:r>
          </w:p>
        </w:tc>
        <w:tc>
          <w:tcPr>
            <w:tcW w:w="993" w:type="dxa"/>
            <w:tcMar>
              <w:left w:w="28" w:type="dxa"/>
              <w:right w:w="28" w:type="dxa"/>
            </w:tcMar>
          </w:tcPr>
          <w:p w:rsidR="00004B65" w:rsidRPr="00AD2B57" w:rsidRDefault="00004B65" w:rsidP="00B652E8">
            <w:pPr>
              <w:pStyle w:val="TableTextDusc"/>
            </w:pPr>
            <w:r w:rsidRPr="00AD2B57">
              <w:rPr>
                <w:color w:val="000000"/>
              </w:rPr>
              <w:t>19 (7)</w:t>
            </w:r>
          </w:p>
        </w:tc>
        <w:tc>
          <w:tcPr>
            <w:tcW w:w="708" w:type="dxa"/>
            <w:tcMar>
              <w:left w:w="28" w:type="dxa"/>
              <w:right w:w="28" w:type="dxa"/>
            </w:tcMar>
          </w:tcPr>
          <w:p w:rsidR="00004B65" w:rsidRPr="00AD2B57" w:rsidRDefault="00004B65" w:rsidP="00B652E8">
            <w:pPr>
              <w:pStyle w:val="TableTextDusc"/>
            </w:pPr>
            <w:r w:rsidRPr="00AD2B57">
              <w:rPr>
                <w:color w:val="000000"/>
              </w:rPr>
              <w:t>12 (7)</w:t>
            </w:r>
          </w:p>
        </w:tc>
      </w:tr>
      <w:tr w:rsidR="00004B65" w:rsidRPr="00594026" w:rsidTr="00B652E8">
        <w:tblPrEx>
          <w:tblBorders>
            <w:bottom w:val="single" w:sz="4" w:space="0" w:color="auto"/>
          </w:tblBorders>
          <w:shd w:val="clear" w:color="auto" w:fill="auto"/>
        </w:tblPrEx>
        <w:trPr>
          <w:cantSplit/>
        </w:trPr>
        <w:tc>
          <w:tcPr>
            <w:tcW w:w="992" w:type="dxa"/>
            <w:vMerge/>
            <w:tcMar>
              <w:left w:w="28" w:type="dxa"/>
              <w:right w:w="28" w:type="dxa"/>
            </w:tcMar>
          </w:tcPr>
          <w:p w:rsidR="00004B65" w:rsidRPr="00AD2B57" w:rsidRDefault="00004B65" w:rsidP="00B652E8">
            <w:pPr>
              <w:pStyle w:val="TableTextDusc"/>
            </w:pPr>
          </w:p>
        </w:tc>
        <w:tc>
          <w:tcPr>
            <w:tcW w:w="562" w:type="dxa"/>
            <w:tcMar>
              <w:left w:w="28" w:type="dxa"/>
              <w:right w:w="28" w:type="dxa"/>
            </w:tcMar>
          </w:tcPr>
          <w:p w:rsidR="00004B65" w:rsidRPr="00AD2B57" w:rsidRDefault="00004B65" w:rsidP="00B652E8">
            <w:pPr>
              <w:pStyle w:val="TableTextDusc"/>
              <w:rPr>
                <w:vertAlign w:val="superscript"/>
              </w:rPr>
            </w:pPr>
            <w:r w:rsidRPr="00AD2B57">
              <w:t>Etan</w:t>
            </w:r>
            <w:r w:rsidRPr="00573EDE">
              <w:rPr>
                <w:vertAlign w:val="superscript"/>
              </w:rPr>
              <w:t>2</w:t>
            </w:r>
          </w:p>
        </w:tc>
        <w:tc>
          <w:tcPr>
            <w:tcW w:w="573" w:type="dxa"/>
            <w:gridSpan w:val="2"/>
            <w:tcMar>
              <w:left w:w="28" w:type="dxa"/>
              <w:right w:w="28" w:type="dxa"/>
            </w:tcMar>
          </w:tcPr>
          <w:p w:rsidR="00004B65" w:rsidRPr="00AD2B57" w:rsidRDefault="00004B65" w:rsidP="00B652E8">
            <w:pPr>
              <w:pStyle w:val="TableTextDusc"/>
            </w:pPr>
            <w:r w:rsidRPr="00AD2B57">
              <w:rPr>
                <w:color w:val="000000"/>
              </w:rPr>
              <w:t>358</w:t>
            </w:r>
          </w:p>
        </w:tc>
        <w:tc>
          <w:tcPr>
            <w:tcW w:w="992" w:type="dxa"/>
            <w:tcMar>
              <w:left w:w="28" w:type="dxa"/>
              <w:right w:w="28" w:type="dxa"/>
            </w:tcMar>
          </w:tcPr>
          <w:p w:rsidR="00004B65" w:rsidRPr="00AD2B57" w:rsidRDefault="00004B65" w:rsidP="00B652E8">
            <w:pPr>
              <w:pStyle w:val="TableTextDusc"/>
            </w:pPr>
            <w:r w:rsidRPr="00AD2B57">
              <w:rPr>
                <w:color w:val="000000"/>
              </w:rPr>
              <w:t>45 (13)</w:t>
            </w:r>
          </w:p>
        </w:tc>
        <w:tc>
          <w:tcPr>
            <w:tcW w:w="567" w:type="dxa"/>
            <w:tcMar>
              <w:left w:w="28" w:type="dxa"/>
              <w:right w:w="28" w:type="dxa"/>
            </w:tcMar>
          </w:tcPr>
          <w:p w:rsidR="00004B65" w:rsidRPr="00DB7875" w:rsidRDefault="00004B65" w:rsidP="00B652E8">
            <w:pPr>
              <w:pStyle w:val="TableTextDusc"/>
              <w:rPr>
                <w:color w:val="000000"/>
              </w:rPr>
            </w:pPr>
            <w:r w:rsidRPr="00AD2B57">
              <w:rPr>
                <w:color w:val="000000"/>
              </w:rPr>
              <w:t>66%</w:t>
            </w:r>
          </w:p>
        </w:tc>
        <w:tc>
          <w:tcPr>
            <w:tcW w:w="850" w:type="dxa"/>
            <w:tcMar>
              <w:left w:w="28" w:type="dxa"/>
              <w:right w:w="28" w:type="dxa"/>
            </w:tcMar>
          </w:tcPr>
          <w:p w:rsidR="00004B65" w:rsidRPr="00AD2B57" w:rsidRDefault="00004B65" w:rsidP="00B652E8">
            <w:pPr>
              <w:pStyle w:val="TableTextDusc"/>
            </w:pPr>
            <w:r>
              <w:rPr>
                <w:color w:val="000000"/>
              </w:rPr>
              <w:t>C:</w:t>
            </w:r>
            <w:r w:rsidRPr="00AD2B57">
              <w:rPr>
                <w:color w:val="000000"/>
              </w:rPr>
              <w:t xml:space="preserve"> 94%</w:t>
            </w:r>
          </w:p>
        </w:tc>
        <w:tc>
          <w:tcPr>
            <w:tcW w:w="851" w:type="dxa"/>
            <w:tcMar>
              <w:left w:w="28" w:type="dxa"/>
              <w:right w:w="28" w:type="dxa"/>
            </w:tcMar>
          </w:tcPr>
          <w:p w:rsidR="00004B65" w:rsidRPr="00AD2B57" w:rsidRDefault="00004B65" w:rsidP="00B652E8">
            <w:pPr>
              <w:pStyle w:val="TableTextDusc"/>
            </w:pPr>
            <w:r w:rsidRPr="00AD2B57">
              <w:rPr>
                <w:color w:val="000000"/>
              </w:rPr>
              <w:t>93 (22)</w:t>
            </w:r>
          </w:p>
        </w:tc>
        <w:tc>
          <w:tcPr>
            <w:tcW w:w="992" w:type="dxa"/>
            <w:tcMar>
              <w:left w:w="28" w:type="dxa"/>
              <w:right w:w="28" w:type="dxa"/>
            </w:tcMar>
          </w:tcPr>
          <w:p w:rsidR="00004B65" w:rsidRPr="00AD2B57" w:rsidRDefault="00004B65" w:rsidP="00B652E8">
            <w:pPr>
              <w:pStyle w:val="TableTextDusc"/>
            </w:pPr>
            <w:r w:rsidRPr="00AD2B57">
              <w:rPr>
                <w:color w:val="000000"/>
              </w:rPr>
              <w:t>19 (12)</w:t>
            </w:r>
          </w:p>
        </w:tc>
        <w:tc>
          <w:tcPr>
            <w:tcW w:w="992" w:type="dxa"/>
            <w:tcMar>
              <w:left w:w="28" w:type="dxa"/>
              <w:right w:w="28" w:type="dxa"/>
            </w:tcMar>
          </w:tcPr>
          <w:p w:rsidR="00004B65" w:rsidRPr="00AD2B57" w:rsidRDefault="00004B65" w:rsidP="00B652E8">
            <w:pPr>
              <w:pStyle w:val="TableTextDusc"/>
            </w:pPr>
            <w:r w:rsidRPr="00AD2B57">
              <w:rPr>
                <w:color w:val="000000"/>
              </w:rPr>
              <w:t>25</w:t>
            </w:r>
            <w:r>
              <w:rPr>
                <w:color w:val="000000"/>
              </w:rPr>
              <w:t>%</w:t>
            </w:r>
            <w:r w:rsidRPr="00AD2B57">
              <w:rPr>
                <w:color w:val="000000"/>
              </w:rPr>
              <w:t xml:space="preserve"> (16)</w:t>
            </w:r>
          </w:p>
        </w:tc>
        <w:tc>
          <w:tcPr>
            <w:tcW w:w="993" w:type="dxa"/>
            <w:tcMar>
              <w:left w:w="28" w:type="dxa"/>
              <w:right w:w="28" w:type="dxa"/>
            </w:tcMar>
          </w:tcPr>
          <w:p w:rsidR="00004B65" w:rsidRPr="00AD2B57" w:rsidRDefault="00004B65" w:rsidP="00B652E8">
            <w:pPr>
              <w:pStyle w:val="TableTextDusc"/>
            </w:pPr>
            <w:r w:rsidRPr="00AD2B57">
              <w:rPr>
                <w:color w:val="000000"/>
              </w:rPr>
              <w:t>19 (7)</w:t>
            </w:r>
          </w:p>
        </w:tc>
        <w:tc>
          <w:tcPr>
            <w:tcW w:w="708" w:type="dxa"/>
            <w:tcMar>
              <w:left w:w="28" w:type="dxa"/>
              <w:right w:w="28" w:type="dxa"/>
            </w:tcMar>
          </w:tcPr>
          <w:p w:rsidR="00004B65" w:rsidRPr="00AD2B57" w:rsidRDefault="00004B65" w:rsidP="00B652E8">
            <w:pPr>
              <w:pStyle w:val="TableTextDusc"/>
            </w:pPr>
            <w:r w:rsidRPr="00AD2B57">
              <w:rPr>
                <w:color w:val="000000"/>
              </w:rPr>
              <w:t>13 (7)</w:t>
            </w:r>
          </w:p>
        </w:tc>
      </w:tr>
      <w:tr w:rsidR="00004B65" w:rsidRPr="00594026" w:rsidTr="00B652E8">
        <w:tblPrEx>
          <w:tblBorders>
            <w:bottom w:val="single" w:sz="4" w:space="0" w:color="auto"/>
          </w:tblBorders>
          <w:shd w:val="clear" w:color="auto" w:fill="auto"/>
        </w:tblPrEx>
        <w:trPr>
          <w:cantSplit/>
        </w:trPr>
        <w:tc>
          <w:tcPr>
            <w:tcW w:w="992" w:type="dxa"/>
            <w:vMerge/>
            <w:tcMar>
              <w:left w:w="28" w:type="dxa"/>
              <w:right w:w="28" w:type="dxa"/>
            </w:tcMar>
          </w:tcPr>
          <w:p w:rsidR="00004B65" w:rsidRPr="00AD2B57" w:rsidRDefault="00004B65" w:rsidP="00B652E8">
            <w:pPr>
              <w:pStyle w:val="TableTextDusc"/>
            </w:pPr>
          </w:p>
        </w:tc>
        <w:tc>
          <w:tcPr>
            <w:tcW w:w="562" w:type="dxa"/>
            <w:tcMar>
              <w:left w:w="28" w:type="dxa"/>
              <w:right w:w="28" w:type="dxa"/>
            </w:tcMar>
          </w:tcPr>
          <w:p w:rsidR="00004B65" w:rsidRPr="00AD2B57" w:rsidRDefault="00004B65" w:rsidP="00B652E8">
            <w:pPr>
              <w:pStyle w:val="TableTextDusc"/>
            </w:pPr>
            <w:r w:rsidRPr="00AD2B57">
              <w:t>Pbo</w:t>
            </w:r>
          </w:p>
        </w:tc>
        <w:tc>
          <w:tcPr>
            <w:tcW w:w="573" w:type="dxa"/>
            <w:gridSpan w:val="2"/>
            <w:tcMar>
              <w:left w:w="28" w:type="dxa"/>
              <w:right w:w="28" w:type="dxa"/>
            </w:tcMar>
          </w:tcPr>
          <w:p w:rsidR="00004B65" w:rsidRPr="00AD2B57" w:rsidRDefault="00004B65" w:rsidP="00B652E8">
            <w:pPr>
              <w:pStyle w:val="TableTextDusc"/>
            </w:pPr>
            <w:r w:rsidRPr="00AD2B57">
              <w:rPr>
                <w:color w:val="000000"/>
              </w:rPr>
              <w:t>168</w:t>
            </w:r>
          </w:p>
        </w:tc>
        <w:tc>
          <w:tcPr>
            <w:tcW w:w="992" w:type="dxa"/>
            <w:tcMar>
              <w:left w:w="28" w:type="dxa"/>
              <w:right w:w="28" w:type="dxa"/>
            </w:tcMar>
          </w:tcPr>
          <w:p w:rsidR="00004B65" w:rsidRPr="00AD2B57" w:rsidRDefault="00004B65" w:rsidP="00B652E8">
            <w:pPr>
              <w:pStyle w:val="TableTextDusc"/>
            </w:pPr>
            <w:r w:rsidRPr="00AD2B57">
              <w:rPr>
                <w:color w:val="000000"/>
              </w:rPr>
              <w:t>45 (12)</w:t>
            </w:r>
          </w:p>
        </w:tc>
        <w:tc>
          <w:tcPr>
            <w:tcW w:w="567" w:type="dxa"/>
            <w:tcMar>
              <w:left w:w="28" w:type="dxa"/>
              <w:right w:w="28" w:type="dxa"/>
            </w:tcMar>
          </w:tcPr>
          <w:p w:rsidR="00004B65" w:rsidRPr="00AD2B57" w:rsidRDefault="00004B65" w:rsidP="00B652E8">
            <w:pPr>
              <w:pStyle w:val="TableTextDusc"/>
            </w:pPr>
            <w:r w:rsidRPr="00AD2B57">
              <w:rPr>
                <w:color w:val="000000"/>
              </w:rPr>
              <w:t>71%</w:t>
            </w:r>
          </w:p>
        </w:tc>
        <w:tc>
          <w:tcPr>
            <w:tcW w:w="850" w:type="dxa"/>
            <w:tcMar>
              <w:left w:w="28" w:type="dxa"/>
              <w:right w:w="28" w:type="dxa"/>
            </w:tcMar>
          </w:tcPr>
          <w:p w:rsidR="00004B65" w:rsidRPr="00AD2B57" w:rsidRDefault="00004B65" w:rsidP="00B652E8">
            <w:pPr>
              <w:pStyle w:val="TableTextDusc"/>
            </w:pPr>
            <w:r>
              <w:rPr>
                <w:color w:val="000000"/>
              </w:rPr>
              <w:t>C</w:t>
            </w:r>
            <w:r w:rsidRPr="00AD2B57">
              <w:rPr>
                <w:color w:val="000000"/>
              </w:rPr>
              <w:t>:</w:t>
            </w:r>
            <w:r>
              <w:rPr>
                <w:color w:val="000000"/>
              </w:rPr>
              <w:t xml:space="preserve"> </w:t>
            </w:r>
            <w:r w:rsidRPr="00AD2B57">
              <w:rPr>
                <w:color w:val="000000"/>
              </w:rPr>
              <w:t>89%</w:t>
            </w:r>
          </w:p>
        </w:tc>
        <w:tc>
          <w:tcPr>
            <w:tcW w:w="851" w:type="dxa"/>
            <w:tcMar>
              <w:left w:w="28" w:type="dxa"/>
              <w:right w:w="28" w:type="dxa"/>
            </w:tcMar>
          </w:tcPr>
          <w:p w:rsidR="00004B65" w:rsidRPr="00AD2B57" w:rsidRDefault="00004B65" w:rsidP="00B652E8">
            <w:pPr>
              <w:pStyle w:val="TableTextDusc"/>
            </w:pPr>
            <w:r w:rsidRPr="00AD2B57">
              <w:rPr>
                <w:color w:val="000000"/>
              </w:rPr>
              <w:t>92 (22)</w:t>
            </w:r>
          </w:p>
        </w:tc>
        <w:tc>
          <w:tcPr>
            <w:tcW w:w="992" w:type="dxa"/>
            <w:tcMar>
              <w:left w:w="28" w:type="dxa"/>
              <w:right w:w="28" w:type="dxa"/>
            </w:tcMar>
          </w:tcPr>
          <w:p w:rsidR="00004B65" w:rsidRPr="00AD2B57" w:rsidRDefault="00004B65" w:rsidP="00B652E8">
            <w:pPr>
              <w:pStyle w:val="TableTextDusc"/>
            </w:pPr>
            <w:r w:rsidRPr="00AD2B57">
              <w:rPr>
                <w:color w:val="000000"/>
              </w:rPr>
              <w:t>19 (13)</w:t>
            </w:r>
          </w:p>
        </w:tc>
        <w:tc>
          <w:tcPr>
            <w:tcW w:w="992" w:type="dxa"/>
            <w:tcMar>
              <w:left w:w="28" w:type="dxa"/>
              <w:right w:w="28" w:type="dxa"/>
            </w:tcMar>
          </w:tcPr>
          <w:p w:rsidR="00004B65" w:rsidRPr="00AD2B57" w:rsidRDefault="00004B65" w:rsidP="00B652E8">
            <w:pPr>
              <w:pStyle w:val="TableTextDusc"/>
            </w:pPr>
            <w:r w:rsidRPr="00AD2B57">
              <w:rPr>
                <w:color w:val="000000"/>
              </w:rPr>
              <w:t>27</w:t>
            </w:r>
            <w:r>
              <w:rPr>
                <w:color w:val="000000"/>
              </w:rPr>
              <w:t>%</w:t>
            </w:r>
            <w:r w:rsidRPr="00AD2B57">
              <w:rPr>
                <w:color w:val="000000"/>
              </w:rPr>
              <w:t xml:space="preserve"> (18)</w:t>
            </w:r>
          </w:p>
        </w:tc>
        <w:tc>
          <w:tcPr>
            <w:tcW w:w="993" w:type="dxa"/>
            <w:tcMar>
              <w:left w:w="28" w:type="dxa"/>
              <w:right w:w="28" w:type="dxa"/>
            </w:tcMar>
          </w:tcPr>
          <w:p w:rsidR="00004B65" w:rsidRPr="00AD2B57" w:rsidRDefault="00004B65" w:rsidP="00B652E8">
            <w:pPr>
              <w:pStyle w:val="TableTextDusc"/>
            </w:pPr>
            <w:r w:rsidRPr="00AD2B57">
              <w:rPr>
                <w:color w:val="000000"/>
              </w:rPr>
              <w:t>21 (8)</w:t>
            </w:r>
          </w:p>
        </w:tc>
        <w:tc>
          <w:tcPr>
            <w:tcW w:w="708" w:type="dxa"/>
            <w:tcMar>
              <w:left w:w="28" w:type="dxa"/>
              <w:right w:w="28" w:type="dxa"/>
            </w:tcMar>
          </w:tcPr>
          <w:p w:rsidR="00004B65" w:rsidRPr="00AD2B57" w:rsidRDefault="00004B65" w:rsidP="00B652E8">
            <w:pPr>
              <w:pStyle w:val="TableTextDusc"/>
            </w:pPr>
            <w:r w:rsidRPr="00AD2B57">
              <w:rPr>
                <w:color w:val="000000"/>
              </w:rPr>
              <w:t>13 (7)</w:t>
            </w:r>
          </w:p>
        </w:tc>
      </w:tr>
      <w:tr w:rsidR="00004B65" w:rsidRPr="00594026" w:rsidTr="00B652E8">
        <w:tblPrEx>
          <w:tblBorders>
            <w:bottom w:val="single" w:sz="4" w:space="0" w:color="auto"/>
          </w:tblBorders>
          <w:shd w:val="clear" w:color="auto" w:fill="auto"/>
        </w:tblPrEx>
        <w:trPr>
          <w:cantSplit/>
        </w:trPr>
        <w:tc>
          <w:tcPr>
            <w:tcW w:w="992" w:type="dxa"/>
            <w:vMerge w:val="restart"/>
            <w:tcMar>
              <w:left w:w="28" w:type="dxa"/>
              <w:right w:w="28" w:type="dxa"/>
            </w:tcMar>
          </w:tcPr>
          <w:p w:rsidR="00004B65" w:rsidRPr="00AD2B57" w:rsidRDefault="00004B65" w:rsidP="00B652E8">
            <w:pPr>
              <w:pStyle w:val="TableTextDusc"/>
            </w:pPr>
            <w:r>
              <w:t>UNCOVER 3</w:t>
            </w:r>
          </w:p>
        </w:tc>
        <w:tc>
          <w:tcPr>
            <w:tcW w:w="562" w:type="dxa"/>
            <w:tcMar>
              <w:left w:w="28" w:type="dxa"/>
              <w:right w:w="28" w:type="dxa"/>
            </w:tcMar>
          </w:tcPr>
          <w:p w:rsidR="00004B65" w:rsidRPr="008A43AF" w:rsidRDefault="00004B65" w:rsidP="00B652E8">
            <w:pPr>
              <w:pStyle w:val="TableTextDusc"/>
            </w:pPr>
            <w:r w:rsidRPr="008A43AF">
              <w:t>Ixe</w:t>
            </w:r>
            <w:r>
              <w:rPr>
                <w:vertAlign w:val="superscript"/>
              </w:rPr>
              <w:t>3*</w:t>
            </w:r>
          </w:p>
        </w:tc>
        <w:tc>
          <w:tcPr>
            <w:tcW w:w="573" w:type="dxa"/>
            <w:gridSpan w:val="2"/>
            <w:tcMar>
              <w:left w:w="28" w:type="dxa"/>
              <w:right w:w="28" w:type="dxa"/>
            </w:tcMar>
          </w:tcPr>
          <w:p w:rsidR="00004B65" w:rsidRPr="008A43AF" w:rsidRDefault="00004B65" w:rsidP="00B652E8">
            <w:pPr>
              <w:pStyle w:val="TableTextDusc"/>
            </w:pPr>
            <w:r w:rsidRPr="008A43AF">
              <w:rPr>
                <w:color w:val="000000"/>
              </w:rPr>
              <w:t>385</w:t>
            </w:r>
          </w:p>
        </w:tc>
        <w:tc>
          <w:tcPr>
            <w:tcW w:w="992" w:type="dxa"/>
            <w:tcMar>
              <w:left w:w="28" w:type="dxa"/>
              <w:right w:w="28" w:type="dxa"/>
            </w:tcMar>
          </w:tcPr>
          <w:p w:rsidR="00004B65" w:rsidRPr="008A43AF" w:rsidRDefault="00004B65" w:rsidP="00B652E8">
            <w:pPr>
              <w:pStyle w:val="TableTextDusc"/>
            </w:pPr>
            <w:r w:rsidRPr="008A43AF">
              <w:rPr>
                <w:color w:val="000000"/>
              </w:rPr>
              <w:t>46 (13)</w:t>
            </w:r>
          </w:p>
        </w:tc>
        <w:tc>
          <w:tcPr>
            <w:tcW w:w="567" w:type="dxa"/>
            <w:tcMar>
              <w:left w:w="28" w:type="dxa"/>
              <w:right w:w="28" w:type="dxa"/>
            </w:tcMar>
          </w:tcPr>
          <w:p w:rsidR="00004B65" w:rsidRPr="008A43AF" w:rsidRDefault="00004B65" w:rsidP="00B652E8">
            <w:pPr>
              <w:pStyle w:val="TableTextDusc"/>
            </w:pPr>
            <w:r w:rsidRPr="008A43AF">
              <w:rPr>
                <w:color w:val="000000"/>
              </w:rPr>
              <w:t>66%</w:t>
            </w:r>
          </w:p>
        </w:tc>
        <w:tc>
          <w:tcPr>
            <w:tcW w:w="850" w:type="dxa"/>
            <w:tcMar>
              <w:left w:w="28" w:type="dxa"/>
              <w:right w:w="28" w:type="dxa"/>
            </w:tcMar>
          </w:tcPr>
          <w:p w:rsidR="00004B65" w:rsidRPr="008A43AF" w:rsidRDefault="00004B65" w:rsidP="00B652E8">
            <w:pPr>
              <w:pStyle w:val="TableTextDusc"/>
              <w:rPr>
                <w:color w:val="000000"/>
              </w:rPr>
            </w:pPr>
            <w:r>
              <w:rPr>
                <w:color w:val="000000"/>
              </w:rPr>
              <w:t>C: 94%</w:t>
            </w:r>
          </w:p>
        </w:tc>
        <w:tc>
          <w:tcPr>
            <w:tcW w:w="851" w:type="dxa"/>
            <w:tcMar>
              <w:left w:w="28" w:type="dxa"/>
              <w:right w:w="28" w:type="dxa"/>
            </w:tcMar>
          </w:tcPr>
          <w:p w:rsidR="00004B65" w:rsidRPr="008A43AF" w:rsidRDefault="00004B65" w:rsidP="00B652E8">
            <w:pPr>
              <w:pStyle w:val="TableTextDusc"/>
            </w:pPr>
            <w:r w:rsidRPr="008A43AF">
              <w:rPr>
                <w:color w:val="000000"/>
              </w:rPr>
              <w:t>90 (23)</w:t>
            </w:r>
          </w:p>
        </w:tc>
        <w:tc>
          <w:tcPr>
            <w:tcW w:w="992" w:type="dxa"/>
            <w:tcMar>
              <w:left w:w="28" w:type="dxa"/>
              <w:right w:w="28" w:type="dxa"/>
            </w:tcMar>
          </w:tcPr>
          <w:p w:rsidR="00004B65" w:rsidRPr="008A43AF" w:rsidRDefault="00004B65" w:rsidP="00B652E8">
            <w:pPr>
              <w:pStyle w:val="TableTextDusc"/>
            </w:pPr>
            <w:r w:rsidRPr="008A43AF">
              <w:rPr>
                <w:color w:val="000000"/>
              </w:rPr>
              <w:t>18 (12)</w:t>
            </w:r>
          </w:p>
        </w:tc>
        <w:tc>
          <w:tcPr>
            <w:tcW w:w="992" w:type="dxa"/>
            <w:tcMar>
              <w:left w:w="28" w:type="dxa"/>
              <w:right w:w="28" w:type="dxa"/>
            </w:tcMar>
          </w:tcPr>
          <w:p w:rsidR="00004B65" w:rsidRPr="008A43AF" w:rsidRDefault="00004B65" w:rsidP="00B652E8">
            <w:pPr>
              <w:pStyle w:val="TableTextDusc"/>
            </w:pPr>
            <w:r w:rsidRPr="008A43AF">
              <w:rPr>
                <w:color w:val="000000"/>
              </w:rPr>
              <w:t>28</w:t>
            </w:r>
            <w:r>
              <w:rPr>
                <w:color w:val="000000"/>
              </w:rPr>
              <w:t>%</w:t>
            </w:r>
            <w:r w:rsidRPr="008A43AF">
              <w:rPr>
                <w:color w:val="000000"/>
              </w:rPr>
              <w:t xml:space="preserve"> (17)</w:t>
            </w:r>
          </w:p>
        </w:tc>
        <w:tc>
          <w:tcPr>
            <w:tcW w:w="993" w:type="dxa"/>
            <w:tcMar>
              <w:left w:w="28" w:type="dxa"/>
              <w:right w:w="28" w:type="dxa"/>
            </w:tcMar>
          </w:tcPr>
          <w:p w:rsidR="00004B65" w:rsidRPr="008A43AF" w:rsidRDefault="00004B65" w:rsidP="00B652E8">
            <w:pPr>
              <w:pStyle w:val="TableTextDusc"/>
            </w:pPr>
            <w:r w:rsidRPr="008A43AF">
              <w:rPr>
                <w:color w:val="000000"/>
              </w:rPr>
              <w:t>21 (8)</w:t>
            </w:r>
          </w:p>
        </w:tc>
        <w:tc>
          <w:tcPr>
            <w:tcW w:w="708" w:type="dxa"/>
            <w:tcMar>
              <w:left w:w="28" w:type="dxa"/>
              <w:right w:w="28" w:type="dxa"/>
            </w:tcMar>
          </w:tcPr>
          <w:p w:rsidR="00004B65" w:rsidRPr="008A43AF" w:rsidRDefault="00004B65" w:rsidP="00B652E8">
            <w:pPr>
              <w:pStyle w:val="TableTextDusc"/>
            </w:pPr>
            <w:r w:rsidRPr="008A43AF">
              <w:rPr>
                <w:color w:val="000000"/>
              </w:rPr>
              <w:t>12 (7)</w:t>
            </w:r>
          </w:p>
        </w:tc>
      </w:tr>
      <w:tr w:rsidR="00004B65" w:rsidRPr="00594026" w:rsidTr="00B652E8">
        <w:tblPrEx>
          <w:tblBorders>
            <w:bottom w:val="single" w:sz="4" w:space="0" w:color="auto"/>
          </w:tblBorders>
          <w:shd w:val="clear" w:color="auto" w:fill="auto"/>
        </w:tblPrEx>
        <w:trPr>
          <w:cantSplit/>
        </w:trPr>
        <w:tc>
          <w:tcPr>
            <w:tcW w:w="992" w:type="dxa"/>
            <w:vMerge/>
            <w:tcMar>
              <w:left w:w="28" w:type="dxa"/>
              <w:right w:w="28" w:type="dxa"/>
            </w:tcMar>
          </w:tcPr>
          <w:p w:rsidR="00004B65" w:rsidRPr="00AD2B57" w:rsidRDefault="00004B65" w:rsidP="00B652E8">
            <w:pPr>
              <w:pStyle w:val="TableTextDusc"/>
            </w:pPr>
          </w:p>
        </w:tc>
        <w:tc>
          <w:tcPr>
            <w:tcW w:w="562" w:type="dxa"/>
            <w:tcMar>
              <w:left w:w="28" w:type="dxa"/>
              <w:right w:w="28" w:type="dxa"/>
            </w:tcMar>
          </w:tcPr>
          <w:p w:rsidR="00004B65" w:rsidRPr="008A43AF" w:rsidRDefault="00004B65" w:rsidP="00B652E8">
            <w:pPr>
              <w:pStyle w:val="TableTextDusc"/>
            </w:pPr>
            <w:r w:rsidRPr="008A43AF">
              <w:t>Etan</w:t>
            </w:r>
            <w:r w:rsidRPr="00573EDE">
              <w:rPr>
                <w:vertAlign w:val="superscript"/>
              </w:rPr>
              <w:t>2</w:t>
            </w:r>
          </w:p>
        </w:tc>
        <w:tc>
          <w:tcPr>
            <w:tcW w:w="573" w:type="dxa"/>
            <w:gridSpan w:val="2"/>
            <w:tcMar>
              <w:left w:w="28" w:type="dxa"/>
              <w:right w:w="28" w:type="dxa"/>
            </w:tcMar>
          </w:tcPr>
          <w:p w:rsidR="00004B65" w:rsidRPr="008A43AF" w:rsidRDefault="00004B65" w:rsidP="00B652E8">
            <w:pPr>
              <w:pStyle w:val="TableTextDusc"/>
            </w:pPr>
            <w:r w:rsidRPr="008A43AF">
              <w:rPr>
                <w:color w:val="000000"/>
              </w:rPr>
              <w:t>382</w:t>
            </w:r>
          </w:p>
        </w:tc>
        <w:tc>
          <w:tcPr>
            <w:tcW w:w="992" w:type="dxa"/>
            <w:tcMar>
              <w:left w:w="28" w:type="dxa"/>
              <w:right w:w="28" w:type="dxa"/>
            </w:tcMar>
          </w:tcPr>
          <w:p w:rsidR="00004B65" w:rsidRPr="008A43AF" w:rsidRDefault="00004B65" w:rsidP="00B652E8">
            <w:pPr>
              <w:pStyle w:val="TableTextDusc"/>
            </w:pPr>
            <w:r w:rsidRPr="008A43AF">
              <w:rPr>
                <w:color w:val="000000"/>
              </w:rPr>
              <w:t>46 (14)</w:t>
            </w:r>
          </w:p>
        </w:tc>
        <w:tc>
          <w:tcPr>
            <w:tcW w:w="567" w:type="dxa"/>
            <w:tcMar>
              <w:left w:w="28" w:type="dxa"/>
              <w:right w:w="28" w:type="dxa"/>
            </w:tcMar>
          </w:tcPr>
          <w:p w:rsidR="00004B65" w:rsidRPr="008A43AF" w:rsidRDefault="00004B65" w:rsidP="00B652E8">
            <w:pPr>
              <w:pStyle w:val="TableTextDusc"/>
            </w:pPr>
            <w:r w:rsidRPr="008A43AF">
              <w:rPr>
                <w:color w:val="000000"/>
              </w:rPr>
              <w:t>70%</w:t>
            </w:r>
          </w:p>
        </w:tc>
        <w:tc>
          <w:tcPr>
            <w:tcW w:w="850" w:type="dxa"/>
            <w:tcMar>
              <w:left w:w="28" w:type="dxa"/>
              <w:right w:w="28" w:type="dxa"/>
            </w:tcMar>
          </w:tcPr>
          <w:p w:rsidR="00004B65" w:rsidRPr="008A43AF" w:rsidRDefault="00004B65" w:rsidP="00B652E8">
            <w:pPr>
              <w:pStyle w:val="TableTextDusc"/>
            </w:pPr>
            <w:r>
              <w:rPr>
                <w:color w:val="000000"/>
              </w:rPr>
              <w:t>C: 92%</w:t>
            </w:r>
          </w:p>
        </w:tc>
        <w:tc>
          <w:tcPr>
            <w:tcW w:w="851" w:type="dxa"/>
            <w:tcMar>
              <w:left w:w="28" w:type="dxa"/>
              <w:right w:w="28" w:type="dxa"/>
            </w:tcMar>
          </w:tcPr>
          <w:p w:rsidR="00004B65" w:rsidRPr="008A43AF" w:rsidRDefault="00004B65" w:rsidP="00B652E8">
            <w:pPr>
              <w:pStyle w:val="TableTextDusc"/>
            </w:pPr>
            <w:r w:rsidRPr="008A43AF">
              <w:rPr>
                <w:color w:val="000000"/>
              </w:rPr>
              <w:t>92 (24)</w:t>
            </w:r>
          </w:p>
        </w:tc>
        <w:tc>
          <w:tcPr>
            <w:tcW w:w="992" w:type="dxa"/>
            <w:tcMar>
              <w:left w:w="28" w:type="dxa"/>
              <w:right w:w="28" w:type="dxa"/>
            </w:tcMar>
          </w:tcPr>
          <w:p w:rsidR="00004B65" w:rsidRPr="008A43AF" w:rsidRDefault="00004B65" w:rsidP="00B652E8">
            <w:pPr>
              <w:pStyle w:val="TableTextDusc"/>
            </w:pPr>
            <w:r w:rsidRPr="008A43AF">
              <w:rPr>
                <w:color w:val="000000"/>
              </w:rPr>
              <w:t>18 (12)</w:t>
            </w:r>
          </w:p>
        </w:tc>
        <w:tc>
          <w:tcPr>
            <w:tcW w:w="992" w:type="dxa"/>
            <w:tcMar>
              <w:left w:w="28" w:type="dxa"/>
              <w:right w:w="28" w:type="dxa"/>
            </w:tcMar>
          </w:tcPr>
          <w:p w:rsidR="00004B65" w:rsidRPr="008A43AF" w:rsidRDefault="00004B65" w:rsidP="00B652E8">
            <w:pPr>
              <w:pStyle w:val="TableTextDusc"/>
            </w:pPr>
            <w:r w:rsidRPr="008A43AF">
              <w:rPr>
                <w:color w:val="000000"/>
              </w:rPr>
              <w:t>28</w:t>
            </w:r>
            <w:r>
              <w:rPr>
                <w:color w:val="000000"/>
              </w:rPr>
              <w:t>%</w:t>
            </w:r>
            <w:r w:rsidRPr="008A43AF">
              <w:rPr>
                <w:color w:val="000000"/>
              </w:rPr>
              <w:t xml:space="preserve"> (17)</w:t>
            </w:r>
          </w:p>
        </w:tc>
        <w:tc>
          <w:tcPr>
            <w:tcW w:w="993" w:type="dxa"/>
            <w:tcMar>
              <w:left w:w="28" w:type="dxa"/>
              <w:right w:w="28" w:type="dxa"/>
            </w:tcMar>
          </w:tcPr>
          <w:p w:rsidR="00004B65" w:rsidRPr="008A43AF" w:rsidRDefault="00004B65" w:rsidP="00B652E8">
            <w:pPr>
              <w:pStyle w:val="TableTextDusc"/>
            </w:pPr>
            <w:r w:rsidRPr="008A43AF">
              <w:rPr>
                <w:color w:val="000000"/>
              </w:rPr>
              <w:t>21 (8)</w:t>
            </w:r>
          </w:p>
        </w:tc>
        <w:tc>
          <w:tcPr>
            <w:tcW w:w="708" w:type="dxa"/>
            <w:tcMar>
              <w:left w:w="28" w:type="dxa"/>
              <w:right w:w="28" w:type="dxa"/>
            </w:tcMar>
          </w:tcPr>
          <w:p w:rsidR="00004B65" w:rsidRPr="008A43AF" w:rsidRDefault="00004B65" w:rsidP="00B652E8">
            <w:pPr>
              <w:pStyle w:val="TableTextDusc"/>
            </w:pPr>
            <w:r w:rsidRPr="008A43AF">
              <w:rPr>
                <w:color w:val="000000"/>
              </w:rPr>
              <w:t>12 (7)</w:t>
            </w:r>
          </w:p>
        </w:tc>
      </w:tr>
      <w:tr w:rsidR="00004B65" w:rsidRPr="00594026" w:rsidTr="00B652E8">
        <w:tblPrEx>
          <w:tblBorders>
            <w:bottom w:val="single" w:sz="4" w:space="0" w:color="auto"/>
          </w:tblBorders>
          <w:shd w:val="clear" w:color="auto" w:fill="auto"/>
        </w:tblPrEx>
        <w:trPr>
          <w:cantSplit/>
        </w:trPr>
        <w:tc>
          <w:tcPr>
            <w:tcW w:w="992" w:type="dxa"/>
            <w:vMerge/>
            <w:tcMar>
              <w:left w:w="28" w:type="dxa"/>
              <w:right w:w="28" w:type="dxa"/>
            </w:tcMar>
          </w:tcPr>
          <w:p w:rsidR="00004B65" w:rsidRPr="00AD2B57" w:rsidRDefault="00004B65" w:rsidP="00B652E8">
            <w:pPr>
              <w:pStyle w:val="TableTextDusc"/>
            </w:pPr>
          </w:p>
        </w:tc>
        <w:tc>
          <w:tcPr>
            <w:tcW w:w="562" w:type="dxa"/>
            <w:tcMar>
              <w:left w:w="28" w:type="dxa"/>
              <w:right w:w="28" w:type="dxa"/>
            </w:tcMar>
          </w:tcPr>
          <w:p w:rsidR="00004B65" w:rsidRPr="008A43AF" w:rsidRDefault="00004B65" w:rsidP="00B652E8">
            <w:pPr>
              <w:pStyle w:val="TableTextDusc"/>
            </w:pPr>
            <w:r w:rsidRPr="008A43AF">
              <w:t>Pbo</w:t>
            </w:r>
          </w:p>
        </w:tc>
        <w:tc>
          <w:tcPr>
            <w:tcW w:w="573" w:type="dxa"/>
            <w:gridSpan w:val="2"/>
            <w:tcMar>
              <w:left w:w="28" w:type="dxa"/>
              <w:right w:w="28" w:type="dxa"/>
            </w:tcMar>
          </w:tcPr>
          <w:p w:rsidR="00004B65" w:rsidRPr="008A43AF" w:rsidRDefault="00004B65" w:rsidP="00B652E8">
            <w:pPr>
              <w:pStyle w:val="TableTextDusc"/>
            </w:pPr>
            <w:r w:rsidRPr="008A43AF">
              <w:rPr>
                <w:color w:val="000000"/>
              </w:rPr>
              <w:t>193</w:t>
            </w:r>
          </w:p>
        </w:tc>
        <w:tc>
          <w:tcPr>
            <w:tcW w:w="992" w:type="dxa"/>
            <w:tcMar>
              <w:left w:w="28" w:type="dxa"/>
              <w:right w:w="28" w:type="dxa"/>
            </w:tcMar>
          </w:tcPr>
          <w:p w:rsidR="00004B65" w:rsidRPr="008A43AF" w:rsidRDefault="00004B65" w:rsidP="00B652E8">
            <w:pPr>
              <w:pStyle w:val="TableTextDusc"/>
            </w:pPr>
            <w:r w:rsidRPr="008A43AF">
              <w:rPr>
                <w:color w:val="000000"/>
              </w:rPr>
              <w:t>46 (12)</w:t>
            </w:r>
          </w:p>
        </w:tc>
        <w:tc>
          <w:tcPr>
            <w:tcW w:w="567" w:type="dxa"/>
            <w:tcMar>
              <w:left w:w="28" w:type="dxa"/>
              <w:right w:w="28" w:type="dxa"/>
            </w:tcMar>
          </w:tcPr>
          <w:p w:rsidR="00004B65" w:rsidRPr="008A43AF" w:rsidRDefault="00004B65" w:rsidP="00B652E8">
            <w:pPr>
              <w:pStyle w:val="TableTextDusc"/>
            </w:pPr>
            <w:r w:rsidRPr="008A43AF">
              <w:rPr>
                <w:color w:val="000000"/>
              </w:rPr>
              <w:t>71%</w:t>
            </w:r>
          </w:p>
        </w:tc>
        <w:tc>
          <w:tcPr>
            <w:tcW w:w="850" w:type="dxa"/>
            <w:tcMar>
              <w:left w:w="28" w:type="dxa"/>
              <w:right w:w="28" w:type="dxa"/>
            </w:tcMar>
          </w:tcPr>
          <w:p w:rsidR="00004B65" w:rsidRPr="008A43AF" w:rsidRDefault="00004B65" w:rsidP="00B652E8">
            <w:pPr>
              <w:pStyle w:val="TableTextDusc"/>
            </w:pPr>
            <w:r>
              <w:rPr>
                <w:color w:val="000000"/>
              </w:rPr>
              <w:t>C</w:t>
            </w:r>
            <w:r w:rsidRPr="008A43AF">
              <w:rPr>
                <w:color w:val="000000"/>
              </w:rPr>
              <w:t>: 91%</w:t>
            </w:r>
          </w:p>
        </w:tc>
        <w:tc>
          <w:tcPr>
            <w:tcW w:w="851" w:type="dxa"/>
            <w:tcMar>
              <w:left w:w="28" w:type="dxa"/>
              <w:right w:w="28" w:type="dxa"/>
            </w:tcMar>
          </w:tcPr>
          <w:p w:rsidR="00004B65" w:rsidRPr="008A43AF" w:rsidRDefault="00004B65" w:rsidP="00B652E8">
            <w:pPr>
              <w:pStyle w:val="TableTextDusc"/>
            </w:pPr>
            <w:r w:rsidRPr="008A43AF">
              <w:rPr>
                <w:color w:val="000000"/>
              </w:rPr>
              <w:t>91 (21)</w:t>
            </w:r>
          </w:p>
        </w:tc>
        <w:tc>
          <w:tcPr>
            <w:tcW w:w="992" w:type="dxa"/>
            <w:tcMar>
              <w:left w:w="28" w:type="dxa"/>
              <w:right w:w="28" w:type="dxa"/>
            </w:tcMar>
          </w:tcPr>
          <w:p w:rsidR="00004B65" w:rsidRPr="008A43AF" w:rsidRDefault="00004B65" w:rsidP="00B652E8">
            <w:pPr>
              <w:pStyle w:val="TableTextDusc"/>
            </w:pPr>
            <w:r w:rsidRPr="008A43AF">
              <w:rPr>
                <w:color w:val="000000"/>
              </w:rPr>
              <w:t>18 (13)</w:t>
            </w:r>
          </w:p>
        </w:tc>
        <w:tc>
          <w:tcPr>
            <w:tcW w:w="992" w:type="dxa"/>
            <w:tcMar>
              <w:left w:w="28" w:type="dxa"/>
              <w:right w:w="28" w:type="dxa"/>
            </w:tcMar>
          </w:tcPr>
          <w:p w:rsidR="00004B65" w:rsidRPr="008A43AF" w:rsidRDefault="00004B65" w:rsidP="00B652E8">
            <w:pPr>
              <w:pStyle w:val="TableTextDusc"/>
            </w:pPr>
            <w:r w:rsidRPr="008A43AF">
              <w:rPr>
                <w:color w:val="000000"/>
              </w:rPr>
              <w:t>29</w:t>
            </w:r>
            <w:r>
              <w:rPr>
                <w:color w:val="000000"/>
              </w:rPr>
              <w:t>%</w:t>
            </w:r>
            <w:r w:rsidRPr="008A43AF">
              <w:rPr>
                <w:color w:val="000000"/>
              </w:rPr>
              <w:t xml:space="preserve"> (17)</w:t>
            </w:r>
          </w:p>
        </w:tc>
        <w:tc>
          <w:tcPr>
            <w:tcW w:w="993" w:type="dxa"/>
            <w:tcMar>
              <w:left w:w="28" w:type="dxa"/>
              <w:right w:w="28" w:type="dxa"/>
            </w:tcMar>
          </w:tcPr>
          <w:p w:rsidR="00004B65" w:rsidRPr="008A43AF" w:rsidRDefault="00004B65" w:rsidP="00B652E8">
            <w:pPr>
              <w:pStyle w:val="TableTextDusc"/>
            </w:pPr>
            <w:r w:rsidRPr="008A43AF">
              <w:rPr>
                <w:color w:val="000000"/>
              </w:rPr>
              <w:t>21 (8)</w:t>
            </w:r>
          </w:p>
        </w:tc>
        <w:tc>
          <w:tcPr>
            <w:tcW w:w="708" w:type="dxa"/>
            <w:tcMar>
              <w:left w:w="28" w:type="dxa"/>
              <w:right w:w="28" w:type="dxa"/>
            </w:tcMar>
          </w:tcPr>
          <w:p w:rsidR="00004B65" w:rsidRPr="008A43AF" w:rsidRDefault="00004B65" w:rsidP="00B652E8">
            <w:pPr>
              <w:pStyle w:val="TableTextDusc"/>
            </w:pPr>
            <w:r w:rsidRPr="008A43AF">
              <w:rPr>
                <w:color w:val="000000"/>
              </w:rPr>
              <w:t>13 (7)</w:t>
            </w:r>
          </w:p>
        </w:tc>
      </w:tr>
      <w:tr w:rsidR="00004B65" w:rsidRPr="00E5285C" w:rsidTr="00B652E8">
        <w:tblPrEx>
          <w:tblBorders>
            <w:bottom w:val="single" w:sz="4" w:space="0" w:color="auto"/>
          </w:tblBorders>
          <w:shd w:val="clear" w:color="auto" w:fill="auto"/>
        </w:tblPrEx>
        <w:trPr>
          <w:cantSplit/>
        </w:trPr>
        <w:tc>
          <w:tcPr>
            <w:tcW w:w="9072" w:type="dxa"/>
            <w:gridSpan w:val="12"/>
            <w:tcMar>
              <w:left w:w="28" w:type="dxa"/>
              <w:right w:w="28" w:type="dxa"/>
            </w:tcMar>
          </w:tcPr>
          <w:p w:rsidR="00004B65" w:rsidRPr="00E5285C" w:rsidRDefault="00004B65" w:rsidP="00B652E8">
            <w:pPr>
              <w:pStyle w:val="TableTextDusc"/>
              <w:rPr>
                <w:b/>
              </w:rPr>
            </w:pPr>
            <w:r w:rsidRPr="00E5285C">
              <w:rPr>
                <w:b/>
                <w:color w:val="000000"/>
              </w:rPr>
              <w:t>Secukinumab versus etanercept versus placebo</w:t>
            </w:r>
          </w:p>
        </w:tc>
      </w:tr>
      <w:tr w:rsidR="00004B65" w:rsidRPr="00C3425C" w:rsidTr="00B652E8">
        <w:tblPrEx>
          <w:tblBorders>
            <w:bottom w:val="single" w:sz="4" w:space="0" w:color="auto"/>
          </w:tblBorders>
          <w:shd w:val="clear" w:color="auto" w:fill="auto"/>
        </w:tblPrEx>
        <w:trPr>
          <w:cantSplit/>
        </w:trPr>
        <w:tc>
          <w:tcPr>
            <w:tcW w:w="992" w:type="dxa"/>
            <w:vMerge w:val="restart"/>
            <w:tcMar>
              <w:left w:w="28" w:type="dxa"/>
              <w:right w:w="28" w:type="dxa"/>
            </w:tcMar>
          </w:tcPr>
          <w:p w:rsidR="00004B65" w:rsidRPr="00C3425C" w:rsidRDefault="00004B65" w:rsidP="00B652E8">
            <w:pPr>
              <w:pStyle w:val="TableTextDusc"/>
            </w:pPr>
            <w:r w:rsidRPr="00C3425C">
              <w:t>FIXTURE</w:t>
            </w:r>
          </w:p>
        </w:tc>
        <w:tc>
          <w:tcPr>
            <w:tcW w:w="568" w:type="dxa"/>
            <w:gridSpan w:val="2"/>
            <w:tcMar>
              <w:left w:w="28" w:type="dxa"/>
              <w:right w:w="28" w:type="dxa"/>
            </w:tcMar>
          </w:tcPr>
          <w:p w:rsidR="00004B65" w:rsidRPr="00C3425C" w:rsidRDefault="00004B65" w:rsidP="00B652E8">
            <w:pPr>
              <w:pStyle w:val="TableTextDusc"/>
            </w:pPr>
            <w:r w:rsidRPr="00C3425C">
              <w:t>Sec</w:t>
            </w:r>
            <w:r>
              <w:rPr>
                <w:vertAlign w:val="superscript"/>
              </w:rPr>
              <w:t>4*</w:t>
            </w:r>
          </w:p>
        </w:tc>
        <w:tc>
          <w:tcPr>
            <w:tcW w:w="567" w:type="dxa"/>
            <w:tcMar>
              <w:left w:w="28" w:type="dxa"/>
              <w:right w:w="28" w:type="dxa"/>
            </w:tcMar>
          </w:tcPr>
          <w:p w:rsidR="00004B65" w:rsidRPr="00C3425C" w:rsidRDefault="00004B65" w:rsidP="00B652E8">
            <w:pPr>
              <w:pStyle w:val="TableTextDusc"/>
            </w:pPr>
            <w:r w:rsidRPr="00C3425C">
              <w:rPr>
                <w:color w:val="000000"/>
              </w:rPr>
              <w:t>327</w:t>
            </w:r>
          </w:p>
        </w:tc>
        <w:tc>
          <w:tcPr>
            <w:tcW w:w="992" w:type="dxa"/>
            <w:tcMar>
              <w:left w:w="28" w:type="dxa"/>
              <w:right w:w="28" w:type="dxa"/>
            </w:tcMar>
          </w:tcPr>
          <w:p w:rsidR="00004B65" w:rsidRPr="00C3425C" w:rsidRDefault="00004B65" w:rsidP="00B652E8">
            <w:pPr>
              <w:pStyle w:val="TableTextDusc"/>
            </w:pPr>
            <w:r w:rsidRPr="00C3425C">
              <w:rPr>
                <w:color w:val="000000"/>
              </w:rPr>
              <w:t>44.5 (13.2)</w:t>
            </w:r>
          </w:p>
        </w:tc>
        <w:tc>
          <w:tcPr>
            <w:tcW w:w="567" w:type="dxa"/>
            <w:tcMar>
              <w:left w:w="28" w:type="dxa"/>
              <w:right w:w="28" w:type="dxa"/>
            </w:tcMar>
          </w:tcPr>
          <w:p w:rsidR="00004B65" w:rsidRPr="00C3425C" w:rsidRDefault="00004B65" w:rsidP="00B652E8">
            <w:pPr>
              <w:pStyle w:val="TableTextDusc"/>
            </w:pPr>
            <w:r w:rsidRPr="00C3425C">
              <w:rPr>
                <w:color w:val="000000"/>
              </w:rPr>
              <w:t>69%</w:t>
            </w:r>
          </w:p>
        </w:tc>
        <w:tc>
          <w:tcPr>
            <w:tcW w:w="850" w:type="dxa"/>
            <w:tcMar>
              <w:left w:w="28" w:type="dxa"/>
              <w:right w:w="28" w:type="dxa"/>
            </w:tcMar>
          </w:tcPr>
          <w:p w:rsidR="00004B65" w:rsidRPr="00C3425C" w:rsidRDefault="00004B65" w:rsidP="00B652E8">
            <w:pPr>
              <w:pStyle w:val="TableTextDusc"/>
            </w:pPr>
            <w:r>
              <w:rPr>
                <w:color w:val="000000"/>
              </w:rPr>
              <w:t>C</w:t>
            </w:r>
            <w:r w:rsidRPr="00C3425C">
              <w:rPr>
                <w:color w:val="000000"/>
              </w:rPr>
              <w:t>: 69%</w:t>
            </w:r>
            <w:r w:rsidRPr="00C3425C">
              <w:rPr>
                <w:color w:val="000000"/>
              </w:rPr>
              <w:br/>
              <w:t>A: 22%</w:t>
            </w:r>
          </w:p>
        </w:tc>
        <w:tc>
          <w:tcPr>
            <w:tcW w:w="851" w:type="dxa"/>
            <w:tcMar>
              <w:left w:w="28" w:type="dxa"/>
              <w:right w:w="28" w:type="dxa"/>
            </w:tcMar>
          </w:tcPr>
          <w:p w:rsidR="00004B65" w:rsidRPr="00C3425C" w:rsidRDefault="00004B65" w:rsidP="00B652E8">
            <w:pPr>
              <w:pStyle w:val="TableTextDusc"/>
            </w:pPr>
            <w:r w:rsidRPr="00C3425C">
              <w:rPr>
                <w:color w:val="000000"/>
              </w:rPr>
              <w:t>83 (22)</w:t>
            </w:r>
          </w:p>
        </w:tc>
        <w:tc>
          <w:tcPr>
            <w:tcW w:w="992" w:type="dxa"/>
            <w:tcMar>
              <w:left w:w="28" w:type="dxa"/>
              <w:right w:w="28" w:type="dxa"/>
            </w:tcMar>
          </w:tcPr>
          <w:p w:rsidR="00004B65" w:rsidRPr="00C3425C" w:rsidRDefault="00004B65" w:rsidP="00B652E8">
            <w:pPr>
              <w:pStyle w:val="TableTextDusc"/>
            </w:pPr>
            <w:r w:rsidRPr="00C3425C">
              <w:rPr>
                <w:color w:val="000000"/>
              </w:rPr>
              <w:t>16 (12)</w:t>
            </w:r>
          </w:p>
        </w:tc>
        <w:tc>
          <w:tcPr>
            <w:tcW w:w="992" w:type="dxa"/>
            <w:tcMar>
              <w:left w:w="28" w:type="dxa"/>
              <w:right w:w="28" w:type="dxa"/>
            </w:tcMar>
          </w:tcPr>
          <w:p w:rsidR="00004B65" w:rsidRPr="00C3425C" w:rsidRDefault="00004B65" w:rsidP="00B652E8">
            <w:pPr>
              <w:pStyle w:val="TableTextDusc"/>
            </w:pPr>
            <w:r w:rsidRPr="00C3425C">
              <w:rPr>
                <w:color w:val="000000"/>
              </w:rPr>
              <w:t>34</w:t>
            </w:r>
            <w:r>
              <w:rPr>
                <w:color w:val="000000"/>
              </w:rPr>
              <w:t>%</w:t>
            </w:r>
            <w:r w:rsidRPr="00C3425C">
              <w:rPr>
                <w:color w:val="000000"/>
              </w:rPr>
              <w:t xml:space="preserve"> (19)</w:t>
            </w:r>
          </w:p>
        </w:tc>
        <w:tc>
          <w:tcPr>
            <w:tcW w:w="993" w:type="dxa"/>
            <w:tcMar>
              <w:left w:w="28" w:type="dxa"/>
              <w:right w:w="28" w:type="dxa"/>
            </w:tcMar>
          </w:tcPr>
          <w:p w:rsidR="00004B65" w:rsidRPr="00C3425C" w:rsidRDefault="00004B65" w:rsidP="00B652E8">
            <w:pPr>
              <w:pStyle w:val="TableTextDusc"/>
            </w:pPr>
            <w:r w:rsidRPr="00C3425C">
              <w:rPr>
                <w:color w:val="000000"/>
              </w:rPr>
              <w:t>23.9 (9.9)</w:t>
            </w:r>
          </w:p>
        </w:tc>
        <w:tc>
          <w:tcPr>
            <w:tcW w:w="708" w:type="dxa"/>
            <w:tcMar>
              <w:left w:w="28" w:type="dxa"/>
              <w:right w:w="28" w:type="dxa"/>
            </w:tcMar>
          </w:tcPr>
          <w:p w:rsidR="00004B65" w:rsidRPr="00C3425C" w:rsidRDefault="00004B65" w:rsidP="00B652E8">
            <w:pPr>
              <w:pStyle w:val="TableTextDusc"/>
            </w:pPr>
            <w:r w:rsidRPr="00C3425C">
              <w:rPr>
                <w:color w:val="000000"/>
              </w:rPr>
              <w:t> </w:t>
            </w:r>
            <w:r w:rsidR="005A311B">
              <w:rPr>
                <w:color w:val="000000"/>
              </w:rPr>
              <w:t>NR</w:t>
            </w:r>
          </w:p>
        </w:tc>
      </w:tr>
      <w:tr w:rsidR="00004B65" w:rsidRPr="00C3425C" w:rsidTr="00B652E8">
        <w:tblPrEx>
          <w:tblBorders>
            <w:bottom w:val="single" w:sz="4" w:space="0" w:color="auto"/>
          </w:tblBorders>
          <w:shd w:val="clear" w:color="auto" w:fill="auto"/>
        </w:tblPrEx>
        <w:trPr>
          <w:cantSplit/>
        </w:trPr>
        <w:tc>
          <w:tcPr>
            <w:tcW w:w="992" w:type="dxa"/>
            <w:vMerge/>
            <w:tcMar>
              <w:left w:w="28" w:type="dxa"/>
              <w:right w:w="28" w:type="dxa"/>
            </w:tcMar>
          </w:tcPr>
          <w:p w:rsidR="00004B65" w:rsidRPr="00C3425C" w:rsidRDefault="00004B65" w:rsidP="00B652E8">
            <w:pPr>
              <w:pStyle w:val="TableTextDusc"/>
            </w:pPr>
          </w:p>
        </w:tc>
        <w:tc>
          <w:tcPr>
            <w:tcW w:w="568" w:type="dxa"/>
            <w:gridSpan w:val="2"/>
            <w:tcMar>
              <w:left w:w="28" w:type="dxa"/>
              <w:right w:w="28" w:type="dxa"/>
            </w:tcMar>
          </w:tcPr>
          <w:p w:rsidR="00004B65" w:rsidRPr="00C3425C" w:rsidRDefault="00004B65" w:rsidP="00B652E8">
            <w:pPr>
              <w:pStyle w:val="TableTextDusc"/>
              <w:rPr>
                <w:vertAlign w:val="superscript"/>
              </w:rPr>
            </w:pPr>
            <w:r>
              <w:t>Etan</w:t>
            </w:r>
            <w:r w:rsidRPr="00573EDE">
              <w:rPr>
                <w:vertAlign w:val="superscript"/>
              </w:rPr>
              <w:t>2</w:t>
            </w:r>
          </w:p>
        </w:tc>
        <w:tc>
          <w:tcPr>
            <w:tcW w:w="567" w:type="dxa"/>
            <w:tcMar>
              <w:left w:w="28" w:type="dxa"/>
              <w:right w:w="28" w:type="dxa"/>
            </w:tcMar>
          </w:tcPr>
          <w:p w:rsidR="00004B65" w:rsidRPr="00C3425C" w:rsidRDefault="00004B65" w:rsidP="00B652E8">
            <w:pPr>
              <w:pStyle w:val="TableTextDusc"/>
            </w:pPr>
            <w:r w:rsidRPr="00C3425C">
              <w:rPr>
                <w:color w:val="000000"/>
              </w:rPr>
              <w:t>326</w:t>
            </w:r>
          </w:p>
        </w:tc>
        <w:tc>
          <w:tcPr>
            <w:tcW w:w="992" w:type="dxa"/>
            <w:tcMar>
              <w:left w:w="28" w:type="dxa"/>
              <w:right w:w="28" w:type="dxa"/>
            </w:tcMar>
          </w:tcPr>
          <w:p w:rsidR="00004B65" w:rsidRPr="00C3425C" w:rsidRDefault="00004B65" w:rsidP="00B652E8">
            <w:pPr>
              <w:pStyle w:val="TableTextDusc"/>
            </w:pPr>
            <w:r w:rsidRPr="00C3425C">
              <w:rPr>
                <w:color w:val="000000"/>
              </w:rPr>
              <w:t>43.8 (13.0)</w:t>
            </w:r>
          </w:p>
        </w:tc>
        <w:tc>
          <w:tcPr>
            <w:tcW w:w="567" w:type="dxa"/>
            <w:tcMar>
              <w:left w:w="28" w:type="dxa"/>
              <w:right w:w="28" w:type="dxa"/>
            </w:tcMar>
          </w:tcPr>
          <w:p w:rsidR="00004B65" w:rsidRPr="00C3425C" w:rsidRDefault="00004B65" w:rsidP="00B652E8">
            <w:pPr>
              <w:pStyle w:val="TableTextDusc"/>
            </w:pPr>
            <w:r w:rsidRPr="00C3425C">
              <w:rPr>
                <w:color w:val="000000"/>
              </w:rPr>
              <w:t>71%</w:t>
            </w:r>
          </w:p>
        </w:tc>
        <w:tc>
          <w:tcPr>
            <w:tcW w:w="850" w:type="dxa"/>
            <w:tcMar>
              <w:left w:w="28" w:type="dxa"/>
              <w:right w:w="28" w:type="dxa"/>
            </w:tcMar>
          </w:tcPr>
          <w:p w:rsidR="00004B65" w:rsidRPr="00C3425C" w:rsidRDefault="00004B65" w:rsidP="00B652E8">
            <w:pPr>
              <w:pStyle w:val="TableTextDusc"/>
            </w:pPr>
            <w:r>
              <w:rPr>
                <w:color w:val="000000"/>
              </w:rPr>
              <w:t>C</w:t>
            </w:r>
            <w:r w:rsidRPr="00C3425C">
              <w:rPr>
                <w:color w:val="000000"/>
              </w:rPr>
              <w:t>: 67%</w:t>
            </w:r>
            <w:r w:rsidRPr="00C3425C">
              <w:rPr>
                <w:color w:val="000000"/>
              </w:rPr>
              <w:br/>
              <w:t>A: 23%</w:t>
            </w:r>
          </w:p>
        </w:tc>
        <w:tc>
          <w:tcPr>
            <w:tcW w:w="851" w:type="dxa"/>
            <w:tcMar>
              <w:left w:w="28" w:type="dxa"/>
              <w:right w:w="28" w:type="dxa"/>
            </w:tcMar>
          </w:tcPr>
          <w:p w:rsidR="00004B65" w:rsidRPr="00C3425C" w:rsidRDefault="00004B65" w:rsidP="00B652E8">
            <w:pPr>
              <w:pStyle w:val="TableTextDusc"/>
            </w:pPr>
            <w:r>
              <w:rPr>
                <w:color w:val="000000"/>
              </w:rPr>
              <w:t>85</w:t>
            </w:r>
            <w:r w:rsidRPr="00C3425C">
              <w:rPr>
                <w:color w:val="000000"/>
              </w:rPr>
              <w:t xml:space="preserve"> (21)</w:t>
            </w:r>
          </w:p>
        </w:tc>
        <w:tc>
          <w:tcPr>
            <w:tcW w:w="992" w:type="dxa"/>
            <w:tcMar>
              <w:left w:w="28" w:type="dxa"/>
              <w:right w:w="28" w:type="dxa"/>
            </w:tcMar>
          </w:tcPr>
          <w:p w:rsidR="00004B65" w:rsidRPr="00C3425C" w:rsidRDefault="00004B65" w:rsidP="00B652E8">
            <w:pPr>
              <w:pStyle w:val="TableTextDusc"/>
            </w:pPr>
            <w:r w:rsidRPr="00C3425C">
              <w:rPr>
                <w:color w:val="000000"/>
              </w:rPr>
              <w:t>16 (12)</w:t>
            </w:r>
          </w:p>
        </w:tc>
        <w:tc>
          <w:tcPr>
            <w:tcW w:w="992" w:type="dxa"/>
            <w:tcMar>
              <w:left w:w="28" w:type="dxa"/>
              <w:right w:w="28" w:type="dxa"/>
            </w:tcMar>
          </w:tcPr>
          <w:p w:rsidR="00004B65" w:rsidRPr="00C3425C" w:rsidRDefault="00004B65" w:rsidP="00B652E8">
            <w:pPr>
              <w:pStyle w:val="TableTextDusc"/>
            </w:pPr>
            <w:r w:rsidRPr="00C3425C">
              <w:rPr>
                <w:color w:val="000000"/>
              </w:rPr>
              <w:t>34</w:t>
            </w:r>
            <w:r>
              <w:rPr>
                <w:color w:val="000000"/>
              </w:rPr>
              <w:t>%</w:t>
            </w:r>
            <w:r w:rsidRPr="00C3425C">
              <w:rPr>
                <w:color w:val="000000"/>
              </w:rPr>
              <w:t xml:space="preserve"> (18)</w:t>
            </w:r>
          </w:p>
        </w:tc>
        <w:tc>
          <w:tcPr>
            <w:tcW w:w="993" w:type="dxa"/>
            <w:tcMar>
              <w:left w:w="28" w:type="dxa"/>
              <w:right w:w="28" w:type="dxa"/>
            </w:tcMar>
          </w:tcPr>
          <w:p w:rsidR="00004B65" w:rsidRPr="00C3425C" w:rsidRDefault="00004B65" w:rsidP="00B652E8">
            <w:pPr>
              <w:pStyle w:val="TableTextDusc"/>
            </w:pPr>
            <w:r w:rsidRPr="00C3425C">
              <w:rPr>
                <w:color w:val="000000"/>
              </w:rPr>
              <w:t>23.2 (9.8)</w:t>
            </w:r>
          </w:p>
        </w:tc>
        <w:tc>
          <w:tcPr>
            <w:tcW w:w="708" w:type="dxa"/>
            <w:tcMar>
              <w:left w:w="28" w:type="dxa"/>
              <w:right w:w="28" w:type="dxa"/>
            </w:tcMar>
          </w:tcPr>
          <w:p w:rsidR="00004B65" w:rsidRPr="00C3425C" w:rsidRDefault="00004B65" w:rsidP="00B652E8">
            <w:pPr>
              <w:pStyle w:val="TableTextDusc"/>
            </w:pPr>
            <w:r w:rsidRPr="00C3425C">
              <w:rPr>
                <w:color w:val="000000"/>
              </w:rPr>
              <w:t> </w:t>
            </w:r>
            <w:r w:rsidR="005A311B">
              <w:rPr>
                <w:color w:val="000000"/>
              </w:rPr>
              <w:t>NR</w:t>
            </w:r>
          </w:p>
        </w:tc>
      </w:tr>
      <w:tr w:rsidR="00004B65" w:rsidRPr="00C3425C" w:rsidTr="00B652E8">
        <w:tblPrEx>
          <w:tblBorders>
            <w:bottom w:val="single" w:sz="4" w:space="0" w:color="auto"/>
          </w:tblBorders>
          <w:shd w:val="clear" w:color="auto" w:fill="auto"/>
        </w:tblPrEx>
        <w:trPr>
          <w:cantSplit/>
        </w:trPr>
        <w:tc>
          <w:tcPr>
            <w:tcW w:w="992" w:type="dxa"/>
            <w:vMerge/>
            <w:tcMar>
              <w:left w:w="28" w:type="dxa"/>
              <w:right w:w="28" w:type="dxa"/>
            </w:tcMar>
          </w:tcPr>
          <w:p w:rsidR="00004B65" w:rsidRPr="00C3425C" w:rsidRDefault="00004B65" w:rsidP="00B652E8">
            <w:pPr>
              <w:pStyle w:val="TableTextDusc"/>
            </w:pPr>
          </w:p>
        </w:tc>
        <w:tc>
          <w:tcPr>
            <w:tcW w:w="568" w:type="dxa"/>
            <w:gridSpan w:val="2"/>
            <w:tcMar>
              <w:left w:w="28" w:type="dxa"/>
              <w:right w:w="28" w:type="dxa"/>
            </w:tcMar>
          </w:tcPr>
          <w:p w:rsidR="00004B65" w:rsidRPr="00C3425C" w:rsidRDefault="00004B65" w:rsidP="00B652E8">
            <w:pPr>
              <w:pStyle w:val="TableTextDusc"/>
            </w:pPr>
            <w:r w:rsidRPr="00C3425C">
              <w:t>Pbo</w:t>
            </w:r>
          </w:p>
        </w:tc>
        <w:tc>
          <w:tcPr>
            <w:tcW w:w="567" w:type="dxa"/>
            <w:tcMar>
              <w:left w:w="28" w:type="dxa"/>
              <w:right w:w="28" w:type="dxa"/>
            </w:tcMar>
          </w:tcPr>
          <w:p w:rsidR="00004B65" w:rsidRPr="00C3425C" w:rsidRDefault="00004B65" w:rsidP="00B652E8">
            <w:pPr>
              <w:pStyle w:val="TableTextDusc"/>
            </w:pPr>
            <w:r w:rsidRPr="00C3425C">
              <w:rPr>
                <w:color w:val="000000"/>
              </w:rPr>
              <w:t>326</w:t>
            </w:r>
          </w:p>
        </w:tc>
        <w:tc>
          <w:tcPr>
            <w:tcW w:w="992" w:type="dxa"/>
            <w:tcMar>
              <w:left w:w="28" w:type="dxa"/>
              <w:right w:w="28" w:type="dxa"/>
            </w:tcMar>
          </w:tcPr>
          <w:p w:rsidR="00004B65" w:rsidRPr="00C3425C" w:rsidRDefault="00004B65" w:rsidP="00B652E8">
            <w:pPr>
              <w:pStyle w:val="TableTextDusc"/>
            </w:pPr>
            <w:r w:rsidRPr="00C3425C">
              <w:rPr>
                <w:color w:val="000000"/>
              </w:rPr>
              <w:t>44.1 (12.6)</w:t>
            </w:r>
          </w:p>
        </w:tc>
        <w:tc>
          <w:tcPr>
            <w:tcW w:w="567" w:type="dxa"/>
            <w:tcMar>
              <w:left w:w="28" w:type="dxa"/>
              <w:right w:w="28" w:type="dxa"/>
            </w:tcMar>
          </w:tcPr>
          <w:p w:rsidR="00004B65" w:rsidRPr="00C3425C" w:rsidRDefault="00004B65" w:rsidP="00B652E8">
            <w:pPr>
              <w:pStyle w:val="TableTextDusc"/>
            </w:pPr>
            <w:r w:rsidRPr="00C3425C">
              <w:rPr>
                <w:color w:val="000000"/>
              </w:rPr>
              <w:t>73%</w:t>
            </w:r>
          </w:p>
        </w:tc>
        <w:tc>
          <w:tcPr>
            <w:tcW w:w="850" w:type="dxa"/>
            <w:tcMar>
              <w:left w:w="28" w:type="dxa"/>
              <w:right w:w="28" w:type="dxa"/>
            </w:tcMar>
          </w:tcPr>
          <w:p w:rsidR="00004B65" w:rsidRPr="00C3425C" w:rsidRDefault="00004B65" w:rsidP="00B652E8">
            <w:pPr>
              <w:pStyle w:val="TableTextDusc"/>
            </w:pPr>
            <w:r>
              <w:rPr>
                <w:color w:val="000000"/>
              </w:rPr>
              <w:t>C</w:t>
            </w:r>
            <w:r w:rsidRPr="00C3425C">
              <w:rPr>
                <w:color w:val="000000"/>
              </w:rPr>
              <w:t>: 67%</w:t>
            </w:r>
            <w:r w:rsidRPr="00C3425C">
              <w:rPr>
                <w:color w:val="000000"/>
              </w:rPr>
              <w:br/>
              <w:t>A: 22%</w:t>
            </w:r>
          </w:p>
        </w:tc>
        <w:tc>
          <w:tcPr>
            <w:tcW w:w="851" w:type="dxa"/>
            <w:tcMar>
              <w:left w:w="28" w:type="dxa"/>
              <w:right w:w="28" w:type="dxa"/>
            </w:tcMar>
          </w:tcPr>
          <w:p w:rsidR="00004B65" w:rsidRPr="00C3425C" w:rsidRDefault="00004B65" w:rsidP="00B652E8">
            <w:pPr>
              <w:pStyle w:val="TableTextDusc"/>
            </w:pPr>
            <w:r w:rsidRPr="00C3425C">
              <w:rPr>
                <w:color w:val="000000"/>
              </w:rPr>
              <w:t>82 (20)</w:t>
            </w:r>
          </w:p>
        </w:tc>
        <w:tc>
          <w:tcPr>
            <w:tcW w:w="992" w:type="dxa"/>
            <w:tcMar>
              <w:left w:w="28" w:type="dxa"/>
              <w:right w:w="28" w:type="dxa"/>
            </w:tcMar>
          </w:tcPr>
          <w:p w:rsidR="00004B65" w:rsidRPr="00C3425C" w:rsidRDefault="00004B65" w:rsidP="00B652E8">
            <w:pPr>
              <w:pStyle w:val="TableTextDusc"/>
            </w:pPr>
            <w:r w:rsidRPr="00C3425C">
              <w:rPr>
                <w:color w:val="000000"/>
              </w:rPr>
              <w:t>17 (12)</w:t>
            </w:r>
          </w:p>
        </w:tc>
        <w:tc>
          <w:tcPr>
            <w:tcW w:w="992" w:type="dxa"/>
            <w:tcMar>
              <w:left w:w="28" w:type="dxa"/>
              <w:right w:w="28" w:type="dxa"/>
            </w:tcMar>
          </w:tcPr>
          <w:p w:rsidR="00004B65" w:rsidRPr="00C3425C" w:rsidRDefault="00004B65" w:rsidP="00B652E8">
            <w:pPr>
              <w:pStyle w:val="TableTextDusc"/>
            </w:pPr>
            <w:r w:rsidRPr="00C3425C">
              <w:rPr>
                <w:color w:val="000000"/>
              </w:rPr>
              <w:t>35</w:t>
            </w:r>
            <w:r>
              <w:rPr>
                <w:color w:val="000000"/>
              </w:rPr>
              <w:t>%</w:t>
            </w:r>
            <w:r w:rsidRPr="00C3425C">
              <w:rPr>
                <w:color w:val="000000"/>
              </w:rPr>
              <w:t xml:space="preserve"> (19)</w:t>
            </w:r>
          </w:p>
        </w:tc>
        <w:tc>
          <w:tcPr>
            <w:tcW w:w="993" w:type="dxa"/>
            <w:tcMar>
              <w:left w:w="28" w:type="dxa"/>
              <w:right w:w="28" w:type="dxa"/>
            </w:tcMar>
          </w:tcPr>
          <w:p w:rsidR="00004B65" w:rsidRPr="00C3425C" w:rsidRDefault="00004B65" w:rsidP="00B652E8">
            <w:pPr>
              <w:pStyle w:val="TableTextDusc"/>
            </w:pPr>
            <w:r w:rsidRPr="00C3425C">
              <w:rPr>
                <w:color w:val="000000"/>
              </w:rPr>
              <w:t>24.1 (10.5)</w:t>
            </w:r>
          </w:p>
        </w:tc>
        <w:tc>
          <w:tcPr>
            <w:tcW w:w="708" w:type="dxa"/>
            <w:tcMar>
              <w:left w:w="28" w:type="dxa"/>
              <w:right w:w="28" w:type="dxa"/>
            </w:tcMar>
          </w:tcPr>
          <w:p w:rsidR="00004B65" w:rsidRPr="00C3425C" w:rsidRDefault="00004B65" w:rsidP="00B652E8">
            <w:pPr>
              <w:pStyle w:val="TableTextDusc"/>
            </w:pPr>
            <w:r w:rsidRPr="00C3425C">
              <w:rPr>
                <w:color w:val="000000"/>
              </w:rPr>
              <w:t> </w:t>
            </w:r>
            <w:r w:rsidR="005A311B">
              <w:rPr>
                <w:color w:val="000000"/>
              </w:rPr>
              <w:t>NR</w:t>
            </w:r>
          </w:p>
        </w:tc>
      </w:tr>
      <w:tr w:rsidR="00004B65" w:rsidRPr="00E5285C" w:rsidTr="00B652E8">
        <w:trPr>
          <w:cantSplit/>
        </w:trPr>
        <w:tc>
          <w:tcPr>
            <w:tcW w:w="9072" w:type="dxa"/>
            <w:gridSpan w:val="12"/>
            <w:tcBorders>
              <w:bottom w:val="single" w:sz="4" w:space="0" w:color="auto"/>
            </w:tcBorders>
            <w:shd w:val="clear" w:color="auto" w:fill="FFFFFF" w:themeFill="background1"/>
            <w:tcMar>
              <w:left w:w="28" w:type="dxa"/>
              <w:right w:w="28" w:type="dxa"/>
            </w:tcMar>
          </w:tcPr>
          <w:p w:rsidR="00004B65" w:rsidRPr="00E5285C" w:rsidRDefault="00004B65" w:rsidP="00B652E8">
            <w:pPr>
              <w:pStyle w:val="TableTextDusc"/>
              <w:rPr>
                <w:b/>
              </w:rPr>
            </w:pPr>
            <w:r w:rsidRPr="00E5285C">
              <w:rPr>
                <w:b/>
                <w:color w:val="000000"/>
              </w:rPr>
              <w:t>Ustekinumab versus etanercept</w:t>
            </w:r>
          </w:p>
        </w:tc>
      </w:tr>
      <w:tr w:rsidR="00004B65" w:rsidRPr="00C3425C" w:rsidTr="00B652E8">
        <w:trPr>
          <w:cantSplit/>
        </w:trPr>
        <w:tc>
          <w:tcPr>
            <w:tcW w:w="992" w:type="dxa"/>
            <w:vMerge w:val="restart"/>
            <w:tcBorders>
              <w:bottom w:val="single" w:sz="4" w:space="0" w:color="auto"/>
            </w:tcBorders>
            <w:shd w:val="clear" w:color="auto" w:fill="FFFFFF" w:themeFill="background1"/>
            <w:tcMar>
              <w:left w:w="28" w:type="dxa"/>
              <w:right w:w="28" w:type="dxa"/>
            </w:tcMar>
          </w:tcPr>
          <w:p w:rsidR="00004B65" w:rsidRPr="00C3425C" w:rsidRDefault="00004B65" w:rsidP="00B652E8">
            <w:pPr>
              <w:pStyle w:val="TableTextDusc"/>
              <w:rPr>
                <w:noProof/>
              </w:rPr>
            </w:pPr>
            <w:r w:rsidRPr="00C3425C">
              <w:rPr>
                <w:noProof/>
                <w:lang w:val="en-US"/>
              </w:rPr>
              <w:t>ACCEPT</w:t>
            </w:r>
          </w:p>
        </w:tc>
        <w:tc>
          <w:tcPr>
            <w:tcW w:w="562" w:type="dxa"/>
            <w:tcBorders>
              <w:bottom w:val="single" w:sz="4" w:space="0" w:color="auto"/>
            </w:tcBorders>
            <w:shd w:val="clear" w:color="auto" w:fill="FFFFFF" w:themeFill="background1"/>
            <w:tcMar>
              <w:left w:w="28" w:type="dxa"/>
              <w:right w:w="28" w:type="dxa"/>
            </w:tcMar>
          </w:tcPr>
          <w:p w:rsidR="00004B65" w:rsidRPr="00C3425C" w:rsidRDefault="00004B65" w:rsidP="00B652E8">
            <w:pPr>
              <w:pStyle w:val="TableTextDusc"/>
            </w:pPr>
            <w:r w:rsidRPr="00C3425C">
              <w:t>Ust</w:t>
            </w:r>
            <w:r>
              <w:rPr>
                <w:vertAlign w:val="superscript"/>
              </w:rPr>
              <w:t>5*</w:t>
            </w:r>
          </w:p>
        </w:tc>
        <w:tc>
          <w:tcPr>
            <w:tcW w:w="573" w:type="dxa"/>
            <w:gridSpan w:val="2"/>
            <w:tcBorders>
              <w:bottom w:val="single" w:sz="4" w:space="0" w:color="auto"/>
            </w:tcBorders>
            <w:shd w:val="clear" w:color="auto" w:fill="FFFFFF" w:themeFill="background1"/>
            <w:tcMar>
              <w:left w:w="28" w:type="dxa"/>
              <w:right w:w="28" w:type="dxa"/>
            </w:tcMar>
          </w:tcPr>
          <w:p w:rsidR="00004B65" w:rsidRPr="00C3425C" w:rsidRDefault="00004B65" w:rsidP="00B652E8">
            <w:pPr>
              <w:pStyle w:val="TableTextDusc"/>
            </w:pPr>
            <w:r w:rsidRPr="00C3425C">
              <w:t>209</w:t>
            </w:r>
          </w:p>
        </w:tc>
        <w:tc>
          <w:tcPr>
            <w:tcW w:w="992" w:type="dxa"/>
            <w:tcBorders>
              <w:bottom w:val="single" w:sz="4" w:space="0" w:color="auto"/>
            </w:tcBorders>
            <w:shd w:val="clear" w:color="auto" w:fill="FFFFFF" w:themeFill="background1"/>
            <w:tcMar>
              <w:left w:w="28" w:type="dxa"/>
              <w:right w:w="28" w:type="dxa"/>
            </w:tcMar>
          </w:tcPr>
          <w:p w:rsidR="00004B65" w:rsidRPr="00C3425C" w:rsidRDefault="00004B65" w:rsidP="00B652E8">
            <w:pPr>
              <w:pStyle w:val="TableTextDusc"/>
            </w:pPr>
            <w:r w:rsidRPr="00C3425C">
              <w:t>45.1 (12.6)</w:t>
            </w:r>
          </w:p>
        </w:tc>
        <w:tc>
          <w:tcPr>
            <w:tcW w:w="567" w:type="dxa"/>
            <w:tcBorders>
              <w:bottom w:val="single" w:sz="4" w:space="0" w:color="auto"/>
            </w:tcBorders>
            <w:shd w:val="clear" w:color="auto" w:fill="FFFFFF" w:themeFill="background1"/>
            <w:tcMar>
              <w:left w:w="28" w:type="dxa"/>
              <w:right w:w="28" w:type="dxa"/>
            </w:tcMar>
          </w:tcPr>
          <w:p w:rsidR="00004B65" w:rsidRPr="00C3425C" w:rsidRDefault="00004B65" w:rsidP="00B652E8">
            <w:pPr>
              <w:pStyle w:val="TableTextDusc"/>
            </w:pPr>
            <w:r w:rsidRPr="00C3425C">
              <w:t>64%</w:t>
            </w:r>
          </w:p>
        </w:tc>
        <w:tc>
          <w:tcPr>
            <w:tcW w:w="850" w:type="dxa"/>
            <w:tcBorders>
              <w:bottom w:val="single" w:sz="4" w:space="0" w:color="auto"/>
            </w:tcBorders>
            <w:shd w:val="clear" w:color="auto" w:fill="FFFFFF" w:themeFill="background1"/>
            <w:tcMar>
              <w:left w:w="28" w:type="dxa"/>
              <w:right w:w="28" w:type="dxa"/>
            </w:tcMar>
          </w:tcPr>
          <w:p w:rsidR="00004B65" w:rsidRPr="00C3425C" w:rsidRDefault="00004B65" w:rsidP="00B652E8">
            <w:pPr>
              <w:pStyle w:val="TableTextDusc"/>
            </w:pPr>
            <w:r>
              <w:t>C</w:t>
            </w:r>
            <w:r w:rsidRPr="00C3425C">
              <w:t>: 92%</w:t>
            </w:r>
          </w:p>
        </w:tc>
        <w:tc>
          <w:tcPr>
            <w:tcW w:w="851" w:type="dxa"/>
            <w:tcBorders>
              <w:bottom w:val="single" w:sz="4" w:space="0" w:color="auto"/>
            </w:tcBorders>
            <w:shd w:val="clear" w:color="auto" w:fill="FFFFFF" w:themeFill="background1"/>
            <w:tcMar>
              <w:left w:w="28" w:type="dxa"/>
              <w:right w:w="28" w:type="dxa"/>
            </w:tcMar>
          </w:tcPr>
          <w:p w:rsidR="00004B65" w:rsidRPr="00C3425C" w:rsidRDefault="00004B65" w:rsidP="00B652E8">
            <w:pPr>
              <w:pStyle w:val="TableTextDusc"/>
            </w:pPr>
            <w:r w:rsidRPr="00C3425C">
              <w:t>90 (21)</w:t>
            </w:r>
          </w:p>
        </w:tc>
        <w:tc>
          <w:tcPr>
            <w:tcW w:w="992" w:type="dxa"/>
            <w:tcBorders>
              <w:bottom w:val="single" w:sz="4" w:space="0" w:color="auto"/>
            </w:tcBorders>
            <w:shd w:val="clear" w:color="auto" w:fill="FFFFFF" w:themeFill="background1"/>
            <w:tcMar>
              <w:left w:w="28" w:type="dxa"/>
              <w:right w:w="28" w:type="dxa"/>
            </w:tcMar>
          </w:tcPr>
          <w:p w:rsidR="00004B65" w:rsidRPr="00C3425C" w:rsidRDefault="00004B65" w:rsidP="00B652E8">
            <w:pPr>
              <w:pStyle w:val="TableTextDusc"/>
            </w:pPr>
            <w:r>
              <w:t>19 (12)</w:t>
            </w:r>
          </w:p>
        </w:tc>
        <w:tc>
          <w:tcPr>
            <w:tcW w:w="992" w:type="dxa"/>
            <w:tcBorders>
              <w:bottom w:val="single" w:sz="4" w:space="0" w:color="auto"/>
            </w:tcBorders>
            <w:shd w:val="clear" w:color="auto" w:fill="FFFFFF" w:themeFill="background1"/>
            <w:tcMar>
              <w:left w:w="28" w:type="dxa"/>
              <w:right w:w="28" w:type="dxa"/>
            </w:tcMar>
          </w:tcPr>
          <w:p w:rsidR="00004B65" w:rsidRPr="00C3425C" w:rsidRDefault="00004B65" w:rsidP="00B652E8">
            <w:pPr>
              <w:pStyle w:val="TableTextDusc"/>
            </w:pPr>
            <w:r w:rsidRPr="00C3425C">
              <w:t>27% (18)</w:t>
            </w:r>
          </w:p>
        </w:tc>
        <w:tc>
          <w:tcPr>
            <w:tcW w:w="993" w:type="dxa"/>
            <w:tcBorders>
              <w:bottom w:val="single" w:sz="4" w:space="0" w:color="auto"/>
            </w:tcBorders>
            <w:shd w:val="clear" w:color="auto" w:fill="FFFFFF" w:themeFill="background1"/>
            <w:tcMar>
              <w:left w:w="28" w:type="dxa"/>
              <w:right w:w="28" w:type="dxa"/>
            </w:tcMar>
          </w:tcPr>
          <w:p w:rsidR="00004B65" w:rsidRPr="00C3425C" w:rsidRDefault="00004B65" w:rsidP="00B652E8">
            <w:pPr>
              <w:pStyle w:val="TableTextDusc"/>
            </w:pPr>
            <w:r w:rsidRPr="00C3425C">
              <w:t>20.5 (9.2)</w:t>
            </w:r>
          </w:p>
        </w:tc>
        <w:tc>
          <w:tcPr>
            <w:tcW w:w="708" w:type="dxa"/>
            <w:tcBorders>
              <w:bottom w:val="single" w:sz="4" w:space="0" w:color="auto"/>
            </w:tcBorders>
            <w:shd w:val="clear" w:color="auto" w:fill="FFFFFF" w:themeFill="background1"/>
            <w:tcMar>
              <w:left w:w="28" w:type="dxa"/>
              <w:right w:w="28" w:type="dxa"/>
            </w:tcMar>
          </w:tcPr>
          <w:p w:rsidR="00004B65" w:rsidRPr="00C3425C" w:rsidRDefault="005A311B" w:rsidP="00B652E8">
            <w:pPr>
              <w:pStyle w:val="TableTextDusc"/>
            </w:pPr>
            <w:r>
              <w:t>NR</w:t>
            </w:r>
          </w:p>
        </w:tc>
      </w:tr>
      <w:tr w:rsidR="00004B65" w:rsidRPr="00C3425C" w:rsidTr="00B652E8">
        <w:trPr>
          <w:cantSplit/>
        </w:trPr>
        <w:tc>
          <w:tcPr>
            <w:tcW w:w="992" w:type="dxa"/>
            <w:vMerge/>
            <w:tcBorders>
              <w:bottom w:val="single" w:sz="4" w:space="0" w:color="auto"/>
            </w:tcBorders>
            <w:shd w:val="clear" w:color="auto" w:fill="FFFFFF" w:themeFill="background1"/>
            <w:tcMar>
              <w:left w:w="28" w:type="dxa"/>
              <w:right w:w="28" w:type="dxa"/>
            </w:tcMar>
          </w:tcPr>
          <w:p w:rsidR="00004B65" w:rsidRPr="00C3425C" w:rsidRDefault="00004B65" w:rsidP="00B652E8">
            <w:pPr>
              <w:pStyle w:val="TableTextDusc"/>
              <w:rPr>
                <w:noProof/>
                <w:lang w:val="en-US"/>
              </w:rPr>
            </w:pPr>
          </w:p>
        </w:tc>
        <w:tc>
          <w:tcPr>
            <w:tcW w:w="562" w:type="dxa"/>
            <w:tcBorders>
              <w:bottom w:val="single" w:sz="4" w:space="0" w:color="auto"/>
            </w:tcBorders>
            <w:shd w:val="clear" w:color="auto" w:fill="FFFFFF" w:themeFill="background1"/>
            <w:tcMar>
              <w:left w:w="28" w:type="dxa"/>
              <w:right w:w="28" w:type="dxa"/>
            </w:tcMar>
          </w:tcPr>
          <w:p w:rsidR="00004B65" w:rsidRPr="00C3425C" w:rsidRDefault="00004B65" w:rsidP="00B652E8">
            <w:pPr>
              <w:pStyle w:val="TableTextDusc"/>
            </w:pPr>
            <w:r w:rsidRPr="00C3425C">
              <w:t>Ust</w:t>
            </w:r>
            <w:r>
              <w:rPr>
                <w:vertAlign w:val="superscript"/>
              </w:rPr>
              <w:t>6</w:t>
            </w:r>
          </w:p>
        </w:tc>
        <w:tc>
          <w:tcPr>
            <w:tcW w:w="573" w:type="dxa"/>
            <w:gridSpan w:val="2"/>
            <w:tcBorders>
              <w:bottom w:val="single" w:sz="4" w:space="0" w:color="auto"/>
            </w:tcBorders>
            <w:shd w:val="clear" w:color="auto" w:fill="FFFFFF" w:themeFill="background1"/>
            <w:tcMar>
              <w:left w:w="28" w:type="dxa"/>
              <w:right w:w="28" w:type="dxa"/>
            </w:tcMar>
          </w:tcPr>
          <w:p w:rsidR="00004B65" w:rsidRPr="00C3425C" w:rsidRDefault="00004B65" w:rsidP="00B652E8">
            <w:pPr>
              <w:pStyle w:val="TableTextDusc"/>
            </w:pPr>
            <w:r w:rsidRPr="00C3425C">
              <w:t>347</w:t>
            </w:r>
          </w:p>
        </w:tc>
        <w:tc>
          <w:tcPr>
            <w:tcW w:w="992" w:type="dxa"/>
            <w:tcBorders>
              <w:bottom w:val="single" w:sz="4" w:space="0" w:color="auto"/>
            </w:tcBorders>
            <w:shd w:val="clear" w:color="auto" w:fill="FFFFFF" w:themeFill="background1"/>
            <w:tcMar>
              <w:left w:w="28" w:type="dxa"/>
              <w:right w:w="28" w:type="dxa"/>
            </w:tcMar>
          </w:tcPr>
          <w:p w:rsidR="00004B65" w:rsidRPr="00C3425C" w:rsidRDefault="00004B65" w:rsidP="00B652E8">
            <w:pPr>
              <w:pStyle w:val="TableTextDusc"/>
            </w:pPr>
            <w:r w:rsidRPr="00C3425C">
              <w:t>44.8 (12.3)</w:t>
            </w:r>
          </w:p>
        </w:tc>
        <w:tc>
          <w:tcPr>
            <w:tcW w:w="567" w:type="dxa"/>
            <w:tcBorders>
              <w:bottom w:val="single" w:sz="4" w:space="0" w:color="auto"/>
            </w:tcBorders>
            <w:shd w:val="clear" w:color="auto" w:fill="FFFFFF" w:themeFill="background1"/>
            <w:tcMar>
              <w:left w:w="28" w:type="dxa"/>
              <w:right w:w="28" w:type="dxa"/>
            </w:tcMar>
          </w:tcPr>
          <w:p w:rsidR="00004B65" w:rsidRPr="00C3425C" w:rsidRDefault="00004B65" w:rsidP="00B652E8">
            <w:pPr>
              <w:pStyle w:val="TableTextDusc"/>
            </w:pPr>
            <w:r w:rsidRPr="00C3425C">
              <w:t>67%</w:t>
            </w:r>
          </w:p>
        </w:tc>
        <w:tc>
          <w:tcPr>
            <w:tcW w:w="850" w:type="dxa"/>
            <w:tcBorders>
              <w:bottom w:val="single" w:sz="4" w:space="0" w:color="auto"/>
            </w:tcBorders>
            <w:shd w:val="clear" w:color="auto" w:fill="FFFFFF" w:themeFill="background1"/>
            <w:tcMar>
              <w:left w:w="28" w:type="dxa"/>
              <w:right w:w="28" w:type="dxa"/>
            </w:tcMar>
          </w:tcPr>
          <w:p w:rsidR="00004B65" w:rsidRPr="00C3425C" w:rsidRDefault="00004B65" w:rsidP="00B652E8">
            <w:pPr>
              <w:pStyle w:val="TableTextDusc"/>
            </w:pPr>
            <w:r>
              <w:t>C</w:t>
            </w:r>
            <w:r w:rsidRPr="00C3425C">
              <w:t>: 89%</w:t>
            </w:r>
          </w:p>
        </w:tc>
        <w:tc>
          <w:tcPr>
            <w:tcW w:w="851" w:type="dxa"/>
            <w:tcBorders>
              <w:bottom w:val="single" w:sz="4" w:space="0" w:color="auto"/>
            </w:tcBorders>
            <w:shd w:val="clear" w:color="auto" w:fill="FFFFFF" w:themeFill="background1"/>
            <w:tcMar>
              <w:left w:w="28" w:type="dxa"/>
              <w:right w:w="28" w:type="dxa"/>
            </w:tcMar>
          </w:tcPr>
          <w:p w:rsidR="00004B65" w:rsidRPr="00C3425C" w:rsidRDefault="00004B65" w:rsidP="00B652E8">
            <w:pPr>
              <w:pStyle w:val="TableTextDusc"/>
            </w:pPr>
            <w:r w:rsidRPr="00C3425C">
              <w:t>91 (23)</w:t>
            </w:r>
          </w:p>
        </w:tc>
        <w:tc>
          <w:tcPr>
            <w:tcW w:w="992" w:type="dxa"/>
            <w:tcBorders>
              <w:bottom w:val="single" w:sz="4" w:space="0" w:color="auto"/>
            </w:tcBorders>
            <w:shd w:val="clear" w:color="auto" w:fill="FFFFFF" w:themeFill="background1"/>
            <w:tcMar>
              <w:left w:w="28" w:type="dxa"/>
              <w:right w:w="28" w:type="dxa"/>
            </w:tcMar>
          </w:tcPr>
          <w:p w:rsidR="00004B65" w:rsidRPr="00C3425C" w:rsidRDefault="00004B65" w:rsidP="00B652E8">
            <w:pPr>
              <w:pStyle w:val="TableTextDusc"/>
            </w:pPr>
            <w:r>
              <w:t>19 (12)</w:t>
            </w:r>
          </w:p>
        </w:tc>
        <w:tc>
          <w:tcPr>
            <w:tcW w:w="992" w:type="dxa"/>
            <w:tcBorders>
              <w:bottom w:val="single" w:sz="4" w:space="0" w:color="auto"/>
            </w:tcBorders>
            <w:shd w:val="clear" w:color="auto" w:fill="FFFFFF" w:themeFill="background1"/>
            <w:tcMar>
              <w:left w:w="28" w:type="dxa"/>
              <w:right w:w="28" w:type="dxa"/>
            </w:tcMar>
          </w:tcPr>
          <w:p w:rsidR="00004B65" w:rsidRPr="00C3425C" w:rsidRDefault="00004B65" w:rsidP="00B652E8">
            <w:pPr>
              <w:pStyle w:val="TableTextDusc"/>
            </w:pPr>
            <w:r w:rsidRPr="00C3425C">
              <w:t>26% (18)</w:t>
            </w:r>
          </w:p>
        </w:tc>
        <w:tc>
          <w:tcPr>
            <w:tcW w:w="993" w:type="dxa"/>
            <w:tcBorders>
              <w:bottom w:val="single" w:sz="4" w:space="0" w:color="auto"/>
            </w:tcBorders>
            <w:shd w:val="clear" w:color="auto" w:fill="FFFFFF" w:themeFill="background1"/>
            <w:tcMar>
              <w:left w:w="28" w:type="dxa"/>
              <w:right w:w="28" w:type="dxa"/>
            </w:tcMar>
          </w:tcPr>
          <w:p w:rsidR="00004B65" w:rsidRPr="00C3425C" w:rsidRDefault="00004B65" w:rsidP="00B652E8">
            <w:pPr>
              <w:pStyle w:val="TableTextDusc"/>
            </w:pPr>
            <w:r w:rsidRPr="00C3425C">
              <w:t>19.9 (8.4)</w:t>
            </w:r>
          </w:p>
        </w:tc>
        <w:tc>
          <w:tcPr>
            <w:tcW w:w="708" w:type="dxa"/>
            <w:tcBorders>
              <w:bottom w:val="single" w:sz="4" w:space="0" w:color="auto"/>
            </w:tcBorders>
            <w:shd w:val="clear" w:color="auto" w:fill="FFFFFF" w:themeFill="background1"/>
            <w:tcMar>
              <w:left w:w="28" w:type="dxa"/>
              <w:right w:w="28" w:type="dxa"/>
            </w:tcMar>
          </w:tcPr>
          <w:p w:rsidR="00004B65" w:rsidRPr="00C3425C" w:rsidRDefault="005A311B" w:rsidP="00B652E8">
            <w:pPr>
              <w:pStyle w:val="TableTextDusc"/>
            </w:pPr>
            <w:r>
              <w:rPr>
                <w:color w:val="000000"/>
              </w:rPr>
              <w:t>NR</w:t>
            </w:r>
          </w:p>
        </w:tc>
      </w:tr>
      <w:tr w:rsidR="00004B65" w:rsidRPr="00C3425C" w:rsidTr="00B652E8">
        <w:trPr>
          <w:cantSplit/>
        </w:trPr>
        <w:tc>
          <w:tcPr>
            <w:tcW w:w="992" w:type="dxa"/>
            <w:vMerge/>
            <w:tcBorders>
              <w:bottom w:val="single" w:sz="4" w:space="0" w:color="auto"/>
            </w:tcBorders>
            <w:shd w:val="clear" w:color="auto" w:fill="FFFFFF" w:themeFill="background1"/>
            <w:tcMar>
              <w:left w:w="28" w:type="dxa"/>
              <w:right w:w="28" w:type="dxa"/>
            </w:tcMar>
          </w:tcPr>
          <w:p w:rsidR="00004B65" w:rsidRPr="00C3425C" w:rsidRDefault="00004B65" w:rsidP="00B652E8">
            <w:pPr>
              <w:pStyle w:val="TableTextDusc"/>
              <w:rPr>
                <w:noProof/>
                <w:lang w:val="en-US"/>
              </w:rPr>
            </w:pPr>
          </w:p>
        </w:tc>
        <w:tc>
          <w:tcPr>
            <w:tcW w:w="562" w:type="dxa"/>
            <w:shd w:val="clear" w:color="auto" w:fill="FFFFFF" w:themeFill="background1"/>
            <w:tcMar>
              <w:left w:w="28" w:type="dxa"/>
              <w:right w:w="28" w:type="dxa"/>
            </w:tcMar>
          </w:tcPr>
          <w:p w:rsidR="00004B65" w:rsidRPr="00C3425C" w:rsidRDefault="00004B65" w:rsidP="00B652E8">
            <w:pPr>
              <w:pStyle w:val="TableTextDusc"/>
            </w:pPr>
            <w:r>
              <w:t>Etan</w:t>
            </w:r>
            <w:r w:rsidRPr="00573EDE">
              <w:rPr>
                <w:vertAlign w:val="superscript"/>
              </w:rPr>
              <w:t>2</w:t>
            </w:r>
          </w:p>
        </w:tc>
        <w:tc>
          <w:tcPr>
            <w:tcW w:w="573" w:type="dxa"/>
            <w:gridSpan w:val="2"/>
            <w:shd w:val="clear" w:color="auto" w:fill="FFFFFF" w:themeFill="background1"/>
            <w:tcMar>
              <w:left w:w="28" w:type="dxa"/>
              <w:right w:w="28" w:type="dxa"/>
            </w:tcMar>
          </w:tcPr>
          <w:p w:rsidR="00004B65" w:rsidRPr="00C3425C" w:rsidRDefault="00004B65" w:rsidP="00B652E8">
            <w:pPr>
              <w:pStyle w:val="TableTextDusc"/>
            </w:pPr>
            <w:r w:rsidRPr="00C3425C">
              <w:t>347</w:t>
            </w:r>
          </w:p>
        </w:tc>
        <w:tc>
          <w:tcPr>
            <w:tcW w:w="992" w:type="dxa"/>
            <w:shd w:val="clear" w:color="auto" w:fill="FFFFFF" w:themeFill="background1"/>
            <w:tcMar>
              <w:left w:w="28" w:type="dxa"/>
              <w:right w:w="28" w:type="dxa"/>
            </w:tcMar>
          </w:tcPr>
          <w:p w:rsidR="00004B65" w:rsidRPr="00C3425C" w:rsidRDefault="00004B65" w:rsidP="00B652E8">
            <w:pPr>
              <w:pStyle w:val="TableTextDusc"/>
            </w:pPr>
            <w:r w:rsidRPr="00C3425C">
              <w:t>45.7 (13.4)</w:t>
            </w:r>
          </w:p>
        </w:tc>
        <w:tc>
          <w:tcPr>
            <w:tcW w:w="567" w:type="dxa"/>
            <w:shd w:val="clear" w:color="auto" w:fill="FFFFFF" w:themeFill="background1"/>
            <w:tcMar>
              <w:left w:w="28" w:type="dxa"/>
              <w:right w:w="28" w:type="dxa"/>
            </w:tcMar>
          </w:tcPr>
          <w:p w:rsidR="00004B65" w:rsidRPr="00C3425C" w:rsidRDefault="00004B65" w:rsidP="00B652E8">
            <w:pPr>
              <w:pStyle w:val="TableTextDusc"/>
            </w:pPr>
            <w:r w:rsidRPr="00C3425C">
              <w:t>71%</w:t>
            </w:r>
          </w:p>
        </w:tc>
        <w:tc>
          <w:tcPr>
            <w:tcW w:w="850" w:type="dxa"/>
            <w:shd w:val="clear" w:color="auto" w:fill="FFFFFF" w:themeFill="background1"/>
            <w:tcMar>
              <w:left w:w="28" w:type="dxa"/>
              <w:right w:w="28" w:type="dxa"/>
            </w:tcMar>
          </w:tcPr>
          <w:p w:rsidR="00004B65" w:rsidRPr="00C3425C" w:rsidRDefault="00004B65" w:rsidP="00B652E8">
            <w:pPr>
              <w:pStyle w:val="TableTextDusc"/>
            </w:pPr>
            <w:r>
              <w:t>C: 91%</w:t>
            </w:r>
          </w:p>
        </w:tc>
        <w:tc>
          <w:tcPr>
            <w:tcW w:w="851" w:type="dxa"/>
            <w:shd w:val="clear" w:color="auto" w:fill="FFFFFF" w:themeFill="background1"/>
            <w:tcMar>
              <w:left w:w="28" w:type="dxa"/>
              <w:right w:w="28" w:type="dxa"/>
            </w:tcMar>
          </w:tcPr>
          <w:p w:rsidR="00004B65" w:rsidRPr="00C3425C" w:rsidRDefault="00004B65" w:rsidP="00B652E8">
            <w:pPr>
              <w:pStyle w:val="TableTextDusc"/>
            </w:pPr>
            <w:r w:rsidRPr="00C3425C">
              <w:t>91 (21)</w:t>
            </w:r>
          </w:p>
        </w:tc>
        <w:tc>
          <w:tcPr>
            <w:tcW w:w="992" w:type="dxa"/>
            <w:shd w:val="clear" w:color="auto" w:fill="FFFFFF" w:themeFill="background1"/>
            <w:tcMar>
              <w:left w:w="28" w:type="dxa"/>
              <w:right w:w="28" w:type="dxa"/>
            </w:tcMar>
          </w:tcPr>
          <w:p w:rsidR="00004B65" w:rsidRPr="00C3425C" w:rsidRDefault="00004B65" w:rsidP="00B652E8">
            <w:pPr>
              <w:pStyle w:val="TableTextDusc"/>
            </w:pPr>
            <w:r>
              <w:t>19 (12)</w:t>
            </w:r>
          </w:p>
        </w:tc>
        <w:tc>
          <w:tcPr>
            <w:tcW w:w="992" w:type="dxa"/>
            <w:shd w:val="clear" w:color="auto" w:fill="FFFFFF" w:themeFill="background1"/>
            <w:tcMar>
              <w:left w:w="28" w:type="dxa"/>
              <w:right w:w="28" w:type="dxa"/>
            </w:tcMar>
          </w:tcPr>
          <w:p w:rsidR="00004B65" w:rsidRPr="00C3425C" w:rsidRDefault="00004B65" w:rsidP="00B652E8">
            <w:pPr>
              <w:pStyle w:val="TableTextDusc"/>
            </w:pPr>
            <w:r w:rsidRPr="00C3425C">
              <w:t>24% (14)</w:t>
            </w:r>
          </w:p>
        </w:tc>
        <w:tc>
          <w:tcPr>
            <w:tcW w:w="993" w:type="dxa"/>
            <w:shd w:val="clear" w:color="auto" w:fill="FFFFFF" w:themeFill="background1"/>
            <w:tcMar>
              <w:left w:w="28" w:type="dxa"/>
              <w:right w:w="28" w:type="dxa"/>
            </w:tcMar>
          </w:tcPr>
          <w:p w:rsidR="00004B65" w:rsidRPr="00C3425C" w:rsidRDefault="00004B65" w:rsidP="00B652E8">
            <w:pPr>
              <w:pStyle w:val="TableTextDusc"/>
            </w:pPr>
            <w:r w:rsidRPr="00C3425C">
              <w:t>18.6 (6.2)</w:t>
            </w:r>
          </w:p>
        </w:tc>
        <w:tc>
          <w:tcPr>
            <w:tcW w:w="708" w:type="dxa"/>
            <w:shd w:val="clear" w:color="auto" w:fill="FFFFFF" w:themeFill="background1"/>
            <w:tcMar>
              <w:left w:w="28" w:type="dxa"/>
              <w:right w:w="28" w:type="dxa"/>
            </w:tcMar>
          </w:tcPr>
          <w:p w:rsidR="00004B65" w:rsidRPr="00C3425C" w:rsidRDefault="005A311B" w:rsidP="00B652E8">
            <w:pPr>
              <w:pStyle w:val="TableTextDusc"/>
            </w:pPr>
            <w:r>
              <w:rPr>
                <w:color w:val="000000"/>
              </w:rPr>
              <w:t>NR</w:t>
            </w:r>
          </w:p>
        </w:tc>
      </w:tr>
      <w:tr w:rsidR="00004B65" w:rsidRPr="00E6364D" w:rsidTr="00B652E8">
        <w:trPr>
          <w:cantSplit/>
        </w:trPr>
        <w:tc>
          <w:tcPr>
            <w:tcW w:w="9072" w:type="dxa"/>
            <w:gridSpan w:val="12"/>
            <w:shd w:val="clear" w:color="auto" w:fill="FFFFFF" w:themeFill="background1"/>
            <w:tcMar>
              <w:left w:w="28" w:type="dxa"/>
              <w:right w:w="28" w:type="dxa"/>
            </w:tcMar>
          </w:tcPr>
          <w:p w:rsidR="00004B65" w:rsidRPr="00E6364D" w:rsidRDefault="00004B65" w:rsidP="00B652E8">
            <w:pPr>
              <w:pStyle w:val="TableTextDusc"/>
              <w:rPr>
                <w:b/>
                <w:color w:val="000000"/>
              </w:rPr>
            </w:pPr>
            <w:r w:rsidRPr="00E6364D">
              <w:rPr>
                <w:b/>
                <w:color w:val="000000"/>
              </w:rPr>
              <w:t>Secukinumab versus ustekinumab</w:t>
            </w:r>
          </w:p>
        </w:tc>
      </w:tr>
      <w:tr w:rsidR="00004B65" w:rsidRPr="00C3425C" w:rsidTr="00B652E8">
        <w:trPr>
          <w:cantSplit/>
        </w:trPr>
        <w:tc>
          <w:tcPr>
            <w:tcW w:w="992" w:type="dxa"/>
            <w:vMerge w:val="restart"/>
            <w:shd w:val="clear" w:color="auto" w:fill="FFFFFF" w:themeFill="background1"/>
            <w:tcMar>
              <w:left w:w="28" w:type="dxa"/>
              <w:right w:w="28" w:type="dxa"/>
            </w:tcMar>
          </w:tcPr>
          <w:p w:rsidR="00004B65" w:rsidRPr="00C3425C" w:rsidRDefault="00004B65" w:rsidP="00B652E8">
            <w:pPr>
              <w:pStyle w:val="TableTextDusc"/>
              <w:rPr>
                <w:noProof/>
                <w:lang w:val="en-US"/>
              </w:rPr>
            </w:pPr>
            <w:r w:rsidRPr="00C3425C">
              <w:rPr>
                <w:noProof/>
              </w:rPr>
              <w:t>CLEAR</w:t>
            </w:r>
          </w:p>
        </w:tc>
        <w:tc>
          <w:tcPr>
            <w:tcW w:w="562" w:type="dxa"/>
            <w:shd w:val="clear" w:color="auto" w:fill="FFFFFF" w:themeFill="background1"/>
            <w:tcMar>
              <w:left w:w="28" w:type="dxa"/>
              <w:right w:w="28" w:type="dxa"/>
            </w:tcMar>
          </w:tcPr>
          <w:p w:rsidR="00004B65" w:rsidRPr="001453E8" w:rsidRDefault="00004B65" w:rsidP="00B652E8">
            <w:pPr>
              <w:pStyle w:val="TableTextDusc"/>
            </w:pPr>
            <w:r w:rsidRPr="001453E8">
              <w:t>Sec</w:t>
            </w:r>
            <w:r>
              <w:rPr>
                <w:vertAlign w:val="superscript"/>
              </w:rPr>
              <w:t>4*</w:t>
            </w:r>
          </w:p>
        </w:tc>
        <w:tc>
          <w:tcPr>
            <w:tcW w:w="573" w:type="dxa"/>
            <w:gridSpan w:val="2"/>
            <w:shd w:val="clear" w:color="auto" w:fill="FFFFFF" w:themeFill="background1"/>
            <w:tcMar>
              <w:left w:w="28" w:type="dxa"/>
              <w:right w:w="28" w:type="dxa"/>
            </w:tcMar>
          </w:tcPr>
          <w:p w:rsidR="00004B65" w:rsidRPr="00C3425C" w:rsidRDefault="00004B65" w:rsidP="00B652E8">
            <w:pPr>
              <w:pStyle w:val="TableTextDusc"/>
            </w:pPr>
            <w:r w:rsidRPr="00C3425C">
              <w:rPr>
                <w:color w:val="000000"/>
              </w:rPr>
              <w:t>337</w:t>
            </w:r>
          </w:p>
        </w:tc>
        <w:tc>
          <w:tcPr>
            <w:tcW w:w="992" w:type="dxa"/>
            <w:shd w:val="clear" w:color="auto" w:fill="FFFFFF" w:themeFill="background1"/>
            <w:tcMar>
              <w:left w:w="28" w:type="dxa"/>
              <w:right w:w="28" w:type="dxa"/>
            </w:tcMar>
          </w:tcPr>
          <w:p w:rsidR="00004B65" w:rsidRPr="00C3425C" w:rsidRDefault="00004B65" w:rsidP="00B652E8">
            <w:pPr>
              <w:pStyle w:val="TableTextDusc"/>
            </w:pPr>
            <w:r w:rsidRPr="00C3425C">
              <w:rPr>
                <w:color w:val="000000"/>
              </w:rPr>
              <w:t>45.2 (1</w:t>
            </w:r>
            <w:r>
              <w:rPr>
                <w:color w:val="000000"/>
              </w:rPr>
              <w:t>4.0</w:t>
            </w:r>
            <w:r w:rsidRPr="00C3425C">
              <w:rPr>
                <w:color w:val="000000"/>
              </w:rPr>
              <w:t>)</w:t>
            </w:r>
          </w:p>
        </w:tc>
        <w:tc>
          <w:tcPr>
            <w:tcW w:w="567" w:type="dxa"/>
            <w:shd w:val="clear" w:color="auto" w:fill="FFFFFF" w:themeFill="background1"/>
            <w:tcMar>
              <w:left w:w="28" w:type="dxa"/>
              <w:right w:w="28" w:type="dxa"/>
            </w:tcMar>
          </w:tcPr>
          <w:p w:rsidR="00004B65" w:rsidRPr="00C3425C" w:rsidRDefault="00004B65" w:rsidP="00B652E8">
            <w:pPr>
              <w:pStyle w:val="TableTextDusc"/>
            </w:pPr>
            <w:r w:rsidRPr="00C3425C">
              <w:rPr>
                <w:color w:val="000000"/>
              </w:rPr>
              <w:t>68%</w:t>
            </w:r>
          </w:p>
        </w:tc>
        <w:tc>
          <w:tcPr>
            <w:tcW w:w="850" w:type="dxa"/>
            <w:shd w:val="clear" w:color="auto" w:fill="FFFFFF" w:themeFill="background1"/>
            <w:tcMar>
              <w:left w:w="28" w:type="dxa"/>
              <w:right w:w="28" w:type="dxa"/>
            </w:tcMar>
          </w:tcPr>
          <w:p w:rsidR="00004B65" w:rsidRDefault="00004B65" w:rsidP="00B652E8">
            <w:pPr>
              <w:pStyle w:val="TableTextDusc"/>
            </w:pPr>
            <w:r>
              <w:rPr>
                <w:color w:val="000000"/>
              </w:rPr>
              <w:t>C</w:t>
            </w:r>
            <w:r w:rsidRPr="00C3425C">
              <w:rPr>
                <w:color w:val="000000"/>
              </w:rPr>
              <w:t>: 89%</w:t>
            </w:r>
          </w:p>
        </w:tc>
        <w:tc>
          <w:tcPr>
            <w:tcW w:w="851" w:type="dxa"/>
            <w:shd w:val="clear" w:color="auto" w:fill="FFFFFF" w:themeFill="background1"/>
            <w:tcMar>
              <w:left w:w="28" w:type="dxa"/>
              <w:right w:w="28" w:type="dxa"/>
            </w:tcMar>
          </w:tcPr>
          <w:p w:rsidR="00004B65" w:rsidRPr="00C3425C" w:rsidRDefault="00004B65" w:rsidP="00B652E8">
            <w:pPr>
              <w:pStyle w:val="TableTextDusc"/>
            </w:pPr>
            <w:r w:rsidRPr="00C3425C">
              <w:rPr>
                <w:color w:val="000000"/>
              </w:rPr>
              <w:t>87 (20)</w:t>
            </w:r>
          </w:p>
        </w:tc>
        <w:tc>
          <w:tcPr>
            <w:tcW w:w="992" w:type="dxa"/>
            <w:shd w:val="clear" w:color="auto" w:fill="FFFFFF" w:themeFill="background1"/>
            <w:tcMar>
              <w:left w:w="28" w:type="dxa"/>
              <w:right w:w="28" w:type="dxa"/>
            </w:tcMar>
          </w:tcPr>
          <w:p w:rsidR="00004B65" w:rsidRDefault="00004B65" w:rsidP="00B652E8">
            <w:pPr>
              <w:pStyle w:val="TableTextDusc"/>
            </w:pPr>
            <w:r w:rsidRPr="00C3425C">
              <w:rPr>
                <w:color w:val="000000"/>
              </w:rPr>
              <w:t>20 (1</w:t>
            </w:r>
            <w:r>
              <w:rPr>
                <w:color w:val="000000"/>
              </w:rPr>
              <w:t>3</w:t>
            </w:r>
            <w:r w:rsidRPr="00C3425C">
              <w:rPr>
                <w:color w:val="000000"/>
              </w:rPr>
              <w:t>)</w:t>
            </w:r>
          </w:p>
        </w:tc>
        <w:tc>
          <w:tcPr>
            <w:tcW w:w="992" w:type="dxa"/>
            <w:shd w:val="clear" w:color="auto" w:fill="FFFFFF" w:themeFill="background1"/>
            <w:tcMar>
              <w:left w:w="28" w:type="dxa"/>
              <w:right w:w="28" w:type="dxa"/>
            </w:tcMar>
          </w:tcPr>
          <w:p w:rsidR="00004B65" w:rsidRPr="00C3425C" w:rsidRDefault="00004B65" w:rsidP="00B652E8">
            <w:pPr>
              <w:pStyle w:val="TableTextDusc"/>
            </w:pPr>
            <w:r w:rsidRPr="00C3425C">
              <w:rPr>
                <w:color w:val="000000"/>
              </w:rPr>
              <w:t>33</w:t>
            </w:r>
            <w:r>
              <w:rPr>
                <w:color w:val="000000"/>
              </w:rPr>
              <w:t>%</w:t>
            </w:r>
            <w:r w:rsidRPr="00C3425C">
              <w:rPr>
                <w:color w:val="000000"/>
              </w:rPr>
              <w:t xml:space="preserve"> (18)</w:t>
            </w:r>
          </w:p>
        </w:tc>
        <w:tc>
          <w:tcPr>
            <w:tcW w:w="993" w:type="dxa"/>
            <w:shd w:val="clear" w:color="auto" w:fill="FFFFFF" w:themeFill="background1"/>
            <w:tcMar>
              <w:left w:w="28" w:type="dxa"/>
              <w:right w:w="28" w:type="dxa"/>
            </w:tcMar>
          </w:tcPr>
          <w:p w:rsidR="00004B65" w:rsidRPr="00C3425C" w:rsidRDefault="00004B65" w:rsidP="00B652E8">
            <w:pPr>
              <w:pStyle w:val="TableTextDusc"/>
            </w:pPr>
            <w:r w:rsidRPr="00C3425C">
              <w:rPr>
                <w:color w:val="000000"/>
              </w:rPr>
              <w:t>2</w:t>
            </w:r>
            <w:r>
              <w:rPr>
                <w:color w:val="000000"/>
              </w:rPr>
              <w:t>1.7</w:t>
            </w:r>
            <w:r w:rsidRPr="00C3425C">
              <w:rPr>
                <w:color w:val="000000"/>
              </w:rPr>
              <w:t xml:space="preserve"> (</w:t>
            </w:r>
            <w:r>
              <w:rPr>
                <w:color w:val="000000"/>
              </w:rPr>
              <w:t>8.5</w:t>
            </w:r>
            <w:r w:rsidRPr="00C3425C">
              <w:rPr>
                <w:color w:val="000000"/>
              </w:rPr>
              <w:t>)</w:t>
            </w:r>
          </w:p>
        </w:tc>
        <w:tc>
          <w:tcPr>
            <w:tcW w:w="708" w:type="dxa"/>
            <w:shd w:val="clear" w:color="auto" w:fill="FFFFFF" w:themeFill="background1"/>
            <w:tcMar>
              <w:left w:w="28" w:type="dxa"/>
              <w:right w:w="28" w:type="dxa"/>
            </w:tcMar>
          </w:tcPr>
          <w:p w:rsidR="00004B65" w:rsidRPr="00C3425C" w:rsidRDefault="00004B65" w:rsidP="00B652E8">
            <w:pPr>
              <w:pStyle w:val="TableTextDusc"/>
              <w:rPr>
                <w:color w:val="000000"/>
              </w:rPr>
            </w:pPr>
            <w:r w:rsidRPr="00C3425C">
              <w:rPr>
                <w:color w:val="000000"/>
              </w:rPr>
              <w:t> </w:t>
            </w:r>
            <w:r w:rsidR="005A311B">
              <w:rPr>
                <w:color w:val="000000"/>
              </w:rPr>
              <w:t>NR</w:t>
            </w:r>
          </w:p>
        </w:tc>
      </w:tr>
      <w:tr w:rsidR="00004B65" w:rsidRPr="00C3425C" w:rsidTr="00B652E8">
        <w:trPr>
          <w:cantSplit/>
        </w:trPr>
        <w:tc>
          <w:tcPr>
            <w:tcW w:w="992" w:type="dxa"/>
            <w:vMerge/>
            <w:tcBorders>
              <w:bottom w:val="single" w:sz="4" w:space="0" w:color="auto"/>
            </w:tcBorders>
            <w:shd w:val="clear" w:color="auto" w:fill="FFFFFF" w:themeFill="background1"/>
            <w:tcMar>
              <w:left w:w="28" w:type="dxa"/>
              <w:right w:w="28" w:type="dxa"/>
            </w:tcMar>
          </w:tcPr>
          <w:p w:rsidR="00004B65" w:rsidRPr="00C3425C" w:rsidRDefault="00004B65" w:rsidP="00B652E8">
            <w:pPr>
              <w:pStyle w:val="TableTextDusc"/>
              <w:rPr>
                <w:noProof/>
                <w:lang w:val="en-US"/>
              </w:rPr>
            </w:pPr>
          </w:p>
        </w:tc>
        <w:tc>
          <w:tcPr>
            <w:tcW w:w="562" w:type="dxa"/>
            <w:tcBorders>
              <w:bottom w:val="single" w:sz="4" w:space="0" w:color="auto"/>
            </w:tcBorders>
            <w:shd w:val="clear" w:color="auto" w:fill="FFFFFF" w:themeFill="background1"/>
            <w:tcMar>
              <w:left w:w="28" w:type="dxa"/>
              <w:right w:w="28" w:type="dxa"/>
            </w:tcMar>
          </w:tcPr>
          <w:p w:rsidR="00004B65" w:rsidRPr="001453E8" w:rsidRDefault="00004B65" w:rsidP="00B652E8">
            <w:pPr>
              <w:pStyle w:val="TableTextDusc"/>
            </w:pPr>
            <w:r w:rsidRPr="001453E8">
              <w:t>Ust</w:t>
            </w:r>
            <w:r>
              <w:rPr>
                <w:vertAlign w:val="superscript"/>
              </w:rPr>
              <w:t>7*</w:t>
            </w:r>
          </w:p>
        </w:tc>
        <w:tc>
          <w:tcPr>
            <w:tcW w:w="573" w:type="dxa"/>
            <w:gridSpan w:val="2"/>
            <w:tcBorders>
              <w:bottom w:val="single" w:sz="4" w:space="0" w:color="auto"/>
            </w:tcBorders>
            <w:shd w:val="clear" w:color="auto" w:fill="FFFFFF" w:themeFill="background1"/>
            <w:tcMar>
              <w:left w:w="28" w:type="dxa"/>
              <w:right w:w="28" w:type="dxa"/>
            </w:tcMar>
          </w:tcPr>
          <w:p w:rsidR="00004B65" w:rsidRPr="00C3425C" w:rsidRDefault="00004B65" w:rsidP="00B652E8">
            <w:pPr>
              <w:pStyle w:val="TableTextDusc"/>
            </w:pPr>
            <w:r w:rsidRPr="00C3425C">
              <w:rPr>
                <w:color w:val="000000"/>
              </w:rPr>
              <w:t>339</w:t>
            </w:r>
          </w:p>
        </w:tc>
        <w:tc>
          <w:tcPr>
            <w:tcW w:w="992" w:type="dxa"/>
            <w:tcBorders>
              <w:bottom w:val="single" w:sz="4" w:space="0" w:color="auto"/>
            </w:tcBorders>
            <w:shd w:val="clear" w:color="auto" w:fill="FFFFFF" w:themeFill="background1"/>
            <w:tcMar>
              <w:left w:w="28" w:type="dxa"/>
              <w:right w:w="28" w:type="dxa"/>
            </w:tcMar>
          </w:tcPr>
          <w:p w:rsidR="00004B65" w:rsidRPr="00C3425C" w:rsidRDefault="00004B65" w:rsidP="00B652E8">
            <w:pPr>
              <w:pStyle w:val="TableTextDusc"/>
            </w:pPr>
            <w:r w:rsidRPr="00C3425C">
              <w:rPr>
                <w:color w:val="000000"/>
              </w:rPr>
              <w:t>44.6 (13.7)</w:t>
            </w:r>
          </w:p>
        </w:tc>
        <w:tc>
          <w:tcPr>
            <w:tcW w:w="567" w:type="dxa"/>
            <w:tcBorders>
              <w:bottom w:val="single" w:sz="4" w:space="0" w:color="auto"/>
            </w:tcBorders>
            <w:shd w:val="clear" w:color="auto" w:fill="FFFFFF" w:themeFill="background1"/>
            <w:tcMar>
              <w:left w:w="28" w:type="dxa"/>
              <w:right w:w="28" w:type="dxa"/>
            </w:tcMar>
          </w:tcPr>
          <w:p w:rsidR="00004B65" w:rsidRPr="00C3425C" w:rsidRDefault="00004B65" w:rsidP="00B652E8">
            <w:pPr>
              <w:pStyle w:val="TableTextDusc"/>
            </w:pPr>
            <w:r w:rsidRPr="00C3425C">
              <w:rPr>
                <w:color w:val="000000"/>
              </w:rPr>
              <w:t>74%</w:t>
            </w:r>
          </w:p>
        </w:tc>
        <w:tc>
          <w:tcPr>
            <w:tcW w:w="850" w:type="dxa"/>
            <w:tcBorders>
              <w:bottom w:val="single" w:sz="4" w:space="0" w:color="auto"/>
            </w:tcBorders>
            <w:shd w:val="clear" w:color="auto" w:fill="FFFFFF" w:themeFill="background1"/>
            <w:tcMar>
              <w:left w:w="28" w:type="dxa"/>
              <w:right w:w="28" w:type="dxa"/>
            </w:tcMar>
          </w:tcPr>
          <w:p w:rsidR="00004B65" w:rsidRDefault="00004B65" w:rsidP="00B652E8">
            <w:pPr>
              <w:pStyle w:val="TableTextDusc"/>
            </w:pPr>
            <w:r>
              <w:rPr>
                <w:color w:val="000000"/>
              </w:rPr>
              <w:t>C</w:t>
            </w:r>
            <w:r w:rsidRPr="00C3425C">
              <w:rPr>
                <w:color w:val="000000"/>
              </w:rPr>
              <w:t>: 85%</w:t>
            </w:r>
          </w:p>
        </w:tc>
        <w:tc>
          <w:tcPr>
            <w:tcW w:w="851" w:type="dxa"/>
            <w:tcBorders>
              <w:bottom w:val="single" w:sz="4" w:space="0" w:color="auto"/>
            </w:tcBorders>
            <w:shd w:val="clear" w:color="auto" w:fill="FFFFFF" w:themeFill="background1"/>
            <w:tcMar>
              <w:left w:w="28" w:type="dxa"/>
              <w:right w:w="28" w:type="dxa"/>
            </w:tcMar>
          </w:tcPr>
          <w:p w:rsidR="00004B65" w:rsidRPr="00C3425C" w:rsidRDefault="00004B65" w:rsidP="00B652E8">
            <w:pPr>
              <w:pStyle w:val="TableTextDusc"/>
            </w:pPr>
            <w:r w:rsidRPr="00C3425C">
              <w:rPr>
                <w:color w:val="000000"/>
              </w:rPr>
              <w:t>87 (22)</w:t>
            </w:r>
          </w:p>
        </w:tc>
        <w:tc>
          <w:tcPr>
            <w:tcW w:w="992" w:type="dxa"/>
            <w:tcBorders>
              <w:bottom w:val="single" w:sz="4" w:space="0" w:color="auto"/>
            </w:tcBorders>
            <w:shd w:val="clear" w:color="auto" w:fill="FFFFFF" w:themeFill="background1"/>
            <w:tcMar>
              <w:left w:w="28" w:type="dxa"/>
              <w:right w:w="28" w:type="dxa"/>
            </w:tcMar>
          </w:tcPr>
          <w:p w:rsidR="00004B65" w:rsidRDefault="00004B65" w:rsidP="00B652E8">
            <w:pPr>
              <w:pStyle w:val="TableTextDusc"/>
            </w:pPr>
            <w:r w:rsidRPr="00C3425C">
              <w:rPr>
                <w:color w:val="000000"/>
              </w:rPr>
              <w:t>16 (11)</w:t>
            </w:r>
          </w:p>
        </w:tc>
        <w:tc>
          <w:tcPr>
            <w:tcW w:w="992" w:type="dxa"/>
            <w:tcBorders>
              <w:bottom w:val="single" w:sz="4" w:space="0" w:color="auto"/>
            </w:tcBorders>
            <w:shd w:val="clear" w:color="auto" w:fill="FFFFFF" w:themeFill="background1"/>
            <w:tcMar>
              <w:left w:w="28" w:type="dxa"/>
              <w:right w:w="28" w:type="dxa"/>
            </w:tcMar>
          </w:tcPr>
          <w:p w:rsidR="00004B65" w:rsidRPr="00C3425C" w:rsidRDefault="00004B65" w:rsidP="00B652E8">
            <w:pPr>
              <w:pStyle w:val="TableTextDusc"/>
            </w:pPr>
            <w:r w:rsidRPr="00C3425C">
              <w:rPr>
                <w:color w:val="000000"/>
              </w:rPr>
              <w:t>32</w:t>
            </w:r>
            <w:r>
              <w:rPr>
                <w:color w:val="000000"/>
              </w:rPr>
              <w:t>%</w:t>
            </w:r>
            <w:r w:rsidRPr="00C3425C">
              <w:rPr>
                <w:color w:val="000000"/>
              </w:rPr>
              <w:t xml:space="preserve"> (17)</w:t>
            </w:r>
          </w:p>
        </w:tc>
        <w:tc>
          <w:tcPr>
            <w:tcW w:w="993" w:type="dxa"/>
            <w:tcBorders>
              <w:bottom w:val="single" w:sz="4" w:space="0" w:color="auto"/>
            </w:tcBorders>
            <w:shd w:val="clear" w:color="auto" w:fill="FFFFFF" w:themeFill="background1"/>
            <w:tcMar>
              <w:left w:w="28" w:type="dxa"/>
              <w:right w:w="28" w:type="dxa"/>
            </w:tcMar>
          </w:tcPr>
          <w:p w:rsidR="00004B65" w:rsidRPr="00C3425C" w:rsidRDefault="00004B65" w:rsidP="00B652E8">
            <w:pPr>
              <w:pStyle w:val="TableTextDusc"/>
            </w:pPr>
            <w:r w:rsidRPr="00C3425C">
              <w:rPr>
                <w:color w:val="000000"/>
              </w:rPr>
              <w:t>2</w:t>
            </w:r>
            <w:r>
              <w:rPr>
                <w:color w:val="000000"/>
              </w:rPr>
              <w:t>1.5</w:t>
            </w:r>
            <w:r w:rsidRPr="00C3425C">
              <w:rPr>
                <w:color w:val="000000"/>
              </w:rPr>
              <w:t xml:space="preserve"> (8</w:t>
            </w:r>
            <w:r>
              <w:rPr>
                <w:color w:val="000000"/>
              </w:rPr>
              <w:t>.1</w:t>
            </w:r>
            <w:r w:rsidRPr="00C3425C">
              <w:rPr>
                <w:color w:val="000000"/>
              </w:rPr>
              <w:t>)</w:t>
            </w:r>
          </w:p>
        </w:tc>
        <w:tc>
          <w:tcPr>
            <w:tcW w:w="708" w:type="dxa"/>
            <w:tcBorders>
              <w:bottom w:val="single" w:sz="4" w:space="0" w:color="auto"/>
            </w:tcBorders>
            <w:shd w:val="clear" w:color="auto" w:fill="FFFFFF" w:themeFill="background1"/>
            <w:tcMar>
              <w:left w:w="28" w:type="dxa"/>
              <w:right w:w="28" w:type="dxa"/>
            </w:tcMar>
          </w:tcPr>
          <w:p w:rsidR="00004B65" w:rsidRPr="00C3425C" w:rsidRDefault="00004B65" w:rsidP="00B652E8">
            <w:pPr>
              <w:pStyle w:val="TableTextDusc"/>
              <w:rPr>
                <w:color w:val="000000"/>
              </w:rPr>
            </w:pPr>
            <w:r w:rsidRPr="00C3425C">
              <w:rPr>
                <w:color w:val="000000"/>
              </w:rPr>
              <w:t> </w:t>
            </w:r>
            <w:r w:rsidR="005A311B">
              <w:rPr>
                <w:color w:val="000000"/>
              </w:rPr>
              <w:t>NR</w:t>
            </w:r>
          </w:p>
        </w:tc>
      </w:tr>
    </w:tbl>
    <w:p w:rsidR="00004B65" w:rsidRDefault="00004B65" w:rsidP="00004B65">
      <w:pPr>
        <w:pStyle w:val="TableFooter"/>
      </w:pPr>
      <w:r>
        <w:t xml:space="preserve">A = Asian; BSA = body surface area; C = Caucasian; DLQI = Dermatology Life Quality Index; DoD = duration of disease; Etan = etanercept; Inf = infliximab; IV = intravenous; Ixe = ixekizumab; </w:t>
      </w:r>
      <w:r w:rsidR="005A311B" w:rsidRPr="005A311B">
        <w:t xml:space="preserve">NR = not reported; </w:t>
      </w:r>
      <w:r>
        <w:t>PASI = Psoriasis Area and Severity Index; Pbo = placebo; PI = Product Information; SC = subcutaneous; SD = standard deviation; Sec = secukinumab; Ust = ustekinumab</w:t>
      </w:r>
    </w:p>
    <w:p w:rsidR="00004B65" w:rsidRDefault="00004B65" w:rsidP="00004B65">
      <w:pPr>
        <w:pStyle w:val="TableFooter"/>
        <w:rPr>
          <w:rFonts w:cs="Times New Roman"/>
        </w:rPr>
      </w:pPr>
      <w:r w:rsidRPr="00573EDE">
        <w:rPr>
          <w:rFonts w:cs="Times New Roman"/>
          <w:vertAlign w:val="superscript"/>
        </w:rPr>
        <w:t>1</w:t>
      </w:r>
      <w:r>
        <w:rPr>
          <w:rFonts w:cs="Times New Roman"/>
          <w:vertAlign w:val="superscript"/>
        </w:rPr>
        <w:t>*</w:t>
      </w:r>
      <w:r w:rsidRPr="00EC1189">
        <w:rPr>
          <w:rFonts w:cs="Times New Roman"/>
        </w:rPr>
        <w:t xml:space="preserve"> Infliximab 5 mg/kg </w:t>
      </w:r>
      <w:r>
        <w:rPr>
          <w:rFonts w:cs="Times New Roman"/>
        </w:rPr>
        <w:t xml:space="preserve">IV </w:t>
      </w:r>
      <w:r w:rsidRPr="00EC1189">
        <w:rPr>
          <w:rFonts w:cs="Times New Roman"/>
        </w:rPr>
        <w:t xml:space="preserve">at </w:t>
      </w:r>
      <w:r>
        <w:rPr>
          <w:rFonts w:cs="Times New Roman"/>
        </w:rPr>
        <w:t>W</w:t>
      </w:r>
      <w:r w:rsidRPr="00EC1189">
        <w:rPr>
          <w:rFonts w:cs="Times New Roman"/>
        </w:rPr>
        <w:t>eeks 0, 2, 6</w:t>
      </w:r>
      <w:r>
        <w:rPr>
          <w:rFonts w:cs="Times New Roman"/>
        </w:rPr>
        <w:t>;</w:t>
      </w:r>
      <w:r w:rsidRPr="00EC1189">
        <w:rPr>
          <w:rFonts w:cs="Times New Roman"/>
        </w:rPr>
        <w:t xml:space="preserve"> then every 8 week</w:t>
      </w:r>
      <w:r>
        <w:rPr>
          <w:rFonts w:cs="Times New Roman"/>
        </w:rPr>
        <w:t>s (PI recommended dose)</w:t>
      </w:r>
    </w:p>
    <w:p w:rsidR="00004B65" w:rsidRDefault="00004B65" w:rsidP="00004B65">
      <w:pPr>
        <w:pStyle w:val="TableFooter"/>
      </w:pPr>
      <w:r>
        <w:rPr>
          <w:vertAlign w:val="superscript"/>
        </w:rPr>
        <w:t>2</w:t>
      </w:r>
      <w:r w:rsidRPr="00573EDE">
        <w:t xml:space="preserve"> </w:t>
      </w:r>
      <w:r>
        <w:t xml:space="preserve">Etanercept 50 mg SC twice weekly  </w:t>
      </w:r>
    </w:p>
    <w:p w:rsidR="00004B65" w:rsidRDefault="00004B65" w:rsidP="00004B65">
      <w:pPr>
        <w:pStyle w:val="TableFooter"/>
      </w:pPr>
      <w:r w:rsidRPr="00573EDE">
        <w:rPr>
          <w:vertAlign w:val="superscript"/>
        </w:rPr>
        <w:t>3</w:t>
      </w:r>
      <w:r>
        <w:rPr>
          <w:vertAlign w:val="superscript"/>
        </w:rPr>
        <w:t>*</w:t>
      </w:r>
      <w:r>
        <w:t xml:space="preserve"> </w:t>
      </w:r>
      <w:r w:rsidRPr="00D32495">
        <w:t>Ixekizumab</w:t>
      </w:r>
      <w:r>
        <w:t xml:space="preserve"> </w:t>
      </w:r>
      <w:r w:rsidRPr="00AE4628">
        <w:t>160</w:t>
      </w:r>
      <w:r>
        <w:t xml:space="preserve"> </w:t>
      </w:r>
      <w:r w:rsidRPr="00AE4628">
        <w:t xml:space="preserve">mg </w:t>
      </w:r>
      <w:r>
        <w:t>SC at Week 0;</w:t>
      </w:r>
      <w:r w:rsidRPr="00AE4628">
        <w:t xml:space="preserve"> 80</w:t>
      </w:r>
      <w:r>
        <w:t xml:space="preserve"> </w:t>
      </w:r>
      <w:r w:rsidRPr="00AE4628">
        <w:t xml:space="preserve">mg </w:t>
      </w:r>
      <w:r>
        <w:t>at Weeks 2, 4, 6, 8, 10 (PI recommended dose)</w:t>
      </w:r>
    </w:p>
    <w:p w:rsidR="00004B65" w:rsidRDefault="00004B65" w:rsidP="00004B65">
      <w:pPr>
        <w:pStyle w:val="TableFooter"/>
      </w:pPr>
      <w:r>
        <w:rPr>
          <w:vertAlign w:val="superscript"/>
        </w:rPr>
        <w:t>4*</w:t>
      </w:r>
      <w:r>
        <w:t xml:space="preserve"> Secukinumab 300 mg SC at W</w:t>
      </w:r>
      <w:r w:rsidRPr="00BE1825">
        <w:t>eeks 0, 1 2, 3, 4</w:t>
      </w:r>
      <w:r>
        <w:t>;</w:t>
      </w:r>
      <w:r w:rsidRPr="00BE1825">
        <w:t xml:space="preserve"> then every 4 weeks </w:t>
      </w:r>
      <w:r>
        <w:t>(PI recommended dose)</w:t>
      </w:r>
    </w:p>
    <w:p w:rsidR="00004B65" w:rsidRDefault="00004B65" w:rsidP="00004B65">
      <w:pPr>
        <w:pStyle w:val="TableFooter"/>
      </w:pPr>
      <w:r>
        <w:rPr>
          <w:vertAlign w:val="superscript"/>
        </w:rPr>
        <w:t>5*</w:t>
      </w:r>
      <w:r>
        <w:t xml:space="preserve"> Ustekinumab 45 mg SC at Weeks 0, 4; then every 12 weeks (PI recommended dose)</w:t>
      </w:r>
    </w:p>
    <w:p w:rsidR="00004B65" w:rsidRDefault="00004B65" w:rsidP="00004B65">
      <w:pPr>
        <w:pStyle w:val="TableFooter"/>
      </w:pPr>
      <w:r>
        <w:rPr>
          <w:vertAlign w:val="superscript"/>
        </w:rPr>
        <w:t>6</w:t>
      </w:r>
      <w:r>
        <w:t xml:space="preserve"> Ustekinumab 90 mg SC at Weeks 0, 4; then every 12 weeks</w:t>
      </w:r>
    </w:p>
    <w:p w:rsidR="00004B65" w:rsidRDefault="00004B65" w:rsidP="00004B65">
      <w:pPr>
        <w:pStyle w:val="TableFooter"/>
      </w:pPr>
      <w:r>
        <w:rPr>
          <w:vertAlign w:val="superscript"/>
        </w:rPr>
        <w:t>7*</w:t>
      </w:r>
      <w:r>
        <w:t xml:space="preserve"> Ustekinumab 45 mg SC for patients ≤ 100kg and 90 mg for patients &gt; 100 kg at Weeks 0, 4; then every 12 weeks (PI recommended dose)</w:t>
      </w:r>
    </w:p>
    <w:p w:rsidR="00004B65" w:rsidRDefault="00004B65" w:rsidP="00004B65">
      <w:pPr>
        <w:pStyle w:val="TableFooter"/>
      </w:pPr>
    </w:p>
    <w:p w:rsidR="00004B65" w:rsidRDefault="00004B65" w:rsidP="00004B65">
      <w:pPr>
        <w:pStyle w:val="MDsubHead3"/>
      </w:pPr>
      <w:r>
        <w:lastRenderedPageBreak/>
        <w:t>Safety</w:t>
      </w:r>
    </w:p>
    <w:p w:rsidR="00004B65" w:rsidRDefault="00004B65" w:rsidP="00004B65">
      <w:pPr>
        <w:pStyle w:val="Tableheading-row"/>
        <w:keepNext/>
      </w:pPr>
      <w:bookmarkStart w:id="407" w:name="_Ref496098268"/>
      <w:bookmarkStart w:id="408" w:name="_Toc503774089"/>
      <w:r>
        <w:t xml:space="preserve">Table </w:t>
      </w:r>
      <w:r w:rsidR="00B67E46">
        <w:rPr>
          <w:noProof/>
        </w:rPr>
        <w:t>94</w:t>
      </w:r>
      <w:bookmarkEnd w:id="407"/>
      <w:r>
        <w:t>: Direct comparisons of PBS-listed biologics: adverse events of interest</w:t>
      </w:r>
      <w:bookmarkEnd w:id="408"/>
    </w:p>
    <w:tbl>
      <w:tblPr>
        <w:tblStyle w:val="TableGrid"/>
        <w:tblW w:w="9072" w:type="dxa"/>
        <w:tblInd w:w="-5" w:type="dxa"/>
        <w:tblLayout w:type="fixed"/>
        <w:tblLook w:val="04A0" w:firstRow="1" w:lastRow="0" w:firstColumn="1" w:lastColumn="0" w:noHBand="0" w:noVBand="1"/>
        <w:tblCaption w:val="Adverse events of interest in the trials that compared biologics"/>
      </w:tblPr>
      <w:tblGrid>
        <w:gridCol w:w="993"/>
        <w:gridCol w:w="850"/>
        <w:gridCol w:w="567"/>
        <w:gridCol w:w="425"/>
        <w:gridCol w:w="567"/>
        <w:gridCol w:w="567"/>
        <w:gridCol w:w="567"/>
        <w:gridCol w:w="567"/>
        <w:gridCol w:w="567"/>
        <w:gridCol w:w="567"/>
        <w:gridCol w:w="567"/>
        <w:gridCol w:w="567"/>
        <w:gridCol w:w="567"/>
        <w:gridCol w:w="567"/>
        <w:gridCol w:w="567"/>
      </w:tblGrid>
      <w:tr w:rsidR="00004B65" w:rsidRPr="00C44C2B" w:rsidTr="00B652E8">
        <w:trPr>
          <w:cantSplit/>
          <w:trHeight w:val="1522"/>
          <w:tblHeader/>
        </w:trPr>
        <w:tc>
          <w:tcPr>
            <w:tcW w:w="993" w:type="dxa"/>
            <w:tcMar>
              <w:left w:w="28" w:type="dxa"/>
              <w:right w:w="28" w:type="dxa"/>
            </w:tcMar>
            <w:vAlign w:val="bottom"/>
          </w:tcPr>
          <w:p w:rsidR="00004B65" w:rsidRPr="00C44C2B" w:rsidRDefault="00004B65" w:rsidP="00B652E8">
            <w:pPr>
              <w:pStyle w:val="TableTextDusc"/>
              <w:keepNext/>
              <w:spacing w:before="0" w:after="0"/>
              <w:rPr>
                <w:b/>
              </w:rPr>
            </w:pPr>
            <w:r w:rsidRPr="00C44C2B">
              <w:rPr>
                <w:b/>
              </w:rPr>
              <w:t>Trial</w:t>
            </w:r>
          </w:p>
        </w:tc>
        <w:tc>
          <w:tcPr>
            <w:tcW w:w="850" w:type="dxa"/>
            <w:tcMar>
              <w:left w:w="28" w:type="dxa"/>
              <w:right w:w="28" w:type="dxa"/>
            </w:tcMar>
            <w:vAlign w:val="bottom"/>
          </w:tcPr>
          <w:p w:rsidR="00004B65" w:rsidRPr="00C44C2B" w:rsidRDefault="00004B65" w:rsidP="00B652E8">
            <w:pPr>
              <w:pStyle w:val="TableTextDusc"/>
              <w:keepNext/>
              <w:spacing w:before="0" w:after="0"/>
              <w:rPr>
                <w:b/>
              </w:rPr>
            </w:pPr>
          </w:p>
          <w:p w:rsidR="00004B65" w:rsidRPr="00C44C2B" w:rsidRDefault="00004B65" w:rsidP="00B652E8">
            <w:pPr>
              <w:pStyle w:val="TableTextDusc"/>
              <w:keepNext/>
              <w:spacing w:before="0" w:after="0"/>
              <w:rPr>
                <w:b/>
              </w:rPr>
            </w:pPr>
            <w:r w:rsidRPr="00C44C2B">
              <w:rPr>
                <w:b/>
              </w:rPr>
              <w:t>Time horizon</w:t>
            </w:r>
          </w:p>
        </w:tc>
        <w:tc>
          <w:tcPr>
            <w:tcW w:w="567" w:type="dxa"/>
            <w:tcMar>
              <w:top w:w="28" w:type="dxa"/>
              <w:left w:w="28" w:type="dxa"/>
              <w:bottom w:w="28" w:type="dxa"/>
              <w:right w:w="28" w:type="dxa"/>
            </w:tcMar>
            <w:textDirection w:val="btLr"/>
          </w:tcPr>
          <w:p w:rsidR="00004B65" w:rsidRPr="00C44C2B" w:rsidRDefault="00004B65" w:rsidP="00B652E8">
            <w:pPr>
              <w:pStyle w:val="TableTextDusc"/>
              <w:keepNext/>
              <w:spacing w:before="0" w:after="0"/>
              <w:rPr>
                <w:b/>
              </w:rPr>
            </w:pPr>
            <w:r w:rsidRPr="00C44C2B">
              <w:rPr>
                <w:b/>
              </w:rPr>
              <w:t>Arm</w:t>
            </w:r>
          </w:p>
        </w:tc>
        <w:tc>
          <w:tcPr>
            <w:tcW w:w="425" w:type="dxa"/>
            <w:tcMar>
              <w:top w:w="28" w:type="dxa"/>
              <w:left w:w="28" w:type="dxa"/>
              <w:bottom w:w="28" w:type="dxa"/>
              <w:right w:w="28" w:type="dxa"/>
            </w:tcMar>
            <w:textDirection w:val="btLr"/>
          </w:tcPr>
          <w:p w:rsidR="00004B65" w:rsidRPr="00C44C2B" w:rsidRDefault="00004B65" w:rsidP="00B652E8">
            <w:pPr>
              <w:pStyle w:val="TableTextDusc"/>
              <w:keepNext/>
              <w:spacing w:before="0" w:after="0"/>
              <w:rPr>
                <w:b/>
              </w:rPr>
            </w:pPr>
            <w:r w:rsidRPr="00C44C2B">
              <w:rPr>
                <w:b/>
              </w:rPr>
              <w:t>N</w:t>
            </w:r>
          </w:p>
        </w:tc>
        <w:tc>
          <w:tcPr>
            <w:tcW w:w="567" w:type="dxa"/>
            <w:tcMar>
              <w:top w:w="28" w:type="dxa"/>
              <w:left w:w="28" w:type="dxa"/>
              <w:bottom w:w="28" w:type="dxa"/>
              <w:right w:w="28" w:type="dxa"/>
            </w:tcMar>
            <w:textDirection w:val="btLr"/>
          </w:tcPr>
          <w:p w:rsidR="00004B65" w:rsidRPr="00C44C2B" w:rsidRDefault="00004B65" w:rsidP="00B652E8">
            <w:pPr>
              <w:pStyle w:val="TableTextDusc"/>
              <w:keepNext/>
              <w:spacing w:before="0" w:after="0"/>
              <w:rPr>
                <w:b/>
              </w:rPr>
            </w:pPr>
            <w:r w:rsidRPr="00C44C2B">
              <w:rPr>
                <w:b/>
              </w:rPr>
              <w:t>Infection</w:t>
            </w:r>
          </w:p>
        </w:tc>
        <w:tc>
          <w:tcPr>
            <w:tcW w:w="567" w:type="dxa"/>
            <w:tcMar>
              <w:top w:w="28" w:type="dxa"/>
              <w:left w:w="28" w:type="dxa"/>
              <w:bottom w:w="28" w:type="dxa"/>
              <w:right w:w="28" w:type="dxa"/>
            </w:tcMar>
            <w:textDirection w:val="btLr"/>
          </w:tcPr>
          <w:p w:rsidR="00004B65" w:rsidRPr="00C44C2B" w:rsidRDefault="00004B65" w:rsidP="00B652E8">
            <w:pPr>
              <w:pStyle w:val="TableTextDusc"/>
              <w:keepNext/>
              <w:spacing w:before="0" w:after="0"/>
              <w:rPr>
                <w:b/>
              </w:rPr>
            </w:pPr>
            <w:r w:rsidRPr="00C44C2B">
              <w:rPr>
                <w:b/>
              </w:rPr>
              <w:t>Serious infection</w:t>
            </w:r>
          </w:p>
        </w:tc>
        <w:tc>
          <w:tcPr>
            <w:tcW w:w="567" w:type="dxa"/>
            <w:tcMar>
              <w:top w:w="28" w:type="dxa"/>
              <w:left w:w="28" w:type="dxa"/>
              <w:bottom w:w="28" w:type="dxa"/>
              <w:right w:w="28" w:type="dxa"/>
            </w:tcMar>
            <w:textDirection w:val="btLr"/>
          </w:tcPr>
          <w:p w:rsidR="00004B65" w:rsidRPr="00C44C2B" w:rsidRDefault="00004B65" w:rsidP="00B652E8">
            <w:pPr>
              <w:pStyle w:val="TableTextDusc"/>
              <w:keepNext/>
              <w:spacing w:before="0" w:after="0"/>
              <w:rPr>
                <w:b/>
              </w:rPr>
            </w:pPr>
            <w:r w:rsidRPr="00C44C2B">
              <w:rPr>
                <w:b/>
              </w:rPr>
              <w:t>Malignancy</w:t>
            </w:r>
          </w:p>
        </w:tc>
        <w:tc>
          <w:tcPr>
            <w:tcW w:w="567" w:type="dxa"/>
            <w:tcMar>
              <w:top w:w="28" w:type="dxa"/>
              <w:left w:w="28" w:type="dxa"/>
              <w:bottom w:w="28" w:type="dxa"/>
              <w:right w:w="28" w:type="dxa"/>
            </w:tcMar>
            <w:textDirection w:val="btLr"/>
          </w:tcPr>
          <w:p w:rsidR="00004B65" w:rsidRPr="00C44C2B" w:rsidRDefault="00004B65" w:rsidP="00B652E8">
            <w:pPr>
              <w:pStyle w:val="TableTextDusc"/>
              <w:keepNext/>
              <w:spacing w:before="0" w:after="0"/>
              <w:rPr>
                <w:b/>
              </w:rPr>
            </w:pPr>
            <w:r w:rsidRPr="00C44C2B">
              <w:rPr>
                <w:b/>
              </w:rPr>
              <w:t>Skin cancer</w:t>
            </w:r>
          </w:p>
        </w:tc>
        <w:tc>
          <w:tcPr>
            <w:tcW w:w="567" w:type="dxa"/>
            <w:tcMar>
              <w:top w:w="28" w:type="dxa"/>
              <w:left w:w="28" w:type="dxa"/>
              <w:bottom w:w="28" w:type="dxa"/>
              <w:right w:w="28" w:type="dxa"/>
            </w:tcMar>
            <w:textDirection w:val="btLr"/>
          </w:tcPr>
          <w:p w:rsidR="00004B65" w:rsidRPr="00C44C2B" w:rsidRDefault="00004B65" w:rsidP="00B652E8">
            <w:pPr>
              <w:pStyle w:val="TableTextDusc"/>
              <w:keepNext/>
              <w:spacing w:before="0" w:after="0"/>
              <w:rPr>
                <w:b/>
              </w:rPr>
            </w:pPr>
            <w:r w:rsidRPr="00C44C2B">
              <w:rPr>
                <w:b/>
              </w:rPr>
              <w:t>CVD</w:t>
            </w:r>
          </w:p>
        </w:tc>
        <w:tc>
          <w:tcPr>
            <w:tcW w:w="567" w:type="dxa"/>
            <w:tcMar>
              <w:top w:w="28" w:type="dxa"/>
              <w:left w:w="28" w:type="dxa"/>
              <w:bottom w:w="28" w:type="dxa"/>
              <w:right w:w="28" w:type="dxa"/>
            </w:tcMar>
            <w:textDirection w:val="btLr"/>
          </w:tcPr>
          <w:p w:rsidR="00004B65" w:rsidRPr="00C44C2B" w:rsidRDefault="00004B65" w:rsidP="00B652E8">
            <w:pPr>
              <w:pStyle w:val="TableTextDusc"/>
              <w:keepNext/>
              <w:spacing w:before="0" w:after="0"/>
              <w:rPr>
                <w:b/>
              </w:rPr>
            </w:pPr>
            <w:r w:rsidRPr="00C44C2B">
              <w:rPr>
                <w:b/>
              </w:rPr>
              <w:t>URTI</w:t>
            </w:r>
          </w:p>
        </w:tc>
        <w:tc>
          <w:tcPr>
            <w:tcW w:w="567" w:type="dxa"/>
            <w:tcMar>
              <w:top w:w="28" w:type="dxa"/>
              <w:left w:w="28" w:type="dxa"/>
              <w:bottom w:w="28" w:type="dxa"/>
              <w:right w:w="28" w:type="dxa"/>
            </w:tcMar>
            <w:textDirection w:val="btLr"/>
          </w:tcPr>
          <w:p w:rsidR="00004B65" w:rsidRPr="00C44C2B" w:rsidRDefault="00004B65" w:rsidP="00B652E8">
            <w:pPr>
              <w:pStyle w:val="TableTextDusc"/>
              <w:keepNext/>
              <w:spacing w:before="0" w:after="0"/>
              <w:rPr>
                <w:b/>
              </w:rPr>
            </w:pPr>
            <w:r w:rsidRPr="00C44C2B">
              <w:rPr>
                <w:b/>
              </w:rPr>
              <w:t>Nasopharyngitis</w:t>
            </w:r>
          </w:p>
        </w:tc>
        <w:tc>
          <w:tcPr>
            <w:tcW w:w="567" w:type="dxa"/>
            <w:tcMar>
              <w:top w:w="28" w:type="dxa"/>
              <w:left w:w="28" w:type="dxa"/>
              <w:bottom w:w="28" w:type="dxa"/>
              <w:right w:w="28" w:type="dxa"/>
            </w:tcMar>
            <w:textDirection w:val="btLr"/>
          </w:tcPr>
          <w:p w:rsidR="00004B65" w:rsidRPr="00C44C2B" w:rsidRDefault="00004B65" w:rsidP="00B652E8">
            <w:pPr>
              <w:pStyle w:val="TableTextDusc"/>
              <w:keepNext/>
              <w:spacing w:before="0" w:after="0"/>
              <w:rPr>
                <w:b/>
              </w:rPr>
            </w:pPr>
            <w:r w:rsidRPr="00C44C2B">
              <w:rPr>
                <w:b/>
              </w:rPr>
              <w:t>Liver enzyme changes</w:t>
            </w:r>
          </w:p>
        </w:tc>
        <w:tc>
          <w:tcPr>
            <w:tcW w:w="567" w:type="dxa"/>
            <w:tcMar>
              <w:top w:w="28" w:type="dxa"/>
              <w:left w:w="28" w:type="dxa"/>
              <w:bottom w:w="28" w:type="dxa"/>
              <w:right w:w="28" w:type="dxa"/>
            </w:tcMar>
            <w:textDirection w:val="btLr"/>
          </w:tcPr>
          <w:p w:rsidR="00004B65" w:rsidRPr="00C44C2B" w:rsidRDefault="00004B65" w:rsidP="00B652E8">
            <w:pPr>
              <w:pStyle w:val="TableTextDusc"/>
              <w:keepNext/>
              <w:spacing w:before="0" w:after="0"/>
              <w:rPr>
                <w:b/>
              </w:rPr>
            </w:pPr>
            <w:r w:rsidRPr="00C44C2B">
              <w:rPr>
                <w:b/>
              </w:rPr>
              <w:t>Headache</w:t>
            </w:r>
          </w:p>
        </w:tc>
        <w:tc>
          <w:tcPr>
            <w:tcW w:w="567" w:type="dxa"/>
            <w:tcMar>
              <w:top w:w="28" w:type="dxa"/>
              <w:left w:w="28" w:type="dxa"/>
              <w:bottom w:w="28" w:type="dxa"/>
              <w:right w:w="28" w:type="dxa"/>
            </w:tcMar>
            <w:textDirection w:val="btLr"/>
          </w:tcPr>
          <w:p w:rsidR="00004B65" w:rsidRPr="00C44C2B" w:rsidRDefault="00004B65" w:rsidP="00B652E8">
            <w:pPr>
              <w:pStyle w:val="TableTextDusc"/>
              <w:keepNext/>
              <w:spacing w:before="0" w:after="0"/>
              <w:rPr>
                <w:b/>
              </w:rPr>
            </w:pPr>
            <w:r w:rsidRPr="00C44C2B">
              <w:rPr>
                <w:b/>
              </w:rPr>
              <w:t>Pruritus</w:t>
            </w:r>
          </w:p>
        </w:tc>
        <w:tc>
          <w:tcPr>
            <w:tcW w:w="567" w:type="dxa"/>
            <w:tcMar>
              <w:top w:w="28" w:type="dxa"/>
              <w:left w:w="28" w:type="dxa"/>
              <w:bottom w:w="28" w:type="dxa"/>
              <w:right w:w="28" w:type="dxa"/>
            </w:tcMar>
            <w:textDirection w:val="btLr"/>
          </w:tcPr>
          <w:p w:rsidR="00004B65" w:rsidRPr="00C44C2B" w:rsidRDefault="00004B65" w:rsidP="00B652E8">
            <w:pPr>
              <w:pStyle w:val="TableTextDusc"/>
              <w:keepNext/>
              <w:spacing w:before="0" w:after="0"/>
              <w:rPr>
                <w:b/>
              </w:rPr>
            </w:pPr>
            <w:r w:rsidRPr="00C44C2B">
              <w:rPr>
                <w:b/>
              </w:rPr>
              <w:t>Administration site disorders</w:t>
            </w:r>
          </w:p>
        </w:tc>
      </w:tr>
      <w:tr w:rsidR="00004B65" w:rsidRPr="00C44C2B" w:rsidTr="00B652E8">
        <w:trPr>
          <w:cantSplit/>
        </w:trPr>
        <w:tc>
          <w:tcPr>
            <w:tcW w:w="9072" w:type="dxa"/>
            <w:gridSpan w:val="15"/>
            <w:tcMar>
              <w:left w:w="28" w:type="dxa"/>
              <w:right w:w="28" w:type="dxa"/>
            </w:tcMar>
          </w:tcPr>
          <w:p w:rsidR="00004B65" w:rsidRPr="00C44C2B" w:rsidRDefault="00004B65" w:rsidP="00B652E8">
            <w:pPr>
              <w:pStyle w:val="TableTextDusc"/>
              <w:keepNext/>
              <w:rPr>
                <w:b/>
                <w:color w:val="000000"/>
              </w:rPr>
            </w:pPr>
            <w:r w:rsidRPr="00C44C2B">
              <w:rPr>
                <w:b/>
              </w:rPr>
              <w:t>Ixekizumab versus etanercept versus placebo</w:t>
            </w:r>
          </w:p>
        </w:tc>
      </w:tr>
      <w:tr w:rsidR="00004B65" w:rsidRPr="001972E0" w:rsidTr="00B652E8">
        <w:trPr>
          <w:cantSplit/>
        </w:trPr>
        <w:tc>
          <w:tcPr>
            <w:tcW w:w="993" w:type="dxa"/>
            <w:vMerge w:val="restart"/>
            <w:tcMar>
              <w:left w:w="28" w:type="dxa"/>
              <w:right w:w="28" w:type="dxa"/>
            </w:tcMar>
          </w:tcPr>
          <w:p w:rsidR="00004B65" w:rsidRPr="003B0280" w:rsidRDefault="00004B65" w:rsidP="00B652E8">
            <w:pPr>
              <w:pStyle w:val="TableTextDusc"/>
              <w:keepNext/>
              <w:rPr>
                <w:color w:val="000000"/>
              </w:rPr>
            </w:pPr>
            <w:r w:rsidRPr="003B0280">
              <w:rPr>
                <w:color w:val="000000"/>
              </w:rPr>
              <w:t xml:space="preserve">UNCOVER </w:t>
            </w:r>
            <w:r>
              <w:rPr>
                <w:color w:val="000000"/>
              </w:rPr>
              <w:t>2, 3</w:t>
            </w:r>
          </w:p>
          <w:p w:rsidR="00004B65" w:rsidRPr="003B0280" w:rsidRDefault="00004B65" w:rsidP="00B652E8">
            <w:pPr>
              <w:pStyle w:val="TableTextDusc"/>
              <w:keepNext/>
              <w:rPr>
                <w:color w:val="000000"/>
              </w:rPr>
            </w:pPr>
          </w:p>
        </w:tc>
        <w:tc>
          <w:tcPr>
            <w:tcW w:w="850" w:type="dxa"/>
            <w:vMerge w:val="restart"/>
            <w:tcMar>
              <w:left w:w="28" w:type="dxa"/>
              <w:right w:w="28" w:type="dxa"/>
            </w:tcMar>
          </w:tcPr>
          <w:p w:rsidR="00004B65" w:rsidRPr="001972E0" w:rsidRDefault="00004B65" w:rsidP="00B652E8">
            <w:pPr>
              <w:pStyle w:val="TableTextDusc"/>
              <w:keepNext/>
              <w:rPr>
                <w:color w:val="000000"/>
                <w:highlight w:val="cyan"/>
              </w:rPr>
            </w:pPr>
            <w:r w:rsidRPr="003B0280">
              <w:rPr>
                <w:color w:val="000000"/>
              </w:rPr>
              <w:t>12 weeks</w:t>
            </w:r>
          </w:p>
        </w:tc>
        <w:tc>
          <w:tcPr>
            <w:tcW w:w="567" w:type="dxa"/>
            <w:tcMar>
              <w:left w:w="28" w:type="dxa"/>
              <w:right w:w="28" w:type="dxa"/>
            </w:tcMar>
          </w:tcPr>
          <w:p w:rsidR="00004B65" w:rsidRPr="002E1617" w:rsidRDefault="00004B65" w:rsidP="00B652E8">
            <w:pPr>
              <w:pStyle w:val="TableTextDusc"/>
              <w:keepNext/>
            </w:pPr>
            <w:r>
              <w:t>Ixe</w:t>
            </w:r>
            <w:r>
              <w:rPr>
                <w:vertAlign w:val="superscript"/>
              </w:rPr>
              <w:t>1*</w:t>
            </w:r>
          </w:p>
        </w:tc>
        <w:tc>
          <w:tcPr>
            <w:tcW w:w="425" w:type="dxa"/>
            <w:tcMar>
              <w:left w:w="28" w:type="dxa"/>
              <w:right w:w="28" w:type="dxa"/>
            </w:tcMar>
          </w:tcPr>
          <w:p w:rsidR="00004B65" w:rsidRPr="00B70F4D" w:rsidRDefault="00004B65" w:rsidP="00B652E8">
            <w:pPr>
              <w:pStyle w:val="TableTextDusc"/>
              <w:keepNext/>
            </w:pPr>
            <w:r>
              <w:t>734</w:t>
            </w:r>
          </w:p>
        </w:tc>
        <w:tc>
          <w:tcPr>
            <w:tcW w:w="567" w:type="dxa"/>
            <w:tcMar>
              <w:left w:w="28" w:type="dxa"/>
              <w:right w:w="28" w:type="dxa"/>
            </w:tcMar>
          </w:tcPr>
          <w:p w:rsidR="00004B65" w:rsidRPr="00B70F4D" w:rsidRDefault="00004B65" w:rsidP="00B652E8">
            <w:pPr>
              <w:pStyle w:val="TableTextDusc"/>
              <w:keepNext/>
              <w:rPr>
                <w:iCs/>
                <w:color w:val="000000"/>
              </w:rPr>
            </w:pPr>
            <w:r>
              <w:rPr>
                <w:iCs/>
                <w:color w:val="000000"/>
              </w:rPr>
              <w:t>26%</w:t>
            </w:r>
          </w:p>
        </w:tc>
        <w:tc>
          <w:tcPr>
            <w:tcW w:w="567" w:type="dxa"/>
            <w:tcMar>
              <w:left w:w="28" w:type="dxa"/>
              <w:right w:w="28" w:type="dxa"/>
            </w:tcMar>
          </w:tcPr>
          <w:p w:rsidR="00004B65" w:rsidRPr="00B70F4D" w:rsidRDefault="005A311B" w:rsidP="00B652E8">
            <w:pPr>
              <w:pStyle w:val="TableTextDusc"/>
              <w:keepNext/>
              <w:rPr>
                <w:color w:val="000000"/>
              </w:rPr>
            </w:pPr>
            <w:r>
              <w:rPr>
                <w:color w:val="000000"/>
              </w:rPr>
              <w:t>NR</w:t>
            </w:r>
          </w:p>
        </w:tc>
        <w:tc>
          <w:tcPr>
            <w:tcW w:w="567" w:type="dxa"/>
            <w:tcMar>
              <w:left w:w="28" w:type="dxa"/>
              <w:right w:w="28" w:type="dxa"/>
            </w:tcMar>
          </w:tcPr>
          <w:p w:rsidR="00004B65" w:rsidRPr="00B70F4D" w:rsidRDefault="005A311B" w:rsidP="00B652E8">
            <w:pPr>
              <w:pStyle w:val="TableTextDusc"/>
              <w:keepNext/>
              <w:rPr>
                <w:color w:val="000000"/>
              </w:rPr>
            </w:pPr>
            <w:r>
              <w:rPr>
                <w:color w:val="000000"/>
              </w:rPr>
              <w:t>NR</w:t>
            </w:r>
          </w:p>
        </w:tc>
        <w:tc>
          <w:tcPr>
            <w:tcW w:w="567" w:type="dxa"/>
            <w:tcMar>
              <w:left w:w="28" w:type="dxa"/>
              <w:right w:w="28" w:type="dxa"/>
            </w:tcMar>
          </w:tcPr>
          <w:p w:rsidR="00004B65" w:rsidRPr="00B70F4D" w:rsidRDefault="005A311B" w:rsidP="00B652E8">
            <w:pPr>
              <w:pStyle w:val="TableTextDusc"/>
              <w:keepNext/>
              <w:rPr>
                <w:color w:val="000000"/>
              </w:rPr>
            </w:pPr>
            <w:r>
              <w:rPr>
                <w:color w:val="000000"/>
              </w:rPr>
              <w:t>NR</w:t>
            </w:r>
          </w:p>
        </w:tc>
        <w:tc>
          <w:tcPr>
            <w:tcW w:w="567" w:type="dxa"/>
            <w:tcMar>
              <w:left w:w="28" w:type="dxa"/>
              <w:right w:w="28" w:type="dxa"/>
            </w:tcMar>
          </w:tcPr>
          <w:p w:rsidR="00004B65" w:rsidRPr="00B70F4D" w:rsidRDefault="00004B65" w:rsidP="00B652E8">
            <w:pPr>
              <w:pStyle w:val="TableTextDusc"/>
              <w:keepNext/>
              <w:rPr>
                <w:color w:val="000000"/>
              </w:rPr>
            </w:pPr>
            <w:r>
              <w:rPr>
                <w:color w:val="000000"/>
              </w:rPr>
              <w:t>0</w:t>
            </w:r>
          </w:p>
        </w:tc>
        <w:tc>
          <w:tcPr>
            <w:tcW w:w="567" w:type="dxa"/>
            <w:tcMar>
              <w:left w:w="28" w:type="dxa"/>
              <w:right w:w="28" w:type="dxa"/>
            </w:tcMar>
          </w:tcPr>
          <w:p w:rsidR="00004B65" w:rsidRPr="00B70F4D" w:rsidRDefault="00004B65" w:rsidP="00B652E8">
            <w:pPr>
              <w:pStyle w:val="TableTextDusc"/>
              <w:keepNext/>
              <w:rPr>
                <w:iCs/>
                <w:color w:val="000000"/>
              </w:rPr>
            </w:pPr>
            <w:r>
              <w:rPr>
                <w:iCs/>
                <w:color w:val="000000"/>
              </w:rPr>
              <w:t>4%</w:t>
            </w:r>
          </w:p>
        </w:tc>
        <w:tc>
          <w:tcPr>
            <w:tcW w:w="567" w:type="dxa"/>
            <w:tcMar>
              <w:left w:w="28" w:type="dxa"/>
              <w:right w:w="28" w:type="dxa"/>
            </w:tcMar>
          </w:tcPr>
          <w:p w:rsidR="00004B65" w:rsidRPr="00B70F4D" w:rsidRDefault="00004B65" w:rsidP="00B652E8">
            <w:pPr>
              <w:pStyle w:val="TableTextDusc"/>
              <w:keepNext/>
              <w:rPr>
                <w:iCs/>
                <w:color w:val="000000"/>
              </w:rPr>
            </w:pPr>
            <w:r>
              <w:rPr>
                <w:iCs/>
                <w:color w:val="000000"/>
              </w:rPr>
              <w:t>8%</w:t>
            </w:r>
          </w:p>
        </w:tc>
        <w:tc>
          <w:tcPr>
            <w:tcW w:w="567" w:type="dxa"/>
            <w:tcMar>
              <w:left w:w="28" w:type="dxa"/>
              <w:right w:w="28" w:type="dxa"/>
            </w:tcMar>
          </w:tcPr>
          <w:p w:rsidR="00004B65" w:rsidRPr="00B70F4D" w:rsidRDefault="005A311B" w:rsidP="00B652E8">
            <w:pPr>
              <w:pStyle w:val="TableTextDusc"/>
              <w:keepNext/>
              <w:rPr>
                <w:color w:val="000000"/>
              </w:rPr>
            </w:pPr>
            <w:r>
              <w:rPr>
                <w:color w:val="000000"/>
              </w:rPr>
              <w:t>NR</w:t>
            </w:r>
          </w:p>
        </w:tc>
        <w:tc>
          <w:tcPr>
            <w:tcW w:w="567" w:type="dxa"/>
            <w:tcMar>
              <w:left w:w="28" w:type="dxa"/>
              <w:right w:w="28" w:type="dxa"/>
            </w:tcMar>
          </w:tcPr>
          <w:p w:rsidR="00004B65" w:rsidRPr="00B70F4D" w:rsidRDefault="00004B65" w:rsidP="00B652E8">
            <w:pPr>
              <w:pStyle w:val="TableTextDusc"/>
              <w:keepNext/>
              <w:rPr>
                <w:iCs/>
                <w:color w:val="000000"/>
              </w:rPr>
            </w:pPr>
            <w:r>
              <w:rPr>
                <w:iCs/>
                <w:color w:val="000000"/>
              </w:rPr>
              <w:t>5%</w:t>
            </w:r>
          </w:p>
        </w:tc>
        <w:tc>
          <w:tcPr>
            <w:tcW w:w="567" w:type="dxa"/>
            <w:tcMar>
              <w:left w:w="28" w:type="dxa"/>
              <w:right w:w="28" w:type="dxa"/>
            </w:tcMar>
          </w:tcPr>
          <w:p w:rsidR="00004B65" w:rsidRPr="00B70F4D" w:rsidRDefault="00004B65" w:rsidP="00B652E8">
            <w:pPr>
              <w:pStyle w:val="TableTextDusc"/>
              <w:keepNext/>
              <w:rPr>
                <w:color w:val="000000"/>
              </w:rPr>
            </w:pPr>
            <w:r>
              <w:rPr>
                <w:color w:val="000000"/>
              </w:rPr>
              <w:t>2%</w:t>
            </w:r>
          </w:p>
        </w:tc>
        <w:tc>
          <w:tcPr>
            <w:tcW w:w="567" w:type="dxa"/>
            <w:tcMar>
              <w:left w:w="28" w:type="dxa"/>
              <w:right w:w="28" w:type="dxa"/>
            </w:tcMar>
          </w:tcPr>
          <w:p w:rsidR="00004B65" w:rsidRPr="00B70F4D" w:rsidRDefault="00004B65" w:rsidP="00B652E8">
            <w:pPr>
              <w:pStyle w:val="TableTextDusc"/>
              <w:keepNext/>
              <w:rPr>
                <w:color w:val="000000"/>
              </w:rPr>
            </w:pPr>
            <w:r>
              <w:rPr>
                <w:color w:val="000000"/>
              </w:rPr>
              <w:t>17%</w:t>
            </w:r>
          </w:p>
        </w:tc>
      </w:tr>
      <w:tr w:rsidR="00004B65" w:rsidRPr="001972E0" w:rsidTr="00B652E8">
        <w:trPr>
          <w:cantSplit/>
        </w:trPr>
        <w:tc>
          <w:tcPr>
            <w:tcW w:w="993" w:type="dxa"/>
            <w:vMerge/>
            <w:tcMar>
              <w:left w:w="28" w:type="dxa"/>
              <w:right w:w="28" w:type="dxa"/>
            </w:tcMar>
          </w:tcPr>
          <w:p w:rsidR="00004B65" w:rsidRPr="001972E0" w:rsidRDefault="00004B65" w:rsidP="00B652E8">
            <w:pPr>
              <w:pStyle w:val="TableTextDusc"/>
              <w:keepNext/>
              <w:rPr>
                <w:color w:val="000000"/>
                <w:highlight w:val="cyan"/>
              </w:rPr>
            </w:pPr>
          </w:p>
        </w:tc>
        <w:tc>
          <w:tcPr>
            <w:tcW w:w="850" w:type="dxa"/>
            <w:vMerge/>
            <w:tcMar>
              <w:left w:w="28" w:type="dxa"/>
              <w:right w:w="28" w:type="dxa"/>
            </w:tcMar>
          </w:tcPr>
          <w:p w:rsidR="00004B65" w:rsidRPr="001972E0" w:rsidRDefault="00004B65" w:rsidP="00B652E8">
            <w:pPr>
              <w:pStyle w:val="TableTextDusc"/>
              <w:keepNext/>
              <w:rPr>
                <w:color w:val="000000"/>
                <w:highlight w:val="cyan"/>
              </w:rPr>
            </w:pPr>
          </w:p>
        </w:tc>
        <w:tc>
          <w:tcPr>
            <w:tcW w:w="567" w:type="dxa"/>
            <w:tcMar>
              <w:left w:w="28" w:type="dxa"/>
              <w:right w:w="28" w:type="dxa"/>
            </w:tcMar>
          </w:tcPr>
          <w:p w:rsidR="00004B65" w:rsidRPr="002E1617" w:rsidRDefault="00004B65" w:rsidP="00B652E8">
            <w:pPr>
              <w:pStyle w:val="TableTextDusc"/>
              <w:keepNext/>
            </w:pPr>
            <w:r>
              <w:t>Ixe</w:t>
            </w:r>
            <w:r>
              <w:rPr>
                <w:vertAlign w:val="superscript"/>
              </w:rPr>
              <w:t>2</w:t>
            </w:r>
          </w:p>
        </w:tc>
        <w:tc>
          <w:tcPr>
            <w:tcW w:w="425" w:type="dxa"/>
            <w:tcMar>
              <w:left w:w="28" w:type="dxa"/>
              <w:right w:w="28" w:type="dxa"/>
            </w:tcMar>
          </w:tcPr>
          <w:p w:rsidR="00004B65" w:rsidRPr="00B70F4D" w:rsidRDefault="00004B65" w:rsidP="00B652E8">
            <w:pPr>
              <w:pStyle w:val="TableTextDusc"/>
              <w:keepNext/>
            </w:pPr>
            <w:r>
              <w:t>729</w:t>
            </w:r>
          </w:p>
        </w:tc>
        <w:tc>
          <w:tcPr>
            <w:tcW w:w="567" w:type="dxa"/>
            <w:tcMar>
              <w:left w:w="28" w:type="dxa"/>
              <w:right w:w="28" w:type="dxa"/>
            </w:tcMar>
          </w:tcPr>
          <w:p w:rsidR="00004B65" w:rsidRPr="00B70F4D" w:rsidRDefault="00004B65" w:rsidP="00B652E8">
            <w:pPr>
              <w:pStyle w:val="TableTextDusc"/>
              <w:keepNext/>
              <w:rPr>
                <w:iCs/>
                <w:color w:val="000000"/>
              </w:rPr>
            </w:pPr>
            <w:r>
              <w:rPr>
                <w:iCs/>
                <w:color w:val="000000"/>
              </w:rPr>
              <w:t>26%</w:t>
            </w:r>
          </w:p>
        </w:tc>
        <w:tc>
          <w:tcPr>
            <w:tcW w:w="567" w:type="dxa"/>
            <w:tcMar>
              <w:left w:w="28" w:type="dxa"/>
              <w:right w:w="28" w:type="dxa"/>
            </w:tcMar>
          </w:tcPr>
          <w:p w:rsidR="00004B65" w:rsidRPr="00B70F4D" w:rsidRDefault="005A311B" w:rsidP="00B652E8">
            <w:pPr>
              <w:pStyle w:val="TableTextDusc"/>
              <w:keepNext/>
              <w:rPr>
                <w:color w:val="000000"/>
              </w:rPr>
            </w:pPr>
            <w:r>
              <w:rPr>
                <w:color w:val="000000"/>
              </w:rPr>
              <w:t>NR</w:t>
            </w:r>
          </w:p>
        </w:tc>
        <w:tc>
          <w:tcPr>
            <w:tcW w:w="567" w:type="dxa"/>
            <w:tcMar>
              <w:left w:w="28" w:type="dxa"/>
              <w:right w:w="28" w:type="dxa"/>
            </w:tcMar>
          </w:tcPr>
          <w:p w:rsidR="00004B65" w:rsidRPr="00B70F4D" w:rsidRDefault="005A311B" w:rsidP="00B652E8">
            <w:pPr>
              <w:pStyle w:val="TableTextDusc"/>
              <w:keepNext/>
              <w:rPr>
                <w:color w:val="000000"/>
              </w:rPr>
            </w:pPr>
            <w:r>
              <w:rPr>
                <w:color w:val="000000"/>
              </w:rPr>
              <w:t>NR</w:t>
            </w:r>
          </w:p>
        </w:tc>
        <w:tc>
          <w:tcPr>
            <w:tcW w:w="567" w:type="dxa"/>
            <w:tcMar>
              <w:left w:w="28" w:type="dxa"/>
              <w:right w:w="28" w:type="dxa"/>
            </w:tcMar>
          </w:tcPr>
          <w:p w:rsidR="00004B65" w:rsidRPr="00B70F4D" w:rsidRDefault="005A311B" w:rsidP="00B652E8">
            <w:pPr>
              <w:pStyle w:val="TableTextDusc"/>
              <w:keepNext/>
              <w:rPr>
                <w:color w:val="000000"/>
              </w:rPr>
            </w:pPr>
            <w:r>
              <w:rPr>
                <w:color w:val="000000"/>
              </w:rPr>
              <w:t>NR</w:t>
            </w:r>
          </w:p>
        </w:tc>
        <w:tc>
          <w:tcPr>
            <w:tcW w:w="567" w:type="dxa"/>
            <w:tcMar>
              <w:left w:w="28" w:type="dxa"/>
              <w:right w:w="28" w:type="dxa"/>
            </w:tcMar>
          </w:tcPr>
          <w:p w:rsidR="00004B65" w:rsidRPr="00B70F4D" w:rsidRDefault="00004B65" w:rsidP="00B652E8">
            <w:pPr>
              <w:pStyle w:val="TableTextDusc"/>
              <w:keepNext/>
              <w:rPr>
                <w:color w:val="000000"/>
              </w:rPr>
            </w:pPr>
            <w:r>
              <w:rPr>
                <w:color w:val="000000"/>
              </w:rPr>
              <w:t>&lt; 1%</w:t>
            </w:r>
          </w:p>
        </w:tc>
        <w:tc>
          <w:tcPr>
            <w:tcW w:w="567" w:type="dxa"/>
            <w:tcMar>
              <w:left w:w="28" w:type="dxa"/>
              <w:right w:w="28" w:type="dxa"/>
            </w:tcMar>
          </w:tcPr>
          <w:p w:rsidR="00004B65" w:rsidRPr="00B70F4D" w:rsidRDefault="00004B65" w:rsidP="00B652E8">
            <w:pPr>
              <w:pStyle w:val="TableTextDusc"/>
              <w:keepNext/>
              <w:rPr>
                <w:iCs/>
                <w:color w:val="000000"/>
              </w:rPr>
            </w:pPr>
            <w:r>
              <w:rPr>
                <w:iCs/>
                <w:color w:val="000000"/>
              </w:rPr>
              <w:t>3%</w:t>
            </w:r>
          </w:p>
        </w:tc>
        <w:tc>
          <w:tcPr>
            <w:tcW w:w="567" w:type="dxa"/>
            <w:tcMar>
              <w:left w:w="28" w:type="dxa"/>
              <w:right w:w="28" w:type="dxa"/>
            </w:tcMar>
          </w:tcPr>
          <w:p w:rsidR="00004B65" w:rsidRPr="00B70F4D" w:rsidRDefault="00004B65" w:rsidP="00B652E8">
            <w:pPr>
              <w:pStyle w:val="TableTextDusc"/>
              <w:keepNext/>
              <w:rPr>
                <w:iCs/>
                <w:color w:val="000000"/>
              </w:rPr>
            </w:pPr>
            <w:r>
              <w:rPr>
                <w:iCs/>
                <w:color w:val="000000"/>
              </w:rPr>
              <w:t>8%</w:t>
            </w:r>
          </w:p>
        </w:tc>
        <w:tc>
          <w:tcPr>
            <w:tcW w:w="567" w:type="dxa"/>
            <w:tcMar>
              <w:left w:w="28" w:type="dxa"/>
              <w:right w:w="28" w:type="dxa"/>
            </w:tcMar>
          </w:tcPr>
          <w:p w:rsidR="00004B65" w:rsidRPr="00B70F4D" w:rsidRDefault="005A311B" w:rsidP="00B652E8">
            <w:pPr>
              <w:pStyle w:val="TableTextDusc"/>
              <w:keepNext/>
              <w:rPr>
                <w:color w:val="000000"/>
              </w:rPr>
            </w:pPr>
            <w:r>
              <w:rPr>
                <w:color w:val="000000"/>
              </w:rPr>
              <w:t>NR</w:t>
            </w:r>
          </w:p>
        </w:tc>
        <w:tc>
          <w:tcPr>
            <w:tcW w:w="567" w:type="dxa"/>
            <w:tcMar>
              <w:left w:w="28" w:type="dxa"/>
              <w:right w:w="28" w:type="dxa"/>
            </w:tcMar>
          </w:tcPr>
          <w:p w:rsidR="00004B65" w:rsidRPr="00B70F4D" w:rsidRDefault="00004B65" w:rsidP="00B652E8">
            <w:pPr>
              <w:pStyle w:val="TableTextDusc"/>
              <w:keepNext/>
              <w:rPr>
                <w:iCs/>
                <w:color w:val="000000"/>
              </w:rPr>
            </w:pPr>
            <w:r>
              <w:rPr>
                <w:iCs/>
                <w:color w:val="000000"/>
              </w:rPr>
              <w:t>5%</w:t>
            </w:r>
          </w:p>
        </w:tc>
        <w:tc>
          <w:tcPr>
            <w:tcW w:w="567" w:type="dxa"/>
            <w:tcMar>
              <w:left w:w="28" w:type="dxa"/>
              <w:right w:w="28" w:type="dxa"/>
            </w:tcMar>
          </w:tcPr>
          <w:p w:rsidR="00004B65" w:rsidRPr="00B70F4D" w:rsidRDefault="00004B65" w:rsidP="00B652E8">
            <w:pPr>
              <w:pStyle w:val="TableTextDusc"/>
              <w:keepNext/>
              <w:rPr>
                <w:color w:val="000000"/>
              </w:rPr>
            </w:pPr>
            <w:r>
              <w:rPr>
                <w:color w:val="000000"/>
              </w:rPr>
              <w:t>2%</w:t>
            </w:r>
          </w:p>
        </w:tc>
        <w:tc>
          <w:tcPr>
            <w:tcW w:w="567" w:type="dxa"/>
            <w:tcMar>
              <w:left w:w="28" w:type="dxa"/>
              <w:right w:w="28" w:type="dxa"/>
            </w:tcMar>
          </w:tcPr>
          <w:p w:rsidR="00004B65" w:rsidRPr="00B70F4D" w:rsidRDefault="00004B65" w:rsidP="00B652E8">
            <w:pPr>
              <w:pStyle w:val="TableTextDusc"/>
              <w:keepNext/>
              <w:rPr>
                <w:color w:val="000000"/>
              </w:rPr>
            </w:pPr>
            <w:r>
              <w:rPr>
                <w:color w:val="000000"/>
              </w:rPr>
              <w:t>13%</w:t>
            </w:r>
          </w:p>
        </w:tc>
      </w:tr>
      <w:tr w:rsidR="00004B65" w:rsidRPr="001972E0" w:rsidTr="00B652E8">
        <w:trPr>
          <w:cantSplit/>
        </w:trPr>
        <w:tc>
          <w:tcPr>
            <w:tcW w:w="993" w:type="dxa"/>
            <w:vMerge/>
            <w:tcMar>
              <w:left w:w="28" w:type="dxa"/>
              <w:right w:w="28" w:type="dxa"/>
            </w:tcMar>
          </w:tcPr>
          <w:p w:rsidR="00004B65" w:rsidRPr="001972E0" w:rsidRDefault="00004B65" w:rsidP="00B652E8">
            <w:pPr>
              <w:pStyle w:val="TableTextDusc"/>
              <w:keepNext/>
              <w:rPr>
                <w:color w:val="000000"/>
                <w:highlight w:val="cyan"/>
              </w:rPr>
            </w:pPr>
          </w:p>
        </w:tc>
        <w:tc>
          <w:tcPr>
            <w:tcW w:w="850" w:type="dxa"/>
            <w:vMerge/>
            <w:tcMar>
              <w:left w:w="28" w:type="dxa"/>
              <w:right w:w="28" w:type="dxa"/>
            </w:tcMar>
          </w:tcPr>
          <w:p w:rsidR="00004B65" w:rsidRPr="001972E0" w:rsidRDefault="00004B65" w:rsidP="00B652E8">
            <w:pPr>
              <w:pStyle w:val="TableTextDusc"/>
              <w:keepNext/>
              <w:rPr>
                <w:color w:val="000000"/>
                <w:highlight w:val="cyan"/>
              </w:rPr>
            </w:pPr>
          </w:p>
        </w:tc>
        <w:tc>
          <w:tcPr>
            <w:tcW w:w="567" w:type="dxa"/>
            <w:tcMar>
              <w:left w:w="28" w:type="dxa"/>
              <w:right w:w="28" w:type="dxa"/>
            </w:tcMar>
          </w:tcPr>
          <w:p w:rsidR="00004B65" w:rsidRPr="002E1617" w:rsidRDefault="00004B65" w:rsidP="00B652E8">
            <w:pPr>
              <w:pStyle w:val="TableTextDusc"/>
              <w:keepNext/>
            </w:pPr>
            <w:r>
              <w:t>Etan</w:t>
            </w:r>
            <w:r w:rsidRPr="0094566F">
              <w:rPr>
                <w:vertAlign w:val="superscript"/>
              </w:rPr>
              <w:t>3</w:t>
            </w:r>
          </w:p>
        </w:tc>
        <w:tc>
          <w:tcPr>
            <w:tcW w:w="425" w:type="dxa"/>
            <w:tcMar>
              <w:left w:w="28" w:type="dxa"/>
              <w:right w:w="28" w:type="dxa"/>
            </w:tcMar>
          </w:tcPr>
          <w:p w:rsidR="00004B65" w:rsidRPr="00B70F4D" w:rsidRDefault="00004B65" w:rsidP="00B652E8">
            <w:pPr>
              <w:pStyle w:val="TableTextDusc"/>
              <w:keepNext/>
            </w:pPr>
            <w:r>
              <w:t>739</w:t>
            </w:r>
          </w:p>
        </w:tc>
        <w:tc>
          <w:tcPr>
            <w:tcW w:w="567" w:type="dxa"/>
            <w:tcMar>
              <w:left w:w="28" w:type="dxa"/>
              <w:right w:w="28" w:type="dxa"/>
            </w:tcMar>
          </w:tcPr>
          <w:p w:rsidR="00004B65" w:rsidRPr="00B70F4D" w:rsidRDefault="00004B65" w:rsidP="00B652E8">
            <w:pPr>
              <w:pStyle w:val="TableTextDusc"/>
              <w:keepNext/>
              <w:rPr>
                <w:iCs/>
                <w:color w:val="000000"/>
              </w:rPr>
            </w:pPr>
            <w:r>
              <w:rPr>
                <w:iCs/>
                <w:color w:val="000000"/>
              </w:rPr>
              <w:t>22%</w:t>
            </w:r>
          </w:p>
        </w:tc>
        <w:tc>
          <w:tcPr>
            <w:tcW w:w="567" w:type="dxa"/>
            <w:tcMar>
              <w:left w:w="28" w:type="dxa"/>
              <w:right w:w="28" w:type="dxa"/>
            </w:tcMar>
          </w:tcPr>
          <w:p w:rsidR="00004B65" w:rsidRPr="00B70F4D" w:rsidRDefault="005A311B" w:rsidP="00B652E8">
            <w:pPr>
              <w:pStyle w:val="TableTextDusc"/>
              <w:keepNext/>
              <w:rPr>
                <w:color w:val="000000"/>
              </w:rPr>
            </w:pPr>
            <w:r>
              <w:rPr>
                <w:color w:val="000000"/>
              </w:rPr>
              <w:t>NR</w:t>
            </w:r>
          </w:p>
        </w:tc>
        <w:tc>
          <w:tcPr>
            <w:tcW w:w="567" w:type="dxa"/>
            <w:tcMar>
              <w:left w:w="28" w:type="dxa"/>
              <w:right w:w="28" w:type="dxa"/>
            </w:tcMar>
          </w:tcPr>
          <w:p w:rsidR="00004B65" w:rsidRPr="00B70F4D" w:rsidRDefault="005A311B" w:rsidP="00B652E8">
            <w:pPr>
              <w:pStyle w:val="TableTextDusc"/>
              <w:keepNext/>
              <w:rPr>
                <w:color w:val="000000"/>
              </w:rPr>
            </w:pPr>
            <w:r>
              <w:rPr>
                <w:color w:val="000000"/>
              </w:rPr>
              <w:t>NR</w:t>
            </w:r>
          </w:p>
        </w:tc>
        <w:tc>
          <w:tcPr>
            <w:tcW w:w="567" w:type="dxa"/>
            <w:tcMar>
              <w:left w:w="28" w:type="dxa"/>
              <w:right w:w="28" w:type="dxa"/>
            </w:tcMar>
          </w:tcPr>
          <w:p w:rsidR="00004B65" w:rsidRPr="00B70F4D" w:rsidRDefault="005A311B" w:rsidP="00B652E8">
            <w:pPr>
              <w:pStyle w:val="TableTextDusc"/>
              <w:keepNext/>
              <w:rPr>
                <w:color w:val="000000"/>
              </w:rPr>
            </w:pPr>
            <w:r>
              <w:rPr>
                <w:color w:val="000000"/>
              </w:rPr>
              <w:t>NR</w:t>
            </w:r>
          </w:p>
        </w:tc>
        <w:tc>
          <w:tcPr>
            <w:tcW w:w="567" w:type="dxa"/>
            <w:tcMar>
              <w:left w:w="28" w:type="dxa"/>
              <w:right w:w="28" w:type="dxa"/>
            </w:tcMar>
          </w:tcPr>
          <w:p w:rsidR="00004B65" w:rsidRPr="00B70F4D" w:rsidRDefault="00004B65" w:rsidP="00B652E8">
            <w:pPr>
              <w:pStyle w:val="TableTextDusc"/>
              <w:keepNext/>
              <w:rPr>
                <w:color w:val="000000"/>
              </w:rPr>
            </w:pPr>
            <w:r>
              <w:rPr>
                <w:color w:val="000000"/>
              </w:rPr>
              <w:t>&lt; 1%</w:t>
            </w:r>
          </w:p>
        </w:tc>
        <w:tc>
          <w:tcPr>
            <w:tcW w:w="567" w:type="dxa"/>
            <w:tcMar>
              <w:left w:w="28" w:type="dxa"/>
              <w:right w:w="28" w:type="dxa"/>
            </w:tcMar>
          </w:tcPr>
          <w:p w:rsidR="00004B65" w:rsidRPr="00B70F4D" w:rsidRDefault="00004B65" w:rsidP="00B652E8">
            <w:pPr>
              <w:pStyle w:val="TableTextDusc"/>
              <w:keepNext/>
              <w:rPr>
                <w:iCs/>
                <w:color w:val="000000"/>
              </w:rPr>
            </w:pPr>
            <w:r>
              <w:rPr>
                <w:iCs/>
                <w:color w:val="000000"/>
              </w:rPr>
              <w:t>5%</w:t>
            </w:r>
          </w:p>
        </w:tc>
        <w:tc>
          <w:tcPr>
            <w:tcW w:w="567" w:type="dxa"/>
            <w:tcMar>
              <w:left w:w="28" w:type="dxa"/>
              <w:right w:w="28" w:type="dxa"/>
            </w:tcMar>
          </w:tcPr>
          <w:p w:rsidR="00004B65" w:rsidRPr="00B70F4D" w:rsidRDefault="00004B65" w:rsidP="00B652E8">
            <w:pPr>
              <w:pStyle w:val="TableTextDusc"/>
              <w:keepNext/>
              <w:rPr>
                <w:iCs/>
                <w:color w:val="000000"/>
              </w:rPr>
            </w:pPr>
            <w:r>
              <w:rPr>
                <w:iCs/>
                <w:color w:val="000000"/>
              </w:rPr>
              <w:t>7%</w:t>
            </w:r>
          </w:p>
        </w:tc>
        <w:tc>
          <w:tcPr>
            <w:tcW w:w="567" w:type="dxa"/>
            <w:tcMar>
              <w:left w:w="28" w:type="dxa"/>
              <w:right w:w="28" w:type="dxa"/>
            </w:tcMar>
          </w:tcPr>
          <w:p w:rsidR="00004B65" w:rsidRPr="00B70F4D" w:rsidRDefault="005A311B" w:rsidP="00B652E8">
            <w:pPr>
              <w:pStyle w:val="TableTextDusc"/>
              <w:keepNext/>
              <w:rPr>
                <w:color w:val="000000"/>
              </w:rPr>
            </w:pPr>
            <w:r>
              <w:rPr>
                <w:color w:val="000000"/>
              </w:rPr>
              <w:t>NR</w:t>
            </w:r>
          </w:p>
        </w:tc>
        <w:tc>
          <w:tcPr>
            <w:tcW w:w="567" w:type="dxa"/>
            <w:tcMar>
              <w:left w:w="28" w:type="dxa"/>
              <w:right w:w="28" w:type="dxa"/>
            </w:tcMar>
          </w:tcPr>
          <w:p w:rsidR="00004B65" w:rsidRPr="00B70F4D" w:rsidRDefault="00004B65" w:rsidP="00B652E8">
            <w:pPr>
              <w:pStyle w:val="TableTextDusc"/>
              <w:keepNext/>
              <w:rPr>
                <w:iCs/>
                <w:color w:val="000000"/>
              </w:rPr>
            </w:pPr>
            <w:r>
              <w:rPr>
                <w:iCs/>
                <w:color w:val="000000"/>
              </w:rPr>
              <w:t>4%</w:t>
            </w:r>
          </w:p>
        </w:tc>
        <w:tc>
          <w:tcPr>
            <w:tcW w:w="567" w:type="dxa"/>
            <w:tcMar>
              <w:left w:w="28" w:type="dxa"/>
              <w:right w:w="28" w:type="dxa"/>
            </w:tcMar>
          </w:tcPr>
          <w:p w:rsidR="00004B65" w:rsidRPr="00B70F4D" w:rsidRDefault="00004B65" w:rsidP="00B652E8">
            <w:pPr>
              <w:pStyle w:val="TableTextDusc"/>
              <w:keepNext/>
              <w:rPr>
                <w:color w:val="000000"/>
              </w:rPr>
            </w:pPr>
            <w:r>
              <w:rPr>
                <w:color w:val="000000"/>
              </w:rPr>
              <w:t>1%</w:t>
            </w:r>
          </w:p>
        </w:tc>
        <w:tc>
          <w:tcPr>
            <w:tcW w:w="567" w:type="dxa"/>
            <w:tcMar>
              <w:left w:w="28" w:type="dxa"/>
              <w:right w:w="28" w:type="dxa"/>
            </w:tcMar>
          </w:tcPr>
          <w:p w:rsidR="00004B65" w:rsidRPr="00B70F4D" w:rsidRDefault="00004B65" w:rsidP="00B652E8">
            <w:pPr>
              <w:pStyle w:val="TableTextDusc"/>
              <w:keepNext/>
              <w:rPr>
                <w:color w:val="000000"/>
              </w:rPr>
            </w:pPr>
            <w:r>
              <w:rPr>
                <w:color w:val="000000"/>
              </w:rPr>
              <w:t>16%</w:t>
            </w:r>
          </w:p>
        </w:tc>
      </w:tr>
      <w:tr w:rsidR="00004B65" w:rsidRPr="001972E0" w:rsidTr="00B652E8">
        <w:trPr>
          <w:cantSplit/>
        </w:trPr>
        <w:tc>
          <w:tcPr>
            <w:tcW w:w="993" w:type="dxa"/>
            <w:vMerge/>
            <w:tcMar>
              <w:left w:w="28" w:type="dxa"/>
              <w:right w:w="28" w:type="dxa"/>
            </w:tcMar>
          </w:tcPr>
          <w:p w:rsidR="00004B65" w:rsidRPr="001972E0" w:rsidRDefault="00004B65" w:rsidP="00B652E8">
            <w:pPr>
              <w:pStyle w:val="TableTextDusc"/>
              <w:keepNext/>
              <w:rPr>
                <w:color w:val="000000"/>
                <w:highlight w:val="cyan"/>
              </w:rPr>
            </w:pPr>
          </w:p>
        </w:tc>
        <w:tc>
          <w:tcPr>
            <w:tcW w:w="850" w:type="dxa"/>
            <w:vMerge/>
            <w:tcMar>
              <w:left w:w="28" w:type="dxa"/>
              <w:right w:w="28" w:type="dxa"/>
            </w:tcMar>
          </w:tcPr>
          <w:p w:rsidR="00004B65" w:rsidRPr="001972E0" w:rsidRDefault="00004B65" w:rsidP="00B652E8">
            <w:pPr>
              <w:pStyle w:val="TableTextDusc"/>
              <w:keepNext/>
              <w:rPr>
                <w:color w:val="000000"/>
                <w:highlight w:val="cyan"/>
              </w:rPr>
            </w:pPr>
          </w:p>
        </w:tc>
        <w:tc>
          <w:tcPr>
            <w:tcW w:w="567" w:type="dxa"/>
            <w:tcMar>
              <w:left w:w="28" w:type="dxa"/>
              <w:right w:w="28" w:type="dxa"/>
            </w:tcMar>
          </w:tcPr>
          <w:p w:rsidR="00004B65" w:rsidRPr="002E1617" w:rsidRDefault="00004B65" w:rsidP="00B652E8">
            <w:pPr>
              <w:pStyle w:val="TableTextDusc"/>
              <w:keepNext/>
            </w:pPr>
            <w:r>
              <w:t>Pbo</w:t>
            </w:r>
          </w:p>
        </w:tc>
        <w:tc>
          <w:tcPr>
            <w:tcW w:w="425" w:type="dxa"/>
            <w:tcMar>
              <w:left w:w="28" w:type="dxa"/>
              <w:right w:w="28" w:type="dxa"/>
            </w:tcMar>
          </w:tcPr>
          <w:p w:rsidR="00004B65" w:rsidRPr="00B70F4D" w:rsidRDefault="00004B65" w:rsidP="00B652E8">
            <w:pPr>
              <w:pStyle w:val="TableTextDusc"/>
              <w:keepNext/>
            </w:pPr>
            <w:r>
              <w:t>360</w:t>
            </w:r>
          </w:p>
        </w:tc>
        <w:tc>
          <w:tcPr>
            <w:tcW w:w="567" w:type="dxa"/>
            <w:tcMar>
              <w:left w:w="28" w:type="dxa"/>
              <w:right w:w="28" w:type="dxa"/>
            </w:tcMar>
          </w:tcPr>
          <w:p w:rsidR="00004B65" w:rsidRPr="00B70F4D" w:rsidRDefault="00004B65" w:rsidP="00B652E8">
            <w:pPr>
              <w:pStyle w:val="TableTextDusc"/>
              <w:keepNext/>
              <w:rPr>
                <w:iCs/>
                <w:color w:val="000000"/>
              </w:rPr>
            </w:pPr>
            <w:r>
              <w:rPr>
                <w:iCs/>
                <w:color w:val="000000"/>
              </w:rPr>
              <w:t>21%</w:t>
            </w:r>
          </w:p>
        </w:tc>
        <w:tc>
          <w:tcPr>
            <w:tcW w:w="567" w:type="dxa"/>
            <w:tcMar>
              <w:left w:w="28" w:type="dxa"/>
              <w:right w:w="28" w:type="dxa"/>
            </w:tcMar>
          </w:tcPr>
          <w:p w:rsidR="00004B65" w:rsidRPr="00B70F4D" w:rsidRDefault="005A311B" w:rsidP="00B652E8">
            <w:pPr>
              <w:pStyle w:val="TableTextDusc"/>
              <w:keepNext/>
              <w:rPr>
                <w:color w:val="000000"/>
              </w:rPr>
            </w:pPr>
            <w:r>
              <w:rPr>
                <w:color w:val="000000"/>
              </w:rPr>
              <w:t>NR</w:t>
            </w:r>
          </w:p>
        </w:tc>
        <w:tc>
          <w:tcPr>
            <w:tcW w:w="567" w:type="dxa"/>
            <w:tcMar>
              <w:left w:w="28" w:type="dxa"/>
              <w:right w:w="28" w:type="dxa"/>
            </w:tcMar>
          </w:tcPr>
          <w:p w:rsidR="00004B65" w:rsidRPr="00B70F4D" w:rsidRDefault="005A311B" w:rsidP="00B652E8">
            <w:pPr>
              <w:pStyle w:val="TableTextDusc"/>
              <w:keepNext/>
              <w:rPr>
                <w:color w:val="000000"/>
              </w:rPr>
            </w:pPr>
            <w:r>
              <w:rPr>
                <w:color w:val="000000"/>
              </w:rPr>
              <w:t>NR</w:t>
            </w:r>
          </w:p>
        </w:tc>
        <w:tc>
          <w:tcPr>
            <w:tcW w:w="567" w:type="dxa"/>
            <w:tcMar>
              <w:left w:w="28" w:type="dxa"/>
              <w:right w:w="28" w:type="dxa"/>
            </w:tcMar>
          </w:tcPr>
          <w:p w:rsidR="00004B65" w:rsidRPr="00B70F4D" w:rsidRDefault="005A311B" w:rsidP="00B652E8">
            <w:pPr>
              <w:pStyle w:val="TableTextDusc"/>
              <w:keepNext/>
              <w:rPr>
                <w:color w:val="000000"/>
              </w:rPr>
            </w:pPr>
            <w:r>
              <w:rPr>
                <w:color w:val="000000"/>
              </w:rPr>
              <w:t>NR</w:t>
            </w:r>
          </w:p>
        </w:tc>
        <w:tc>
          <w:tcPr>
            <w:tcW w:w="567" w:type="dxa"/>
            <w:tcMar>
              <w:left w:w="28" w:type="dxa"/>
              <w:right w:w="28" w:type="dxa"/>
            </w:tcMar>
          </w:tcPr>
          <w:p w:rsidR="00004B65" w:rsidRPr="00B70F4D" w:rsidRDefault="00004B65" w:rsidP="00B652E8">
            <w:pPr>
              <w:pStyle w:val="TableTextDusc"/>
              <w:keepNext/>
              <w:rPr>
                <w:color w:val="000000"/>
              </w:rPr>
            </w:pPr>
            <w:r>
              <w:rPr>
                <w:color w:val="000000"/>
              </w:rPr>
              <w:t>&lt; 1%</w:t>
            </w:r>
          </w:p>
        </w:tc>
        <w:tc>
          <w:tcPr>
            <w:tcW w:w="567" w:type="dxa"/>
            <w:tcMar>
              <w:left w:w="28" w:type="dxa"/>
              <w:right w:w="28" w:type="dxa"/>
            </w:tcMar>
          </w:tcPr>
          <w:p w:rsidR="00004B65" w:rsidRPr="00B70F4D" w:rsidRDefault="00004B65" w:rsidP="00B652E8">
            <w:pPr>
              <w:pStyle w:val="TableTextDusc"/>
              <w:keepNext/>
              <w:rPr>
                <w:iCs/>
                <w:color w:val="000000"/>
              </w:rPr>
            </w:pPr>
            <w:r>
              <w:rPr>
                <w:iCs/>
                <w:color w:val="000000"/>
              </w:rPr>
              <w:t>3%</w:t>
            </w:r>
          </w:p>
        </w:tc>
        <w:tc>
          <w:tcPr>
            <w:tcW w:w="567" w:type="dxa"/>
            <w:tcMar>
              <w:left w:w="28" w:type="dxa"/>
              <w:right w:w="28" w:type="dxa"/>
            </w:tcMar>
          </w:tcPr>
          <w:p w:rsidR="00004B65" w:rsidRPr="00B70F4D" w:rsidRDefault="00004B65" w:rsidP="00B652E8">
            <w:pPr>
              <w:pStyle w:val="TableTextDusc"/>
              <w:keepNext/>
              <w:rPr>
                <w:iCs/>
                <w:color w:val="000000"/>
              </w:rPr>
            </w:pPr>
            <w:r>
              <w:rPr>
                <w:iCs/>
                <w:color w:val="000000"/>
              </w:rPr>
              <w:t>8%</w:t>
            </w:r>
          </w:p>
        </w:tc>
        <w:tc>
          <w:tcPr>
            <w:tcW w:w="567" w:type="dxa"/>
            <w:tcMar>
              <w:left w:w="28" w:type="dxa"/>
              <w:right w:w="28" w:type="dxa"/>
            </w:tcMar>
          </w:tcPr>
          <w:p w:rsidR="00004B65" w:rsidRPr="00B70F4D" w:rsidRDefault="005A311B" w:rsidP="00B652E8">
            <w:pPr>
              <w:pStyle w:val="TableTextDusc"/>
              <w:keepNext/>
              <w:rPr>
                <w:color w:val="000000"/>
              </w:rPr>
            </w:pPr>
            <w:r>
              <w:rPr>
                <w:color w:val="000000"/>
              </w:rPr>
              <w:t>NR</w:t>
            </w:r>
          </w:p>
        </w:tc>
        <w:tc>
          <w:tcPr>
            <w:tcW w:w="567" w:type="dxa"/>
            <w:tcMar>
              <w:left w:w="28" w:type="dxa"/>
              <w:right w:w="28" w:type="dxa"/>
            </w:tcMar>
          </w:tcPr>
          <w:p w:rsidR="00004B65" w:rsidRPr="00B70F4D" w:rsidRDefault="00004B65" w:rsidP="00B652E8">
            <w:pPr>
              <w:pStyle w:val="TableTextDusc"/>
              <w:keepNext/>
              <w:rPr>
                <w:iCs/>
                <w:color w:val="000000"/>
              </w:rPr>
            </w:pPr>
            <w:r>
              <w:rPr>
                <w:iCs/>
                <w:color w:val="000000"/>
              </w:rPr>
              <w:t>2%</w:t>
            </w:r>
          </w:p>
        </w:tc>
        <w:tc>
          <w:tcPr>
            <w:tcW w:w="567" w:type="dxa"/>
            <w:tcMar>
              <w:left w:w="28" w:type="dxa"/>
              <w:right w:w="28" w:type="dxa"/>
            </w:tcMar>
          </w:tcPr>
          <w:p w:rsidR="00004B65" w:rsidRPr="00B70F4D" w:rsidRDefault="00004B65" w:rsidP="00B652E8">
            <w:pPr>
              <w:pStyle w:val="TableTextDusc"/>
              <w:keepNext/>
              <w:rPr>
                <w:color w:val="000000"/>
              </w:rPr>
            </w:pPr>
            <w:r>
              <w:rPr>
                <w:color w:val="000000"/>
              </w:rPr>
              <w:t>1%</w:t>
            </w:r>
          </w:p>
        </w:tc>
        <w:tc>
          <w:tcPr>
            <w:tcW w:w="567" w:type="dxa"/>
            <w:tcMar>
              <w:left w:w="28" w:type="dxa"/>
              <w:right w:w="28" w:type="dxa"/>
            </w:tcMar>
          </w:tcPr>
          <w:p w:rsidR="00004B65" w:rsidRPr="00B70F4D" w:rsidRDefault="00004B65" w:rsidP="00B652E8">
            <w:pPr>
              <w:pStyle w:val="TableTextDusc"/>
              <w:keepNext/>
              <w:rPr>
                <w:color w:val="000000"/>
              </w:rPr>
            </w:pPr>
            <w:r>
              <w:rPr>
                <w:color w:val="000000"/>
              </w:rPr>
              <w:t>4%</w:t>
            </w:r>
          </w:p>
        </w:tc>
      </w:tr>
      <w:tr w:rsidR="00004B65" w:rsidRPr="00C44C2B" w:rsidTr="00B652E8">
        <w:tc>
          <w:tcPr>
            <w:tcW w:w="9072" w:type="dxa"/>
            <w:gridSpan w:val="15"/>
            <w:tcMar>
              <w:left w:w="28" w:type="dxa"/>
              <w:right w:w="28" w:type="dxa"/>
            </w:tcMar>
          </w:tcPr>
          <w:p w:rsidR="00004B65" w:rsidRPr="00C44C2B" w:rsidRDefault="00004B65" w:rsidP="00B652E8">
            <w:pPr>
              <w:pStyle w:val="TableTextDusc"/>
              <w:rPr>
                <w:b/>
              </w:rPr>
            </w:pPr>
            <w:r w:rsidRPr="00C44C2B">
              <w:rPr>
                <w:b/>
                <w:color w:val="000000"/>
              </w:rPr>
              <w:t>Secukinumab versus etanercept versus placebo</w:t>
            </w:r>
          </w:p>
        </w:tc>
      </w:tr>
      <w:tr w:rsidR="00004B65" w:rsidRPr="00B70F4D" w:rsidTr="00B652E8">
        <w:trPr>
          <w:cantSplit/>
        </w:trPr>
        <w:tc>
          <w:tcPr>
            <w:tcW w:w="993" w:type="dxa"/>
            <w:vMerge w:val="restart"/>
            <w:tcMar>
              <w:left w:w="28" w:type="dxa"/>
              <w:right w:w="28" w:type="dxa"/>
            </w:tcMar>
          </w:tcPr>
          <w:p w:rsidR="00004B65" w:rsidRPr="001A5515" w:rsidRDefault="00004B65" w:rsidP="00B652E8">
            <w:pPr>
              <w:pStyle w:val="TableTextDusc"/>
            </w:pPr>
            <w:r w:rsidRPr="001A5515">
              <w:t>FIXTURE</w:t>
            </w:r>
          </w:p>
          <w:p w:rsidR="00004B65" w:rsidRPr="001A5515" w:rsidRDefault="00004B65" w:rsidP="00B652E8">
            <w:pPr>
              <w:pStyle w:val="TableTextDusc"/>
            </w:pPr>
          </w:p>
        </w:tc>
        <w:tc>
          <w:tcPr>
            <w:tcW w:w="850" w:type="dxa"/>
            <w:vMerge w:val="restart"/>
            <w:tcMar>
              <w:left w:w="28" w:type="dxa"/>
              <w:right w:w="28" w:type="dxa"/>
            </w:tcMar>
          </w:tcPr>
          <w:p w:rsidR="00004B65" w:rsidRPr="001A5515" w:rsidRDefault="00004B65" w:rsidP="00B652E8">
            <w:pPr>
              <w:pStyle w:val="TableTextDusc"/>
              <w:rPr>
                <w:color w:val="000000"/>
                <w:highlight w:val="cyan"/>
              </w:rPr>
            </w:pPr>
            <w:r w:rsidRPr="001A5515">
              <w:t>12 weeks</w:t>
            </w:r>
          </w:p>
        </w:tc>
        <w:tc>
          <w:tcPr>
            <w:tcW w:w="567" w:type="dxa"/>
            <w:tcMar>
              <w:left w:w="28" w:type="dxa"/>
              <w:right w:w="28" w:type="dxa"/>
            </w:tcMar>
          </w:tcPr>
          <w:p w:rsidR="00004B65" w:rsidRPr="001A5515" w:rsidRDefault="00004B65" w:rsidP="00B652E8">
            <w:pPr>
              <w:pStyle w:val="TableTextDusc"/>
            </w:pPr>
            <w:r w:rsidRPr="001A5515">
              <w:t>Sec</w:t>
            </w:r>
            <w:r>
              <w:rPr>
                <w:vertAlign w:val="superscript"/>
              </w:rPr>
              <w:t>4</w:t>
            </w:r>
          </w:p>
        </w:tc>
        <w:tc>
          <w:tcPr>
            <w:tcW w:w="425" w:type="dxa"/>
            <w:tcMar>
              <w:left w:w="28" w:type="dxa"/>
              <w:right w:w="28" w:type="dxa"/>
            </w:tcMar>
          </w:tcPr>
          <w:p w:rsidR="00004B65" w:rsidRPr="001A5515" w:rsidRDefault="00004B65" w:rsidP="00B652E8">
            <w:pPr>
              <w:pStyle w:val="TableTextDusc"/>
              <w:rPr>
                <w:color w:val="000000"/>
              </w:rPr>
            </w:pPr>
            <w:r w:rsidRPr="001A5515">
              <w:rPr>
                <w:color w:val="000000"/>
              </w:rPr>
              <w:t>327</w:t>
            </w:r>
          </w:p>
        </w:tc>
        <w:tc>
          <w:tcPr>
            <w:tcW w:w="567" w:type="dxa"/>
            <w:tcMar>
              <w:left w:w="28" w:type="dxa"/>
              <w:right w:w="28" w:type="dxa"/>
            </w:tcMar>
          </w:tcPr>
          <w:p w:rsidR="00004B65" w:rsidRPr="001A5515" w:rsidRDefault="00004B65" w:rsidP="00B652E8">
            <w:pPr>
              <w:pStyle w:val="TableTextDusc"/>
            </w:pPr>
            <w:r w:rsidRPr="001A5515">
              <w:rPr>
                <w:color w:val="000000"/>
              </w:rPr>
              <w:t>31%</w:t>
            </w:r>
          </w:p>
        </w:tc>
        <w:tc>
          <w:tcPr>
            <w:tcW w:w="567" w:type="dxa"/>
            <w:tcMar>
              <w:left w:w="28" w:type="dxa"/>
              <w:right w:w="28" w:type="dxa"/>
            </w:tcMar>
          </w:tcPr>
          <w:p w:rsidR="00004B65" w:rsidRPr="001A5515" w:rsidRDefault="005A311B" w:rsidP="00B652E8">
            <w:pPr>
              <w:pStyle w:val="TableTextDusc"/>
            </w:pPr>
            <w:r>
              <w:rPr>
                <w:color w:val="000000"/>
              </w:rPr>
              <w:t>NR</w:t>
            </w:r>
            <w:r w:rsidR="00004B65" w:rsidRPr="001A5515">
              <w:rPr>
                <w:color w:val="000000"/>
              </w:rPr>
              <w:t> </w:t>
            </w:r>
          </w:p>
        </w:tc>
        <w:tc>
          <w:tcPr>
            <w:tcW w:w="567" w:type="dxa"/>
            <w:tcMar>
              <w:left w:w="28" w:type="dxa"/>
              <w:right w:w="28" w:type="dxa"/>
            </w:tcMar>
          </w:tcPr>
          <w:p w:rsidR="00004B65" w:rsidRPr="001A5515" w:rsidRDefault="005A311B" w:rsidP="00B652E8">
            <w:pPr>
              <w:pStyle w:val="TableTextDusc"/>
              <w:rPr>
                <w:color w:val="000000"/>
              </w:rPr>
            </w:pPr>
            <w:r>
              <w:rPr>
                <w:color w:val="000000"/>
              </w:rPr>
              <w:t>NR</w:t>
            </w:r>
          </w:p>
        </w:tc>
        <w:tc>
          <w:tcPr>
            <w:tcW w:w="567" w:type="dxa"/>
            <w:tcMar>
              <w:left w:w="28" w:type="dxa"/>
              <w:right w:w="28" w:type="dxa"/>
            </w:tcMar>
          </w:tcPr>
          <w:p w:rsidR="00004B65" w:rsidRPr="001A5515" w:rsidRDefault="005A311B" w:rsidP="00B652E8">
            <w:pPr>
              <w:pStyle w:val="TableTextDusc"/>
              <w:rPr>
                <w:color w:val="000000"/>
              </w:rPr>
            </w:pPr>
            <w:r>
              <w:rPr>
                <w:color w:val="000000"/>
              </w:rPr>
              <w:t>NR</w:t>
            </w:r>
          </w:p>
        </w:tc>
        <w:tc>
          <w:tcPr>
            <w:tcW w:w="567" w:type="dxa"/>
            <w:tcMar>
              <w:left w:w="28" w:type="dxa"/>
              <w:right w:w="28" w:type="dxa"/>
            </w:tcMar>
          </w:tcPr>
          <w:p w:rsidR="00004B65" w:rsidRPr="001A5515" w:rsidRDefault="005A311B" w:rsidP="00B652E8">
            <w:pPr>
              <w:pStyle w:val="TableTextDusc"/>
              <w:rPr>
                <w:color w:val="000000"/>
              </w:rPr>
            </w:pPr>
            <w:r>
              <w:rPr>
                <w:color w:val="000000"/>
              </w:rPr>
              <w:t>NR</w:t>
            </w:r>
          </w:p>
        </w:tc>
        <w:tc>
          <w:tcPr>
            <w:tcW w:w="567" w:type="dxa"/>
            <w:tcMar>
              <w:left w:w="28" w:type="dxa"/>
              <w:right w:w="28" w:type="dxa"/>
            </w:tcMar>
          </w:tcPr>
          <w:p w:rsidR="00004B65" w:rsidRPr="001A5515" w:rsidRDefault="00004B65" w:rsidP="00B652E8">
            <w:pPr>
              <w:pStyle w:val="TableTextDusc"/>
              <w:rPr>
                <w:color w:val="000000"/>
              </w:rPr>
            </w:pPr>
            <w:r>
              <w:rPr>
                <w:color w:val="000000"/>
              </w:rPr>
              <w:t>3%</w:t>
            </w:r>
          </w:p>
        </w:tc>
        <w:tc>
          <w:tcPr>
            <w:tcW w:w="567" w:type="dxa"/>
            <w:tcMar>
              <w:left w:w="28" w:type="dxa"/>
              <w:right w:w="28" w:type="dxa"/>
            </w:tcMar>
          </w:tcPr>
          <w:p w:rsidR="00004B65" w:rsidRPr="001A5515" w:rsidRDefault="00004B65" w:rsidP="00B652E8">
            <w:pPr>
              <w:pStyle w:val="TableTextDusc"/>
              <w:rPr>
                <w:color w:val="000000"/>
              </w:rPr>
            </w:pPr>
            <w:r>
              <w:rPr>
                <w:color w:val="000000"/>
              </w:rPr>
              <w:t>14%</w:t>
            </w:r>
          </w:p>
        </w:tc>
        <w:tc>
          <w:tcPr>
            <w:tcW w:w="567" w:type="dxa"/>
            <w:tcMar>
              <w:left w:w="28" w:type="dxa"/>
              <w:right w:w="28" w:type="dxa"/>
            </w:tcMar>
          </w:tcPr>
          <w:p w:rsidR="00004B65" w:rsidRPr="001A5515" w:rsidRDefault="005A311B" w:rsidP="00B652E8">
            <w:pPr>
              <w:pStyle w:val="TableTextDusc"/>
              <w:rPr>
                <w:color w:val="000000"/>
              </w:rPr>
            </w:pPr>
            <w:r>
              <w:rPr>
                <w:color w:val="000000"/>
              </w:rPr>
              <w:t>NR</w:t>
            </w:r>
          </w:p>
        </w:tc>
        <w:tc>
          <w:tcPr>
            <w:tcW w:w="567" w:type="dxa"/>
            <w:tcMar>
              <w:left w:w="28" w:type="dxa"/>
              <w:right w:w="28" w:type="dxa"/>
            </w:tcMar>
          </w:tcPr>
          <w:p w:rsidR="00004B65" w:rsidRPr="001A5515" w:rsidRDefault="00004B65" w:rsidP="00B652E8">
            <w:pPr>
              <w:pStyle w:val="TableTextDusc"/>
              <w:rPr>
                <w:color w:val="000000"/>
              </w:rPr>
            </w:pPr>
            <w:r>
              <w:rPr>
                <w:color w:val="000000"/>
              </w:rPr>
              <w:t>5%</w:t>
            </w:r>
          </w:p>
        </w:tc>
        <w:tc>
          <w:tcPr>
            <w:tcW w:w="567" w:type="dxa"/>
            <w:tcMar>
              <w:left w:w="28" w:type="dxa"/>
              <w:right w:w="28" w:type="dxa"/>
            </w:tcMar>
          </w:tcPr>
          <w:p w:rsidR="00004B65" w:rsidRPr="001A5515" w:rsidRDefault="00004B65" w:rsidP="00B652E8">
            <w:pPr>
              <w:pStyle w:val="TableTextDusc"/>
              <w:rPr>
                <w:color w:val="000000"/>
              </w:rPr>
            </w:pPr>
            <w:r>
              <w:rPr>
                <w:color w:val="000000"/>
              </w:rPr>
              <w:t>4%</w:t>
            </w:r>
          </w:p>
        </w:tc>
        <w:tc>
          <w:tcPr>
            <w:tcW w:w="567" w:type="dxa"/>
            <w:tcMar>
              <w:left w:w="28" w:type="dxa"/>
              <w:right w:w="28" w:type="dxa"/>
            </w:tcMar>
          </w:tcPr>
          <w:p w:rsidR="00004B65" w:rsidRPr="001A5515" w:rsidRDefault="005A311B" w:rsidP="00B652E8">
            <w:pPr>
              <w:pStyle w:val="TableTextDusc"/>
              <w:rPr>
                <w:color w:val="000000"/>
              </w:rPr>
            </w:pPr>
            <w:r>
              <w:rPr>
                <w:color w:val="000000"/>
              </w:rPr>
              <w:t>NR</w:t>
            </w:r>
          </w:p>
        </w:tc>
      </w:tr>
      <w:tr w:rsidR="00004B65" w:rsidRPr="00B70F4D" w:rsidTr="00B652E8">
        <w:trPr>
          <w:cantSplit/>
        </w:trPr>
        <w:tc>
          <w:tcPr>
            <w:tcW w:w="993" w:type="dxa"/>
            <w:vMerge/>
            <w:tcMar>
              <w:left w:w="28" w:type="dxa"/>
              <w:right w:w="28" w:type="dxa"/>
            </w:tcMar>
          </w:tcPr>
          <w:p w:rsidR="00004B65" w:rsidRPr="001A5515" w:rsidRDefault="00004B65" w:rsidP="00B652E8">
            <w:pPr>
              <w:pStyle w:val="TableTextDusc"/>
              <w:rPr>
                <w:color w:val="000000"/>
                <w:highlight w:val="cyan"/>
              </w:rPr>
            </w:pPr>
          </w:p>
        </w:tc>
        <w:tc>
          <w:tcPr>
            <w:tcW w:w="850" w:type="dxa"/>
            <w:vMerge/>
            <w:tcMar>
              <w:left w:w="28" w:type="dxa"/>
              <w:right w:w="28" w:type="dxa"/>
            </w:tcMar>
          </w:tcPr>
          <w:p w:rsidR="00004B65" w:rsidRPr="001A5515" w:rsidRDefault="00004B65" w:rsidP="00B652E8">
            <w:pPr>
              <w:pStyle w:val="TableTextDusc"/>
              <w:rPr>
                <w:color w:val="000000"/>
                <w:highlight w:val="cyan"/>
              </w:rPr>
            </w:pPr>
          </w:p>
        </w:tc>
        <w:tc>
          <w:tcPr>
            <w:tcW w:w="567" w:type="dxa"/>
            <w:tcMar>
              <w:left w:w="28" w:type="dxa"/>
              <w:right w:w="28" w:type="dxa"/>
            </w:tcMar>
          </w:tcPr>
          <w:p w:rsidR="00004B65" w:rsidRPr="001A5515" w:rsidRDefault="00004B65" w:rsidP="00B652E8">
            <w:pPr>
              <w:pStyle w:val="TableTextDusc"/>
            </w:pPr>
            <w:r w:rsidRPr="001A5515">
              <w:t>Sec</w:t>
            </w:r>
            <w:r>
              <w:rPr>
                <w:vertAlign w:val="superscript"/>
              </w:rPr>
              <w:t>5*</w:t>
            </w:r>
          </w:p>
        </w:tc>
        <w:tc>
          <w:tcPr>
            <w:tcW w:w="425" w:type="dxa"/>
            <w:tcMar>
              <w:left w:w="28" w:type="dxa"/>
              <w:right w:w="28" w:type="dxa"/>
            </w:tcMar>
          </w:tcPr>
          <w:p w:rsidR="00004B65" w:rsidRPr="001A5515" w:rsidRDefault="00004B65" w:rsidP="00B652E8">
            <w:pPr>
              <w:pStyle w:val="TableTextDusc"/>
              <w:rPr>
                <w:color w:val="000000"/>
              </w:rPr>
            </w:pPr>
            <w:r w:rsidRPr="001A5515">
              <w:rPr>
                <w:color w:val="000000"/>
              </w:rPr>
              <w:t>326</w:t>
            </w:r>
          </w:p>
        </w:tc>
        <w:tc>
          <w:tcPr>
            <w:tcW w:w="567" w:type="dxa"/>
            <w:tcMar>
              <w:left w:w="28" w:type="dxa"/>
              <w:right w:w="28" w:type="dxa"/>
            </w:tcMar>
          </w:tcPr>
          <w:p w:rsidR="00004B65" w:rsidRPr="001A5515" w:rsidRDefault="00004B65" w:rsidP="00B652E8">
            <w:pPr>
              <w:pStyle w:val="TableTextDusc"/>
            </w:pPr>
            <w:r w:rsidRPr="001A5515">
              <w:rPr>
                <w:color w:val="000000"/>
              </w:rPr>
              <w:t>27%</w:t>
            </w:r>
          </w:p>
        </w:tc>
        <w:tc>
          <w:tcPr>
            <w:tcW w:w="567" w:type="dxa"/>
            <w:tcMar>
              <w:left w:w="28" w:type="dxa"/>
              <w:right w:w="28" w:type="dxa"/>
            </w:tcMar>
          </w:tcPr>
          <w:p w:rsidR="00004B65" w:rsidRPr="001A5515" w:rsidRDefault="005A311B" w:rsidP="00B652E8">
            <w:pPr>
              <w:pStyle w:val="TableTextDusc"/>
            </w:pPr>
            <w:r>
              <w:rPr>
                <w:color w:val="000000"/>
              </w:rPr>
              <w:t>NR</w:t>
            </w:r>
            <w:r w:rsidR="00004B65" w:rsidRPr="001A5515">
              <w:rPr>
                <w:color w:val="000000"/>
              </w:rPr>
              <w:t> </w:t>
            </w:r>
          </w:p>
        </w:tc>
        <w:tc>
          <w:tcPr>
            <w:tcW w:w="567" w:type="dxa"/>
            <w:tcMar>
              <w:left w:w="28" w:type="dxa"/>
              <w:right w:w="28" w:type="dxa"/>
            </w:tcMar>
          </w:tcPr>
          <w:p w:rsidR="00004B65" w:rsidRPr="001A5515" w:rsidRDefault="005A311B" w:rsidP="00B652E8">
            <w:pPr>
              <w:pStyle w:val="TableTextDusc"/>
              <w:rPr>
                <w:color w:val="000000"/>
              </w:rPr>
            </w:pPr>
            <w:r>
              <w:rPr>
                <w:color w:val="000000"/>
              </w:rPr>
              <w:t>NR</w:t>
            </w:r>
          </w:p>
        </w:tc>
        <w:tc>
          <w:tcPr>
            <w:tcW w:w="567" w:type="dxa"/>
            <w:tcMar>
              <w:left w:w="28" w:type="dxa"/>
              <w:right w:w="28" w:type="dxa"/>
            </w:tcMar>
          </w:tcPr>
          <w:p w:rsidR="00004B65" w:rsidRPr="001A5515" w:rsidRDefault="005A311B" w:rsidP="00B652E8">
            <w:pPr>
              <w:pStyle w:val="TableTextDusc"/>
              <w:rPr>
                <w:color w:val="000000"/>
              </w:rPr>
            </w:pPr>
            <w:r>
              <w:rPr>
                <w:color w:val="000000"/>
              </w:rPr>
              <w:t>NR</w:t>
            </w:r>
          </w:p>
        </w:tc>
        <w:tc>
          <w:tcPr>
            <w:tcW w:w="567" w:type="dxa"/>
            <w:tcMar>
              <w:left w:w="28" w:type="dxa"/>
              <w:right w:w="28" w:type="dxa"/>
            </w:tcMar>
          </w:tcPr>
          <w:p w:rsidR="00004B65" w:rsidRPr="001A5515" w:rsidRDefault="005A311B" w:rsidP="00B652E8">
            <w:pPr>
              <w:pStyle w:val="TableTextDusc"/>
              <w:rPr>
                <w:color w:val="000000"/>
              </w:rPr>
            </w:pPr>
            <w:r>
              <w:rPr>
                <w:color w:val="000000"/>
              </w:rPr>
              <w:t>NR</w:t>
            </w:r>
          </w:p>
        </w:tc>
        <w:tc>
          <w:tcPr>
            <w:tcW w:w="567" w:type="dxa"/>
            <w:tcMar>
              <w:left w:w="28" w:type="dxa"/>
              <w:right w:w="28" w:type="dxa"/>
            </w:tcMar>
          </w:tcPr>
          <w:p w:rsidR="00004B65" w:rsidRPr="001A5515" w:rsidRDefault="00004B65" w:rsidP="00B652E8">
            <w:pPr>
              <w:pStyle w:val="TableTextDusc"/>
              <w:rPr>
                <w:color w:val="000000"/>
              </w:rPr>
            </w:pPr>
            <w:r>
              <w:rPr>
                <w:color w:val="000000"/>
              </w:rPr>
              <w:t>2%</w:t>
            </w:r>
          </w:p>
        </w:tc>
        <w:tc>
          <w:tcPr>
            <w:tcW w:w="567" w:type="dxa"/>
            <w:tcMar>
              <w:left w:w="28" w:type="dxa"/>
              <w:right w:w="28" w:type="dxa"/>
            </w:tcMar>
          </w:tcPr>
          <w:p w:rsidR="00004B65" w:rsidRPr="001A5515" w:rsidRDefault="00004B65" w:rsidP="00B652E8">
            <w:pPr>
              <w:pStyle w:val="TableTextDusc"/>
              <w:rPr>
                <w:color w:val="000000"/>
              </w:rPr>
            </w:pPr>
            <w:r>
              <w:rPr>
                <w:color w:val="000000"/>
              </w:rPr>
              <w:t>11%</w:t>
            </w:r>
          </w:p>
        </w:tc>
        <w:tc>
          <w:tcPr>
            <w:tcW w:w="567" w:type="dxa"/>
            <w:tcMar>
              <w:left w:w="28" w:type="dxa"/>
              <w:right w:w="28" w:type="dxa"/>
            </w:tcMar>
          </w:tcPr>
          <w:p w:rsidR="00004B65" w:rsidRPr="001A5515" w:rsidRDefault="005A311B" w:rsidP="00B652E8">
            <w:pPr>
              <w:pStyle w:val="TableTextDusc"/>
              <w:rPr>
                <w:color w:val="000000"/>
              </w:rPr>
            </w:pPr>
            <w:r>
              <w:rPr>
                <w:color w:val="000000"/>
              </w:rPr>
              <w:t>NR</w:t>
            </w:r>
          </w:p>
        </w:tc>
        <w:tc>
          <w:tcPr>
            <w:tcW w:w="567" w:type="dxa"/>
            <w:tcMar>
              <w:left w:w="28" w:type="dxa"/>
              <w:right w:w="28" w:type="dxa"/>
            </w:tcMar>
          </w:tcPr>
          <w:p w:rsidR="00004B65" w:rsidRPr="001A5515" w:rsidRDefault="00004B65" w:rsidP="00B652E8">
            <w:pPr>
              <w:pStyle w:val="TableTextDusc"/>
              <w:rPr>
                <w:color w:val="000000"/>
              </w:rPr>
            </w:pPr>
            <w:r>
              <w:rPr>
                <w:color w:val="000000"/>
              </w:rPr>
              <w:t>9%</w:t>
            </w:r>
          </w:p>
        </w:tc>
        <w:tc>
          <w:tcPr>
            <w:tcW w:w="567" w:type="dxa"/>
            <w:tcMar>
              <w:left w:w="28" w:type="dxa"/>
              <w:right w:w="28" w:type="dxa"/>
            </w:tcMar>
          </w:tcPr>
          <w:p w:rsidR="00004B65" w:rsidRPr="001A5515" w:rsidRDefault="00004B65" w:rsidP="00B652E8">
            <w:pPr>
              <w:pStyle w:val="TableTextDusc"/>
              <w:rPr>
                <w:color w:val="000000"/>
              </w:rPr>
            </w:pPr>
            <w:r>
              <w:rPr>
                <w:color w:val="000000"/>
              </w:rPr>
              <w:t>3%</w:t>
            </w:r>
          </w:p>
        </w:tc>
        <w:tc>
          <w:tcPr>
            <w:tcW w:w="567" w:type="dxa"/>
            <w:tcMar>
              <w:left w:w="28" w:type="dxa"/>
              <w:right w:w="28" w:type="dxa"/>
            </w:tcMar>
          </w:tcPr>
          <w:p w:rsidR="00004B65" w:rsidRPr="001A5515" w:rsidRDefault="005A311B" w:rsidP="00B652E8">
            <w:pPr>
              <w:pStyle w:val="TableTextDusc"/>
              <w:rPr>
                <w:color w:val="000000"/>
              </w:rPr>
            </w:pPr>
            <w:r>
              <w:rPr>
                <w:color w:val="000000"/>
              </w:rPr>
              <w:t>NR</w:t>
            </w:r>
          </w:p>
        </w:tc>
      </w:tr>
      <w:tr w:rsidR="00004B65" w:rsidRPr="00B70F4D" w:rsidTr="00B652E8">
        <w:trPr>
          <w:cantSplit/>
        </w:trPr>
        <w:tc>
          <w:tcPr>
            <w:tcW w:w="993" w:type="dxa"/>
            <w:vMerge/>
            <w:tcMar>
              <w:left w:w="28" w:type="dxa"/>
              <w:right w:w="28" w:type="dxa"/>
            </w:tcMar>
          </w:tcPr>
          <w:p w:rsidR="00004B65" w:rsidRPr="001A5515" w:rsidRDefault="00004B65" w:rsidP="00B652E8">
            <w:pPr>
              <w:pStyle w:val="TableTextDusc"/>
              <w:rPr>
                <w:color w:val="000000"/>
                <w:highlight w:val="cyan"/>
              </w:rPr>
            </w:pPr>
          </w:p>
        </w:tc>
        <w:tc>
          <w:tcPr>
            <w:tcW w:w="850" w:type="dxa"/>
            <w:vMerge/>
            <w:tcMar>
              <w:left w:w="28" w:type="dxa"/>
              <w:right w:w="28" w:type="dxa"/>
            </w:tcMar>
          </w:tcPr>
          <w:p w:rsidR="00004B65" w:rsidRPr="001A5515" w:rsidRDefault="00004B65" w:rsidP="00B652E8">
            <w:pPr>
              <w:pStyle w:val="TableTextDusc"/>
              <w:rPr>
                <w:color w:val="000000"/>
                <w:highlight w:val="cyan"/>
              </w:rPr>
            </w:pPr>
          </w:p>
        </w:tc>
        <w:tc>
          <w:tcPr>
            <w:tcW w:w="567" w:type="dxa"/>
            <w:tcMar>
              <w:left w:w="28" w:type="dxa"/>
              <w:right w:w="28" w:type="dxa"/>
            </w:tcMar>
          </w:tcPr>
          <w:p w:rsidR="00004B65" w:rsidRPr="001A5515" w:rsidRDefault="00004B65" w:rsidP="00B652E8">
            <w:pPr>
              <w:pStyle w:val="TableTextDusc"/>
            </w:pPr>
            <w:r w:rsidRPr="001A5515">
              <w:t>Etan</w:t>
            </w:r>
            <w:r w:rsidRPr="0094566F">
              <w:rPr>
                <w:vertAlign w:val="superscript"/>
              </w:rPr>
              <w:t>3</w:t>
            </w:r>
          </w:p>
        </w:tc>
        <w:tc>
          <w:tcPr>
            <w:tcW w:w="425" w:type="dxa"/>
            <w:tcMar>
              <w:left w:w="28" w:type="dxa"/>
              <w:right w:w="28" w:type="dxa"/>
            </w:tcMar>
          </w:tcPr>
          <w:p w:rsidR="00004B65" w:rsidRPr="001A5515" w:rsidRDefault="00004B65" w:rsidP="00B652E8">
            <w:pPr>
              <w:pStyle w:val="TableTextDusc"/>
              <w:rPr>
                <w:color w:val="000000"/>
              </w:rPr>
            </w:pPr>
            <w:r w:rsidRPr="001A5515">
              <w:rPr>
                <w:color w:val="000000"/>
              </w:rPr>
              <w:t>323</w:t>
            </w:r>
          </w:p>
        </w:tc>
        <w:tc>
          <w:tcPr>
            <w:tcW w:w="567" w:type="dxa"/>
            <w:tcMar>
              <w:left w:w="28" w:type="dxa"/>
              <w:right w:w="28" w:type="dxa"/>
            </w:tcMar>
          </w:tcPr>
          <w:p w:rsidR="00004B65" w:rsidRPr="001A5515" w:rsidRDefault="00004B65" w:rsidP="00B652E8">
            <w:pPr>
              <w:pStyle w:val="TableTextDusc"/>
            </w:pPr>
            <w:r w:rsidRPr="001A5515">
              <w:rPr>
                <w:color w:val="000000"/>
              </w:rPr>
              <w:t>25%</w:t>
            </w:r>
          </w:p>
        </w:tc>
        <w:tc>
          <w:tcPr>
            <w:tcW w:w="567" w:type="dxa"/>
            <w:tcMar>
              <w:left w:w="28" w:type="dxa"/>
              <w:right w:w="28" w:type="dxa"/>
            </w:tcMar>
          </w:tcPr>
          <w:p w:rsidR="00004B65" w:rsidRPr="001A5515" w:rsidRDefault="005A311B" w:rsidP="00B652E8">
            <w:pPr>
              <w:pStyle w:val="TableTextDusc"/>
            </w:pPr>
            <w:r>
              <w:rPr>
                <w:color w:val="000000"/>
              </w:rPr>
              <w:t>NR</w:t>
            </w:r>
            <w:r w:rsidR="00004B65" w:rsidRPr="001A5515">
              <w:rPr>
                <w:color w:val="000000"/>
              </w:rPr>
              <w:t> </w:t>
            </w:r>
          </w:p>
        </w:tc>
        <w:tc>
          <w:tcPr>
            <w:tcW w:w="567" w:type="dxa"/>
            <w:tcMar>
              <w:left w:w="28" w:type="dxa"/>
              <w:right w:w="28" w:type="dxa"/>
            </w:tcMar>
          </w:tcPr>
          <w:p w:rsidR="00004B65" w:rsidRPr="001A5515" w:rsidRDefault="005A311B" w:rsidP="00B652E8">
            <w:pPr>
              <w:pStyle w:val="TableTextDusc"/>
              <w:rPr>
                <w:color w:val="000000"/>
              </w:rPr>
            </w:pPr>
            <w:r>
              <w:rPr>
                <w:color w:val="000000"/>
              </w:rPr>
              <w:t>NR</w:t>
            </w:r>
          </w:p>
        </w:tc>
        <w:tc>
          <w:tcPr>
            <w:tcW w:w="567" w:type="dxa"/>
            <w:tcMar>
              <w:left w:w="28" w:type="dxa"/>
              <w:right w:w="28" w:type="dxa"/>
            </w:tcMar>
          </w:tcPr>
          <w:p w:rsidR="00004B65" w:rsidRPr="001A5515" w:rsidRDefault="005A311B" w:rsidP="00B652E8">
            <w:pPr>
              <w:pStyle w:val="TableTextDusc"/>
              <w:rPr>
                <w:color w:val="000000"/>
              </w:rPr>
            </w:pPr>
            <w:r>
              <w:rPr>
                <w:color w:val="000000"/>
              </w:rPr>
              <w:t>NR</w:t>
            </w:r>
          </w:p>
        </w:tc>
        <w:tc>
          <w:tcPr>
            <w:tcW w:w="567" w:type="dxa"/>
            <w:tcMar>
              <w:left w:w="28" w:type="dxa"/>
              <w:right w:w="28" w:type="dxa"/>
            </w:tcMar>
          </w:tcPr>
          <w:p w:rsidR="00004B65" w:rsidRPr="001A5515" w:rsidRDefault="005A311B" w:rsidP="00B652E8">
            <w:pPr>
              <w:pStyle w:val="TableTextDusc"/>
              <w:rPr>
                <w:color w:val="000000"/>
              </w:rPr>
            </w:pPr>
            <w:r>
              <w:rPr>
                <w:color w:val="000000"/>
              </w:rPr>
              <w:t>NR</w:t>
            </w:r>
          </w:p>
        </w:tc>
        <w:tc>
          <w:tcPr>
            <w:tcW w:w="567" w:type="dxa"/>
            <w:tcMar>
              <w:left w:w="28" w:type="dxa"/>
              <w:right w:w="28" w:type="dxa"/>
            </w:tcMar>
          </w:tcPr>
          <w:p w:rsidR="00004B65" w:rsidRPr="001A5515" w:rsidRDefault="00004B65" w:rsidP="00B652E8">
            <w:pPr>
              <w:pStyle w:val="TableTextDusc"/>
              <w:rPr>
                <w:color w:val="000000"/>
              </w:rPr>
            </w:pPr>
            <w:r>
              <w:rPr>
                <w:color w:val="000000"/>
              </w:rPr>
              <w:t>2%</w:t>
            </w:r>
          </w:p>
        </w:tc>
        <w:tc>
          <w:tcPr>
            <w:tcW w:w="567" w:type="dxa"/>
            <w:tcMar>
              <w:left w:w="28" w:type="dxa"/>
              <w:right w:w="28" w:type="dxa"/>
            </w:tcMar>
          </w:tcPr>
          <w:p w:rsidR="00004B65" w:rsidRPr="001A5515" w:rsidRDefault="00004B65" w:rsidP="00B652E8">
            <w:pPr>
              <w:pStyle w:val="TableTextDusc"/>
              <w:rPr>
                <w:color w:val="000000"/>
              </w:rPr>
            </w:pPr>
            <w:r>
              <w:rPr>
                <w:color w:val="000000"/>
              </w:rPr>
              <w:t>11%</w:t>
            </w:r>
          </w:p>
        </w:tc>
        <w:tc>
          <w:tcPr>
            <w:tcW w:w="567" w:type="dxa"/>
            <w:tcMar>
              <w:left w:w="28" w:type="dxa"/>
              <w:right w:w="28" w:type="dxa"/>
            </w:tcMar>
          </w:tcPr>
          <w:p w:rsidR="00004B65" w:rsidRPr="001A5515" w:rsidRDefault="005A311B" w:rsidP="00B652E8">
            <w:pPr>
              <w:pStyle w:val="TableTextDusc"/>
              <w:rPr>
                <w:color w:val="000000"/>
              </w:rPr>
            </w:pPr>
            <w:r>
              <w:rPr>
                <w:color w:val="000000"/>
              </w:rPr>
              <w:t>NR</w:t>
            </w:r>
          </w:p>
        </w:tc>
        <w:tc>
          <w:tcPr>
            <w:tcW w:w="567" w:type="dxa"/>
            <w:tcMar>
              <w:left w:w="28" w:type="dxa"/>
              <w:right w:w="28" w:type="dxa"/>
            </w:tcMar>
          </w:tcPr>
          <w:p w:rsidR="00004B65" w:rsidRPr="001A5515" w:rsidRDefault="00004B65" w:rsidP="00B652E8">
            <w:pPr>
              <w:pStyle w:val="TableTextDusc"/>
              <w:rPr>
                <w:color w:val="000000"/>
              </w:rPr>
            </w:pPr>
            <w:r>
              <w:rPr>
                <w:color w:val="000000"/>
              </w:rPr>
              <w:t>7%</w:t>
            </w:r>
          </w:p>
        </w:tc>
        <w:tc>
          <w:tcPr>
            <w:tcW w:w="567" w:type="dxa"/>
            <w:tcMar>
              <w:left w:w="28" w:type="dxa"/>
              <w:right w:w="28" w:type="dxa"/>
            </w:tcMar>
          </w:tcPr>
          <w:p w:rsidR="00004B65" w:rsidRPr="001A5515" w:rsidRDefault="00004B65" w:rsidP="00B652E8">
            <w:pPr>
              <w:pStyle w:val="TableTextDusc"/>
              <w:rPr>
                <w:color w:val="000000"/>
              </w:rPr>
            </w:pPr>
            <w:r>
              <w:rPr>
                <w:color w:val="000000"/>
              </w:rPr>
              <w:t>3%</w:t>
            </w:r>
          </w:p>
        </w:tc>
        <w:tc>
          <w:tcPr>
            <w:tcW w:w="567" w:type="dxa"/>
            <w:tcMar>
              <w:left w:w="28" w:type="dxa"/>
              <w:right w:w="28" w:type="dxa"/>
            </w:tcMar>
          </w:tcPr>
          <w:p w:rsidR="00004B65" w:rsidRPr="001A5515" w:rsidRDefault="005A311B" w:rsidP="00B652E8">
            <w:pPr>
              <w:pStyle w:val="TableTextDusc"/>
              <w:rPr>
                <w:color w:val="000000"/>
              </w:rPr>
            </w:pPr>
            <w:r>
              <w:rPr>
                <w:color w:val="000000"/>
              </w:rPr>
              <w:t>NR</w:t>
            </w:r>
          </w:p>
        </w:tc>
      </w:tr>
      <w:tr w:rsidR="00004B65" w:rsidRPr="00B70F4D" w:rsidTr="00B652E8">
        <w:trPr>
          <w:cantSplit/>
        </w:trPr>
        <w:tc>
          <w:tcPr>
            <w:tcW w:w="993" w:type="dxa"/>
            <w:vMerge/>
            <w:tcMar>
              <w:left w:w="28" w:type="dxa"/>
              <w:right w:w="28" w:type="dxa"/>
            </w:tcMar>
          </w:tcPr>
          <w:p w:rsidR="00004B65" w:rsidRPr="001A5515" w:rsidRDefault="00004B65" w:rsidP="00B652E8">
            <w:pPr>
              <w:pStyle w:val="TableTextDusc"/>
              <w:rPr>
                <w:color w:val="000000"/>
                <w:highlight w:val="cyan"/>
              </w:rPr>
            </w:pPr>
          </w:p>
        </w:tc>
        <w:tc>
          <w:tcPr>
            <w:tcW w:w="850" w:type="dxa"/>
            <w:vMerge/>
            <w:tcMar>
              <w:left w:w="28" w:type="dxa"/>
              <w:right w:w="28" w:type="dxa"/>
            </w:tcMar>
          </w:tcPr>
          <w:p w:rsidR="00004B65" w:rsidRPr="001A5515" w:rsidRDefault="00004B65" w:rsidP="00B652E8">
            <w:pPr>
              <w:pStyle w:val="TableTextDusc"/>
              <w:rPr>
                <w:color w:val="000000"/>
                <w:highlight w:val="cyan"/>
              </w:rPr>
            </w:pPr>
          </w:p>
        </w:tc>
        <w:tc>
          <w:tcPr>
            <w:tcW w:w="567" w:type="dxa"/>
            <w:tcMar>
              <w:left w:w="28" w:type="dxa"/>
              <w:right w:w="28" w:type="dxa"/>
            </w:tcMar>
          </w:tcPr>
          <w:p w:rsidR="00004B65" w:rsidRPr="001A5515" w:rsidRDefault="00004B65" w:rsidP="00B652E8">
            <w:pPr>
              <w:pStyle w:val="TableTextDusc"/>
            </w:pPr>
            <w:r w:rsidRPr="001A5515">
              <w:t>Pbo</w:t>
            </w:r>
          </w:p>
        </w:tc>
        <w:tc>
          <w:tcPr>
            <w:tcW w:w="425" w:type="dxa"/>
            <w:tcMar>
              <w:left w:w="28" w:type="dxa"/>
              <w:right w:w="28" w:type="dxa"/>
            </w:tcMar>
          </w:tcPr>
          <w:p w:rsidR="00004B65" w:rsidRPr="001A5515" w:rsidRDefault="00004B65" w:rsidP="00B652E8">
            <w:pPr>
              <w:pStyle w:val="TableTextDusc"/>
              <w:rPr>
                <w:color w:val="000000"/>
              </w:rPr>
            </w:pPr>
            <w:r w:rsidRPr="001A5515">
              <w:rPr>
                <w:color w:val="000000"/>
              </w:rPr>
              <w:t>327</w:t>
            </w:r>
          </w:p>
        </w:tc>
        <w:tc>
          <w:tcPr>
            <w:tcW w:w="567" w:type="dxa"/>
            <w:tcMar>
              <w:left w:w="28" w:type="dxa"/>
              <w:right w:w="28" w:type="dxa"/>
            </w:tcMar>
          </w:tcPr>
          <w:p w:rsidR="00004B65" w:rsidRPr="001A5515" w:rsidRDefault="00004B65" w:rsidP="00B652E8">
            <w:pPr>
              <w:pStyle w:val="TableTextDusc"/>
            </w:pPr>
            <w:r w:rsidRPr="001A5515">
              <w:rPr>
                <w:color w:val="000000"/>
              </w:rPr>
              <w:t>19%</w:t>
            </w:r>
          </w:p>
        </w:tc>
        <w:tc>
          <w:tcPr>
            <w:tcW w:w="567" w:type="dxa"/>
            <w:tcMar>
              <w:left w:w="28" w:type="dxa"/>
              <w:right w:w="28" w:type="dxa"/>
            </w:tcMar>
          </w:tcPr>
          <w:p w:rsidR="00004B65" w:rsidRPr="001A5515" w:rsidRDefault="005A311B" w:rsidP="00B652E8">
            <w:pPr>
              <w:pStyle w:val="TableTextDusc"/>
            </w:pPr>
            <w:r>
              <w:rPr>
                <w:color w:val="000000"/>
              </w:rPr>
              <w:t>NR</w:t>
            </w:r>
            <w:r w:rsidR="00004B65" w:rsidRPr="001A5515">
              <w:rPr>
                <w:color w:val="000000"/>
              </w:rPr>
              <w:t> </w:t>
            </w:r>
          </w:p>
        </w:tc>
        <w:tc>
          <w:tcPr>
            <w:tcW w:w="567" w:type="dxa"/>
            <w:tcMar>
              <w:left w:w="28" w:type="dxa"/>
              <w:right w:w="28" w:type="dxa"/>
            </w:tcMar>
          </w:tcPr>
          <w:p w:rsidR="00004B65" w:rsidRPr="001A5515" w:rsidRDefault="005A311B" w:rsidP="00B652E8">
            <w:pPr>
              <w:pStyle w:val="TableTextDusc"/>
              <w:rPr>
                <w:color w:val="000000"/>
              </w:rPr>
            </w:pPr>
            <w:r>
              <w:rPr>
                <w:color w:val="000000"/>
              </w:rPr>
              <w:t>NR</w:t>
            </w:r>
          </w:p>
        </w:tc>
        <w:tc>
          <w:tcPr>
            <w:tcW w:w="567" w:type="dxa"/>
            <w:tcMar>
              <w:left w:w="28" w:type="dxa"/>
              <w:right w:w="28" w:type="dxa"/>
            </w:tcMar>
          </w:tcPr>
          <w:p w:rsidR="00004B65" w:rsidRPr="001A5515" w:rsidRDefault="005A311B" w:rsidP="00B652E8">
            <w:pPr>
              <w:pStyle w:val="TableTextDusc"/>
              <w:rPr>
                <w:color w:val="000000"/>
              </w:rPr>
            </w:pPr>
            <w:r>
              <w:rPr>
                <w:color w:val="000000"/>
              </w:rPr>
              <w:t>NR</w:t>
            </w:r>
          </w:p>
        </w:tc>
        <w:tc>
          <w:tcPr>
            <w:tcW w:w="567" w:type="dxa"/>
            <w:tcMar>
              <w:left w:w="28" w:type="dxa"/>
              <w:right w:w="28" w:type="dxa"/>
            </w:tcMar>
          </w:tcPr>
          <w:p w:rsidR="00004B65" w:rsidRPr="001A5515" w:rsidRDefault="005A311B" w:rsidP="00B652E8">
            <w:pPr>
              <w:pStyle w:val="TableTextDusc"/>
              <w:rPr>
                <w:color w:val="000000"/>
              </w:rPr>
            </w:pPr>
            <w:r>
              <w:rPr>
                <w:color w:val="000000"/>
              </w:rPr>
              <w:t>NR</w:t>
            </w:r>
          </w:p>
        </w:tc>
        <w:tc>
          <w:tcPr>
            <w:tcW w:w="567" w:type="dxa"/>
            <w:tcMar>
              <w:left w:w="28" w:type="dxa"/>
              <w:right w:w="28" w:type="dxa"/>
            </w:tcMar>
          </w:tcPr>
          <w:p w:rsidR="00004B65" w:rsidRPr="001A5515" w:rsidRDefault="00004B65" w:rsidP="00B652E8">
            <w:pPr>
              <w:pStyle w:val="TableTextDusc"/>
              <w:rPr>
                <w:color w:val="000000"/>
              </w:rPr>
            </w:pPr>
            <w:r>
              <w:rPr>
                <w:color w:val="000000"/>
              </w:rPr>
              <w:t>1%</w:t>
            </w:r>
          </w:p>
        </w:tc>
        <w:tc>
          <w:tcPr>
            <w:tcW w:w="567" w:type="dxa"/>
            <w:tcMar>
              <w:left w:w="28" w:type="dxa"/>
              <w:right w:w="28" w:type="dxa"/>
            </w:tcMar>
          </w:tcPr>
          <w:p w:rsidR="00004B65" w:rsidRPr="001A5515" w:rsidRDefault="00004B65" w:rsidP="00B652E8">
            <w:pPr>
              <w:pStyle w:val="TableTextDusc"/>
              <w:rPr>
                <w:color w:val="000000"/>
              </w:rPr>
            </w:pPr>
            <w:r>
              <w:rPr>
                <w:color w:val="000000"/>
              </w:rPr>
              <w:t>8%</w:t>
            </w:r>
          </w:p>
        </w:tc>
        <w:tc>
          <w:tcPr>
            <w:tcW w:w="567" w:type="dxa"/>
            <w:tcMar>
              <w:left w:w="28" w:type="dxa"/>
              <w:right w:w="28" w:type="dxa"/>
            </w:tcMar>
          </w:tcPr>
          <w:p w:rsidR="00004B65" w:rsidRPr="001A5515" w:rsidRDefault="005A311B" w:rsidP="00B652E8">
            <w:pPr>
              <w:pStyle w:val="TableTextDusc"/>
              <w:rPr>
                <w:color w:val="000000"/>
              </w:rPr>
            </w:pPr>
            <w:r>
              <w:rPr>
                <w:color w:val="000000"/>
              </w:rPr>
              <w:t>NR</w:t>
            </w:r>
          </w:p>
        </w:tc>
        <w:tc>
          <w:tcPr>
            <w:tcW w:w="567" w:type="dxa"/>
            <w:tcMar>
              <w:left w:w="28" w:type="dxa"/>
              <w:right w:w="28" w:type="dxa"/>
            </w:tcMar>
          </w:tcPr>
          <w:p w:rsidR="00004B65" w:rsidRPr="001A5515" w:rsidRDefault="00004B65" w:rsidP="00B652E8">
            <w:pPr>
              <w:pStyle w:val="TableTextDusc"/>
              <w:rPr>
                <w:color w:val="000000"/>
              </w:rPr>
            </w:pPr>
            <w:r>
              <w:rPr>
                <w:color w:val="000000"/>
              </w:rPr>
              <w:t>7%</w:t>
            </w:r>
          </w:p>
        </w:tc>
        <w:tc>
          <w:tcPr>
            <w:tcW w:w="567" w:type="dxa"/>
            <w:tcMar>
              <w:left w:w="28" w:type="dxa"/>
              <w:right w:w="28" w:type="dxa"/>
            </w:tcMar>
          </w:tcPr>
          <w:p w:rsidR="00004B65" w:rsidRPr="001A5515" w:rsidRDefault="00004B65" w:rsidP="00B652E8">
            <w:pPr>
              <w:pStyle w:val="TableTextDusc"/>
              <w:rPr>
                <w:color w:val="000000"/>
              </w:rPr>
            </w:pPr>
            <w:r>
              <w:rPr>
                <w:color w:val="000000"/>
              </w:rPr>
              <w:t>3%</w:t>
            </w:r>
          </w:p>
        </w:tc>
        <w:tc>
          <w:tcPr>
            <w:tcW w:w="567" w:type="dxa"/>
            <w:tcMar>
              <w:left w:w="28" w:type="dxa"/>
              <w:right w:w="28" w:type="dxa"/>
            </w:tcMar>
          </w:tcPr>
          <w:p w:rsidR="00004B65" w:rsidRPr="001A5515" w:rsidRDefault="005A311B" w:rsidP="00B652E8">
            <w:pPr>
              <w:pStyle w:val="TableTextDusc"/>
              <w:rPr>
                <w:color w:val="000000"/>
              </w:rPr>
            </w:pPr>
            <w:r>
              <w:rPr>
                <w:color w:val="000000"/>
              </w:rPr>
              <w:t>NR</w:t>
            </w:r>
          </w:p>
        </w:tc>
      </w:tr>
      <w:tr w:rsidR="00004B65" w:rsidRPr="00C44C2B" w:rsidTr="00B652E8">
        <w:tc>
          <w:tcPr>
            <w:tcW w:w="9072" w:type="dxa"/>
            <w:gridSpan w:val="15"/>
            <w:tcMar>
              <w:left w:w="28" w:type="dxa"/>
              <w:right w:w="28" w:type="dxa"/>
            </w:tcMar>
          </w:tcPr>
          <w:p w:rsidR="00004B65" w:rsidRPr="00C44C2B" w:rsidRDefault="00004B65" w:rsidP="00B652E8">
            <w:pPr>
              <w:pStyle w:val="TableTextDusc"/>
              <w:rPr>
                <w:b/>
              </w:rPr>
            </w:pPr>
            <w:r w:rsidRPr="00C44C2B">
              <w:rPr>
                <w:b/>
                <w:color w:val="000000"/>
              </w:rPr>
              <w:t>Ustekinumab versus etanercept</w:t>
            </w:r>
          </w:p>
        </w:tc>
      </w:tr>
      <w:tr w:rsidR="00004B65" w:rsidRPr="001A5515" w:rsidTr="00B652E8">
        <w:trPr>
          <w:cantSplit/>
        </w:trPr>
        <w:tc>
          <w:tcPr>
            <w:tcW w:w="993" w:type="dxa"/>
            <w:vMerge w:val="restart"/>
            <w:tcMar>
              <w:left w:w="28" w:type="dxa"/>
              <w:right w:w="28" w:type="dxa"/>
            </w:tcMar>
          </w:tcPr>
          <w:p w:rsidR="00004B65" w:rsidRPr="001A2863" w:rsidRDefault="00004B65" w:rsidP="00B652E8">
            <w:pPr>
              <w:pStyle w:val="TableTextDusc"/>
              <w:rPr>
                <w:noProof/>
                <w:lang w:val="en-US"/>
              </w:rPr>
            </w:pPr>
            <w:r w:rsidRPr="001A2863">
              <w:rPr>
                <w:noProof/>
                <w:lang w:val="en-US"/>
              </w:rPr>
              <w:t>ACCEPT</w:t>
            </w:r>
          </w:p>
          <w:p w:rsidR="00004B65" w:rsidRPr="001A2863" w:rsidRDefault="00004B65" w:rsidP="00B652E8">
            <w:pPr>
              <w:pStyle w:val="TableTextDusc"/>
              <w:rPr>
                <w:noProof/>
                <w:lang w:val="en-US"/>
              </w:rPr>
            </w:pPr>
          </w:p>
        </w:tc>
        <w:tc>
          <w:tcPr>
            <w:tcW w:w="850" w:type="dxa"/>
            <w:vMerge w:val="restart"/>
            <w:tcMar>
              <w:left w:w="28" w:type="dxa"/>
              <w:right w:w="28" w:type="dxa"/>
            </w:tcMar>
          </w:tcPr>
          <w:p w:rsidR="00004B65" w:rsidRPr="001A2863" w:rsidRDefault="00004B65" w:rsidP="00B652E8">
            <w:pPr>
              <w:pStyle w:val="TableTextDusc"/>
              <w:rPr>
                <w:color w:val="000000"/>
                <w:highlight w:val="cyan"/>
              </w:rPr>
            </w:pPr>
            <w:r w:rsidRPr="001A2863">
              <w:rPr>
                <w:noProof/>
                <w:lang w:val="en-US"/>
              </w:rPr>
              <w:t>12 weeks</w:t>
            </w:r>
          </w:p>
        </w:tc>
        <w:tc>
          <w:tcPr>
            <w:tcW w:w="567" w:type="dxa"/>
            <w:tcMar>
              <w:left w:w="28" w:type="dxa"/>
              <w:right w:w="28" w:type="dxa"/>
            </w:tcMar>
          </w:tcPr>
          <w:p w:rsidR="00004B65" w:rsidRPr="001A2863" w:rsidRDefault="00004B65" w:rsidP="00B652E8">
            <w:pPr>
              <w:pStyle w:val="TableTextDusc"/>
            </w:pPr>
            <w:r w:rsidRPr="001A2863">
              <w:t>Ust</w:t>
            </w:r>
            <w:r>
              <w:rPr>
                <w:vertAlign w:val="superscript"/>
              </w:rPr>
              <w:t>6*</w:t>
            </w:r>
          </w:p>
        </w:tc>
        <w:tc>
          <w:tcPr>
            <w:tcW w:w="425" w:type="dxa"/>
            <w:tcMar>
              <w:left w:w="28" w:type="dxa"/>
              <w:right w:w="28" w:type="dxa"/>
            </w:tcMar>
          </w:tcPr>
          <w:p w:rsidR="00004B65" w:rsidRPr="001A2863" w:rsidRDefault="00004B65" w:rsidP="00B652E8">
            <w:pPr>
              <w:pStyle w:val="TableTextDusc"/>
              <w:rPr>
                <w:color w:val="000000"/>
              </w:rPr>
            </w:pPr>
            <w:r w:rsidRPr="001A2863">
              <w:rPr>
                <w:color w:val="000000"/>
              </w:rPr>
              <w:t>209</w:t>
            </w:r>
          </w:p>
        </w:tc>
        <w:tc>
          <w:tcPr>
            <w:tcW w:w="567" w:type="dxa"/>
            <w:tcMar>
              <w:left w:w="28" w:type="dxa"/>
              <w:right w:w="28" w:type="dxa"/>
            </w:tcMar>
          </w:tcPr>
          <w:p w:rsidR="00004B65" w:rsidRPr="001A2863" w:rsidRDefault="00004B65" w:rsidP="00B652E8">
            <w:pPr>
              <w:pStyle w:val="TableTextDusc"/>
            </w:pPr>
            <w:r w:rsidRPr="001A2863">
              <w:rPr>
                <w:color w:val="000000"/>
              </w:rPr>
              <w:t>31%</w:t>
            </w:r>
          </w:p>
        </w:tc>
        <w:tc>
          <w:tcPr>
            <w:tcW w:w="567" w:type="dxa"/>
            <w:tcMar>
              <w:left w:w="28" w:type="dxa"/>
              <w:right w:w="28" w:type="dxa"/>
            </w:tcMar>
          </w:tcPr>
          <w:p w:rsidR="00004B65" w:rsidRPr="001A2863" w:rsidRDefault="00004B65" w:rsidP="00B652E8">
            <w:pPr>
              <w:pStyle w:val="TableTextDusc"/>
            </w:pPr>
            <w:r w:rsidRPr="001A2863">
              <w:rPr>
                <w:color w:val="000000"/>
              </w:rPr>
              <w:t>0</w:t>
            </w:r>
          </w:p>
        </w:tc>
        <w:tc>
          <w:tcPr>
            <w:tcW w:w="567" w:type="dxa"/>
            <w:tcMar>
              <w:left w:w="28" w:type="dxa"/>
              <w:right w:w="28" w:type="dxa"/>
            </w:tcMar>
          </w:tcPr>
          <w:p w:rsidR="00004B65" w:rsidRPr="001A2863" w:rsidRDefault="00004B65" w:rsidP="00B652E8">
            <w:pPr>
              <w:pStyle w:val="TableTextDusc"/>
              <w:rPr>
                <w:color w:val="000000"/>
              </w:rPr>
            </w:pPr>
            <w:r>
              <w:rPr>
                <w:color w:val="000000"/>
              </w:rPr>
              <w:t>1%</w:t>
            </w:r>
          </w:p>
        </w:tc>
        <w:tc>
          <w:tcPr>
            <w:tcW w:w="567" w:type="dxa"/>
            <w:tcMar>
              <w:left w:w="28" w:type="dxa"/>
              <w:right w:w="28" w:type="dxa"/>
            </w:tcMar>
          </w:tcPr>
          <w:p w:rsidR="00004B65" w:rsidRPr="001A2863" w:rsidRDefault="00004B65" w:rsidP="00B652E8">
            <w:pPr>
              <w:pStyle w:val="TableTextDusc"/>
              <w:rPr>
                <w:color w:val="000000"/>
              </w:rPr>
            </w:pPr>
            <w:r>
              <w:rPr>
                <w:color w:val="000000"/>
              </w:rPr>
              <w:t>1%</w:t>
            </w:r>
          </w:p>
        </w:tc>
        <w:tc>
          <w:tcPr>
            <w:tcW w:w="567" w:type="dxa"/>
            <w:tcMar>
              <w:left w:w="28" w:type="dxa"/>
              <w:right w:w="28" w:type="dxa"/>
            </w:tcMar>
          </w:tcPr>
          <w:p w:rsidR="00004B65" w:rsidRPr="001A2863" w:rsidRDefault="005A311B" w:rsidP="00B652E8">
            <w:pPr>
              <w:pStyle w:val="TableTextDusc"/>
              <w:rPr>
                <w:color w:val="000000"/>
              </w:rPr>
            </w:pPr>
            <w:r>
              <w:rPr>
                <w:color w:val="000000"/>
              </w:rPr>
              <w:t>NR</w:t>
            </w:r>
          </w:p>
        </w:tc>
        <w:tc>
          <w:tcPr>
            <w:tcW w:w="567" w:type="dxa"/>
            <w:tcMar>
              <w:left w:w="28" w:type="dxa"/>
              <w:right w:w="28" w:type="dxa"/>
            </w:tcMar>
          </w:tcPr>
          <w:p w:rsidR="00004B65" w:rsidRPr="001A2863" w:rsidRDefault="00004B65" w:rsidP="00B652E8">
            <w:pPr>
              <w:pStyle w:val="TableTextDusc"/>
              <w:rPr>
                <w:color w:val="000000"/>
              </w:rPr>
            </w:pPr>
            <w:r>
              <w:rPr>
                <w:color w:val="000000"/>
              </w:rPr>
              <w:t>6%</w:t>
            </w:r>
          </w:p>
        </w:tc>
        <w:tc>
          <w:tcPr>
            <w:tcW w:w="567" w:type="dxa"/>
            <w:tcMar>
              <w:left w:w="28" w:type="dxa"/>
              <w:right w:w="28" w:type="dxa"/>
            </w:tcMar>
          </w:tcPr>
          <w:p w:rsidR="00004B65" w:rsidRPr="001A2863" w:rsidRDefault="00004B65" w:rsidP="00B652E8">
            <w:pPr>
              <w:pStyle w:val="TableTextDusc"/>
              <w:rPr>
                <w:color w:val="000000"/>
              </w:rPr>
            </w:pPr>
            <w:r>
              <w:rPr>
                <w:color w:val="000000"/>
              </w:rPr>
              <w:t>10%</w:t>
            </w:r>
          </w:p>
        </w:tc>
        <w:tc>
          <w:tcPr>
            <w:tcW w:w="567" w:type="dxa"/>
            <w:tcMar>
              <w:left w:w="28" w:type="dxa"/>
              <w:right w:w="28" w:type="dxa"/>
            </w:tcMar>
          </w:tcPr>
          <w:p w:rsidR="00004B65" w:rsidRPr="001A2863" w:rsidRDefault="005A311B" w:rsidP="00B652E8">
            <w:pPr>
              <w:pStyle w:val="TableTextDusc"/>
              <w:rPr>
                <w:color w:val="000000"/>
              </w:rPr>
            </w:pPr>
            <w:r>
              <w:rPr>
                <w:color w:val="000000"/>
              </w:rPr>
              <w:t>NR</w:t>
            </w:r>
          </w:p>
        </w:tc>
        <w:tc>
          <w:tcPr>
            <w:tcW w:w="567" w:type="dxa"/>
            <w:tcMar>
              <w:left w:w="28" w:type="dxa"/>
              <w:right w:w="28" w:type="dxa"/>
            </w:tcMar>
          </w:tcPr>
          <w:p w:rsidR="00004B65" w:rsidRPr="001A2863" w:rsidRDefault="00004B65" w:rsidP="00B652E8">
            <w:pPr>
              <w:pStyle w:val="TableTextDusc"/>
              <w:rPr>
                <w:color w:val="000000"/>
              </w:rPr>
            </w:pPr>
            <w:r>
              <w:rPr>
                <w:color w:val="000000"/>
              </w:rPr>
              <w:t>15%</w:t>
            </w:r>
          </w:p>
        </w:tc>
        <w:tc>
          <w:tcPr>
            <w:tcW w:w="567" w:type="dxa"/>
            <w:tcMar>
              <w:left w:w="28" w:type="dxa"/>
              <w:right w:w="28" w:type="dxa"/>
            </w:tcMar>
          </w:tcPr>
          <w:p w:rsidR="00004B65" w:rsidRPr="001A2863" w:rsidRDefault="00004B65" w:rsidP="00B652E8">
            <w:pPr>
              <w:pStyle w:val="TableTextDusc"/>
              <w:rPr>
                <w:color w:val="000000"/>
              </w:rPr>
            </w:pPr>
            <w:r>
              <w:rPr>
                <w:color w:val="000000"/>
              </w:rPr>
              <w:t>6%</w:t>
            </w:r>
          </w:p>
        </w:tc>
        <w:tc>
          <w:tcPr>
            <w:tcW w:w="567" w:type="dxa"/>
            <w:tcMar>
              <w:left w:w="28" w:type="dxa"/>
              <w:right w:w="28" w:type="dxa"/>
            </w:tcMar>
          </w:tcPr>
          <w:p w:rsidR="00004B65" w:rsidRPr="001A2863" w:rsidRDefault="00004B65" w:rsidP="00B652E8">
            <w:pPr>
              <w:pStyle w:val="TableTextDusc"/>
              <w:rPr>
                <w:color w:val="000000"/>
              </w:rPr>
            </w:pPr>
            <w:r>
              <w:rPr>
                <w:color w:val="000000"/>
              </w:rPr>
              <w:t>4%</w:t>
            </w:r>
          </w:p>
        </w:tc>
      </w:tr>
      <w:tr w:rsidR="00004B65" w:rsidRPr="001A5515" w:rsidTr="00B652E8">
        <w:trPr>
          <w:cantSplit/>
        </w:trPr>
        <w:tc>
          <w:tcPr>
            <w:tcW w:w="993" w:type="dxa"/>
            <w:vMerge/>
            <w:tcMar>
              <w:left w:w="28" w:type="dxa"/>
              <w:right w:w="28" w:type="dxa"/>
            </w:tcMar>
          </w:tcPr>
          <w:p w:rsidR="00004B65" w:rsidRPr="001A2863" w:rsidRDefault="00004B65" w:rsidP="00B652E8">
            <w:pPr>
              <w:pStyle w:val="TableTextDusc"/>
              <w:rPr>
                <w:color w:val="000000"/>
                <w:highlight w:val="cyan"/>
              </w:rPr>
            </w:pPr>
          </w:p>
        </w:tc>
        <w:tc>
          <w:tcPr>
            <w:tcW w:w="850" w:type="dxa"/>
            <w:vMerge/>
            <w:tcMar>
              <w:left w:w="28" w:type="dxa"/>
              <w:right w:w="28" w:type="dxa"/>
            </w:tcMar>
          </w:tcPr>
          <w:p w:rsidR="00004B65" w:rsidRPr="001A2863" w:rsidRDefault="00004B65" w:rsidP="00B652E8">
            <w:pPr>
              <w:pStyle w:val="TableTextDusc"/>
              <w:rPr>
                <w:color w:val="000000"/>
                <w:highlight w:val="cyan"/>
              </w:rPr>
            </w:pPr>
          </w:p>
        </w:tc>
        <w:tc>
          <w:tcPr>
            <w:tcW w:w="567" w:type="dxa"/>
            <w:tcMar>
              <w:left w:w="28" w:type="dxa"/>
              <w:right w:w="28" w:type="dxa"/>
            </w:tcMar>
          </w:tcPr>
          <w:p w:rsidR="00004B65" w:rsidRPr="001A2863" w:rsidRDefault="00004B65" w:rsidP="00B652E8">
            <w:pPr>
              <w:pStyle w:val="TableTextDusc"/>
            </w:pPr>
            <w:r w:rsidRPr="001A2863">
              <w:t>Ust</w:t>
            </w:r>
            <w:r>
              <w:rPr>
                <w:vertAlign w:val="superscript"/>
              </w:rPr>
              <w:t>7</w:t>
            </w:r>
          </w:p>
        </w:tc>
        <w:tc>
          <w:tcPr>
            <w:tcW w:w="425" w:type="dxa"/>
            <w:tcMar>
              <w:left w:w="28" w:type="dxa"/>
              <w:right w:w="28" w:type="dxa"/>
            </w:tcMar>
          </w:tcPr>
          <w:p w:rsidR="00004B65" w:rsidRPr="001A2863" w:rsidRDefault="00004B65" w:rsidP="00B652E8">
            <w:pPr>
              <w:pStyle w:val="TableTextDusc"/>
              <w:rPr>
                <w:color w:val="000000"/>
              </w:rPr>
            </w:pPr>
            <w:r w:rsidRPr="001A2863">
              <w:rPr>
                <w:color w:val="000000"/>
              </w:rPr>
              <w:t>347</w:t>
            </w:r>
          </w:p>
        </w:tc>
        <w:tc>
          <w:tcPr>
            <w:tcW w:w="567" w:type="dxa"/>
            <w:tcMar>
              <w:left w:w="28" w:type="dxa"/>
              <w:right w:w="28" w:type="dxa"/>
            </w:tcMar>
          </w:tcPr>
          <w:p w:rsidR="00004B65" w:rsidRPr="001A2863" w:rsidRDefault="00004B65" w:rsidP="00B652E8">
            <w:pPr>
              <w:pStyle w:val="TableTextDusc"/>
            </w:pPr>
            <w:r w:rsidRPr="001A2863">
              <w:rPr>
                <w:color w:val="000000"/>
              </w:rPr>
              <w:t>30%</w:t>
            </w:r>
          </w:p>
        </w:tc>
        <w:tc>
          <w:tcPr>
            <w:tcW w:w="567" w:type="dxa"/>
            <w:tcMar>
              <w:left w:w="28" w:type="dxa"/>
              <w:right w:w="28" w:type="dxa"/>
            </w:tcMar>
          </w:tcPr>
          <w:p w:rsidR="00004B65" w:rsidRPr="001A2863" w:rsidRDefault="00004B65" w:rsidP="00B652E8">
            <w:pPr>
              <w:pStyle w:val="TableTextDusc"/>
            </w:pPr>
            <w:r>
              <w:rPr>
                <w:color w:val="000000"/>
              </w:rPr>
              <w:t>1%</w:t>
            </w:r>
          </w:p>
        </w:tc>
        <w:tc>
          <w:tcPr>
            <w:tcW w:w="567" w:type="dxa"/>
            <w:tcMar>
              <w:left w:w="28" w:type="dxa"/>
              <w:right w:w="28" w:type="dxa"/>
            </w:tcMar>
          </w:tcPr>
          <w:p w:rsidR="00004B65" w:rsidRPr="001A2863" w:rsidRDefault="00004B65" w:rsidP="00B652E8">
            <w:pPr>
              <w:pStyle w:val="TableTextDusc"/>
              <w:rPr>
                <w:color w:val="000000"/>
              </w:rPr>
            </w:pPr>
            <w:r>
              <w:rPr>
                <w:color w:val="000000"/>
              </w:rPr>
              <w:t>0</w:t>
            </w:r>
          </w:p>
        </w:tc>
        <w:tc>
          <w:tcPr>
            <w:tcW w:w="567" w:type="dxa"/>
            <w:tcMar>
              <w:left w:w="28" w:type="dxa"/>
              <w:right w:w="28" w:type="dxa"/>
            </w:tcMar>
          </w:tcPr>
          <w:p w:rsidR="00004B65" w:rsidRPr="001A2863" w:rsidRDefault="00004B65" w:rsidP="00B652E8">
            <w:pPr>
              <w:pStyle w:val="TableTextDusc"/>
              <w:rPr>
                <w:color w:val="000000"/>
              </w:rPr>
            </w:pPr>
            <w:r>
              <w:rPr>
                <w:color w:val="000000"/>
              </w:rPr>
              <w:t>&lt; 1%</w:t>
            </w:r>
          </w:p>
        </w:tc>
        <w:tc>
          <w:tcPr>
            <w:tcW w:w="567" w:type="dxa"/>
            <w:tcMar>
              <w:left w:w="28" w:type="dxa"/>
              <w:right w:w="28" w:type="dxa"/>
            </w:tcMar>
          </w:tcPr>
          <w:p w:rsidR="00004B65" w:rsidRPr="001A2863" w:rsidRDefault="005A311B" w:rsidP="00B652E8">
            <w:pPr>
              <w:pStyle w:val="TableTextDusc"/>
              <w:rPr>
                <w:color w:val="000000"/>
              </w:rPr>
            </w:pPr>
            <w:r>
              <w:rPr>
                <w:color w:val="000000"/>
              </w:rPr>
              <w:t>NR</w:t>
            </w:r>
          </w:p>
        </w:tc>
        <w:tc>
          <w:tcPr>
            <w:tcW w:w="567" w:type="dxa"/>
            <w:tcMar>
              <w:left w:w="28" w:type="dxa"/>
              <w:right w:w="28" w:type="dxa"/>
            </w:tcMar>
          </w:tcPr>
          <w:p w:rsidR="00004B65" w:rsidRPr="001A2863" w:rsidRDefault="00004B65" w:rsidP="00B652E8">
            <w:pPr>
              <w:pStyle w:val="TableTextDusc"/>
              <w:rPr>
                <w:color w:val="000000"/>
              </w:rPr>
            </w:pPr>
            <w:r>
              <w:rPr>
                <w:color w:val="000000"/>
              </w:rPr>
              <w:t>6%</w:t>
            </w:r>
          </w:p>
        </w:tc>
        <w:tc>
          <w:tcPr>
            <w:tcW w:w="567" w:type="dxa"/>
            <w:tcMar>
              <w:left w:w="28" w:type="dxa"/>
              <w:right w:w="28" w:type="dxa"/>
            </w:tcMar>
          </w:tcPr>
          <w:p w:rsidR="00004B65" w:rsidRPr="001A2863" w:rsidRDefault="00004B65" w:rsidP="00B652E8">
            <w:pPr>
              <w:pStyle w:val="TableTextDusc"/>
              <w:rPr>
                <w:color w:val="000000"/>
              </w:rPr>
            </w:pPr>
            <w:r>
              <w:rPr>
                <w:color w:val="000000"/>
              </w:rPr>
              <w:t>10%</w:t>
            </w:r>
          </w:p>
        </w:tc>
        <w:tc>
          <w:tcPr>
            <w:tcW w:w="567" w:type="dxa"/>
            <w:tcMar>
              <w:left w:w="28" w:type="dxa"/>
              <w:right w:w="28" w:type="dxa"/>
            </w:tcMar>
          </w:tcPr>
          <w:p w:rsidR="00004B65" w:rsidRPr="001A2863" w:rsidRDefault="005A311B" w:rsidP="00B652E8">
            <w:pPr>
              <w:pStyle w:val="TableTextDusc"/>
              <w:rPr>
                <w:color w:val="000000"/>
              </w:rPr>
            </w:pPr>
            <w:r>
              <w:rPr>
                <w:color w:val="000000"/>
              </w:rPr>
              <w:t>NR</w:t>
            </w:r>
          </w:p>
        </w:tc>
        <w:tc>
          <w:tcPr>
            <w:tcW w:w="567" w:type="dxa"/>
            <w:tcMar>
              <w:left w:w="28" w:type="dxa"/>
              <w:right w:w="28" w:type="dxa"/>
            </w:tcMar>
          </w:tcPr>
          <w:p w:rsidR="00004B65" w:rsidRPr="001A2863" w:rsidRDefault="00004B65" w:rsidP="00B652E8">
            <w:pPr>
              <w:pStyle w:val="TableTextDusc"/>
              <w:rPr>
                <w:color w:val="000000"/>
              </w:rPr>
            </w:pPr>
            <w:r>
              <w:rPr>
                <w:color w:val="000000"/>
              </w:rPr>
              <w:t>12%</w:t>
            </w:r>
          </w:p>
        </w:tc>
        <w:tc>
          <w:tcPr>
            <w:tcW w:w="567" w:type="dxa"/>
            <w:tcMar>
              <w:left w:w="28" w:type="dxa"/>
              <w:right w:w="28" w:type="dxa"/>
            </w:tcMar>
          </w:tcPr>
          <w:p w:rsidR="00004B65" w:rsidRPr="001A2863" w:rsidRDefault="00004B65" w:rsidP="00B652E8">
            <w:pPr>
              <w:pStyle w:val="TableTextDusc"/>
              <w:rPr>
                <w:color w:val="000000"/>
              </w:rPr>
            </w:pPr>
            <w:r>
              <w:rPr>
                <w:color w:val="000000"/>
              </w:rPr>
              <w:t>5%</w:t>
            </w:r>
          </w:p>
        </w:tc>
        <w:tc>
          <w:tcPr>
            <w:tcW w:w="567" w:type="dxa"/>
            <w:tcMar>
              <w:left w:w="28" w:type="dxa"/>
              <w:right w:w="28" w:type="dxa"/>
            </w:tcMar>
          </w:tcPr>
          <w:p w:rsidR="00004B65" w:rsidRPr="001A2863" w:rsidRDefault="00004B65" w:rsidP="00B652E8">
            <w:pPr>
              <w:pStyle w:val="TableTextDusc"/>
              <w:rPr>
                <w:color w:val="000000"/>
              </w:rPr>
            </w:pPr>
            <w:r>
              <w:rPr>
                <w:color w:val="000000"/>
              </w:rPr>
              <w:t>4%</w:t>
            </w:r>
          </w:p>
        </w:tc>
      </w:tr>
      <w:tr w:rsidR="00004B65" w:rsidRPr="001A5515" w:rsidTr="00B652E8">
        <w:trPr>
          <w:cantSplit/>
        </w:trPr>
        <w:tc>
          <w:tcPr>
            <w:tcW w:w="993" w:type="dxa"/>
            <w:vMerge/>
            <w:tcMar>
              <w:left w:w="28" w:type="dxa"/>
              <w:right w:w="28" w:type="dxa"/>
            </w:tcMar>
          </w:tcPr>
          <w:p w:rsidR="00004B65" w:rsidRPr="001A2863" w:rsidRDefault="00004B65" w:rsidP="00B652E8">
            <w:pPr>
              <w:pStyle w:val="TableTextDusc"/>
              <w:rPr>
                <w:color w:val="000000"/>
                <w:highlight w:val="cyan"/>
              </w:rPr>
            </w:pPr>
          </w:p>
        </w:tc>
        <w:tc>
          <w:tcPr>
            <w:tcW w:w="850" w:type="dxa"/>
            <w:vMerge/>
            <w:tcMar>
              <w:left w:w="28" w:type="dxa"/>
              <w:right w:w="28" w:type="dxa"/>
            </w:tcMar>
          </w:tcPr>
          <w:p w:rsidR="00004B65" w:rsidRPr="001A2863" w:rsidRDefault="00004B65" w:rsidP="00B652E8">
            <w:pPr>
              <w:pStyle w:val="TableTextDusc"/>
              <w:rPr>
                <w:color w:val="000000"/>
                <w:highlight w:val="cyan"/>
              </w:rPr>
            </w:pPr>
          </w:p>
        </w:tc>
        <w:tc>
          <w:tcPr>
            <w:tcW w:w="567" w:type="dxa"/>
            <w:tcMar>
              <w:left w:w="28" w:type="dxa"/>
              <w:right w:w="28" w:type="dxa"/>
            </w:tcMar>
          </w:tcPr>
          <w:p w:rsidR="00004B65" w:rsidRPr="001A2863" w:rsidRDefault="00004B65" w:rsidP="00B652E8">
            <w:pPr>
              <w:pStyle w:val="TableTextDusc"/>
            </w:pPr>
            <w:r w:rsidRPr="001A2863">
              <w:t>Etan</w:t>
            </w:r>
            <w:r w:rsidRPr="0094566F">
              <w:rPr>
                <w:vertAlign w:val="superscript"/>
              </w:rPr>
              <w:t>3</w:t>
            </w:r>
          </w:p>
        </w:tc>
        <w:tc>
          <w:tcPr>
            <w:tcW w:w="425" w:type="dxa"/>
            <w:tcMar>
              <w:left w:w="28" w:type="dxa"/>
              <w:right w:w="28" w:type="dxa"/>
            </w:tcMar>
          </w:tcPr>
          <w:p w:rsidR="00004B65" w:rsidRPr="001A2863" w:rsidRDefault="00004B65" w:rsidP="00B652E8">
            <w:pPr>
              <w:pStyle w:val="TableTextDusc"/>
              <w:rPr>
                <w:color w:val="000000"/>
              </w:rPr>
            </w:pPr>
            <w:r w:rsidRPr="001A2863">
              <w:rPr>
                <w:color w:val="000000"/>
              </w:rPr>
              <w:t>347</w:t>
            </w:r>
          </w:p>
        </w:tc>
        <w:tc>
          <w:tcPr>
            <w:tcW w:w="567" w:type="dxa"/>
            <w:tcMar>
              <w:left w:w="28" w:type="dxa"/>
              <w:right w:w="28" w:type="dxa"/>
            </w:tcMar>
          </w:tcPr>
          <w:p w:rsidR="00004B65" w:rsidRPr="001A2863" w:rsidRDefault="00004B65" w:rsidP="00B652E8">
            <w:pPr>
              <w:pStyle w:val="TableTextDusc"/>
            </w:pPr>
            <w:r w:rsidRPr="001A2863">
              <w:rPr>
                <w:color w:val="000000"/>
              </w:rPr>
              <w:t>29%</w:t>
            </w:r>
          </w:p>
        </w:tc>
        <w:tc>
          <w:tcPr>
            <w:tcW w:w="567" w:type="dxa"/>
            <w:tcMar>
              <w:left w:w="28" w:type="dxa"/>
              <w:right w:w="28" w:type="dxa"/>
            </w:tcMar>
          </w:tcPr>
          <w:p w:rsidR="00004B65" w:rsidRPr="001A2863" w:rsidRDefault="00004B65" w:rsidP="00B652E8">
            <w:pPr>
              <w:pStyle w:val="TableTextDusc"/>
            </w:pPr>
            <w:r>
              <w:rPr>
                <w:color w:val="000000"/>
              </w:rPr>
              <w:t>&lt; 1%</w:t>
            </w:r>
          </w:p>
        </w:tc>
        <w:tc>
          <w:tcPr>
            <w:tcW w:w="567" w:type="dxa"/>
            <w:tcMar>
              <w:left w:w="28" w:type="dxa"/>
              <w:right w:w="28" w:type="dxa"/>
            </w:tcMar>
          </w:tcPr>
          <w:p w:rsidR="00004B65" w:rsidRPr="001A2863" w:rsidRDefault="00004B65" w:rsidP="00B652E8">
            <w:pPr>
              <w:pStyle w:val="TableTextDusc"/>
              <w:rPr>
                <w:color w:val="000000"/>
              </w:rPr>
            </w:pPr>
            <w:r>
              <w:rPr>
                <w:color w:val="000000"/>
              </w:rPr>
              <w:t>0</w:t>
            </w:r>
          </w:p>
        </w:tc>
        <w:tc>
          <w:tcPr>
            <w:tcW w:w="567" w:type="dxa"/>
            <w:tcMar>
              <w:left w:w="28" w:type="dxa"/>
              <w:right w:w="28" w:type="dxa"/>
            </w:tcMar>
          </w:tcPr>
          <w:p w:rsidR="00004B65" w:rsidRPr="001A2863" w:rsidRDefault="00004B65" w:rsidP="00B652E8">
            <w:pPr>
              <w:pStyle w:val="TableTextDusc"/>
              <w:rPr>
                <w:color w:val="000000"/>
              </w:rPr>
            </w:pPr>
            <w:r>
              <w:rPr>
                <w:color w:val="000000"/>
              </w:rPr>
              <w:t>0</w:t>
            </w:r>
          </w:p>
        </w:tc>
        <w:tc>
          <w:tcPr>
            <w:tcW w:w="567" w:type="dxa"/>
            <w:tcMar>
              <w:left w:w="28" w:type="dxa"/>
              <w:right w:w="28" w:type="dxa"/>
            </w:tcMar>
          </w:tcPr>
          <w:p w:rsidR="00004B65" w:rsidRPr="001A2863" w:rsidRDefault="005A311B" w:rsidP="00B652E8">
            <w:pPr>
              <w:pStyle w:val="TableTextDusc"/>
              <w:rPr>
                <w:color w:val="000000"/>
              </w:rPr>
            </w:pPr>
            <w:r>
              <w:rPr>
                <w:color w:val="000000"/>
              </w:rPr>
              <w:t>NR</w:t>
            </w:r>
          </w:p>
        </w:tc>
        <w:tc>
          <w:tcPr>
            <w:tcW w:w="567" w:type="dxa"/>
            <w:tcMar>
              <w:left w:w="28" w:type="dxa"/>
              <w:right w:w="28" w:type="dxa"/>
            </w:tcMar>
          </w:tcPr>
          <w:p w:rsidR="00004B65" w:rsidRPr="001A2863" w:rsidRDefault="00004B65" w:rsidP="00B652E8">
            <w:pPr>
              <w:pStyle w:val="TableTextDusc"/>
              <w:rPr>
                <w:color w:val="000000"/>
              </w:rPr>
            </w:pPr>
            <w:r>
              <w:rPr>
                <w:color w:val="000000"/>
              </w:rPr>
              <w:t>6%</w:t>
            </w:r>
          </w:p>
        </w:tc>
        <w:tc>
          <w:tcPr>
            <w:tcW w:w="567" w:type="dxa"/>
            <w:tcMar>
              <w:left w:w="28" w:type="dxa"/>
              <w:right w:w="28" w:type="dxa"/>
            </w:tcMar>
          </w:tcPr>
          <w:p w:rsidR="00004B65" w:rsidRPr="001A2863" w:rsidRDefault="00004B65" w:rsidP="00B652E8">
            <w:pPr>
              <w:pStyle w:val="TableTextDusc"/>
              <w:rPr>
                <w:color w:val="000000"/>
              </w:rPr>
            </w:pPr>
            <w:r>
              <w:rPr>
                <w:color w:val="000000"/>
              </w:rPr>
              <w:t>9%</w:t>
            </w:r>
          </w:p>
        </w:tc>
        <w:tc>
          <w:tcPr>
            <w:tcW w:w="567" w:type="dxa"/>
            <w:tcMar>
              <w:left w:w="28" w:type="dxa"/>
              <w:right w:w="28" w:type="dxa"/>
            </w:tcMar>
          </w:tcPr>
          <w:p w:rsidR="00004B65" w:rsidRPr="001A2863" w:rsidRDefault="005A311B" w:rsidP="00B652E8">
            <w:pPr>
              <w:pStyle w:val="TableTextDusc"/>
              <w:rPr>
                <w:color w:val="000000"/>
              </w:rPr>
            </w:pPr>
            <w:r>
              <w:rPr>
                <w:color w:val="000000"/>
              </w:rPr>
              <w:t>NR</w:t>
            </w:r>
          </w:p>
        </w:tc>
        <w:tc>
          <w:tcPr>
            <w:tcW w:w="567" w:type="dxa"/>
            <w:tcMar>
              <w:left w:w="28" w:type="dxa"/>
              <w:right w:w="28" w:type="dxa"/>
            </w:tcMar>
          </w:tcPr>
          <w:p w:rsidR="00004B65" w:rsidRPr="001A2863" w:rsidRDefault="00004B65" w:rsidP="00B652E8">
            <w:pPr>
              <w:pStyle w:val="TableTextDusc"/>
              <w:rPr>
                <w:color w:val="000000"/>
              </w:rPr>
            </w:pPr>
            <w:r>
              <w:rPr>
                <w:color w:val="000000"/>
              </w:rPr>
              <w:t>11%</w:t>
            </w:r>
          </w:p>
        </w:tc>
        <w:tc>
          <w:tcPr>
            <w:tcW w:w="567" w:type="dxa"/>
            <w:tcMar>
              <w:left w:w="28" w:type="dxa"/>
              <w:right w:w="28" w:type="dxa"/>
            </w:tcMar>
          </w:tcPr>
          <w:p w:rsidR="00004B65" w:rsidRPr="001A2863" w:rsidRDefault="00004B65" w:rsidP="00B652E8">
            <w:pPr>
              <w:pStyle w:val="TableTextDusc"/>
              <w:rPr>
                <w:color w:val="000000"/>
              </w:rPr>
            </w:pPr>
            <w:r>
              <w:rPr>
                <w:color w:val="000000"/>
              </w:rPr>
              <w:t>4%</w:t>
            </w:r>
          </w:p>
        </w:tc>
        <w:tc>
          <w:tcPr>
            <w:tcW w:w="567" w:type="dxa"/>
            <w:tcMar>
              <w:left w:w="28" w:type="dxa"/>
              <w:right w:w="28" w:type="dxa"/>
            </w:tcMar>
          </w:tcPr>
          <w:p w:rsidR="00004B65" w:rsidRPr="001A2863" w:rsidRDefault="00004B65" w:rsidP="00B652E8">
            <w:pPr>
              <w:pStyle w:val="TableTextDusc"/>
              <w:rPr>
                <w:color w:val="000000"/>
              </w:rPr>
            </w:pPr>
            <w:r>
              <w:rPr>
                <w:color w:val="000000"/>
              </w:rPr>
              <w:t>25%</w:t>
            </w:r>
          </w:p>
        </w:tc>
      </w:tr>
      <w:tr w:rsidR="00004B65" w:rsidRPr="004C4169" w:rsidTr="00B652E8">
        <w:trPr>
          <w:cantSplit/>
        </w:trPr>
        <w:tc>
          <w:tcPr>
            <w:tcW w:w="9072" w:type="dxa"/>
            <w:gridSpan w:val="15"/>
            <w:tcMar>
              <w:left w:w="28" w:type="dxa"/>
              <w:right w:w="28" w:type="dxa"/>
            </w:tcMar>
          </w:tcPr>
          <w:p w:rsidR="00004B65" w:rsidRPr="004C4169" w:rsidRDefault="00004B65" w:rsidP="00B652E8">
            <w:pPr>
              <w:pStyle w:val="TableTextDusc"/>
              <w:rPr>
                <w:b/>
                <w:color w:val="000000"/>
              </w:rPr>
            </w:pPr>
            <w:r w:rsidRPr="004C4169">
              <w:rPr>
                <w:b/>
                <w:color w:val="000000"/>
              </w:rPr>
              <w:t>Secukinumab versus ustekinumab</w:t>
            </w:r>
          </w:p>
        </w:tc>
      </w:tr>
      <w:tr w:rsidR="00004B65" w:rsidRPr="001A5515" w:rsidTr="00B652E8">
        <w:trPr>
          <w:cantSplit/>
        </w:trPr>
        <w:tc>
          <w:tcPr>
            <w:tcW w:w="993" w:type="dxa"/>
            <w:vMerge w:val="restart"/>
            <w:tcMar>
              <w:left w:w="28" w:type="dxa"/>
              <w:right w:w="28" w:type="dxa"/>
            </w:tcMar>
          </w:tcPr>
          <w:p w:rsidR="00004B65" w:rsidRPr="001A5515" w:rsidRDefault="00004B65" w:rsidP="00B652E8">
            <w:pPr>
              <w:pStyle w:val="TableTextDusc"/>
              <w:rPr>
                <w:noProof/>
              </w:rPr>
            </w:pPr>
            <w:r w:rsidRPr="001A5515">
              <w:rPr>
                <w:noProof/>
              </w:rPr>
              <w:t>CLEAR</w:t>
            </w:r>
          </w:p>
          <w:p w:rsidR="00004B65" w:rsidRPr="001A2863" w:rsidRDefault="00004B65" w:rsidP="00B652E8">
            <w:pPr>
              <w:pStyle w:val="TableTextDusc"/>
              <w:rPr>
                <w:color w:val="000000"/>
                <w:highlight w:val="cyan"/>
              </w:rPr>
            </w:pPr>
          </w:p>
        </w:tc>
        <w:tc>
          <w:tcPr>
            <w:tcW w:w="850" w:type="dxa"/>
            <w:vMerge w:val="restart"/>
            <w:tcMar>
              <w:left w:w="28" w:type="dxa"/>
              <w:right w:w="28" w:type="dxa"/>
            </w:tcMar>
          </w:tcPr>
          <w:p w:rsidR="00004B65" w:rsidRPr="001A2863" w:rsidRDefault="00004B65" w:rsidP="00B652E8">
            <w:pPr>
              <w:pStyle w:val="TableTextDusc"/>
              <w:rPr>
                <w:color w:val="000000"/>
                <w:highlight w:val="cyan"/>
              </w:rPr>
            </w:pPr>
            <w:r w:rsidRPr="001A5515">
              <w:rPr>
                <w:noProof/>
              </w:rPr>
              <w:t>16 weeks</w:t>
            </w:r>
          </w:p>
        </w:tc>
        <w:tc>
          <w:tcPr>
            <w:tcW w:w="567" w:type="dxa"/>
            <w:tcMar>
              <w:left w:w="28" w:type="dxa"/>
              <w:right w:w="28" w:type="dxa"/>
            </w:tcMar>
          </w:tcPr>
          <w:p w:rsidR="00004B65" w:rsidRPr="001453E8" w:rsidRDefault="00004B65" w:rsidP="00B652E8">
            <w:pPr>
              <w:pStyle w:val="TableTextDusc"/>
            </w:pPr>
            <w:r w:rsidRPr="001453E8">
              <w:t>Sec</w:t>
            </w:r>
            <w:r>
              <w:rPr>
                <w:vertAlign w:val="superscript"/>
              </w:rPr>
              <w:t>5*</w:t>
            </w:r>
          </w:p>
        </w:tc>
        <w:tc>
          <w:tcPr>
            <w:tcW w:w="425" w:type="dxa"/>
            <w:tcMar>
              <w:left w:w="28" w:type="dxa"/>
              <w:right w:w="28" w:type="dxa"/>
            </w:tcMar>
          </w:tcPr>
          <w:p w:rsidR="00004B65" w:rsidRPr="001A2863" w:rsidRDefault="00004B65" w:rsidP="00B652E8">
            <w:pPr>
              <w:pStyle w:val="TableTextDusc"/>
              <w:rPr>
                <w:color w:val="000000"/>
              </w:rPr>
            </w:pPr>
            <w:r w:rsidRPr="001A5515">
              <w:rPr>
                <w:color w:val="000000"/>
              </w:rPr>
              <w:t>335</w:t>
            </w:r>
          </w:p>
        </w:tc>
        <w:tc>
          <w:tcPr>
            <w:tcW w:w="567" w:type="dxa"/>
            <w:tcMar>
              <w:left w:w="28" w:type="dxa"/>
              <w:right w:w="28" w:type="dxa"/>
            </w:tcMar>
          </w:tcPr>
          <w:p w:rsidR="00004B65" w:rsidRPr="001A2863" w:rsidRDefault="00004B65" w:rsidP="00B652E8">
            <w:pPr>
              <w:pStyle w:val="TableTextDusc"/>
              <w:rPr>
                <w:color w:val="000000"/>
              </w:rPr>
            </w:pPr>
            <w:r w:rsidRPr="001A5515">
              <w:rPr>
                <w:color w:val="000000"/>
              </w:rPr>
              <w:t>29%</w:t>
            </w:r>
          </w:p>
        </w:tc>
        <w:tc>
          <w:tcPr>
            <w:tcW w:w="567" w:type="dxa"/>
            <w:tcMar>
              <w:left w:w="28" w:type="dxa"/>
              <w:right w:w="28" w:type="dxa"/>
            </w:tcMar>
          </w:tcPr>
          <w:p w:rsidR="00004B65" w:rsidRDefault="005A311B" w:rsidP="00B652E8">
            <w:pPr>
              <w:pStyle w:val="TableTextDusc"/>
              <w:rPr>
                <w:color w:val="000000"/>
              </w:rPr>
            </w:pPr>
            <w:r>
              <w:rPr>
                <w:color w:val="000000"/>
              </w:rPr>
              <w:t>NR</w:t>
            </w:r>
            <w:r w:rsidR="00004B65" w:rsidRPr="001A5515">
              <w:rPr>
                <w:color w:val="000000"/>
              </w:rPr>
              <w:t> </w:t>
            </w:r>
          </w:p>
        </w:tc>
        <w:tc>
          <w:tcPr>
            <w:tcW w:w="567" w:type="dxa"/>
            <w:tcMar>
              <w:left w:w="28" w:type="dxa"/>
              <w:right w:w="28" w:type="dxa"/>
            </w:tcMar>
          </w:tcPr>
          <w:p w:rsidR="00004B65" w:rsidRDefault="005A311B" w:rsidP="00B652E8">
            <w:pPr>
              <w:pStyle w:val="TableTextDusc"/>
              <w:rPr>
                <w:color w:val="000000"/>
              </w:rPr>
            </w:pPr>
            <w:r>
              <w:rPr>
                <w:color w:val="000000"/>
              </w:rPr>
              <w:t>NR</w:t>
            </w:r>
          </w:p>
        </w:tc>
        <w:tc>
          <w:tcPr>
            <w:tcW w:w="567" w:type="dxa"/>
            <w:tcMar>
              <w:left w:w="28" w:type="dxa"/>
              <w:right w:w="28" w:type="dxa"/>
            </w:tcMar>
          </w:tcPr>
          <w:p w:rsidR="00004B65" w:rsidRDefault="005A311B" w:rsidP="00B652E8">
            <w:pPr>
              <w:pStyle w:val="TableTextDusc"/>
              <w:rPr>
                <w:color w:val="000000"/>
              </w:rPr>
            </w:pPr>
            <w:r>
              <w:rPr>
                <w:color w:val="000000"/>
              </w:rPr>
              <w:t>NR</w:t>
            </w:r>
          </w:p>
        </w:tc>
        <w:tc>
          <w:tcPr>
            <w:tcW w:w="567" w:type="dxa"/>
            <w:tcMar>
              <w:left w:w="28" w:type="dxa"/>
              <w:right w:w="28" w:type="dxa"/>
            </w:tcMar>
          </w:tcPr>
          <w:p w:rsidR="00004B65" w:rsidRDefault="005A311B" w:rsidP="00B652E8">
            <w:pPr>
              <w:pStyle w:val="TableTextDusc"/>
              <w:rPr>
                <w:color w:val="000000"/>
              </w:rPr>
            </w:pPr>
            <w:r>
              <w:rPr>
                <w:color w:val="000000"/>
              </w:rPr>
              <w:t>NR</w:t>
            </w:r>
          </w:p>
        </w:tc>
        <w:tc>
          <w:tcPr>
            <w:tcW w:w="567" w:type="dxa"/>
            <w:tcMar>
              <w:left w:w="28" w:type="dxa"/>
              <w:right w:w="28" w:type="dxa"/>
            </w:tcMar>
          </w:tcPr>
          <w:p w:rsidR="00004B65" w:rsidRDefault="005A311B" w:rsidP="00B652E8">
            <w:pPr>
              <w:pStyle w:val="TableTextDusc"/>
              <w:rPr>
                <w:color w:val="000000"/>
              </w:rPr>
            </w:pPr>
            <w:r>
              <w:rPr>
                <w:color w:val="000000"/>
              </w:rPr>
              <w:t>NR</w:t>
            </w:r>
          </w:p>
        </w:tc>
        <w:tc>
          <w:tcPr>
            <w:tcW w:w="567" w:type="dxa"/>
            <w:tcMar>
              <w:left w:w="28" w:type="dxa"/>
              <w:right w:w="28" w:type="dxa"/>
            </w:tcMar>
          </w:tcPr>
          <w:p w:rsidR="00004B65" w:rsidRDefault="00004B65" w:rsidP="00B652E8">
            <w:pPr>
              <w:pStyle w:val="TableTextDusc"/>
              <w:rPr>
                <w:color w:val="000000"/>
              </w:rPr>
            </w:pPr>
            <w:r>
              <w:rPr>
                <w:color w:val="000000"/>
              </w:rPr>
              <w:t>7%</w:t>
            </w:r>
          </w:p>
        </w:tc>
        <w:tc>
          <w:tcPr>
            <w:tcW w:w="567" w:type="dxa"/>
            <w:tcMar>
              <w:left w:w="28" w:type="dxa"/>
              <w:right w:w="28" w:type="dxa"/>
            </w:tcMar>
          </w:tcPr>
          <w:p w:rsidR="00004B65" w:rsidRDefault="005A311B" w:rsidP="00B652E8">
            <w:pPr>
              <w:pStyle w:val="TableTextDusc"/>
              <w:rPr>
                <w:color w:val="000000"/>
              </w:rPr>
            </w:pPr>
            <w:r>
              <w:rPr>
                <w:color w:val="000000"/>
              </w:rPr>
              <w:t>NR</w:t>
            </w:r>
          </w:p>
        </w:tc>
        <w:tc>
          <w:tcPr>
            <w:tcW w:w="567" w:type="dxa"/>
            <w:tcMar>
              <w:left w:w="28" w:type="dxa"/>
              <w:right w:w="28" w:type="dxa"/>
            </w:tcMar>
          </w:tcPr>
          <w:p w:rsidR="00004B65" w:rsidRDefault="00004B65" w:rsidP="00B652E8">
            <w:pPr>
              <w:pStyle w:val="TableTextDusc"/>
              <w:rPr>
                <w:color w:val="000000"/>
              </w:rPr>
            </w:pPr>
            <w:r>
              <w:rPr>
                <w:color w:val="000000"/>
              </w:rPr>
              <w:t>8%</w:t>
            </w:r>
          </w:p>
        </w:tc>
        <w:tc>
          <w:tcPr>
            <w:tcW w:w="567" w:type="dxa"/>
            <w:tcMar>
              <w:left w:w="28" w:type="dxa"/>
              <w:right w:w="28" w:type="dxa"/>
            </w:tcMar>
          </w:tcPr>
          <w:p w:rsidR="00004B65" w:rsidRDefault="005A311B" w:rsidP="00B652E8">
            <w:pPr>
              <w:pStyle w:val="TableTextDusc"/>
              <w:rPr>
                <w:color w:val="000000"/>
              </w:rPr>
            </w:pPr>
            <w:r>
              <w:rPr>
                <w:color w:val="000000"/>
              </w:rPr>
              <w:t>NR</w:t>
            </w:r>
          </w:p>
        </w:tc>
        <w:tc>
          <w:tcPr>
            <w:tcW w:w="567" w:type="dxa"/>
            <w:tcMar>
              <w:left w:w="28" w:type="dxa"/>
              <w:right w:w="28" w:type="dxa"/>
            </w:tcMar>
          </w:tcPr>
          <w:p w:rsidR="00004B65" w:rsidRDefault="005A311B" w:rsidP="00B652E8">
            <w:pPr>
              <w:pStyle w:val="TableTextDusc"/>
              <w:rPr>
                <w:color w:val="000000"/>
              </w:rPr>
            </w:pPr>
            <w:r>
              <w:rPr>
                <w:color w:val="000000"/>
              </w:rPr>
              <w:t>NR</w:t>
            </w:r>
          </w:p>
        </w:tc>
      </w:tr>
      <w:tr w:rsidR="00004B65" w:rsidRPr="001A5515" w:rsidTr="00B652E8">
        <w:trPr>
          <w:cantSplit/>
        </w:trPr>
        <w:tc>
          <w:tcPr>
            <w:tcW w:w="993" w:type="dxa"/>
            <w:vMerge/>
            <w:tcMar>
              <w:left w:w="28" w:type="dxa"/>
              <w:right w:w="28" w:type="dxa"/>
            </w:tcMar>
          </w:tcPr>
          <w:p w:rsidR="00004B65" w:rsidRPr="001A2863" w:rsidRDefault="00004B65" w:rsidP="00B652E8">
            <w:pPr>
              <w:pStyle w:val="TableTextDusc"/>
              <w:rPr>
                <w:color w:val="000000"/>
                <w:highlight w:val="cyan"/>
              </w:rPr>
            </w:pPr>
          </w:p>
        </w:tc>
        <w:tc>
          <w:tcPr>
            <w:tcW w:w="850" w:type="dxa"/>
            <w:vMerge/>
            <w:tcMar>
              <w:left w:w="28" w:type="dxa"/>
              <w:right w:w="28" w:type="dxa"/>
            </w:tcMar>
          </w:tcPr>
          <w:p w:rsidR="00004B65" w:rsidRPr="001A2863" w:rsidRDefault="00004B65" w:rsidP="00B652E8">
            <w:pPr>
              <w:pStyle w:val="TableTextDusc"/>
              <w:rPr>
                <w:color w:val="000000"/>
                <w:highlight w:val="cyan"/>
              </w:rPr>
            </w:pPr>
          </w:p>
        </w:tc>
        <w:tc>
          <w:tcPr>
            <w:tcW w:w="567" w:type="dxa"/>
            <w:tcMar>
              <w:left w:w="28" w:type="dxa"/>
              <w:right w:w="28" w:type="dxa"/>
            </w:tcMar>
          </w:tcPr>
          <w:p w:rsidR="00004B65" w:rsidRPr="001453E8" w:rsidRDefault="00004B65" w:rsidP="00B652E8">
            <w:pPr>
              <w:pStyle w:val="TableTextDusc"/>
            </w:pPr>
            <w:r w:rsidRPr="001453E8">
              <w:t>Ust</w:t>
            </w:r>
            <w:r>
              <w:rPr>
                <w:vertAlign w:val="superscript"/>
              </w:rPr>
              <w:t>8*</w:t>
            </w:r>
          </w:p>
        </w:tc>
        <w:tc>
          <w:tcPr>
            <w:tcW w:w="425" w:type="dxa"/>
            <w:tcMar>
              <w:left w:w="28" w:type="dxa"/>
              <w:right w:w="28" w:type="dxa"/>
            </w:tcMar>
          </w:tcPr>
          <w:p w:rsidR="00004B65" w:rsidRPr="001A2863" w:rsidRDefault="00004B65" w:rsidP="00B652E8">
            <w:pPr>
              <w:pStyle w:val="TableTextDusc"/>
              <w:rPr>
                <w:color w:val="000000"/>
              </w:rPr>
            </w:pPr>
            <w:r w:rsidRPr="001A5515">
              <w:rPr>
                <w:color w:val="000000"/>
              </w:rPr>
              <w:t>336</w:t>
            </w:r>
          </w:p>
        </w:tc>
        <w:tc>
          <w:tcPr>
            <w:tcW w:w="567" w:type="dxa"/>
            <w:tcMar>
              <w:left w:w="28" w:type="dxa"/>
              <w:right w:w="28" w:type="dxa"/>
            </w:tcMar>
          </w:tcPr>
          <w:p w:rsidR="00004B65" w:rsidRPr="001A2863" w:rsidRDefault="00004B65" w:rsidP="00B652E8">
            <w:pPr>
              <w:pStyle w:val="TableTextDusc"/>
              <w:rPr>
                <w:color w:val="000000"/>
              </w:rPr>
            </w:pPr>
            <w:r w:rsidRPr="001A5515">
              <w:rPr>
                <w:color w:val="000000"/>
              </w:rPr>
              <w:t>25%</w:t>
            </w:r>
          </w:p>
        </w:tc>
        <w:tc>
          <w:tcPr>
            <w:tcW w:w="567" w:type="dxa"/>
            <w:tcMar>
              <w:left w:w="28" w:type="dxa"/>
              <w:right w:w="28" w:type="dxa"/>
            </w:tcMar>
          </w:tcPr>
          <w:p w:rsidR="00004B65" w:rsidRDefault="005A311B" w:rsidP="00B652E8">
            <w:pPr>
              <w:pStyle w:val="TableTextDusc"/>
              <w:rPr>
                <w:color w:val="000000"/>
              </w:rPr>
            </w:pPr>
            <w:r>
              <w:rPr>
                <w:color w:val="000000"/>
              </w:rPr>
              <w:t>NR</w:t>
            </w:r>
            <w:r w:rsidR="00004B65" w:rsidRPr="001A5515">
              <w:rPr>
                <w:color w:val="000000"/>
              </w:rPr>
              <w:t> </w:t>
            </w:r>
          </w:p>
        </w:tc>
        <w:tc>
          <w:tcPr>
            <w:tcW w:w="567" w:type="dxa"/>
            <w:tcMar>
              <w:left w:w="28" w:type="dxa"/>
              <w:right w:w="28" w:type="dxa"/>
            </w:tcMar>
          </w:tcPr>
          <w:p w:rsidR="00004B65" w:rsidRDefault="005A311B" w:rsidP="00B652E8">
            <w:pPr>
              <w:pStyle w:val="TableTextDusc"/>
              <w:rPr>
                <w:color w:val="000000"/>
              </w:rPr>
            </w:pPr>
            <w:r>
              <w:rPr>
                <w:color w:val="000000"/>
              </w:rPr>
              <w:t>NR</w:t>
            </w:r>
          </w:p>
        </w:tc>
        <w:tc>
          <w:tcPr>
            <w:tcW w:w="567" w:type="dxa"/>
            <w:tcMar>
              <w:left w:w="28" w:type="dxa"/>
              <w:right w:w="28" w:type="dxa"/>
            </w:tcMar>
          </w:tcPr>
          <w:p w:rsidR="00004B65" w:rsidRDefault="005A311B" w:rsidP="00B652E8">
            <w:pPr>
              <w:pStyle w:val="TableTextDusc"/>
              <w:rPr>
                <w:color w:val="000000"/>
              </w:rPr>
            </w:pPr>
            <w:r>
              <w:rPr>
                <w:color w:val="000000"/>
              </w:rPr>
              <w:t>NR</w:t>
            </w:r>
          </w:p>
        </w:tc>
        <w:tc>
          <w:tcPr>
            <w:tcW w:w="567" w:type="dxa"/>
            <w:tcMar>
              <w:left w:w="28" w:type="dxa"/>
              <w:right w:w="28" w:type="dxa"/>
            </w:tcMar>
          </w:tcPr>
          <w:p w:rsidR="00004B65" w:rsidRDefault="005A311B" w:rsidP="00B652E8">
            <w:pPr>
              <w:pStyle w:val="TableTextDusc"/>
              <w:rPr>
                <w:color w:val="000000"/>
              </w:rPr>
            </w:pPr>
            <w:r>
              <w:rPr>
                <w:color w:val="000000"/>
              </w:rPr>
              <w:t>NR</w:t>
            </w:r>
          </w:p>
        </w:tc>
        <w:tc>
          <w:tcPr>
            <w:tcW w:w="567" w:type="dxa"/>
            <w:tcMar>
              <w:left w:w="28" w:type="dxa"/>
              <w:right w:w="28" w:type="dxa"/>
            </w:tcMar>
          </w:tcPr>
          <w:p w:rsidR="00004B65" w:rsidRDefault="005A311B" w:rsidP="00B652E8">
            <w:pPr>
              <w:pStyle w:val="TableTextDusc"/>
              <w:rPr>
                <w:color w:val="000000"/>
              </w:rPr>
            </w:pPr>
            <w:r>
              <w:rPr>
                <w:color w:val="000000"/>
              </w:rPr>
              <w:t>NR</w:t>
            </w:r>
          </w:p>
        </w:tc>
        <w:tc>
          <w:tcPr>
            <w:tcW w:w="567" w:type="dxa"/>
            <w:tcMar>
              <w:left w:w="28" w:type="dxa"/>
              <w:right w:w="28" w:type="dxa"/>
            </w:tcMar>
          </w:tcPr>
          <w:p w:rsidR="00004B65" w:rsidRDefault="00004B65" w:rsidP="00B652E8">
            <w:pPr>
              <w:pStyle w:val="TableTextDusc"/>
              <w:rPr>
                <w:color w:val="000000"/>
              </w:rPr>
            </w:pPr>
            <w:r>
              <w:rPr>
                <w:color w:val="000000"/>
              </w:rPr>
              <w:t>10%</w:t>
            </w:r>
          </w:p>
        </w:tc>
        <w:tc>
          <w:tcPr>
            <w:tcW w:w="567" w:type="dxa"/>
            <w:tcMar>
              <w:left w:w="28" w:type="dxa"/>
              <w:right w:w="28" w:type="dxa"/>
            </w:tcMar>
          </w:tcPr>
          <w:p w:rsidR="00004B65" w:rsidRDefault="005A311B" w:rsidP="00B652E8">
            <w:pPr>
              <w:pStyle w:val="TableTextDusc"/>
              <w:rPr>
                <w:color w:val="000000"/>
              </w:rPr>
            </w:pPr>
            <w:r>
              <w:rPr>
                <w:color w:val="000000"/>
              </w:rPr>
              <w:t>NR</w:t>
            </w:r>
          </w:p>
        </w:tc>
        <w:tc>
          <w:tcPr>
            <w:tcW w:w="567" w:type="dxa"/>
            <w:tcMar>
              <w:left w:w="28" w:type="dxa"/>
              <w:right w:w="28" w:type="dxa"/>
            </w:tcMar>
          </w:tcPr>
          <w:p w:rsidR="00004B65" w:rsidRDefault="00004B65" w:rsidP="00B652E8">
            <w:pPr>
              <w:pStyle w:val="TableTextDusc"/>
              <w:rPr>
                <w:color w:val="000000"/>
              </w:rPr>
            </w:pPr>
            <w:r>
              <w:rPr>
                <w:color w:val="000000"/>
              </w:rPr>
              <w:t>8%</w:t>
            </w:r>
          </w:p>
        </w:tc>
        <w:tc>
          <w:tcPr>
            <w:tcW w:w="567" w:type="dxa"/>
            <w:tcMar>
              <w:left w:w="28" w:type="dxa"/>
              <w:right w:w="28" w:type="dxa"/>
            </w:tcMar>
          </w:tcPr>
          <w:p w:rsidR="00004B65" w:rsidRDefault="005A311B" w:rsidP="00B652E8">
            <w:pPr>
              <w:pStyle w:val="TableTextDusc"/>
              <w:rPr>
                <w:color w:val="000000"/>
              </w:rPr>
            </w:pPr>
            <w:r>
              <w:rPr>
                <w:color w:val="000000"/>
              </w:rPr>
              <w:t>NR</w:t>
            </w:r>
          </w:p>
        </w:tc>
        <w:tc>
          <w:tcPr>
            <w:tcW w:w="567" w:type="dxa"/>
            <w:tcMar>
              <w:left w:w="28" w:type="dxa"/>
              <w:right w:w="28" w:type="dxa"/>
            </w:tcMar>
          </w:tcPr>
          <w:p w:rsidR="00004B65" w:rsidRDefault="005A311B" w:rsidP="00B652E8">
            <w:pPr>
              <w:pStyle w:val="TableTextDusc"/>
              <w:rPr>
                <w:color w:val="000000"/>
              </w:rPr>
            </w:pPr>
            <w:r>
              <w:rPr>
                <w:color w:val="000000"/>
              </w:rPr>
              <w:t>NR</w:t>
            </w:r>
          </w:p>
        </w:tc>
      </w:tr>
    </w:tbl>
    <w:p w:rsidR="00004B65" w:rsidRPr="009464AF" w:rsidRDefault="00004B65" w:rsidP="00004B65">
      <w:pPr>
        <w:pStyle w:val="TableFooter"/>
      </w:pPr>
      <w:r>
        <w:t xml:space="preserve">CVD = cardiovascular disease; Etan = etanercept; Ixe = ixekizumab; PI = Product Information; </w:t>
      </w:r>
      <w:r w:rsidR="005A311B" w:rsidRPr="005A311B">
        <w:t xml:space="preserve">NR = not reported; </w:t>
      </w:r>
      <w:r>
        <w:t>SC = subcutaneous; Sec = secukinumab; URTI = upper respiratory tract infection; Ust = ustekinumab</w:t>
      </w:r>
    </w:p>
    <w:p w:rsidR="00004B65" w:rsidRDefault="00004B65" w:rsidP="00004B65">
      <w:pPr>
        <w:pStyle w:val="TableFooter"/>
      </w:pPr>
      <w:r w:rsidRPr="009464AF">
        <w:rPr>
          <w:vertAlign w:val="superscript"/>
        </w:rPr>
        <w:t>1</w:t>
      </w:r>
      <w:r>
        <w:rPr>
          <w:vertAlign w:val="superscript"/>
        </w:rPr>
        <w:t>*</w:t>
      </w:r>
      <w:r>
        <w:t xml:space="preserve"> Ixekizumab 160 mg SC Week 0; 80 mg Weeks 2, 4, 6, 8, 10 (PI recommended dose)</w:t>
      </w:r>
    </w:p>
    <w:p w:rsidR="00004B65" w:rsidRDefault="00004B65" w:rsidP="00004B65">
      <w:pPr>
        <w:pStyle w:val="TableFooter"/>
      </w:pPr>
      <w:r w:rsidRPr="009464AF">
        <w:rPr>
          <w:vertAlign w:val="superscript"/>
        </w:rPr>
        <w:t>2</w:t>
      </w:r>
      <w:r>
        <w:t xml:space="preserve"> Ixekizumab 160 mg SC Week 0; 80 mg Weeks 4, 8, 12</w:t>
      </w:r>
    </w:p>
    <w:p w:rsidR="00004B65" w:rsidRDefault="00004B65" w:rsidP="00004B65">
      <w:pPr>
        <w:pStyle w:val="TableFooter"/>
      </w:pPr>
      <w:r w:rsidRPr="009464AF">
        <w:rPr>
          <w:vertAlign w:val="superscript"/>
        </w:rPr>
        <w:t>3</w:t>
      </w:r>
      <w:r>
        <w:t xml:space="preserve"> Etanercept 50 mg SC twice weekly</w:t>
      </w:r>
    </w:p>
    <w:p w:rsidR="00004B65" w:rsidRDefault="00004B65" w:rsidP="00004B65">
      <w:pPr>
        <w:pStyle w:val="TableFooter"/>
      </w:pPr>
      <w:r>
        <w:rPr>
          <w:vertAlign w:val="superscript"/>
        </w:rPr>
        <w:t>4</w:t>
      </w:r>
      <w:r>
        <w:t xml:space="preserve"> Secukinumab 150 mg SC Weeks 0, 1, 2, 3, 4; then every 4 weeks</w:t>
      </w:r>
    </w:p>
    <w:p w:rsidR="00004B65" w:rsidRDefault="00004B65" w:rsidP="00004B65">
      <w:pPr>
        <w:pStyle w:val="TableFooter"/>
      </w:pPr>
      <w:r>
        <w:rPr>
          <w:vertAlign w:val="superscript"/>
        </w:rPr>
        <w:t>5*</w:t>
      </w:r>
      <w:r>
        <w:t xml:space="preserve"> Secukinumab 300 mg SC Weeks 0, 1, 2, 3, 4; then every 4 weeks (PI recommended dose)</w:t>
      </w:r>
    </w:p>
    <w:p w:rsidR="00004B65" w:rsidRDefault="00004B65" w:rsidP="00004B65">
      <w:pPr>
        <w:pStyle w:val="TableFooter"/>
      </w:pPr>
      <w:r>
        <w:rPr>
          <w:vertAlign w:val="superscript"/>
        </w:rPr>
        <w:t>6*</w:t>
      </w:r>
      <w:r>
        <w:t xml:space="preserve"> Ustekinumab 45 mg SC Weeks 0, 4 (PI recommended dose)</w:t>
      </w:r>
    </w:p>
    <w:p w:rsidR="00004B65" w:rsidRDefault="00004B65" w:rsidP="00004B65">
      <w:pPr>
        <w:pStyle w:val="TableFooter"/>
      </w:pPr>
      <w:r>
        <w:rPr>
          <w:vertAlign w:val="superscript"/>
        </w:rPr>
        <w:t>7</w:t>
      </w:r>
      <w:r>
        <w:t xml:space="preserve"> Ustekinumab 90 mg SC Weeks 0, 4</w:t>
      </w:r>
    </w:p>
    <w:p w:rsidR="00004B65" w:rsidRDefault="00004B65" w:rsidP="00004B65">
      <w:pPr>
        <w:pStyle w:val="TableFooter"/>
      </w:pPr>
      <w:r>
        <w:rPr>
          <w:vertAlign w:val="superscript"/>
        </w:rPr>
        <w:t>8*</w:t>
      </w:r>
      <w:r>
        <w:t xml:space="preserve"> Ustekinumab 45 mg SC for patients ≤ 100kg and 90 mg for patients &gt; 100 kg at Weeks 0, 4; then every 12 weeks (PI recommended dose)</w:t>
      </w:r>
    </w:p>
    <w:p w:rsidR="00004B65" w:rsidRDefault="00004B65" w:rsidP="00004B65">
      <w:pPr>
        <w:pStyle w:val="TableFooter"/>
      </w:pPr>
    </w:p>
    <w:p w:rsidR="00004B65" w:rsidRDefault="00004B65" w:rsidP="00004B65">
      <w:pPr>
        <w:spacing w:line="276" w:lineRule="auto"/>
        <w:rPr>
          <w:rFonts w:asciiTheme="majorHAnsi" w:eastAsiaTheme="majorEastAsia" w:hAnsiTheme="majorHAnsi" w:cstheme="majorBidi"/>
          <w:b/>
          <w:bCs/>
          <w:i/>
          <w:iCs/>
          <w:color w:val="4F81BD" w:themeColor="accent1"/>
        </w:rPr>
      </w:pPr>
      <w:r>
        <w:br w:type="page"/>
      </w:r>
    </w:p>
    <w:p w:rsidR="00004B65" w:rsidRDefault="00004B65" w:rsidP="00004B65">
      <w:pPr>
        <w:pStyle w:val="Heading1"/>
      </w:pPr>
      <w:bookmarkStart w:id="409" w:name="_Toc499711775"/>
      <w:bookmarkStart w:id="410" w:name="_Toc503773874"/>
      <w:r>
        <w:lastRenderedPageBreak/>
        <w:t>Appendix C – ToR 2: Network meta-analyses</w:t>
      </w:r>
      <w:bookmarkEnd w:id="409"/>
      <w:bookmarkEnd w:id="410"/>
      <w:r>
        <w:t xml:space="preserve"> </w:t>
      </w:r>
    </w:p>
    <w:p w:rsidR="00004B65" w:rsidRDefault="00004B65" w:rsidP="00004B65">
      <w:pPr>
        <w:pStyle w:val="MDsubHead3"/>
      </w:pPr>
      <w:r>
        <w:t>Statistical analysis</w:t>
      </w:r>
    </w:p>
    <w:p w:rsidR="00004B65" w:rsidRPr="00B720F9" w:rsidRDefault="00004B65" w:rsidP="00004B65">
      <w:pPr>
        <w:widowControl w:val="0"/>
        <w:sectPr w:rsidR="00004B65" w:rsidRPr="00B720F9" w:rsidSect="00071F2B">
          <w:footerReference w:type="default" r:id="rId22"/>
          <w:pgSz w:w="11906" w:h="16838"/>
          <w:pgMar w:top="1440" w:right="1440" w:bottom="1440" w:left="1440" w:header="708" w:footer="708" w:gutter="0"/>
          <w:cols w:space="708"/>
          <w:titlePg/>
          <w:docGrid w:linePitch="360"/>
        </w:sectPr>
      </w:pPr>
      <w:r>
        <w:rPr>
          <w:noProof/>
          <w:lang w:val="en-AU"/>
        </w:rPr>
        <w:drawing>
          <wp:inline distT="0" distB="0" distL="0" distR="0" wp14:anchorId="5913ABC2" wp14:editId="62B113A1">
            <wp:extent cx="5724698" cy="8091577"/>
            <wp:effectExtent l="0" t="0" r="0" b="5080"/>
            <wp:docPr id="18" name="Picture 18" title="STATA.do file for PASI 75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SI75 v 2_do_Page_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8415" cy="8153368"/>
                    </a:xfrm>
                    <a:prstGeom prst="rect">
                      <a:avLst/>
                    </a:prstGeom>
                    <a:noFill/>
                    <a:ln>
                      <a:noFill/>
                    </a:ln>
                  </pic:spPr>
                </pic:pic>
              </a:graphicData>
            </a:graphic>
          </wp:inline>
        </w:drawing>
      </w:r>
      <w:r>
        <w:rPr>
          <w:noProof/>
          <w:lang w:val="en-AU"/>
        </w:rPr>
        <w:lastRenderedPageBreak/>
        <w:drawing>
          <wp:inline distT="0" distB="0" distL="0" distR="0" wp14:anchorId="3E4B05BE" wp14:editId="5F282655">
            <wp:extent cx="5759450" cy="8140700"/>
            <wp:effectExtent l="0" t="0" r="0" b="0"/>
            <wp:docPr id="17" name="Picture 17" title="STATA.do file for PASI 75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SI75 v 2_do_Page_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8140700"/>
                    </a:xfrm>
                    <a:prstGeom prst="rect">
                      <a:avLst/>
                    </a:prstGeom>
                    <a:noFill/>
                    <a:ln>
                      <a:noFill/>
                    </a:ln>
                  </pic:spPr>
                </pic:pic>
              </a:graphicData>
            </a:graphic>
          </wp:inline>
        </w:drawing>
      </w:r>
      <w:r>
        <w:rPr>
          <w:noProof/>
          <w:lang w:val="en-AU"/>
        </w:rPr>
        <w:lastRenderedPageBreak/>
        <w:drawing>
          <wp:inline distT="0" distB="0" distL="0" distR="0" wp14:anchorId="225382B1" wp14:editId="78C984C8">
            <wp:extent cx="5759450" cy="8140700"/>
            <wp:effectExtent l="0" t="0" r="0" b="0"/>
            <wp:docPr id="16" name="Picture 16" title="STATA.do file for PASI 75 P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SI75 v 2_do_Page_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8140700"/>
                    </a:xfrm>
                    <a:prstGeom prst="rect">
                      <a:avLst/>
                    </a:prstGeom>
                    <a:noFill/>
                    <a:ln>
                      <a:noFill/>
                    </a:ln>
                  </pic:spPr>
                </pic:pic>
              </a:graphicData>
            </a:graphic>
          </wp:inline>
        </w:drawing>
      </w:r>
      <w:r>
        <w:rPr>
          <w:noProof/>
          <w:lang w:val="en-AU"/>
        </w:rPr>
        <w:lastRenderedPageBreak/>
        <w:drawing>
          <wp:inline distT="0" distB="0" distL="0" distR="0" wp14:anchorId="65F7ED9B" wp14:editId="7363445F">
            <wp:extent cx="5759450" cy="8140700"/>
            <wp:effectExtent l="0" t="0" r="0" b="0"/>
            <wp:docPr id="15" name="Picture 15" title="STATA.do file for PASI 75 P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SI75 v 2_do_Page_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8140700"/>
                    </a:xfrm>
                    <a:prstGeom prst="rect">
                      <a:avLst/>
                    </a:prstGeom>
                    <a:noFill/>
                    <a:ln>
                      <a:noFill/>
                    </a:ln>
                  </pic:spPr>
                </pic:pic>
              </a:graphicData>
            </a:graphic>
          </wp:inline>
        </w:drawing>
      </w:r>
      <w:r>
        <w:rPr>
          <w:noProof/>
          <w:lang w:val="en-AU"/>
        </w:rPr>
        <w:lastRenderedPageBreak/>
        <w:drawing>
          <wp:inline distT="0" distB="0" distL="0" distR="0" wp14:anchorId="4242F463" wp14:editId="1DA647D1">
            <wp:extent cx="5759450" cy="8140700"/>
            <wp:effectExtent l="0" t="0" r="0" b="0"/>
            <wp:docPr id="14" name="Picture 14" title="STATA.do file for PASI 75 Par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SI75 v 2_do_Page_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8140700"/>
                    </a:xfrm>
                    <a:prstGeom prst="rect">
                      <a:avLst/>
                    </a:prstGeom>
                    <a:noFill/>
                    <a:ln>
                      <a:noFill/>
                    </a:ln>
                  </pic:spPr>
                </pic:pic>
              </a:graphicData>
            </a:graphic>
          </wp:inline>
        </w:drawing>
      </w:r>
      <w:r>
        <w:rPr>
          <w:noProof/>
          <w:lang w:val="en-AU"/>
        </w:rPr>
        <w:lastRenderedPageBreak/>
        <w:drawing>
          <wp:inline distT="0" distB="0" distL="0" distR="0" wp14:anchorId="0F1DEC34" wp14:editId="09FB411D">
            <wp:extent cx="5759450" cy="2484408"/>
            <wp:effectExtent l="0" t="0" r="0" b="0"/>
            <wp:docPr id="13" name="Picture 13" title="STATA.do file for PASI 75 Par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SI75 v 2_do_Page_6"/>
                    <pic:cNvPicPr>
                      <a:picLocks noChangeAspect="1" noChangeArrowheads="1"/>
                    </pic:cNvPicPr>
                  </pic:nvPicPr>
                  <pic:blipFill rotWithShape="1">
                    <a:blip r:embed="rId28">
                      <a:extLst>
                        <a:ext uri="{28A0092B-C50C-407E-A947-70E740481C1C}">
                          <a14:useLocalDpi xmlns:a14="http://schemas.microsoft.com/office/drawing/2010/main" val="0"/>
                        </a:ext>
                      </a:extLst>
                    </a:blip>
                    <a:srcRect l="-1" r="-15"/>
                    <a:stretch/>
                  </pic:blipFill>
                  <pic:spPr bwMode="auto">
                    <a:xfrm>
                      <a:off x="0" y="0"/>
                      <a:ext cx="5760311" cy="2484780"/>
                    </a:xfrm>
                    <a:prstGeom prst="rect">
                      <a:avLst/>
                    </a:prstGeom>
                    <a:noFill/>
                    <a:ln>
                      <a:noFill/>
                    </a:ln>
                    <a:extLst>
                      <a:ext uri="{53640926-AAD7-44D8-BBD7-CCE9431645EC}">
                        <a14:shadowObscured xmlns:a14="http://schemas.microsoft.com/office/drawing/2010/main"/>
                      </a:ext>
                    </a:extLst>
                  </pic:spPr>
                </pic:pic>
              </a:graphicData>
            </a:graphic>
          </wp:inline>
        </w:drawing>
      </w:r>
    </w:p>
    <w:p w:rsidR="00004B65" w:rsidRPr="00D16810" w:rsidRDefault="00004B65" w:rsidP="00004B65">
      <w:pPr>
        <w:pStyle w:val="MDsubHead3"/>
      </w:pPr>
      <w:r>
        <w:lastRenderedPageBreak/>
        <w:t>Efficacy</w:t>
      </w:r>
    </w:p>
    <w:p w:rsidR="00004B65" w:rsidRDefault="00004B65" w:rsidP="00004B65">
      <w:pPr>
        <w:keepNext/>
        <w:spacing w:after="120" w:line="276" w:lineRule="auto"/>
      </w:pPr>
      <w:r>
        <w:rPr>
          <w:noProof/>
          <w:lang w:val="en-AU"/>
        </w:rPr>
        <w:drawing>
          <wp:inline distT="0" distB="0" distL="0" distR="0" wp14:anchorId="06FDAE2F" wp14:editId="4D1000D6">
            <wp:extent cx="5071745" cy="5883216"/>
            <wp:effectExtent l="0" t="0" r="0" b="3810"/>
            <wp:docPr id="6" name="Picture 6" title="Forest plot of the proportion of patients achieving a PASI 75 response at 12 weeks (log odds 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5088032" cy="5902109"/>
                    </a:xfrm>
                    <a:prstGeom prst="rect">
                      <a:avLst/>
                    </a:prstGeom>
                    <a:ln>
                      <a:noFill/>
                    </a:ln>
                    <a:extLst>
                      <a:ext uri="{53640926-AAD7-44D8-BBD7-CCE9431645EC}">
                        <a14:shadowObscured xmlns:a14="http://schemas.microsoft.com/office/drawing/2010/main"/>
                      </a:ext>
                    </a:extLst>
                  </pic:spPr>
                </pic:pic>
              </a:graphicData>
            </a:graphic>
          </wp:inline>
        </w:drawing>
      </w:r>
    </w:p>
    <w:p w:rsidR="00004B65" w:rsidRDefault="00004B65" w:rsidP="00004B65">
      <w:pPr>
        <w:pStyle w:val="Tableheading-row"/>
        <w:keepNext/>
      </w:pPr>
      <w:bookmarkStart w:id="411" w:name="_Ref495654632"/>
      <w:bookmarkStart w:id="412" w:name="_Toc503774119"/>
      <w:r>
        <w:t xml:space="preserve">Figure </w:t>
      </w:r>
      <w:r w:rsidR="00B67E46">
        <w:rPr>
          <w:noProof/>
        </w:rPr>
        <w:t>8</w:t>
      </w:r>
      <w:bookmarkEnd w:id="411"/>
      <w:r>
        <w:t>: Forest plot of the LnOR (95% CI) for the proportion of patients achieving a PASI 75 response at 12 weeks – PBS-listed biologics versus placebo. Network diagram of dichotomous variable.</w:t>
      </w:r>
      <w:bookmarkEnd w:id="412"/>
    </w:p>
    <w:p w:rsidR="00004B65" w:rsidRDefault="00004B65" w:rsidP="00004B65">
      <w:pPr>
        <w:pStyle w:val="TableFooter"/>
        <w:keepNext/>
      </w:pPr>
      <w:r>
        <w:t>CI = confidence interval; Etanercept – once = etanercept 50 mg once weekly; Etanercept – twice = etanercept 25 mg twice weekly; LnOR = natural logarithm of the odds ratio; PASI = Psoriasis Area and Severity Index; PBS = Pharmaceutical Benefits Scheme; vs = versus</w:t>
      </w:r>
    </w:p>
    <w:p w:rsidR="00004B65" w:rsidRDefault="00004B65" w:rsidP="00004B65">
      <w:pPr>
        <w:spacing w:line="276" w:lineRule="auto"/>
      </w:pPr>
      <w:r>
        <w:br w:type="page"/>
      </w:r>
    </w:p>
    <w:p w:rsidR="00004B65" w:rsidRDefault="00004B65" w:rsidP="00004B65">
      <w:pPr>
        <w:pStyle w:val="Heading1"/>
      </w:pPr>
      <w:bookmarkStart w:id="413" w:name="_Toc499711776"/>
      <w:bookmarkStart w:id="414" w:name="_Toc503773875"/>
      <w:r>
        <w:lastRenderedPageBreak/>
        <w:t>Appendix D – ToR 2: Treatment of children and adolescents with severe CPP</w:t>
      </w:r>
      <w:bookmarkEnd w:id="413"/>
      <w:bookmarkEnd w:id="414"/>
    </w:p>
    <w:p w:rsidR="00004B65" w:rsidRPr="006C6A47" w:rsidRDefault="00004B65" w:rsidP="00004B65">
      <w:pPr>
        <w:pStyle w:val="MDsubHead3"/>
      </w:pPr>
      <w:r>
        <w:t>Risk of bias</w:t>
      </w:r>
    </w:p>
    <w:p w:rsidR="00004B65" w:rsidRDefault="00004B65" w:rsidP="00004B65">
      <w:pPr>
        <w:pStyle w:val="Tableheading-row"/>
        <w:keepNext/>
      </w:pPr>
      <w:bookmarkStart w:id="415" w:name="_Ref494889855"/>
      <w:bookmarkStart w:id="416" w:name="_Toc503774090"/>
      <w:r>
        <w:t xml:space="preserve">Table </w:t>
      </w:r>
      <w:r w:rsidR="00B67E46">
        <w:rPr>
          <w:noProof/>
        </w:rPr>
        <w:t>95</w:t>
      </w:r>
      <w:bookmarkEnd w:id="415"/>
      <w:r>
        <w:t>: Biologics in children and adolescents trials: risk of bias</w:t>
      </w:r>
      <w:bookmarkEnd w:id="416"/>
    </w:p>
    <w:tbl>
      <w:tblPr>
        <w:tblStyle w:val="TableGrid"/>
        <w:tblW w:w="9067" w:type="dxa"/>
        <w:tblLook w:val="04A0" w:firstRow="1" w:lastRow="0" w:firstColumn="1" w:lastColumn="0" w:noHBand="0" w:noVBand="1"/>
        <w:tblCaption w:val="Risk of bias assessment for trials of biologics in chidren and adolescents"/>
      </w:tblPr>
      <w:tblGrid>
        <w:gridCol w:w="2122"/>
        <w:gridCol w:w="992"/>
        <w:gridCol w:w="992"/>
        <w:gridCol w:w="992"/>
        <w:gridCol w:w="993"/>
        <w:gridCol w:w="992"/>
        <w:gridCol w:w="992"/>
        <w:gridCol w:w="992"/>
      </w:tblGrid>
      <w:tr w:rsidR="00004B65" w:rsidRPr="004C378E" w:rsidTr="00B652E8">
        <w:trPr>
          <w:cantSplit/>
          <w:trHeight w:val="2275"/>
          <w:tblHeader/>
        </w:trPr>
        <w:tc>
          <w:tcPr>
            <w:tcW w:w="2122" w:type="dxa"/>
            <w:tcMar>
              <w:left w:w="28" w:type="dxa"/>
              <w:right w:w="28" w:type="dxa"/>
            </w:tcMar>
            <w:vAlign w:val="bottom"/>
          </w:tcPr>
          <w:p w:rsidR="00004B65" w:rsidRPr="004C378E" w:rsidRDefault="00004B65" w:rsidP="00B652E8">
            <w:pPr>
              <w:pStyle w:val="TableTextDusc"/>
              <w:keepNext/>
              <w:rPr>
                <w:b/>
              </w:rPr>
            </w:pPr>
            <w:r w:rsidRPr="004C378E">
              <w:rPr>
                <w:b/>
              </w:rPr>
              <w:t>Trial</w:t>
            </w:r>
          </w:p>
        </w:tc>
        <w:tc>
          <w:tcPr>
            <w:tcW w:w="992" w:type="dxa"/>
            <w:tcMar>
              <w:left w:w="28" w:type="dxa"/>
              <w:right w:w="28" w:type="dxa"/>
            </w:tcMar>
            <w:textDirection w:val="btLr"/>
          </w:tcPr>
          <w:p w:rsidR="00004B65" w:rsidRPr="004C378E" w:rsidRDefault="00004B65" w:rsidP="00B652E8">
            <w:pPr>
              <w:pStyle w:val="TableTextDusc"/>
              <w:keepNext/>
              <w:ind w:left="113" w:right="113"/>
              <w:rPr>
                <w:b/>
              </w:rPr>
            </w:pPr>
            <w:r w:rsidRPr="004C378E">
              <w:rPr>
                <w:b/>
              </w:rPr>
              <w:t>Random sequence generation</w:t>
            </w:r>
          </w:p>
        </w:tc>
        <w:tc>
          <w:tcPr>
            <w:tcW w:w="992" w:type="dxa"/>
            <w:tcMar>
              <w:left w:w="28" w:type="dxa"/>
              <w:right w:w="28" w:type="dxa"/>
            </w:tcMar>
            <w:textDirection w:val="btLr"/>
          </w:tcPr>
          <w:p w:rsidR="00004B65" w:rsidRPr="004C378E" w:rsidRDefault="00004B65" w:rsidP="00B652E8">
            <w:pPr>
              <w:pStyle w:val="TableTextDusc"/>
              <w:keepNext/>
              <w:ind w:left="113" w:right="113"/>
              <w:rPr>
                <w:b/>
              </w:rPr>
            </w:pPr>
            <w:r w:rsidRPr="004C378E">
              <w:rPr>
                <w:b/>
              </w:rPr>
              <w:t>Allocation concealment</w:t>
            </w:r>
          </w:p>
        </w:tc>
        <w:tc>
          <w:tcPr>
            <w:tcW w:w="992" w:type="dxa"/>
            <w:tcMar>
              <w:left w:w="28" w:type="dxa"/>
              <w:right w:w="28" w:type="dxa"/>
            </w:tcMar>
            <w:textDirection w:val="btLr"/>
          </w:tcPr>
          <w:p w:rsidR="00004B65" w:rsidRPr="004C378E" w:rsidRDefault="00004B65" w:rsidP="00B652E8">
            <w:pPr>
              <w:pStyle w:val="TableTextDusc"/>
              <w:keepNext/>
              <w:ind w:left="113" w:right="113"/>
              <w:rPr>
                <w:b/>
              </w:rPr>
            </w:pPr>
            <w:r w:rsidRPr="004C378E">
              <w:rPr>
                <w:b/>
              </w:rPr>
              <w:t>Blinding of participants and personnel</w:t>
            </w:r>
          </w:p>
        </w:tc>
        <w:tc>
          <w:tcPr>
            <w:tcW w:w="993" w:type="dxa"/>
            <w:tcMar>
              <w:left w:w="28" w:type="dxa"/>
              <w:right w:w="28" w:type="dxa"/>
            </w:tcMar>
            <w:textDirection w:val="btLr"/>
          </w:tcPr>
          <w:p w:rsidR="00004B65" w:rsidRPr="004C378E" w:rsidRDefault="00004B65" w:rsidP="00B652E8">
            <w:pPr>
              <w:pStyle w:val="TableTextDusc"/>
              <w:keepNext/>
              <w:ind w:left="113" w:right="113"/>
              <w:rPr>
                <w:b/>
              </w:rPr>
            </w:pPr>
            <w:r w:rsidRPr="004C378E">
              <w:rPr>
                <w:b/>
              </w:rPr>
              <w:t xml:space="preserve">Blinding of outcome assessment </w:t>
            </w:r>
          </w:p>
        </w:tc>
        <w:tc>
          <w:tcPr>
            <w:tcW w:w="992" w:type="dxa"/>
            <w:tcMar>
              <w:left w:w="28" w:type="dxa"/>
              <w:right w:w="28" w:type="dxa"/>
            </w:tcMar>
            <w:textDirection w:val="btLr"/>
          </w:tcPr>
          <w:p w:rsidR="00004B65" w:rsidRPr="004C378E" w:rsidRDefault="00004B65" w:rsidP="00B652E8">
            <w:pPr>
              <w:pStyle w:val="TableTextDusc"/>
              <w:keepNext/>
              <w:ind w:left="113" w:right="113"/>
              <w:rPr>
                <w:b/>
              </w:rPr>
            </w:pPr>
            <w:r w:rsidRPr="004C378E">
              <w:rPr>
                <w:b/>
              </w:rPr>
              <w:t>Incomplete outcome reporting</w:t>
            </w:r>
          </w:p>
        </w:tc>
        <w:tc>
          <w:tcPr>
            <w:tcW w:w="992" w:type="dxa"/>
            <w:tcMar>
              <w:left w:w="28" w:type="dxa"/>
              <w:right w:w="28" w:type="dxa"/>
            </w:tcMar>
            <w:textDirection w:val="btLr"/>
          </w:tcPr>
          <w:p w:rsidR="00004B65" w:rsidRPr="004C378E" w:rsidRDefault="00004B65" w:rsidP="00B652E8">
            <w:pPr>
              <w:pStyle w:val="TableTextDusc"/>
              <w:keepNext/>
              <w:ind w:left="113" w:right="113"/>
              <w:rPr>
                <w:b/>
              </w:rPr>
            </w:pPr>
            <w:r w:rsidRPr="004C378E">
              <w:rPr>
                <w:b/>
              </w:rPr>
              <w:t>Selective outcome reporting</w:t>
            </w:r>
          </w:p>
        </w:tc>
        <w:tc>
          <w:tcPr>
            <w:tcW w:w="992" w:type="dxa"/>
            <w:tcMar>
              <w:left w:w="28" w:type="dxa"/>
              <w:right w:w="28" w:type="dxa"/>
            </w:tcMar>
            <w:textDirection w:val="btLr"/>
          </w:tcPr>
          <w:p w:rsidR="00004B65" w:rsidRPr="004C378E" w:rsidRDefault="00004B65" w:rsidP="00B652E8">
            <w:pPr>
              <w:pStyle w:val="TableTextDusc"/>
              <w:keepNext/>
              <w:ind w:left="113" w:right="113"/>
              <w:rPr>
                <w:b/>
              </w:rPr>
            </w:pPr>
            <w:r w:rsidRPr="004C378E">
              <w:rPr>
                <w:b/>
              </w:rPr>
              <w:t>Other</w:t>
            </w:r>
          </w:p>
        </w:tc>
      </w:tr>
      <w:tr w:rsidR="00004B65" w:rsidTr="00B652E8">
        <w:tc>
          <w:tcPr>
            <w:tcW w:w="2122" w:type="dxa"/>
            <w:tcMar>
              <w:left w:w="28" w:type="dxa"/>
              <w:right w:w="28" w:type="dxa"/>
            </w:tcMar>
          </w:tcPr>
          <w:p w:rsidR="00004B65" w:rsidRDefault="00004B65" w:rsidP="00B652E8">
            <w:pPr>
              <w:pStyle w:val="TableTextDusc"/>
              <w:keepNext/>
            </w:pPr>
            <w:r>
              <w:t>Papp (2017)</w:t>
            </w:r>
          </w:p>
        </w:tc>
        <w:tc>
          <w:tcPr>
            <w:tcW w:w="992" w:type="dxa"/>
            <w:tcMar>
              <w:left w:w="28" w:type="dxa"/>
              <w:right w:w="28" w:type="dxa"/>
            </w:tcMar>
          </w:tcPr>
          <w:p w:rsidR="00004B65" w:rsidRDefault="00004B65" w:rsidP="00B652E8">
            <w:pPr>
              <w:pStyle w:val="TableTextDusc"/>
              <w:keepNext/>
            </w:pPr>
            <w:r>
              <w:t>Low</w:t>
            </w:r>
          </w:p>
        </w:tc>
        <w:tc>
          <w:tcPr>
            <w:tcW w:w="992" w:type="dxa"/>
            <w:tcMar>
              <w:left w:w="28" w:type="dxa"/>
              <w:right w:w="28" w:type="dxa"/>
            </w:tcMar>
          </w:tcPr>
          <w:p w:rsidR="00004B65" w:rsidRDefault="00004B65" w:rsidP="00B652E8">
            <w:pPr>
              <w:pStyle w:val="TableTextDusc"/>
              <w:keepNext/>
            </w:pPr>
            <w:r>
              <w:t>Low</w:t>
            </w:r>
          </w:p>
        </w:tc>
        <w:tc>
          <w:tcPr>
            <w:tcW w:w="992" w:type="dxa"/>
            <w:tcMar>
              <w:left w:w="28" w:type="dxa"/>
              <w:right w:w="28" w:type="dxa"/>
            </w:tcMar>
          </w:tcPr>
          <w:p w:rsidR="00004B65" w:rsidRDefault="00004B65" w:rsidP="00B652E8">
            <w:pPr>
              <w:pStyle w:val="TableTextDusc"/>
              <w:keepNext/>
            </w:pPr>
            <w:r>
              <w:t>Low</w:t>
            </w:r>
          </w:p>
        </w:tc>
        <w:tc>
          <w:tcPr>
            <w:tcW w:w="993" w:type="dxa"/>
            <w:tcMar>
              <w:left w:w="28" w:type="dxa"/>
              <w:right w:w="28" w:type="dxa"/>
            </w:tcMar>
          </w:tcPr>
          <w:p w:rsidR="00004B65" w:rsidRPr="002A2962" w:rsidRDefault="00004B65" w:rsidP="00B652E8">
            <w:pPr>
              <w:pStyle w:val="TableTextDusc"/>
              <w:keepNext/>
            </w:pPr>
            <w:r>
              <w:t>Low</w:t>
            </w:r>
          </w:p>
        </w:tc>
        <w:tc>
          <w:tcPr>
            <w:tcW w:w="992" w:type="dxa"/>
            <w:tcMar>
              <w:left w:w="28" w:type="dxa"/>
              <w:right w:w="28" w:type="dxa"/>
            </w:tcMar>
          </w:tcPr>
          <w:p w:rsidR="00004B65" w:rsidRDefault="00004B65" w:rsidP="00B652E8">
            <w:pPr>
              <w:pStyle w:val="TableTextDusc"/>
              <w:keepNext/>
            </w:pPr>
            <w:r>
              <w:t>Low</w:t>
            </w:r>
          </w:p>
        </w:tc>
        <w:tc>
          <w:tcPr>
            <w:tcW w:w="992" w:type="dxa"/>
            <w:tcMar>
              <w:left w:w="28" w:type="dxa"/>
              <w:right w:w="28" w:type="dxa"/>
            </w:tcMar>
          </w:tcPr>
          <w:p w:rsidR="00004B65" w:rsidRDefault="00004B65" w:rsidP="00B652E8">
            <w:pPr>
              <w:pStyle w:val="TableTextDusc"/>
              <w:keepNext/>
            </w:pPr>
            <w:r>
              <w:t>Low</w:t>
            </w:r>
          </w:p>
        </w:tc>
        <w:tc>
          <w:tcPr>
            <w:tcW w:w="992" w:type="dxa"/>
            <w:tcMar>
              <w:left w:w="28" w:type="dxa"/>
              <w:right w:w="28" w:type="dxa"/>
            </w:tcMar>
          </w:tcPr>
          <w:p w:rsidR="00004B65" w:rsidRDefault="00004B65" w:rsidP="00B652E8">
            <w:pPr>
              <w:pStyle w:val="TableTextDusc"/>
              <w:keepNext/>
            </w:pPr>
            <w:r>
              <w:t>High</w:t>
            </w:r>
          </w:p>
        </w:tc>
      </w:tr>
      <w:tr w:rsidR="00004B65" w:rsidTr="00B652E8">
        <w:tc>
          <w:tcPr>
            <w:tcW w:w="2122" w:type="dxa"/>
            <w:tcMar>
              <w:left w:w="28" w:type="dxa"/>
              <w:right w:w="28" w:type="dxa"/>
            </w:tcMar>
          </w:tcPr>
          <w:p w:rsidR="00004B65" w:rsidRDefault="00004B65" w:rsidP="00B652E8">
            <w:pPr>
              <w:pStyle w:val="TableTextDusc"/>
              <w:keepNext/>
            </w:pPr>
            <w:r>
              <w:t>Paller (2008)</w:t>
            </w:r>
          </w:p>
        </w:tc>
        <w:tc>
          <w:tcPr>
            <w:tcW w:w="992" w:type="dxa"/>
            <w:tcMar>
              <w:left w:w="28" w:type="dxa"/>
              <w:right w:w="28" w:type="dxa"/>
            </w:tcMar>
          </w:tcPr>
          <w:p w:rsidR="00004B65" w:rsidRDefault="00004B65" w:rsidP="00B652E8">
            <w:pPr>
              <w:pStyle w:val="TableTextDusc"/>
              <w:keepNext/>
            </w:pPr>
            <w:r>
              <w:t>Unclear</w:t>
            </w:r>
          </w:p>
        </w:tc>
        <w:tc>
          <w:tcPr>
            <w:tcW w:w="992" w:type="dxa"/>
            <w:tcMar>
              <w:left w:w="28" w:type="dxa"/>
              <w:right w:w="28" w:type="dxa"/>
            </w:tcMar>
          </w:tcPr>
          <w:p w:rsidR="00004B65" w:rsidRDefault="00004B65" w:rsidP="00B652E8">
            <w:pPr>
              <w:pStyle w:val="TableTextDusc"/>
              <w:keepNext/>
            </w:pPr>
            <w:r>
              <w:t>Low</w:t>
            </w:r>
          </w:p>
        </w:tc>
        <w:tc>
          <w:tcPr>
            <w:tcW w:w="992" w:type="dxa"/>
            <w:tcMar>
              <w:left w:w="28" w:type="dxa"/>
              <w:right w:w="28" w:type="dxa"/>
            </w:tcMar>
          </w:tcPr>
          <w:p w:rsidR="00004B65" w:rsidRDefault="00004B65" w:rsidP="00B652E8">
            <w:pPr>
              <w:pStyle w:val="TableTextDusc"/>
              <w:keepNext/>
            </w:pPr>
            <w:r>
              <w:t>Low</w:t>
            </w:r>
          </w:p>
        </w:tc>
        <w:tc>
          <w:tcPr>
            <w:tcW w:w="993" w:type="dxa"/>
            <w:tcMar>
              <w:left w:w="28" w:type="dxa"/>
              <w:right w:w="28" w:type="dxa"/>
            </w:tcMar>
          </w:tcPr>
          <w:p w:rsidR="00004B65" w:rsidRPr="002A2962" w:rsidRDefault="00004B65" w:rsidP="00B652E8">
            <w:pPr>
              <w:pStyle w:val="TableTextDusc"/>
              <w:keepNext/>
            </w:pPr>
            <w:r>
              <w:t>Unclear</w:t>
            </w:r>
          </w:p>
        </w:tc>
        <w:tc>
          <w:tcPr>
            <w:tcW w:w="992" w:type="dxa"/>
            <w:tcMar>
              <w:left w:w="28" w:type="dxa"/>
              <w:right w:w="28" w:type="dxa"/>
            </w:tcMar>
          </w:tcPr>
          <w:p w:rsidR="00004B65" w:rsidRDefault="00004B65" w:rsidP="00B652E8">
            <w:pPr>
              <w:pStyle w:val="TableTextDusc"/>
              <w:keepNext/>
            </w:pPr>
            <w:r>
              <w:t>Low</w:t>
            </w:r>
          </w:p>
        </w:tc>
        <w:tc>
          <w:tcPr>
            <w:tcW w:w="992" w:type="dxa"/>
            <w:tcMar>
              <w:left w:w="28" w:type="dxa"/>
              <w:right w:w="28" w:type="dxa"/>
            </w:tcMar>
          </w:tcPr>
          <w:p w:rsidR="00004B65" w:rsidRDefault="00004B65" w:rsidP="00B652E8">
            <w:pPr>
              <w:pStyle w:val="TableTextDusc"/>
              <w:keepNext/>
            </w:pPr>
            <w:r>
              <w:t>Low</w:t>
            </w:r>
          </w:p>
        </w:tc>
        <w:tc>
          <w:tcPr>
            <w:tcW w:w="992" w:type="dxa"/>
            <w:tcMar>
              <w:left w:w="28" w:type="dxa"/>
              <w:right w:w="28" w:type="dxa"/>
            </w:tcMar>
          </w:tcPr>
          <w:p w:rsidR="00004B65" w:rsidRDefault="00004B65" w:rsidP="00B652E8">
            <w:pPr>
              <w:pStyle w:val="TableTextDusc"/>
              <w:keepNext/>
            </w:pPr>
            <w:r>
              <w:t>High</w:t>
            </w:r>
          </w:p>
        </w:tc>
      </w:tr>
      <w:tr w:rsidR="00004B65" w:rsidTr="00B652E8">
        <w:tc>
          <w:tcPr>
            <w:tcW w:w="2122" w:type="dxa"/>
            <w:tcMar>
              <w:left w:w="28" w:type="dxa"/>
              <w:right w:w="28" w:type="dxa"/>
            </w:tcMar>
          </w:tcPr>
          <w:p w:rsidR="00004B65" w:rsidRDefault="00004B65" w:rsidP="00B652E8">
            <w:pPr>
              <w:pStyle w:val="TableTextDusc"/>
              <w:keepNext/>
            </w:pPr>
            <w:r>
              <w:t>CADMUS</w:t>
            </w:r>
          </w:p>
        </w:tc>
        <w:tc>
          <w:tcPr>
            <w:tcW w:w="992" w:type="dxa"/>
            <w:tcMar>
              <w:left w:w="28" w:type="dxa"/>
              <w:right w:w="28" w:type="dxa"/>
            </w:tcMar>
          </w:tcPr>
          <w:p w:rsidR="00004B65" w:rsidRDefault="00004B65" w:rsidP="00B652E8">
            <w:pPr>
              <w:pStyle w:val="TableTextDusc"/>
              <w:keepNext/>
            </w:pPr>
            <w:r>
              <w:t>Low</w:t>
            </w:r>
          </w:p>
        </w:tc>
        <w:tc>
          <w:tcPr>
            <w:tcW w:w="992" w:type="dxa"/>
            <w:tcMar>
              <w:left w:w="28" w:type="dxa"/>
              <w:right w:w="28" w:type="dxa"/>
            </w:tcMar>
          </w:tcPr>
          <w:p w:rsidR="00004B65" w:rsidRDefault="00004B65" w:rsidP="00B652E8">
            <w:pPr>
              <w:pStyle w:val="TableTextDusc"/>
              <w:keepNext/>
            </w:pPr>
            <w:r>
              <w:t>Low</w:t>
            </w:r>
          </w:p>
        </w:tc>
        <w:tc>
          <w:tcPr>
            <w:tcW w:w="992" w:type="dxa"/>
            <w:tcMar>
              <w:left w:w="28" w:type="dxa"/>
              <w:right w:w="28" w:type="dxa"/>
            </w:tcMar>
          </w:tcPr>
          <w:p w:rsidR="00004B65" w:rsidRDefault="00004B65" w:rsidP="00B652E8">
            <w:pPr>
              <w:pStyle w:val="TableTextDusc"/>
              <w:keepNext/>
            </w:pPr>
            <w:r>
              <w:t>Low</w:t>
            </w:r>
          </w:p>
        </w:tc>
        <w:tc>
          <w:tcPr>
            <w:tcW w:w="993" w:type="dxa"/>
            <w:tcMar>
              <w:left w:w="28" w:type="dxa"/>
              <w:right w:w="28" w:type="dxa"/>
            </w:tcMar>
          </w:tcPr>
          <w:p w:rsidR="00004B65" w:rsidRPr="002A2962" w:rsidRDefault="00004B65" w:rsidP="00B652E8">
            <w:pPr>
              <w:pStyle w:val="TableTextDusc"/>
              <w:keepNext/>
            </w:pPr>
            <w:r>
              <w:t>Unclear</w:t>
            </w:r>
          </w:p>
        </w:tc>
        <w:tc>
          <w:tcPr>
            <w:tcW w:w="992" w:type="dxa"/>
            <w:tcMar>
              <w:left w:w="28" w:type="dxa"/>
              <w:right w:w="28" w:type="dxa"/>
            </w:tcMar>
          </w:tcPr>
          <w:p w:rsidR="00004B65" w:rsidRDefault="00004B65" w:rsidP="00B652E8">
            <w:pPr>
              <w:pStyle w:val="TableTextDusc"/>
              <w:keepNext/>
            </w:pPr>
            <w:r>
              <w:t>Low</w:t>
            </w:r>
          </w:p>
        </w:tc>
        <w:tc>
          <w:tcPr>
            <w:tcW w:w="992" w:type="dxa"/>
            <w:tcMar>
              <w:left w:w="28" w:type="dxa"/>
              <w:right w:w="28" w:type="dxa"/>
            </w:tcMar>
          </w:tcPr>
          <w:p w:rsidR="00004B65" w:rsidRDefault="00004B65" w:rsidP="00B652E8">
            <w:pPr>
              <w:pStyle w:val="TableTextDusc"/>
              <w:keepNext/>
            </w:pPr>
            <w:r>
              <w:t>Low</w:t>
            </w:r>
          </w:p>
        </w:tc>
        <w:tc>
          <w:tcPr>
            <w:tcW w:w="992" w:type="dxa"/>
            <w:tcMar>
              <w:left w:w="28" w:type="dxa"/>
              <w:right w:w="28" w:type="dxa"/>
            </w:tcMar>
          </w:tcPr>
          <w:p w:rsidR="00004B65" w:rsidRDefault="00004B65" w:rsidP="00B652E8">
            <w:pPr>
              <w:pStyle w:val="TableTextDusc"/>
              <w:keepNext/>
            </w:pPr>
            <w:r>
              <w:t>High</w:t>
            </w:r>
          </w:p>
        </w:tc>
      </w:tr>
    </w:tbl>
    <w:p w:rsidR="00004B65" w:rsidRDefault="00004B65" w:rsidP="00004B65">
      <w:pPr>
        <w:spacing w:line="276" w:lineRule="auto"/>
        <w:rPr>
          <w:rFonts w:asciiTheme="majorHAnsi" w:eastAsiaTheme="majorEastAsia" w:hAnsiTheme="majorHAnsi" w:cstheme="majorBidi"/>
          <w:b/>
          <w:bCs/>
          <w:i/>
          <w:iCs/>
          <w:color w:val="4F81BD" w:themeColor="accent1"/>
        </w:rPr>
      </w:pPr>
      <w:r>
        <w:br w:type="page"/>
      </w:r>
    </w:p>
    <w:p w:rsidR="00004B65" w:rsidRDefault="00004B65" w:rsidP="00004B65">
      <w:pPr>
        <w:pStyle w:val="MDsubHead3"/>
      </w:pPr>
      <w:r>
        <w:lastRenderedPageBreak/>
        <w:t>Inclusion and exclusion criteria</w:t>
      </w:r>
    </w:p>
    <w:p w:rsidR="00004B65" w:rsidRDefault="00004B65" w:rsidP="00004B65">
      <w:pPr>
        <w:pStyle w:val="TableHeading"/>
        <w:keepNext/>
      </w:pPr>
      <w:bookmarkStart w:id="417" w:name="_Ref494890327"/>
      <w:bookmarkStart w:id="418" w:name="_Toc503774091"/>
      <w:r>
        <w:t xml:space="preserve">Table </w:t>
      </w:r>
      <w:r w:rsidR="00B67E46">
        <w:rPr>
          <w:noProof/>
        </w:rPr>
        <w:t>96</w:t>
      </w:r>
      <w:bookmarkEnd w:id="417"/>
      <w:r>
        <w:t>: Biologics in children and adolescents: inclusion and exclusion criteria</w:t>
      </w:r>
      <w:bookmarkEnd w:id="418"/>
    </w:p>
    <w:tbl>
      <w:tblPr>
        <w:tblStyle w:val="TableGrid"/>
        <w:tblW w:w="9072" w:type="dxa"/>
        <w:tblInd w:w="-5" w:type="dxa"/>
        <w:tblLook w:val="04A0" w:firstRow="1" w:lastRow="0" w:firstColumn="1" w:lastColumn="0" w:noHBand="0" w:noVBand="1"/>
        <w:tblCaption w:val="Inclusion and exclusion criteria in the trials of biologics in chidren and adolescents"/>
      </w:tblPr>
      <w:tblGrid>
        <w:gridCol w:w="991"/>
        <w:gridCol w:w="3682"/>
        <w:gridCol w:w="4399"/>
      </w:tblGrid>
      <w:tr w:rsidR="00004B65" w:rsidRPr="00BA22FB" w:rsidTr="00B652E8">
        <w:trPr>
          <w:cantSplit/>
          <w:tblHeader/>
        </w:trPr>
        <w:tc>
          <w:tcPr>
            <w:tcW w:w="991" w:type="dxa"/>
            <w:tcMar>
              <w:left w:w="28" w:type="dxa"/>
              <w:right w:w="28" w:type="dxa"/>
            </w:tcMar>
          </w:tcPr>
          <w:p w:rsidR="00004B65" w:rsidRPr="00BA22FB" w:rsidRDefault="00004B65" w:rsidP="00B652E8">
            <w:pPr>
              <w:pStyle w:val="TableTextDusc"/>
              <w:keepNext/>
              <w:rPr>
                <w:b/>
              </w:rPr>
            </w:pPr>
            <w:r w:rsidRPr="00BA22FB">
              <w:rPr>
                <w:b/>
              </w:rPr>
              <w:t>Trial</w:t>
            </w:r>
          </w:p>
        </w:tc>
        <w:tc>
          <w:tcPr>
            <w:tcW w:w="3682" w:type="dxa"/>
            <w:tcMar>
              <w:left w:w="28" w:type="dxa"/>
              <w:right w:w="28" w:type="dxa"/>
            </w:tcMar>
          </w:tcPr>
          <w:p w:rsidR="00004B65" w:rsidRPr="00BA22FB" w:rsidRDefault="00004B65" w:rsidP="00B652E8">
            <w:pPr>
              <w:pStyle w:val="TableTextDusc"/>
              <w:keepNext/>
              <w:rPr>
                <w:b/>
              </w:rPr>
            </w:pPr>
            <w:r w:rsidRPr="00BA22FB">
              <w:rPr>
                <w:b/>
              </w:rPr>
              <w:t>Inclusion criteria</w:t>
            </w:r>
          </w:p>
        </w:tc>
        <w:tc>
          <w:tcPr>
            <w:tcW w:w="4399" w:type="dxa"/>
            <w:tcMar>
              <w:left w:w="28" w:type="dxa"/>
              <w:right w:w="28" w:type="dxa"/>
            </w:tcMar>
          </w:tcPr>
          <w:p w:rsidR="00004B65" w:rsidRPr="00BA22FB" w:rsidRDefault="00004B65" w:rsidP="00B652E8">
            <w:pPr>
              <w:pStyle w:val="TableTextDusc"/>
              <w:keepNext/>
              <w:rPr>
                <w:b/>
              </w:rPr>
            </w:pPr>
            <w:r w:rsidRPr="00BA22FB">
              <w:rPr>
                <w:b/>
              </w:rPr>
              <w:t>Exclusion criteria</w:t>
            </w:r>
          </w:p>
        </w:tc>
      </w:tr>
      <w:tr w:rsidR="00004B65" w:rsidRPr="00BA22FB" w:rsidTr="00B652E8">
        <w:trPr>
          <w:cantSplit/>
        </w:trPr>
        <w:tc>
          <w:tcPr>
            <w:tcW w:w="9072" w:type="dxa"/>
            <w:gridSpan w:val="3"/>
            <w:tcMar>
              <w:left w:w="28" w:type="dxa"/>
              <w:right w:w="28" w:type="dxa"/>
            </w:tcMar>
          </w:tcPr>
          <w:p w:rsidR="00004B65" w:rsidRPr="00BA22FB" w:rsidRDefault="00004B65" w:rsidP="00B652E8">
            <w:pPr>
              <w:pStyle w:val="TableTextDusc"/>
              <w:keepNext/>
              <w:rPr>
                <w:b/>
              </w:rPr>
            </w:pPr>
            <w:r w:rsidRPr="00BA22FB">
              <w:rPr>
                <w:b/>
              </w:rPr>
              <w:t xml:space="preserve">Adalimumab versus methotrexate </w:t>
            </w:r>
          </w:p>
        </w:tc>
      </w:tr>
      <w:tr w:rsidR="00004B65" w:rsidTr="00B652E8">
        <w:trPr>
          <w:cantSplit/>
        </w:trPr>
        <w:tc>
          <w:tcPr>
            <w:tcW w:w="991" w:type="dxa"/>
            <w:tcMar>
              <w:left w:w="28" w:type="dxa"/>
              <w:right w:w="28" w:type="dxa"/>
            </w:tcMar>
          </w:tcPr>
          <w:p w:rsidR="00004B65" w:rsidRPr="008A1147" w:rsidRDefault="00004B65" w:rsidP="00B652E8">
            <w:pPr>
              <w:pStyle w:val="TableTextDusc"/>
              <w:keepNext/>
            </w:pPr>
            <w:r w:rsidRPr="008A1147">
              <w:t>Papp (2017)</w:t>
            </w:r>
          </w:p>
        </w:tc>
        <w:tc>
          <w:tcPr>
            <w:tcW w:w="3682" w:type="dxa"/>
            <w:tcMar>
              <w:left w:w="28" w:type="dxa"/>
              <w:right w:w="28" w:type="dxa"/>
            </w:tcMar>
          </w:tcPr>
          <w:p w:rsidR="00004B65" w:rsidRPr="008A1147" w:rsidRDefault="00004B65" w:rsidP="00B652E8">
            <w:pPr>
              <w:pStyle w:val="TableTextDusc"/>
              <w:keepNext/>
            </w:pPr>
            <w:r w:rsidRPr="008A1147">
              <w:t xml:space="preserve">- ≥ 4 to &lt; 18 years; </w:t>
            </w:r>
          </w:p>
          <w:p w:rsidR="00004B65" w:rsidRPr="008A1147" w:rsidRDefault="00004B65" w:rsidP="00B652E8">
            <w:pPr>
              <w:pStyle w:val="TableTextDusc"/>
              <w:keepNext/>
            </w:pPr>
            <w:r w:rsidRPr="008A1147">
              <w:t xml:space="preserve">- ≥ 13 kg; </w:t>
            </w:r>
          </w:p>
          <w:p w:rsidR="00004B65" w:rsidRPr="008A1147" w:rsidRDefault="00004B65" w:rsidP="00B652E8">
            <w:pPr>
              <w:pStyle w:val="TableTextDusc"/>
              <w:keepNext/>
            </w:pPr>
            <w:r w:rsidRPr="008A1147">
              <w:t>- plaque psoriasis for ≥ 6 months;</w:t>
            </w:r>
          </w:p>
          <w:p w:rsidR="00004B65" w:rsidRPr="008A1147" w:rsidRDefault="00004B65" w:rsidP="00B652E8">
            <w:pPr>
              <w:pStyle w:val="TableTextDusc"/>
              <w:keepNext/>
            </w:pPr>
            <w:r w:rsidRPr="008A1147">
              <w:t xml:space="preserve">- stable for ≥ 2 months; </w:t>
            </w:r>
          </w:p>
          <w:p w:rsidR="00004B65" w:rsidRPr="008A1147" w:rsidRDefault="00004B65" w:rsidP="00B652E8">
            <w:pPr>
              <w:pStyle w:val="TableTextDusc"/>
              <w:keepNext/>
            </w:pPr>
            <w:r w:rsidRPr="008A1147">
              <w:t xml:space="preserve">- no response to topical therapy; </w:t>
            </w:r>
          </w:p>
          <w:p w:rsidR="00004B65" w:rsidRPr="008A1147" w:rsidRDefault="00004B65" w:rsidP="00B652E8">
            <w:pPr>
              <w:pStyle w:val="TableTextDusc"/>
              <w:keepNext/>
            </w:pPr>
            <w:r w:rsidRPr="008A1147">
              <w:t xml:space="preserve">- patients ≥ 12 must not have responded to heliotherapy or phototherapy or have been intolerant/contraindicated to phototherapy; </w:t>
            </w:r>
          </w:p>
          <w:p w:rsidR="00004B65" w:rsidRPr="008A1147" w:rsidRDefault="00004B65" w:rsidP="00B652E8">
            <w:pPr>
              <w:pStyle w:val="TableTextDusc"/>
              <w:keepNext/>
            </w:pPr>
            <w:r w:rsidRPr="008A1147">
              <w:t>- PGA ≥ 4 OR BSA &gt; 20% with &gt; 10% with very thick lesion, OR PASI &gt; 20 or &gt; 10 and unresponsive to NSAIDs, CDLQI score &gt; 10 or facial, foot, hand or genital involvement</w:t>
            </w:r>
          </w:p>
        </w:tc>
        <w:tc>
          <w:tcPr>
            <w:tcW w:w="4399" w:type="dxa"/>
            <w:tcMar>
              <w:left w:w="28" w:type="dxa"/>
              <w:right w:w="28" w:type="dxa"/>
            </w:tcMar>
          </w:tcPr>
          <w:p w:rsidR="00004B65" w:rsidRPr="008A1147" w:rsidRDefault="00004B65" w:rsidP="00B652E8">
            <w:pPr>
              <w:pStyle w:val="TableTextDusc"/>
              <w:keepNext/>
            </w:pPr>
            <w:r w:rsidRPr="008A1147">
              <w:t xml:space="preserve">- biologics except etanercept within 4 weeks; </w:t>
            </w:r>
          </w:p>
          <w:p w:rsidR="00004B65" w:rsidRPr="008A1147" w:rsidRDefault="00004B65" w:rsidP="00B652E8">
            <w:pPr>
              <w:pStyle w:val="TableTextDusc"/>
              <w:keepNext/>
            </w:pPr>
            <w:r w:rsidRPr="008A1147">
              <w:t xml:space="preserve">- contraindication to methotrexate; </w:t>
            </w:r>
          </w:p>
          <w:p w:rsidR="00004B65" w:rsidRPr="008A1147" w:rsidRDefault="00004B65" w:rsidP="00B652E8">
            <w:pPr>
              <w:pStyle w:val="TableTextDusc"/>
              <w:keepNext/>
            </w:pPr>
            <w:r w:rsidRPr="008A1147">
              <w:t xml:space="preserve">- methotrexate within 12 months; </w:t>
            </w:r>
          </w:p>
          <w:p w:rsidR="00004B65" w:rsidRPr="008A1147" w:rsidRDefault="00004B65" w:rsidP="00B652E8">
            <w:pPr>
              <w:pStyle w:val="TableTextDusc"/>
              <w:keepNext/>
            </w:pPr>
            <w:r w:rsidRPr="008A1147">
              <w:t xml:space="preserve">- infection, dysplasia, cancer; </w:t>
            </w:r>
          </w:p>
          <w:p w:rsidR="00004B65" w:rsidRPr="008A1147" w:rsidRDefault="00004B65" w:rsidP="00B652E8">
            <w:pPr>
              <w:pStyle w:val="TableTextDusc"/>
              <w:keepNext/>
            </w:pPr>
            <w:r w:rsidRPr="008A1147">
              <w:t>- phototherapy</w:t>
            </w:r>
          </w:p>
        </w:tc>
      </w:tr>
      <w:tr w:rsidR="00004B65" w:rsidRPr="00BA22FB" w:rsidTr="00B652E8">
        <w:tblPrEx>
          <w:tblCellMar>
            <w:left w:w="57" w:type="dxa"/>
            <w:right w:w="57" w:type="dxa"/>
          </w:tblCellMar>
        </w:tblPrEx>
        <w:trPr>
          <w:cantSplit/>
          <w:trHeight w:val="300"/>
        </w:trPr>
        <w:tc>
          <w:tcPr>
            <w:tcW w:w="9072" w:type="dxa"/>
            <w:gridSpan w:val="3"/>
            <w:tcMar>
              <w:left w:w="28" w:type="dxa"/>
              <w:right w:w="28" w:type="dxa"/>
            </w:tcMar>
          </w:tcPr>
          <w:p w:rsidR="00004B65" w:rsidRPr="00BA22FB" w:rsidRDefault="00004B65" w:rsidP="00B652E8">
            <w:pPr>
              <w:pStyle w:val="TableTextDusc"/>
              <w:rPr>
                <w:b/>
                <w:color w:val="000000"/>
              </w:rPr>
            </w:pPr>
            <w:r w:rsidRPr="00BA22FB">
              <w:rPr>
                <w:b/>
                <w:color w:val="000000"/>
              </w:rPr>
              <w:t>Etanercept versus placebo</w:t>
            </w:r>
          </w:p>
        </w:tc>
      </w:tr>
      <w:tr w:rsidR="00004B65" w:rsidTr="00B652E8">
        <w:trPr>
          <w:cantSplit/>
        </w:trPr>
        <w:tc>
          <w:tcPr>
            <w:tcW w:w="991" w:type="dxa"/>
            <w:tcMar>
              <w:left w:w="28" w:type="dxa"/>
              <w:right w:w="28" w:type="dxa"/>
            </w:tcMar>
          </w:tcPr>
          <w:p w:rsidR="00004B65" w:rsidRPr="008A1147" w:rsidRDefault="00004B65" w:rsidP="00B652E8">
            <w:pPr>
              <w:pStyle w:val="TableTextDusc"/>
            </w:pPr>
            <w:r w:rsidRPr="008A1147">
              <w:t>Paller (2008)</w:t>
            </w:r>
          </w:p>
        </w:tc>
        <w:tc>
          <w:tcPr>
            <w:tcW w:w="3682" w:type="dxa"/>
            <w:tcMar>
              <w:left w:w="28" w:type="dxa"/>
              <w:right w:w="28" w:type="dxa"/>
            </w:tcMar>
          </w:tcPr>
          <w:p w:rsidR="00004B65" w:rsidRPr="008A1147" w:rsidRDefault="00004B65" w:rsidP="00B652E8">
            <w:pPr>
              <w:pStyle w:val="TableTextDusc"/>
            </w:pPr>
            <w:r w:rsidRPr="008A1147">
              <w:t xml:space="preserve">- 4-17 years; </w:t>
            </w:r>
          </w:p>
          <w:p w:rsidR="00004B65" w:rsidRPr="008A1147" w:rsidRDefault="00004B65" w:rsidP="00B652E8">
            <w:pPr>
              <w:pStyle w:val="TableTextDusc"/>
            </w:pPr>
            <w:r w:rsidRPr="008A1147">
              <w:t xml:space="preserve">- stable, mod-to-severe plaque psoriasis; </w:t>
            </w:r>
          </w:p>
          <w:p w:rsidR="00004B65" w:rsidRPr="008A1147" w:rsidRDefault="00004B65" w:rsidP="00B652E8">
            <w:pPr>
              <w:pStyle w:val="TableTextDusc"/>
            </w:pPr>
            <w:r w:rsidRPr="008A1147">
              <w:t>- history of psoriasis of ≥ 6 months;</w:t>
            </w:r>
          </w:p>
          <w:p w:rsidR="00004B65" w:rsidRPr="008A1147" w:rsidRDefault="00004B65" w:rsidP="00B652E8">
            <w:pPr>
              <w:pStyle w:val="TableTextDusc"/>
            </w:pPr>
            <w:r w:rsidRPr="008A1147">
              <w:t xml:space="preserve">- BSA ≥ 10%, PASI ≥ 12, PGA ≥ 3; </w:t>
            </w:r>
          </w:p>
          <w:p w:rsidR="00004B65" w:rsidRPr="008A1147" w:rsidRDefault="00004B65" w:rsidP="00B652E8">
            <w:pPr>
              <w:pStyle w:val="TableTextDusc"/>
            </w:pPr>
            <w:r w:rsidRPr="008A1147">
              <w:t>- previous or current treatment with systemic or phototherapy or poorly controlled with topical therapy</w:t>
            </w:r>
          </w:p>
        </w:tc>
        <w:tc>
          <w:tcPr>
            <w:tcW w:w="4399" w:type="dxa"/>
            <w:tcMar>
              <w:left w:w="28" w:type="dxa"/>
              <w:right w:w="28" w:type="dxa"/>
            </w:tcMar>
          </w:tcPr>
          <w:p w:rsidR="00004B65" w:rsidRPr="008A1147" w:rsidRDefault="00004B65" w:rsidP="00B652E8">
            <w:pPr>
              <w:pStyle w:val="TableTextDusc"/>
            </w:pPr>
            <w:r w:rsidRPr="008A1147">
              <w:t xml:space="preserve">- guttate, erythrodermic or pustular psoriasis, </w:t>
            </w:r>
          </w:p>
          <w:p w:rsidR="00004B65" w:rsidRPr="008A1147" w:rsidRDefault="00004B65" w:rsidP="00B652E8">
            <w:pPr>
              <w:pStyle w:val="TableTextDusc"/>
            </w:pPr>
            <w:r w:rsidRPr="008A1147">
              <w:t xml:space="preserve">- other skin conditions; </w:t>
            </w:r>
          </w:p>
          <w:p w:rsidR="00004B65" w:rsidRPr="008A1147" w:rsidRDefault="00004B65" w:rsidP="00B652E8">
            <w:pPr>
              <w:pStyle w:val="TableTextDusc"/>
            </w:pPr>
            <w:r w:rsidRPr="008A1147">
              <w:t>- previous treatment with anti-TNF agents;</w:t>
            </w:r>
          </w:p>
          <w:p w:rsidR="00004B65" w:rsidRPr="008A1147" w:rsidRDefault="00004B65" w:rsidP="00B652E8">
            <w:pPr>
              <w:pStyle w:val="TableTextDusc"/>
            </w:pPr>
            <w:r w:rsidRPr="008A1147">
              <w:t>- major concurrent medical conditions</w:t>
            </w:r>
          </w:p>
        </w:tc>
      </w:tr>
      <w:tr w:rsidR="00004B65" w:rsidRPr="00BA22FB" w:rsidTr="00B652E8">
        <w:trPr>
          <w:cantSplit/>
        </w:trPr>
        <w:tc>
          <w:tcPr>
            <w:tcW w:w="9072" w:type="dxa"/>
            <w:gridSpan w:val="3"/>
            <w:tcMar>
              <w:left w:w="28" w:type="dxa"/>
              <w:right w:w="28" w:type="dxa"/>
            </w:tcMar>
          </w:tcPr>
          <w:p w:rsidR="00004B65" w:rsidRPr="00BA22FB" w:rsidRDefault="00004B65" w:rsidP="00B652E8">
            <w:pPr>
              <w:pStyle w:val="TableTextDusc"/>
              <w:rPr>
                <w:b/>
              </w:rPr>
            </w:pPr>
            <w:r w:rsidRPr="00BA22FB">
              <w:rPr>
                <w:b/>
                <w:color w:val="000000"/>
              </w:rPr>
              <w:t>Ustekinumab versus placebo</w:t>
            </w:r>
            <w:r w:rsidRPr="00BA22FB">
              <w:rPr>
                <w:b/>
                <w:color w:val="000000"/>
              </w:rPr>
              <w:tab/>
            </w:r>
          </w:p>
        </w:tc>
      </w:tr>
      <w:tr w:rsidR="00004B65" w:rsidTr="00B652E8">
        <w:trPr>
          <w:cantSplit/>
        </w:trPr>
        <w:tc>
          <w:tcPr>
            <w:tcW w:w="991" w:type="dxa"/>
            <w:tcMar>
              <w:left w:w="28" w:type="dxa"/>
              <w:right w:w="28" w:type="dxa"/>
            </w:tcMar>
          </w:tcPr>
          <w:p w:rsidR="00004B65" w:rsidRPr="008A1147" w:rsidRDefault="00004B65" w:rsidP="00B652E8">
            <w:pPr>
              <w:pStyle w:val="TableTextDusc"/>
              <w:rPr>
                <w:noProof/>
              </w:rPr>
            </w:pPr>
            <w:r w:rsidRPr="008A1147">
              <w:rPr>
                <w:noProof/>
                <w:lang w:val="en-US"/>
              </w:rPr>
              <w:t>CADMUS</w:t>
            </w:r>
          </w:p>
        </w:tc>
        <w:tc>
          <w:tcPr>
            <w:tcW w:w="3682" w:type="dxa"/>
            <w:tcMar>
              <w:left w:w="28" w:type="dxa"/>
              <w:right w:w="28" w:type="dxa"/>
            </w:tcMar>
          </w:tcPr>
          <w:p w:rsidR="00004B65" w:rsidRPr="008A1147" w:rsidRDefault="00004B65" w:rsidP="00B652E8">
            <w:pPr>
              <w:pStyle w:val="TableTextDusc"/>
              <w:rPr>
                <w:color w:val="000000"/>
              </w:rPr>
            </w:pPr>
            <w:r w:rsidRPr="008A1147">
              <w:rPr>
                <w:color w:val="000000"/>
              </w:rPr>
              <w:t>- 12 to 17 years (inclusive);</w:t>
            </w:r>
          </w:p>
          <w:p w:rsidR="00004B65" w:rsidRPr="008A1147" w:rsidRDefault="00004B65" w:rsidP="00B652E8">
            <w:pPr>
              <w:pStyle w:val="TableTextDusc"/>
              <w:rPr>
                <w:color w:val="000000"/>
              </w:rPr>
            </w:pPr>
            <w:r w:rsidRPr="008A1147">
              <w:rPr>
                <w:color w:val="000000"/>
              </w:rPr>
              <w:t>- diagnosis of mod-to-severe plaque psoriasis for ≥ 6 months;</w:t>
            </w:r>
          </w:p>
          <w:p w:rsidR="00004B65" w:rsidRPr="008A1147" w:rsidRDefault="00004B65" w:rsidP="00B652E8">
            <w:pPr>
              <w:pStyle w:val="TableTextDusc"/>
              <w:rPr>
                <w:color w:val="000000"/>
              </w:rPr>
            </w:pPr>
            <w:r w:rsidRPr="008A1147">
              <w:rPr>
                <w:color w:val="000000"/>
              </w:rPr>
              <w:t xml:space="preserve">- BSA ≥ 10%, PASI ≥ 12, PGA ≥3; </w:t>
            </w:r>
          </w:p>
          <w:p w:rsidR="00004B65" w:rsidRPr="008A1147" w:rsidRDefault="00004B65" w:rsidP="00B652E8">
            <w:pPr>
              <w:pStyle w:val="TableTextDusc"/>
            </w:pPr>
            <w:r w:rsidRPr="008A1147">
              <w:rPr>
                <w:color w:val="000000"/>
              </w:rPr>
              <w:t>- candidate for systemic or phototherapy or systemic treatment, or poorly controlled with topical therapy</w:t>
            </w:r>
          </w:p>
        </w:tc>
        <w:tc>
          <w:tcPr>
            <w:tcW w:w="4399" w:type="dxa"/>
            <w:tcMar>
              <w:left w:w="28" w:type="dxa"/>
              <w:right w:w="28" w:type="dxa"/>
            </w:tcMar>
          </w:tcPr>
          <w:p w:rsidR="00004B65" w:rsidRPr="008A1147" w:rsidRDefault="00004B65" w:rsidP="00B652E8">
            <w:pPr>
              <w:pStyle w:val="TableTextDusc"/>
            </w:pPr>
            <w:r w:rsidRPr="008A1147">
              <w:t>-</w:t>
            </w:r>
          </w:p>
        </w:tc>
      </w:tr>
    </w:tbl>
    <w:p w:rsidR="00004B65" w:rsidRDefault="00004B65" w:rsidP="00004B65">
      <w:pPr>
        <w:pStyle w:val="TableFooter"/>
      </w:pPr>
      <w:r>
        <w:t>BSA = body surface area; CDLQI = Children’s Dermatology Life Quality Index; mod = moderate; NSAID = non-steroidal anti-inflammatory drug; PASI = Psoriasis Area and Severity Index; PGA = Physician’s Global Assessment; TNF = tumour necrosis factor</w:t>
      </w:r>
    </w:p>
    <w:p w:rsidR="00004B65" w:rsidRDefault="00004B65" w:rsidP="00004B65">
      <w:pPr>
        <w:spacing w:line="276" w:lineRule="auto"/>
        <w:rPr>
          <w:rFonts w:asciiTheme="majorHAnsi" w:eastAsiaTheme="majorEastAsia" w:hAnsiTheme="majorHAnsi" w:cstheme="majorBidi"/>
          <w:b/>
          <w:bCs/>
          <w:i/>
          <w:iCs/>
          <w:color w:val="4F81BD" w:themeColor="accent1"/>
        </w:rPr>
      </w:pPr>
      <w:r>
        <w:br w:type="page"/>
      </w:r>
    </w:p>
    <w:p w:rsidR="00004B65" w:rsidRDefault="00004B65" w:rsidP="00004B65">
      <w:pPr>
        <w:pStyle w:val="MDsubHead3"/>
      </w:pPr>
      <w:r>
        <w:lastRenderedPageBreak/>
        <w:t>Treatment details</w:t>
      </w:r>
    </w:p>
    <w:p w:rsidR="00004B65" w:rsidRDefault="00004B65" w:rsidP="00004B65">
      <w:pPr>
        <w:pStyle w:val="Tableheading-row"/>
        <w:keepNext/>
      </w:pPr>
      <w:bookmarkStart w:id="419" w:name="_Ref494889361"/>
      <w:bookmarkStart w:id="420" w:name="_Toc503774092"/>
      <w:r>
        <w:t xml:space="preserve">Table </w:t>
      </w:r>
      <w:r w:rsidR="00B67E46">
        <w:rPr>
          <w:noProof/>
        </w:rPr>
        <w:t>97</w:t>
      </w:r>
      <w:bookmarkEnd w:id="419"/>
      <w:r>
        <w:t>: Biologics in children and adolescents: treatment details</w:t>
      </w:r>
      <w:bookmarkEnd w:id="420"/>
    </w:p>
    <w:tbl>
      <w:tblPr>
        <w:tblStyle w:val="TableGrid"/>
        <w:tblW w:w="9018" w:type="dxa"/>
        <w:tblLayout w:type="fixed"/>
        <w:tblLook w:val="04A0" w:firstRow="1" w:lastRow="0" w:firstColumn="1" w:lastColumn="0" w:noHBand="0" w:noVBand="1"/>
        <w:tblCaption w:val="Treatment details in the trials of biologics in chidren and adolescents"/>
      </w:tblPr>
      <w:tblGrid>
        <w:gridCol w:w="1271"/>
        <w:gridCol w:w="1276"/>
        <w:gridCol w:w="1417"/>
        <w:gridCol w:w="993"/>
        <w:gridCol w:w="4061"/>
      </w:tblGrid>
      <w:tr w:rsidR="00004B65" w:rsidRPr="00BA22FB" w:rsidTr="00B652E8">
        <w:trPr>
          <w:cantSplit/>
          <w:tblHeader/>
        </w:trPr>
        <w:tc>
          <w:tcPr>
            <w:tcW w:w="1271" w:type="dxa"/>
            <w:tcMar>
              <w:left w:w="28" w:type="dxa"/>
              <w:right w:w="28" w:type="dxa"/>
            </w:tcMar>
          </w:tcPr>
          <w:p w:rsidR="00004B65" w:rsidRPr="00BA22FB" w:rsidRDefault="00004B65" w:rsidP="00B652E8">
            <w:pPr>
              <w:pStyle w:val="TableTextDusc"/>
              <w:keepNext/>
              <w:rPr>
                <w:b/>
              </w:rPr>
            </w:pPr>
            <w:r w:rsidRPr="00BA22FB">
              <w:rPr>
                <w:b/>
              </w:rPr>
              <w:t>Trial</w:t>
            </w:r>
          </w:p>
        </w:tc>
        <w:tc>
          <w:tcPr>
            <w:tcW w:w="1276" w:type="dxa"/>
            <w:tcMar>
              <w:left w:w="28" w:type="dxa"/>
              <w:right w:w="28" w:type="dxa"/>
            </w:tcMar>
          </w:tcPr>
          <w:p w:rsidR="00004B65" w:rsidRPr="00BA22FB" w:rsidRDefault="00004B65" w:rsidP="00B652E8">
            <w:pPr>
              <w:pStyle w:val="TableTextDusc"/>
              <w:keepNext/>
              <w:rPr>
                <w:b/>
              </w:rPr>
            </w:pPr>
            <w:r>
              <w:rPr>
                <w:b/>
              </w:rPr>
              <w:t>Time horizon</w:t>
            </w:r>
          </w:p>
        </w:tc>
        <w:tc>
          <w:tcPr>
            <w:tcW w:w="1417" w:type="dxa"/>
            <w:tcMar>
              <w:left w:w="28" w:type="dxa"/>
              <w:right w:w="28" w:type="dxa"/>
            </w:tcMar>
          </w:tcPr>
          <w:p w:rsidR="00004B65" w:rsidRPr="00BA22FB" w:rsidRDefault="00004B65" w:rsidP="00B652E8">
            <w:pPr>
              <w:pStyle w:val="TableTextDusc"/>
              <w:keepNext/>
              <w:rPr>
                <w:b/>
              </w:rPr>
            </w:pPr>
            <w:r w:rsidRPr="00BA22FB">
              <w:rPr>
                <w:b/>
              </w:rPr>
              <w:t>Treatment</w:t>
            </w:r>
          </w:p>
        </w:tc>
        <w:tc>
          <w:tcPr>
            <w:tcW w:w="993" w:type="dxa"/>
            <w:tcMar>
              <w:left w:w="28" w:type="dxa"/>
              <w:right w:w="28" w:type="dxa"/>
            </w:tcMar>
          </w:tcPr>
          <w:p w:rsidR="00004B65" w:rsidRPr="00BA22FB" w:rsidRDefault="00004B65" w:rsidP="00B652E8">
            <w:pPr>
              <w:pStyle w:val="TableTextDusc"/>
              <w:keepNext/>
              <w:rPr>
                <w:b/>
              </w:rPr>
            </w:pPr>
            <w:r w:rsidRPr="00BA22FB">
              <w:rPr>
                <w:b/>
              </w:rPr>
              <w:t>Delivery</w:t>
            </w:r>
          </w:p>
        </w:tc>
        <w:tc>
          <w:tcPr>
            <w:tcW w:w="4061" w:type="dxa"/>
            <w:tcMar>
              <w:left w:w="28" w:type="dxa"/>
              <w:right w:w="28" w:type="dxa"/>
            </w:tcMar>
          </w:tcPr>
          <w:p w:rsidR="00004B65" w:rsidRPr="00BA22FB" w:rsidRDefault="00004B65" w:rsidP="00B652E8">
            <w:pPr>
              <w:pStyle w:val="TableTextDusc"/>
              <w:keepNext/>
              <w:rPr>
                <w:b/>
              </w:rPr>
            </w:pPr>
            <w:r w:rsidRPr="00BA22FB">
              <w:rPr>
                <w:b/>
              </w:rPr>
              <w:t>Dose</w:t>
            </w:r>
          </w:p>
        </w:tc>
      </w:tr>
      <w:tr w:rsidR="00004B65" w:rsidRPr="00BA22FB" w:rsidTr="00B652E8">
        <w:trPr>
          <w:cantSplit/>
        </w:trPr>
        <w:tc>
          <w:tcPr>
            <w:tcW w:w="9018" w:type="dxa"/>
            <w:gridSpan w:val="5"/>
            <w:tcMar>
              <w:left w:w="28" w:type="dxa"/>
              <w:right w:w="28" w:type="dxa"/>
            </w:tcMar>
          </w:tcPr>
          <w:p w:rsidR="00004B65" w:rsidRPr="006D1718" w:rsidRDefault="00004B65" w:rsidP="00B652E8">
            <w:pPr>
              <w:pStyle w:val="TableTextDusc"/>
              <w:keepNext/>
            </w:pPr>
            <w:r>
              <w:rPr>
                <w:b/>
              </w:rPr>
              <w:t xml:space="preserve">Adalimumab: </w:t>
            </w:r>
            <w:r>
              <w:t>PI recommended dose: &lt; 40 kg – 20 mg every other week; ≥ 40 kg – 40 mg every other week</w:t>
            </w:r>
          </w:p>
        </w:tc>
      </w:tr>
      <w:tr w:rsidR="00004B65" w:rsidTr="00B652E8">
        <w:trPr>
          <w:cantSplit/>
        </w:trPr>
        <w:tc>
          <w:tcPr>
            <w:tcW w:w="1271" w:type="dxa"/>
            <w:vMerge w:val="restart"/>
            <w:tcMar>
              <w:left w:w="28" w:type="dxa"/>
              <w:right w:w="28" w:type="dxa"/>
            </w:tcMar>
          </w:tcPr>
          <w:p w:rsidR="00004B65" w:rsidRPr="004E2053" w:rsidRDefault="00004B65" w:rsidP="00B652E8">
            <w:pPr>
              <w:pStyle w:val="TableTextDusc"/>
              <w:keepNext/>
            </w:pPr>
            <w:r w:rsidRPr="004E2053">
              <w:t>Papp (2017)</w:t>
            </w:r>
          </w:p>
        </w:tc>
        <w:tc>
          <w:tcPr>
            <w:tcW w:w="1276" w:type="dxa"/>
            <w:vMerge w:val="restart"/>
            <w:tcMar>
              <w:left w:w="28" w:type="dxa"/>
              <w:right w:w="28" w:type="dxa"/>
            </w:tcMar>
          </w:tcPr>
          <w:p w:rsidR="00004B65" w:rsidRPr="004E2053" w:rsidRDefault="00004B65" w:rsidP="00B652E8">
            <w:pPr>
              <w:pStyle w:val="TableTextDusc"/>
              <w:keepNext/>
            </w:pPr>
            <w:r w:rsidRPr="004E2053">
              <w:t>16 weeks</w:t>
            </w:r>
          </w:p>
        </w:tc>
        <w:tc>
          <w:tcPr>
            <w:tcW w:w="1417" w:type="dxa"/>
            <w:tcMar>
              <w:left w:w="28" w:type="dxa"/>
              <w:right w:w="28" w:type="dxa"/>
            </w:tcMar>
          </w:tcPr>
          <w:p w:rsidR="00004B65" w:rsidRPr="004E2053" w:rsidRDefault="00004B65" w:rsidP="00B652E8">
            <w:pPr>
              <w:pStyle w:val="TableTextDusc"/>
              <w:keepNext/>
            </w:pPr>
            <w:r w:rsidRPr="004E2053">
              <w:t>Adalimumab</w:t>
            </w:r>
          </w:p>
        </w:tc>
        <w:tc>
          <w:tcPr>
            <w:tcW w:w="993" w:type="dxa"/>
            <w:tcMar>
              <w:left w:w="28" w:type="dxa"/>
              <w:right w:w="28" w:type="dxa"/>
            </w:tcMar>
          </w:tcPr>
          <w:p w:rsidR="00004B65" w:rsidRPr="004E2053" w:rsidRDefault="00004B65" w:rsidP="00B652E8">
            <w:pPr>
              <w:pStyle w:val="TableTextDusc"/>
              <w:keepNext/>
            </w:pPr>
            <w:r w:rsidRPr="004E2053">
              <w:t>SC</w:t>
            </w:r>
          </w:p>
        </w:tc>
        <w:tc>
          <w:tcPr>
            <w:tcW w:w="4061" w:type="dxa"/>
            <w:tcMar>
              <w:left w:w="28" w:type="dxa"/>
              <w:right w:w="28" w:type="dxa"/>
            </w:tcMar>
          </w:tcPr>
          <w:p w:rsidR="00004B65" w:rsidRPr="004E2053" w:rsidRDefault="00004B65" w:rsidP="00B652E8">
            <w:pPr>
              <w:pStyle w:val="TableTextDusc"/>
              <w:keepNext/>
            </w:pPr>
            <w:r w:rsidRPr="004E2053">
              <w:t>0.4 mg/kg every other week</w:t>
            </w:r>
          </w:p>
        </w:tc>
      </w:tr>
      <w:tr w:rsidR="00004B65" w:rsidTr="00B652E8">
        <w:trPr>
          <w:cantSplit/>
        </w:trPr>
        <w:tc>
          <w:tcPr>
            <w:tcW w:w="1271" w:type="dxa"/>
            <w:vMerge/>
            <w:tcMar>
              <w:left w:w="28" w:type="dxa"/>
              <w:right w:w="28" w:type="dxa"/>
            </w:tcMar>
          </w:tcPr>
          <w:p w:rsidR="00004B65" w:rsidRPr="004E2053" w:rsidRDefault="00004B65" w:rsidP="00B652E8">
            <w:pPr>
              <w:pStyle w:val="TableTextDusc"/>
              <w:keepNext/>
            </w:pPr>
          </w:p>
        </w:tc>
        <w:tc>
          <w:tcPr>
            <w:tcW w:w="1276" w:type="dxa"/>
            <w:vMerge/>
            <w:tcMar>
              <w:left w:w="28" w:type="dxa"/>
              <w:right w:w="28" w:type="dxa"/>
            </w:tcMar>
          </w:tcPr>
          <w:p w:rsidR="00004B65" w:rsidRPr="004E2053" w:rsidRDefault="00004B65" w:rsidP="00B652E8">
            <w:pPr>
              <w:pStyle w:val="TableTextDusc"/>
              <w:keepNext/>
            </w:pPr>
          </w:p>
        </w:tc>
        <w:tc>
          <w:tcPr>
            <w:tcW w:w="1417" w:type="dxa"/>
            <w:tcMar>
              <w:left w:w="28" w:type="dxa"/>
              <w:right w:w="28" w:type="dxa"/>
            </w:tcMar>
          </w:tcPr>
          <w:p w:rsidR="00004B65" w:rsidRPr="004E2053" w:rsidRDefault="00004B65" w:rsidP="00B652E8">
            <w:pPr>
              <w:pStyle w:val="TableTextDusc"/>
              <w:keepNext/>
            </w:pPr>
            <w:r w:rsidRPr="004E2053">
              <w:t>Adalimumab</w:t>
            </w:r>
          </w:p>
        </w:tc>
        <w:tc>
          <w:tcPr>
            <w:tcW w:w="993" w:type="dxa"/>
            <w:tcMar>
              <w:left w:w="28" w:type="dxa"/>
              <w:right w:w="28" w:type="dxa"/>
            </w:tcMar>
          </w:tcPr>
          <w:p w:rsidR="00004B65" w:rsidRPr="004E2053" w:rsidRDefault="00004B65" w:rsidP="00B652E8">
            <w:pPr>
              <w:pStyle w:val="TableTextDusc"/>
              <w:keepNext/>
            </w:pPr>
            <w:r w:rsidRPr="004E2053">
              <w:t>SC</w:t>
            </w:r>
          </w:p>
        </w:tc>
        <w:tc>
          <w:tcPr>
            <w:tcW w:w="4061" w:type="dxa"/>
            <w:tcMar>
              <w:left w:w="28" w:type="dxa"/>
              <w:right w:w="28" w:type="dxa"/>
            </w:tcMar>
          </w:tcPr>
          <w:p w:rsidR="00004B65" w:rsidRPr="004E2053" w:rsidRDefault="00004B65" w:rsidP="00B652E8">
            <w:pPr>
              <w:pStyle w:val="TableTextDusc"/>
              <w:keepNext/>
            </w:pPr>
            <w:r w:rsidRPr="004E2053">
              <w:t>0.8 mg/kg every other week</w:t>
            </w:r>
          </w:p>
        </w:tc>
      </w:tr>
      <w:tr w:rsidR="00004B65" w:rsidTr="00B652E8">
        <w:trPr>
          <w:cantSplit/>
        </w:trPr>
        <w:tc>
          <w:tcPr>
            <w:tcW w:w="1271" w:type="dxa"/>
            <w:vMerge/>
            <w:tcMar>
              <w:left w:w="28" w:type="dxa"/>
              <w:right w:w="28" w:type="dxa"/>
            </w:tcMar>
          </w:tcPr>
          <w:p w:rsidR="00004B65" w:rsidRPr="004E2053" w:rsidRDefault="00004B65" w:rsidP="00B652E8">
            <w:pPr>
              <w:pStyle w:val="TableTextDusc"/>
              <w:keepNext/>
            </w:pPr>
          </w:p>
        </w:tc>
        <w:tc>
          <w:tcPr>
            <w:tcW w:w="1276" w:type="dxa"/>
            <w:vMerge/>
            <w:tcMar>
              <w:left w:w="28" w:type="dxa"/>
              <w:right w:w="28" w:type="dxa"/>
            </w:tcMar>
          </w:tcPr>
          <w:p w:rsidR="00004B65" w:rsidRPr="004E2053" w:rsidRDefault="00004B65" w:rsidP="00B652E8">
            <w:pPr>
              <w:pStyle w:val="TableTextDusc"/>
              <w:keepNext/>
            </w:pPr>
          </w:p>
        </w:tc>
        <w:tc>
          <w:tcPr>
            <w:tcW w:w="1417" w:type="dxa"/>
            <w:tcMar>
              <w:left w:w="28" w:type="dxa"/>
              <w:right w:w="28" w:type="dxa"/>
            </w:tcMar>
          </w:tcPr>
          <w:p w:rsidR="00004B65" w:rsidRPr="004E2053" w:rsidRDefault="00004B65" w:rsidP="00B652E8">
            <w:pPr>
              <w:pStyle w:val="TableTextDusc"/>
              <w:keepNext/>
            </w:pPr>
            <w:r w:rsidRPr="004E2053">
              <w:t>Methotrexate</w:t>
            </w:r>
          </w:p>
        </w:tc>
        <w:tc>
          <w:tcPr>
            <w:tcW w:w="993" w:type="dxa"/>
            <w:tcMar>
              <w:left w:w="28" w:type="dxa"/>
              <w:right w:w="28" w:type="dxa"/>
            </w:tcMar>
          </w:tcPr>
          <w:p w:rsidR="00004B65" w:rsidRPr="004E2053" w:rsidRDefault="00004B65" w:rsidP="00B652E8">
            <w:pPr>
              <w:pStyle w:val="TableTextDusc"/>
              <w:keepNext/>
            </w:pPr>
            <w:r w:rsidRPr="004E2053">
              <w:t>Oral</w:t>
            </w:r>
          </w:p>
        </w:tc>
        <w:tc>
          <w:tcPr>
            <w:tcW w:w="4061" w:type="dxa"/>
            <w:tcMar>
              <w:left w:w="28" w:type="dxa"/>
              <w:right w:w="28" w:type="dxa"/>
            </w:tcMar>
          </w:tcPr>
          <w:p w:rsidR="00004B65" w:rsidRPr="004E2053" w:rsidRDefault="00004B65" w:rsidP="00B652E8">
            <w:pPr>
              <w:pStyle w:val="TableTextDusc"/>
              <w:keepNext/>
            </w:pPr>
            <w:r w:rsidRPr="004E2053">
              <w:t>0.1-0.4 mg/kg once weekly</w:t>
            </w:r>
          </w:p>
        </w:tc>
      </w:tr>
      <w:tr w:rsidR="00004B65" w:rsidRPr="00BA22FB" w:rsidTr="00B652E8">
        <w:trPr>
          <w:cantSplit/>
        </w:trPr>
        <w:tc>
          <w:tcPr>
            <w:tcW w:w="9018" w:type="dxa"/>
            <w:gridSpan w:val="5"/>
            <w:tcMar>
              <w:left w:w="28" w:type="dxa"/>
              <w:right w:w="28" w:type="dxa"/>
            </w:tcMar>
          </w:tcPr>
          <w:p w:rsidR="00004B65" w:rsidRPr="006D1718" w:rsidRDefault="00004B65" w:rsidP="00B652E8">
            <w:pPr>
              <w:pStyle w:val="TableTextDusc"/>
            </w:pPr>
            <w:r>
              <w:rPr>
                <w:b/>
                <w:color w:val="000000"/>
              </w:rPr>
              <w:t xml:space="preserve">Etanercept: </w:t>
            </w:r>
            <w:r>
              <w:rPr>
                <w:color w:val="000000"/>
              </w:rPr>
              <w:t>PI recommended dose: 0.8 mg/kg weekly (up to a maximum of 50 mg per dose)</w:t>
            </w:r>
          </w:p>
        </w:tc>
      </w:tr>
      <w:tr w:rsidR="00004B65" w:rsidRPr="005501AD" w:rsidTr="00B652E8">
        <w:trPr>
          <w:cantSplit/>
        </w:trPr>
        <w:tc>
          <w:tcPr>
            <w:tcW w:w="1271" w:type="dxa"/>
            <w:vMerge w:val="restart"/>
            <w:tcMar>
              <w:left w:w="28" w:type="dxa"/>
              <w:right w:w="28" w:type="dxa"/>
            </w:tcMar>
          </w:tcPr>
          <w:p w:rsidR="00004B65" w:rsidRPr="004E2053" w:rsidRDefault="00004B65" w:rsidP="00B652E8">
            <w:pPr>
              <w:pStyle w:val="TableTextDusc"/>
            </w:pPr>
            <w:r w:rsidRPr="004E2053">
              <w:t>Paller (2008)</w:t>
            </w:r>
          </w:p>
        </w:tc>
        <w:tc>
          <w:tcPr>
            <w:tcW w:w="1276" w:type="dxa"/>
            <w:vMerge w:val="restart"/>
            <w:tcMar>
              <w:left w:w="28" w:type="dxa"/>
              <w:right w:w="28" w:type="dxa"/>
            </w:tcMar>
          </w:tcPr>
          <w:p w:rsidR="00004B65" w:rsidRPr="004E2053" w:rsidRDefault="00004B65" w:rsidP="00B652E8">
            <w:pPr>
              <w:pStyle w:val="TableTextDusc"/>
            </w:pPr>
            <w:r w:rsidRPr="004E2053">
              <w:t>12 weeks</w:t>
            </w:r>
          </w:p>
        </w:tc>
        <w:tc>
          <w:tcPr>
            <w:tcW w:w="1417" w:type="dxa"/>
            <w:tcMar>
              <w:left w:w="28" w:type="dxa"/>
              <w:right w:w="28" w:type="dxa"/>
            </w:tcMar>
          </w:tcPr>
          <w:p w:rsidR="00004B65" w:rsidRPr="004E2053" w:rsidRDefault="00004B65" w:rsidP="00B652E8">
            <w:pPr>
              <w:pStyle w:val="TableTextDusc"/>
            </w:pPr>
            <w:r w:rsidRPr="004E2053">
              <w:t>Etanercept</w:t>
            </w:r>
          </w:p>
        </w:tc>
        <w:tc>
          <w:tcPr>
            <w:tcW w:w="993" w:type="dxa"/>
            <w:tcMar>
              <w:left w:w="28" w:type="dxa"/>
              <w:right w:w="28" w:type="dxa"/>
            </w:tcMar>
          </w:tcPr>
          <w:p w:rsidR="00004B65" w:rsidRPr="004E2053" w:rsidRDefault="00004B65" w:rsidP="00B652E8">
            <w:pPr>
              <w:pStyle w:val="TableTextDusc"/>
            </w:pPr>
            <w:r w:rsidRPr="004E2053">
              <w:t>SC</w:t>
            </w:r>
          </w:p>
        </w:tc>
        <w:tc>
          <w:tcPr>
            <w:tcW w:w="4061" w:type="dxa"/>
            <w:tcMar>
              <w:left w:w="28" w:type="dxa"/>
              <w:right w:w="28" w:type="dxa"/>
            </w:tcMar>
          </w:tcPr>
          <w:p w:rsidR="00004B65" w:rsidRPr="004E2053" w:rsidRDefault="00004B65" w:rsidP="00B652E8">
            <w:pPr>
              <w:pStyle w:val="TableTextDusc"/>
            </w:pPr>
            <w:r w:rsidRPr="004E2053">
              <w:t>0.8 mg/kg weekly</w:t>
            </w:r>
            <w:r>
              <w:t>*</w:t>
            </w:r>
          </w:p>
        </w:tc>
      </w:tr>
      <w:tr w:rsidR="00004B65" w:rsidRPr="005501AD" w:rsidTr="00B652E8">
        <w:trPr>
          <w:cantSplit/>
        </w:trPr>
        <w:tc>
          <w:tcPr>
            <w:tcW w:w="1271" w:type="dxa"/>
            <w:vMerge/>
            <w:tcMar>
              <w:left w:w="28" w:type="dxa"/>
              <w:right w:w="28" w:type="dxa"/>
            </w:tcMar>
          </w:tcPr>
          <w:p w:rsidR="00004B65" w:rsidRPr="004E2053" w:rsidRDefault="00004B65" w:rsidP="00B652E8">
            <w:pPr>
              <w:pStyle w:val="TableTextDusc"/>
            </w:pPr>
          </w:p>
        </w:tc>
        <w:tc>
          <w:tcPr>
            <w:tcW w:w="1276" w:type="dxa"/>
            <w:vMerge/>
            <w:tcMar>
              <w:left w:w="28" w:type="dxa"/>
              <w:right w:w="28" w:type="dxa"/>
            </w:tcMar>
          </w:tcPr>
          <w:p w:rsidR="00004B65" w:rsidRPr="004E2053" w:rsidRDefault="00004B65" w:rsidP="00B652E8">
            <w:pPr>
              <w:pStyle w:val="TableTextDusc"/>
            </w:pPr>
          </w:p>
        </w:tc>
        <w:tc>
          <w:tcPr>
            <w:tcW w:w="1417" w:type="dxa"/>
            <w:tcMar>
              <w:left w:w="28" w:type="dxa"/>
              <w:right w:w="28" w:type="dxa"/>
            </w:tcMar>
          </w:tcPr>
          <w:p w:rsidR="00004B65" w:rsidRPr="004E2053" w:rsidRDefault="00004B65" w:rsidP="00B652E8">
            <w:pPr>
              <w:pStyle w:val="TableTextDusc"/>
            </w:pPr>
            <w:r w:rsidRPr="004E2053">
              <w:t>Placebo</w:t>
            </w:r>
          </w:p>
        </w:tc>
        <w:tc>
          <w:tcPr>
            <w:tcW w:w="993" w:type="dxa"/>
            <w:tcMar>
              <w:left w:w="28" w:type="dxa"/>
              <w:right w:w="28" w:type="dxa"/>
            </w:tcMar>
          </w:tcPr>
          <w:p w:rsidR="00004B65" w:rsidRPr="004E2053" w:rsidRDefault="00004B65" w:rsidP="00B652E8">
            <w:pPr>
              <w:pStyle w:val="TableTextDusc"/>
            </w:pPr>
            <w:r w:rsidRPr="004E2053">
              <w:t>SC</w:t>
            </w:r>
          </w:p>
        </w:tc>
        <w:tc>
          <w:tcPr>
            <w:tcW w:w="4061" w:type="dxa"/>
            <w:tcMar>
              <w:left w:w="28" w:type="dxa"/>
              <w:right w:w="28" w:type="dxa"/>
            </w:tcMar>
          </w:tcPr>
          <w:p w:rsidR="00004B65" w:rsidRPr="004E2053" w:rsidRDefault="00004B65" w:rsidP="00B652E8">
            <w:pPr>
              <w:pStyle w:val="TableTextDusc"/>
            </w:pPr>
            <w:r w:rsidRPr="004E2053">
              <w:t>Matched placebo injections</w:t>
            </w:r>
          </w:p>
        </w:tc>
      </w:tr>
      <w:tr w:rsidR="00004B65" w:rsidRPr="00BA22FB" w:rsidTr="00B652E8">
        <w:trPr>
          <w:cantSplit/>
        </w:trPr>
        <w:tc>
          <w:tcPr>
            <w:tcW w:w="9018" w:type="dxa"/>
            <w:gridSpan w:val="5"/>
            <w:tcMar>
              <w:left w:w="28" w:type="dxa"/>
              <w:right w:w="28" w:type="dxa"/>
            </w:tcMar>
          </w:tcPr>
          <w:p w:rsidR="00004B65" w:rsidRPr="004D3B44" w:rsidRDefault="00004B65" w:rsidP="00B652E8">
            <w:pPr>
              <w:pStyle w:val="TableTextDusc"/>
            </w:pPr>
            <w:r>
              <w:rPr>
                <w:b/>
                <w:color w:val="000000"/>
              </w:rPr>
              <w:t xml:space="preserve">Ustekinumab: </w:t>
            </w:r>
            <w:r>
              <w:rPr>
                <w:color w:val="000000"/>
              </w:rPr>
              <w:t>PI recommended dose: -</w:t>
            </w:r>
          </w:p>
        </w:tc>
      </w:tr>
      <w:tr w:rsidR="00004B65" w:rsidRPr="005501AD" w:rsidTr="00B652E8">
        <w:trPr>
          <w:cantSplit/>
        </w:trPr>
        <w:tc>
          <w:tcPr>
            <w:tcW w:w="1271" w:type="dxa"/>
            <w:vMerge w:val="restart"/>
            <w:tcMar>
              <w:left w:w="28" w:type="dxa"/>
              <w:right w:w="28" w:type="dxa"/>
            </w:tcMar>
          </w:tcPr>
          <w:p w:rsidR="00004B65" w:rsidRPr="004E2053" w:rsidRDefault="00004B65" w:rsidP="00B652E8">
            <w:pPr>
              <w:pStyle w:val="TableTextDusc"/>
              <w:rPr>
                <w:noProof/>
              </w:rPr>
            </w:pPr>
            <w:r w:rsidRPr="004E2053">
              <w:rPr>
                <w:noProof/>
                <w:lang w:val="en-US"/>
              </w:rPr>
              <w:t>CADMUS</w:t>
            </w:r>
          </w:p>
        </w:tc>
        <w:tc>
          <w:tcPr>
            <w:tcW w:w="1276" w:type="dxa"/>
            <w:vMerge w:val="restart"/>
            <w:tcMar>
              <w:left w:w="28" w:type="dxa"/>
              <w:right w:w="28" w:type="dxa"/>
            </w:tcMar>
          </w:tcPr>
          <w:p w:rsidR="00004B65" w:rsidRPr="004E2053" w:rsidRDefault="00004B65" w:rsidP="00B652E8">
            <w:pPr>
              <w:pStyle w:val="TableTextDusc"/>
            </w:pPr>
            <w:r w:rsidRPr="004E2053">
              <w:t>12 weeks</w:t>
            </w:r>
          </w:p>
        </w:tc>
        <w:tc>
          <w:tcPr>
            <w:tcW w:w="1417" w:type="dxa"/>
            <w:tcMar>
              <w:left w:w="28" w:type="dxa"/>
              <w:right w:w="28" w:type="dxa"/>
            </w:tcMar>
          </w:tcPr>
          <w:p w:rsidR="00004B65" w:rsidRPr="004E2053" w:rsidRDefault="00004B65" w:rsidP="00B652E8">
            <w:pPr>
              <w:pStyle w:val="TableTextDusc"/>
            </w:pPr>
            <w:r w:rsidRPr="004E2053">
              <w:t xml:space="preserve">Ustekinumab </w:t>
            </w:r>
          </w:p>
        </w:tc>
        <w:tc>
          <w:tcPr>
            <w:tcW w:w="993" w:type="dxa"/>
            <w:tcMar>
              <w:left w:w="28" w:type="dxa"/>
              <w:right w:w="28" w:type="dxa"/>
            </w:tcMar>
          </w:tcPr>
          <w:p w:rsidR="00004B65" w:rsidRPr="004E2053" w:rsidRDefault="00004B65" w:rsidP="00B652E8">
            <w:pPr>
              <w:pStyle w:val="TableTextDusc"/>
            </w:pPr>
            <w:r w:rsidRPr="004E2053">
              <w:t>SC</w:t>
            </w:r>
          </w:p>
        </w:tc>
        <w:tc>
          <w:tcPr>
            <w:tcW w:w="4061" w:type="dxa"/>
            <w:tcMar>
              <w:left w:w="28" w:type="dxa"/>
              <w:right w:w="28" w:type="dxa"/>
            </w:tcMar>
          </w:tcPr>
          <w:p w:rsidR="00004B65" w:rsidRPr="004E2053" w:rsidRDefault="00004B65" w:rsidP="00B652E8">
            <w:pPr>
              <w:pStyle w:val="TableTextDusc"/>
            </w:pPr>
            <w:r w:rsidRPr="004E2053">
              <w:t>0.375 mg/kg if ≤ 60 kg or 22.5 mg if 60-100 kg or 45 mg if &gt; 100 kg at Weeks 0, 4</w:t>
            </w:r>
          </w:p>
        </w:tc>
      </w:tr>
      <w:tr w:rsidR="00004B65" w:rsidRPr="005501AD" w:rsidTr="00B652E8">
        <w:trPr>
          <w:cantSplit/>
        </w:trPr>
        <w:tc>
          <w:tcPr>
            <w:tcW w:w="1271" w:type="dxa"/>
            <w:vMerge/>
            <w:tcMar>
              <w:left w:w="28" w:type="dxa"/>
              <w:right w:w="28" w:type="dxa"/>
            </w:tcMar>
          </w:tcPr>
          <w:p w:rsidR="00004B65" w:rsidRPr="00AA6A99" w:rsidRDefault="00004B65" w:rsidP="00B652E8">
            <w:pPr>
              <w:pStyle w:val="TableTextDusc"/>
              <w:rPr>
                <w:noProof/>
                <w:highlight w:val="cyan"/>
                <w:lang w:val="en-US"/>
              </w:rPr>
            </w:pPr>
          </w:p>
        </w:tc>
        <w:tc>
          <w:tcPr>
            <w:tcW w:w="1276" w:type="dxa"/>
            <w:vMerge/>
            <w:tcMar>
              <w:left w:w="28" w:type="dxa"/>
              <w:right w:w="28" w:type="dxa"/>
            </w:tcMar>
          </w:tcPr>
          <w:p w:rsidR="00004B65" w:rsidRPr="00AA6A99" w:rsidRDefault="00004B65" w:rsidP="00B652E8">
            <w:pPr>
              <w:pStyle w:val="TableTextDusc"/>
              <w:rPr>
                <w:highlight w:val="cyan"/>
              </w:rPr>
            </w:pPr>
          </w:p>
        </w:tc>
        <w:tc>
          <w:tcPr>
            <w:tcW w:w="1417" w:type="dxa"/>
            <w:tcMar>
              <w:left w:w="28" w:type="dxa"/>
              <w:right w:w="28" w:type="dxa"/>
            </w:tcMar>
          </w:tcPr>
          <w:p w:rsidR="00004B65" w:rsidRPr="004E2053" w:rsidRDefault="00004B65" w:rsidP="00B652E8">
            <w:pPr>
              <w:pStyle w:val="TableTextDusc"/>
            </w:pPr>
            <w:r w:rsidRPr="004E2053">
              <w:t xml:space="preserve">Ustekinumab </w:t>
            </w:r>
          </w:p>
        </w:tc>
        <w:tc>
          <w:tcPr>
            <w:tcW w:w="993" w:type="dxa"/>
            <w:tcMar>
              <w:left w:w="28" w:type="dxa"/>
              <w:right w:w="28" w:type="dxa"/>
            </w:tcMar>
          </w:tcPr>
          <w:p w:rsidR="00004B65" w:rsidRPr="004E2053" w:rsidRDefault="00004B65" w:rsidP="00B652E8">
            <w:pPr>
              <w:pStyle w:val="TableTextDusc"/>
            </w:pPr>
            <w:r w:rsidRPr="004E2053">
              <w:t>SC</w:t>
            </w:r>
          </w:p>
        </w:tc>
        <w:tc>
          <w:tcPr>
            <w:tcW w:w="4061" w:type="dxa"/>
            <w:tcMar>
              <w:left w:w="28" w:type="dxa"/>
              <w:right w:w="28" w:type="dxa"/>
            </w:tcMar>
          </w:tcPr>
          <w:p w:rsidR="00004B65" w:rsidRPr="004E2053" w:rsidRDefault="00004B65" w:rsidP="00B652E8">
            <w:pPr>
              <w:pStyle w:val="TableTextDusc"/>
            </w:pPr>
            <w:r w:rsidRPr="004E2053">
              <w:t>0.75 mg/kg if ≤ 60 kg or 45 mg if 60-100 kg or 90 mg if &gt; 100 kg at Weeks 0, 4</w:t>
            </w:r>
          </w:p>
        </w:tc>
      </w:tr>
      <w:tr w:rsidR="00004B65" w:rsidRPr="005501AD" w:rsidTr="00B652E8">
        <w:trPr>
          <w:cantSplit/>
        </w:trPr>
        <w:tc>
          <w:tcPr>
            <w:tcW w:w="1271" w:type="dxa"/>
            <w:vMerge/>
            <w:tcMar>
              <w:left w:w="28" w:type="dxa"/>
              <w:right w:w="28" w:type="dxa"/>
            </w:tcMar>
          </w:tcPr>
          <w:p w:rsidR="00004B65" w:rsidRPr="00AA6A99" w:rsidRDefault="00004B65" w:rsidP="00B652E8">
            <w:pPr>
              <w:pStyle w:val="TableTextDusc"/>
              <w:rPr>
                <w:noProof/>
                <w:highlight w:val="cyan"/>
                <w:lang w:val="en-US"/>
              </w:rPr>
            </w:pPr>
          </w:p>
        </w:tc>
        <w:tc>
          <w:tcPr>
            <w:tcW w:w="1276" w:type="dxa"/>
            <w:vMerge/>
            <w:tcMar>
              <w:left w:w="28" w:type="dxa"/>
              <w:right w:w="28" w:type="dxa"/>
            </w:tcMar>
          </w:tcPr>
          <w:p w:rsidR="00004B65" w:rsidRPr="00AA6A99" w:rsidRDefault="00004B65" w:rsidP="00B652E8">
            <w:pPr>
              <w:pStyle w:val="TableTextDusc"/>
              <w:rPr>
                <w:highlight w:val="cyan"/>
              </w:rPr>
            </w:pPr>
          </w:p>
        </w:tc>
        <w:tc>
          <w:tcPr>
            <w:tcW w:w="1417" w:type="dxa"/>
            <w:tcMar>
              <w:left w:w="28" w:type="dxa"/>
              <w:right w:w="28" w:type="dxa"/>
            </w:tcMar>
          </w:tcPr>
          <w:p w:rsidR="00004B65" w:rsidRPr="004E2053" w:rsidRDefault="00004B65" w:rsidP="00B652E8">
            <w:pPr>
              <w:pStyle w:val="TableTextDusc"/>
            </w:pPr>
            <w:r w:rsidRPr="004E2053">
              <w:t>Placebo</w:t>
            </w:r>
          </w:p>
        </w:tc>
        <w:tc>
          <w:tcPr>
            <w:tcW w:w="993" w:type="dxa"/>
            <w:tcMar>
              <w:left w:w="28" w:type="dxa"/>
              <w:right w:w="28" w:type="dxa"/>
            </w:tcMar>
          </w:tcPr>
          <w:p w:rsidR="00004B65" w:rsidRPr="004E2053" w:rsidRDefault="00004B65" w:rsidP="00B652E8">
            <w:pPr>
              <w:pStyle w:val="TableTextDusc"/>
            </w:pPr>
            <w:r w:rsidRPr="004E2053">
              <w:t>SC</w:t>
            </w:r>
          </w:p>
        </w:tc>
        <w:tc>
          <w:tcPr>
            <w:tcW w:w="4061" w:type="dxa"/>
            <w:tcMar>
              <w:left w:w="28" w:type="dxa"/>
              <w:right w:w="28" w:type="dxa"/>
            </w:tcMar>
          </w:tcPr>
          <w:p w:rsidR="00004B65" w:rsidRPr="004E2053" w:rsidRDefault="00004B65" w:rsidP="00B652E8">
            <w:pPr>
              <w:pStyle w:val="TableTextDusc"/>
            </w:pPr>
            <w:r w:rsidRPr="004E2053">
              <w:t>Matched placebo injections</w:t>
            </w:r>
          </w:p>
        </w:tc>
      </w:tr>
    </w:tbl>
    <w:p w:rsidR="00004B65" w:rsidRDefault="00004B65" w:rsidP="00004B65">
      <w:pPr>
        <w:pStyle w:val="TableFooter"/>
      </w:pPr>
      <w:r>
        <w:t>DB = double-blind; PI = Product Information; SC = subcutaneous</w:t>
      </w:r>
    </w:p>
    <w:p w:rsidR="00004B65" w:rsidRDefault="00004B65" w:rsidP="00004B65">
      <w:pPr>
        <w:pStyle w:val="TableFooter"/>
      </w:pPr>
      <w:r>
        <w:t>* PI recommended dose</w:t>
      </w:r>
    </w:p>
    <w:p w:rsidR="00004B65" w:rsidRDefault="00004B65" w:rsidP="00004B65">
      <w:pPr>
        <w:spacing w:line="276" w:lineRule="auto"/>
        <w:rPr>
          <w:rFonts w:asciiTheme="majorHAnsi" w:eastAsiaTheme="majorEastAsia" w:hAnsiTheme="majorHAnsi" w:cstheme="majorBidi"/>
          <w:b/>
          <w:bCs/>
          <w:i/>
          <w:iCs/>
          <w:color w:val="4F81BD" w:themeColor="accent1"/>
        </w:rPr>
      </w:pPr>
      <w:r>
        <w:br w:type="page"/>
      </w:r>
    </w:p>
    <w:p w:rsidR="00004B65" w:rsidRDefault="00004B65" w:rsidP="00004B65">
      <w:pPr>
        <w:pStyle w:val="MDsubHead3"/>
      </w:pPr>
      <w:r>
        <w:lastRenderedPageBreak/>
        <w:t>Safety</w:t>
      </w:r>
    </w:p>
    <w:p w:rsidR="00004B65" w:rsidRDefault="00004B65" w:rsidP="00004B65">
      <w:pPr>
        <w:pStyle w:val="Tableheading-row"/>
      </w:pPr>
      <w:bookmarkStart w:id="421" w:name="_Ref494893048"/>
      <w:bookmarkStart w:id="422" w:name="_Toc503774093"/>
      <w:r>
        <w:t xml:space="preserve">Table </w:t>
      </w:r>
      <w:r w:rsidR="00B67E46">
        <w:rPr>
          <w:noProof/>
        </w:rPr>
        <w:t>98</w:t>
      </w:r>
      <w:bookmarkEnd w:id="421"/>
      <w:r>
        <w:t>: Biologics in children: adverse events of interest; number of patients affected (%)</w:t>
      </w:r>
      <w:bookmarkEnd w:id="422"/>
      <w:r>
        <w:t xml:space="preserve"> </w:t>
      </w:r>
    </w:p>
    <w:tbl>
      <w:tblPr>
        <w:tblStyle w:val="TableGrid"/>
        <w:tblW w:w="9072" w:type="dxa"/>
        <w:tblInd w:w="-5" w:type="dxa"/>
        <w:tblLayout w:type="fixed"/>
        <w:tblLook w:val="04A0" w:firstRow="1" w:lastRow="0" w:firstColumn="1" w:lastColumn="0" w:noHBand="0" w:noVBand="1"/>
        <w:tblCaption w:val="Adverse events of interest in the trials of biologics in chidren and adolescents"/>
      </w:tblPr>
      <w:tblGrid>
        <w:gridCol w:w="993"/>
        <w:gridCol w:w="850"/>
        <w:gridCol w:w="567"/>
        <w:gridCol w:w="425"/>
        <w:gridCol w:w="567"/>
        <w:gridCol w:w="567"/>
        <w:gridCol w:w="567"/>
        <w:gridCol w:w="567"/>
        <w:gridCol w:w="567"/>
        <w:gridCol w:w="567"/>
        <w:gridCol w:w="567"/>
        <w:gridCol w:w="567"/>
        <w:gridCol w:w="567"/>
        <w:gridCol w:w="567"/>
        <w:gridCol w:w="567"/>
      </w:tblGrid>
      <w:tr w:rsidR="00004B65" w:rsidRPr="00BA22FB" w:rsidTr="00B652E8">
        <w:trPr>
          <w:cantSplit/>
          <w:trHeight w:val="1469"/>
          <w:tblHeader/>
        </w:trPr>
        <w:tc>
          <w:tcPr>
            <w:tcW w:w="993" w:type="dxa"/>
            <w:tcMar>
              <w:left w:w="28" w:type="dxa"/>
              <w:right w:w="28" w:type="dxa"/>
            </w:tcMar>
            <w:vAlign w:val="bottom"/>
          </w:tcPr>
          <w:p w:rsidR="00004B65" w:rsidRPr="00BA22FB" w:rsidRDefault="00004B65" w:rsidP="00B652E8">
            <w:pPr>
              <w:pStyle w:val="TableTextDusc"/>
              <w:keepNext/>
              <w:spacing w:before="0" w:after="0"/>
              <w:rPr>
                <w:b/>
              </w:rPr>
            </w:pPr>
            <w:r w:rsidRPr="00BA22FB">
              <w:rPr>
                <w:b/>
              </w:rPr>
              <w:t>Trial</w:t>
            </w:r>
          </w:p>
        </w:tc>
        <w:tc>
          <w:tcPr>
            <w:tcW w:w="850" w:type="dxa"/>
            <w:tcMar>
              <w:left w:w="28" w:type="dxa"/>
              <w:right w:w="28" w:type="dxa"/>
            </w:tcMar>
            <w:vAlign w:val="bottom"/>
          </w:tcPr>
          <w:p w:rsidR="00004B65" w:rsidRPr="00BA22FB" w:rsidRDefault="00004B65" w:rsidP="00B652E8">
            <w:pPr>
              <w:pStyle w:val="TableTextDusc"/>
              <w:keepNext/>
              <w:spacing w:before="0" w:after="0"/>
              <w:rPr>
                <w:b/>
              </w:rPr>
            </w:pPr>
            <w:r w:rsidRPr="00BA22FB">
              <w:rPr>
                <w:b/>
              </w:rPr>
              <w:t>Time horizon</w:t>
            </w:r>
          </w:p>
        </w:tc>
        <w:tc>
          <w:tcPr>
            <w:tcW w:w="567" w:type="dxa"/>
            <w:tcMar>
              <w:left w:w="28" w:type="dxa"/>
              <w:right w:w="28" w:type="dxa"/>
            </w:tcMar>
            <w:textDirection w:val="btLr"/>
          </w:tcPr>
          <w:p w:rsidR="00004B65" w:rsidRPr="00BA22FB" w:rsidRDefault="00004B65" w:rsidP="00B652E8">
            <w:pPr>
              <w:pStyle w:val="TableTextDusc"/>
              <w:keepNext/>
              <w:spacing w:before="0" w:after="0"/>
              <w:rPr>
                <w:b/>
              </w:rPr>
            </w:pPr>
            <w:r w:rsidRPr="00BA22FB">
              <w:rPr>
                <w:b/>
              </w:rPr>
              <w:t>Arm</w:t>
            </w:r>
          </w:p>
        </w:tc>
        <w:tc>
          <w:tcPr>
            <w:tcW w:w="425" w:type="dxa"/>
            <w:tcMar>
              <w:left w:w="28" w:type="dxa"/>
              <w:right w:w="28" w:type="dxa"/>
            </w:tcMar>
            <w:textDirection w:val="btLr"/>
          </w:tcPr>
          <w:p w:rsidR="00004B65" w:rsidRPr="00BA22FB" w:rsidRDefault="00004B65" w:rsidP="00B652E8">
            <w:pPr>
              <w:pStyle w:val="TableTextDusc"/>
              <w:keepNext/>
              <w:spacing w:before="0" w:after="0"/>
              <w:rPr>
                <w:b/>
              </w:rPr>
            </w:pPr>
            <w:r w:rsidRPr="00BA22FB">
              <w:rPr>
                <w:b/>
              </w:rPr>
              <w:t>N</w:t>
            </w:r>
          </w:p>
        </w:tc>
        <w:tc>
          <w:tcPr>
            <w:tcW w:w="567" w:type="dxa"/>
            <w:tcMar>
              <w:left w:w="28" w:type="dxa"/>
              <w:right w:w="28" w:type="dxa"/>
            </w:tcMar>
            <w:textDirection w:val="btLr"/>
          </w:tcPr>
          <w:p w:rsidR="00004B65" w:rsidRPr="00BA22FB" w:rsidRDefault="00004B65" w:rsidP="00B652E8">
            <w:pPr>
              <w:pStyle w:val="TableTextDusc"/>
              <w:keepNext/>
              <w:spacing w:before="0" w:after="0"/>
              <w:rPr>
                <w:b/>
              </w:rPr>
            </w:pPr>
            <w:r w:rsidRPr="00BA22FB">
              <w:rPr>
                <w:b/>
              </w:rPr>
              <w:t>Infection</w:t>
            </w:r>
          </w:p>
        </w:tc>
        <w:tc>
          <w:tcPr>
            <w:tcW w:w="567" w:type="dxa"/>
            <w:tcMar>
              <w:left w:w="28" w:type="dxa"/>
              <w:right w:w="28" w:type="dxa"/>
            </w:tcMar>
            <w:textDirection w:val="btLr"/>
          </w:tcPr>
          <w:p w:rsidR="00004B65" w:rsidRPr="00BA22FB" w:rsidRDefault="00004B65" w:rsidP="00B652E8">
            <w:pPr>
              <w:pStyle w:val="TableTextDusc"/>
              <w:keepNext/>
              <w:spacing w:before="0" w:after="0"/>
              <w:rPr>
                <w:b/>
              </w:rPr>
            </w:pPr>
            <w:r w:rsidRPr="00BA22FB">
              <w:rPr>
                <w:b/>
              </w:rPr>
              <w:t>Serious infection</w:t>
            </w:r>
          </w:p>
        </w:tc>
        <w:tc>
          <w:tcPr>
            <w:tcW w:w="567" w:type="dxa"/>
            <w:tcMar>
              <w:left w:w="28" w:type="dxa"/>
              <w:right w:w="28" w:type="dxa"/>
            </w:tcMar>
            <w:textDirection w:val="btLr"/>
          </w:tcPr>
          <w:p w:rsidR="00004B65" w:rsidRPr="00BA22FB" w:rsidRDefault="00004B65" w:rsidP="00B652E8">
            <w:pPr>
              <w:pStyle w:val="TableTextDusc"/>
              <w:keepNext/>
              <w:spacing w:before="0" w:after="0"/>
              <w:rPr>
                <w:b/>
              </w:rPr>
            </w:pPr>
            <w:r w:rsidRPr="00BA22FB">
              <w:rPr>
                <w:b/>
              </w:rPr>
              <w:t>Malignancy</w:t>
            </w:r>
          </w:p>
        </w:tc>
        <w:tc>
          <w:tcPr>
            <w:tcW w:w="567" w:type="dxa"/>
            <w:tcMar>
              <w:left w:w="28" w:type="dxa"/>
              <w:right w:w="28" w:type="dxa"/>
            </w:tcMar>
            <w:textDirection w:val="btLr"/>
          </w:tcPr>
          <w:p w:rsidR="00004B65" w:rsidRPr="00BA22FB" w:rsidRDefault="00004B65" w:rsidP="00B652E8">
            <w:pPr>
              <w:pStyle w:val="TableTextDusc"/>
              <w:keepNext/>
              <w:spacing w:before="0" w:after="0"/>
              <w:rPr>
                <w:b/>
              </w:rPr>
            </w:pPr>
            <w:r w:rsidRPr="00BA22FB">
              <w:rPr>
                <w:b/>
              </w:rPr>
              <w:t>Skin cancer</w:t>
            </w:r>
          </w:p>
        </w:tc>
        <w:tc>
          <w:tcPr>
            <w:tcW w:w="567" w:type="dxa"/>
            <w:tcMar>
              <w:left w:w="28" w:type="dxa"/>
              <w:right w:w="28" w:type="dxa"/>
            </w:tcMar>
            <w:textDirection w:val="btLr"/>
          </w:tcPr>
          <w:p w:rsidR="00004B65" w:rsidRPr="00BA22FB" w:rsidRDefault="00004B65" w:rsidP="00B652E8">
            <w:pPr>
              <w:pStyle w:val="TableTextDusc"/>
              <w:keepNext/>
              <w:spacing w:before="0" w:after="0"/>
              <w:rPr>
                <w:b/>
              </w:rPr>
            </w:pPr>
            <w:r w:rsidRPr="00BA22FB">
              <w:rPr>
                <w:b/>
              </w:rPr>
              <w:t>CVD</w:t>
            </w:r>
          </w:p>
        </w:tc>
        <w:tc>
          <w:tcPr>
            <w:tcW w:w="567" w:type="dxa"/>
            <w:tcMar>
              <w:left w:w="28" w:type="dxa"/>
              <w:right w:w="28" w:type="dxa"/>
            </w:tcMar>
            <w:textDirection w:val="btLr"/>
          </w:tcPr>
          <w:p w:rsidR="00004B65" w:rsidRPr="00BA22FB" w:rsidRDefault="00004B65" w:rsidP="00B652E8">
            <w:pPr>
              <w:pStyle w:val="TableTextDusc"/>
              <w:keepNext/>
              <w:spacing w:before="0" w:after="0"/>
              <w:rPr>
                <w:b/>
              </w:rPr>
            </w:pPr>
            <w:r w:rsidRPr="00BA22FB">
              <w:rPr>
                <w:b/>
              </w:rPr>
              <w:t>URTI</w:t>
            </w:r>
          </w:p>
        </w:tc>
        <w:tc>
          <w:tcPr>
            <w:tcW w:w="567" w:type="dxa"/>
            <w:tcMar>
              <w:left w:w="28" w:type="dxa"/>
              <w:right w:w="28" w:type="dxa"/>
            </w:tcMar>
            <w:textDirection w:val="btLr"/>
          </w:tcPr>
          <w:p w:rsidR="00004B65" w:rsidRPr="00BA22FB" w:rsidRDefault="00004B65" w:rsidP="00B652E8">
            <w:pPr>
              <w:pStyle w:val="TableTextDusc"/>
              <w:keepNext/>
              <w:spacing w:before="0" w:after="0"/>
              <w:rPr>
                <w:b/>
              </w:rPr>
            </w:pPr>
            <w:r w:rsidRPr="00BA22FB">
              <w:rPr>
                <w:b/>
              </w:rPr>
              <w:t>Nasopharyngitis</w:t>
            </w:r>
          </w:p>
        </w:tc>
        <w:tc>
          <w:tcPr>
            <w:tcW w:w="567" w:type="dxa"/>
            <w:tcMar>
              <w:left w:w="28" w:type="dxa"/>
              <w:right w:w="28" w:type="dxa"/>
            </w:tcMar>
            <w:textDirection w:val="btLr"/>
          </w:tcPr>
          <w:p w:rsidR="00004B65" w:rsidRPr="00BA22FB" w:rsidRDefault="00004B65" w:rsidP="00B652E8">
            <w:pPr>
              <w:pStyle w:val="TableTextDusc"/>
              <w:keepNext/>
              <w:spacing w:before="0" w:after="0"/>
              <w:rPr>
                <w:b/>
              </w:rPr>
            </w:pPr>
            <w:r w:rsidRPr="00BA22FB">
              <w:rPr>
                <w:b/>
              </w:rPr>
              <w:t>Liver enzyme changes</w:t>
            </w:r>
          </w:p>
        </w:tc>
        <w:tc>
          <w:tcPr>
            <w:tcW w:w="567" w:type="dxa"/>
            <w:tcMar>
              <w:left w:w="28" w:type="dxa"/>
              <w:right w:w="28" w:type="dxa"/>
            </w:tcMar>
            <w:textDirection w:val="btLr"/>
          </w:tcPr>
          <w:p w:rsidR="00004B65" w:rsidRPr="00BA22FB" w:rsidRDefault="00004B65" w:rsidP="00B652E8">
            <w:pPr>
              <w:pStyle w:val="TableTextDusc"/>
              <w:keepNext/>
              <w:spacing w:before="0" w:after="0"/>
              <w:rPr>
                <w:b/>
              </w:rPr>
            </w:pPr>
            <w:r w:rsidRPr="00BA22FB">
              <w:rPr>
                <w:b/>
              </w:rPr>
              <w:t>Headache</w:t>
            </w:r>
          </w:p>
        </w:tc>
        <w:tc>
          <w:tcPr>
            <w:tcW w:w="567" w:type="dxa"/>
            <w:tcMar>
              <w:left w:w="28" w:type="dxa"/>
              <w:right w:w="28" w:type="dxa"/>
            </w:tcMar>
            <w:textDirection w:val="btLr"/>
          </w:tcPr>
          <w:p w:rsidR="00004B65" w:rsidRPr="00BA22FB" w:rsidRDefault="00004B65" w:rsidP="00B652E8">
            <w:pPr>
              <w:pStyle w:val="TableTextDusc"/>
              <w:keepNext/>
              <w:spacing w:before="0" w:after="0"/>
              <w:rPr>
                <w:b/>
              </w:rPr>
            </w:pPr>
            <w:r w:rsidRPr="00BA22FB">
              <w:rPr>
                <w:b/>
              </w:rPr>
              <w:t>Pruritus</w:t>
            </w:r>
          </w:p>
        </w:tc>
        <w:tc>
          <w:tcPr>
            <w:tcW w:w="567" w:type="dxa"/>
            <w:tcMar>
              <w:left w:w="28" w:type="dxa"/>
              <w:right w:w="28" w:type="dxa"/>
            </w:tcMar>
            <w:textDirection w:val="btLr"/>
          </w:tcPr>
          <w:p w:rsidR="00004B65" w:rsidRPr="00BA22FB" w:rsidRDefault="00004B65" w:rsidP="00B652E8">
            <w:pPr>
              <w:pStyle w:val="TableTextDusc"/>
              <w:keepNext/>
              <w:spacing w:before="0" w:after="0"/>
              <w:rPr>
                <w:b/>
              </w:rPr>
            </w:pPr>
            <w:r w:rsidRPr="00BA22FB">
              <w:rPr>
                <w:b/>
              </w:rPr>
              <w:t>Administration site disorders</w:t>
            </w:r>
          </w:p>
        </w:tc>
      </w:tr>
      <w:tr w:rsidR="00004B65" w:rsidRPr="00BA22FB" w:rsidTr="00B652E8">
        <w:trPr>
          <w:cantSplit/>
        </w:trPr>
        <w:tc>
          <w:tcPr>
            <w:tcW w:w="9072" w:type="dxa"/>
            <w:gridSpan w:val="15"/>
            <w:tcMar>
              <w:left w:w="28" w:type="dxa"/>
              <w:right w:w="28" w:type="dxa"/>
            </w:tcMar>
          </w:tcPr>
          <w:p w:rsidR="00004B65" w:rsidRPr="00BA22FB" w:rsidRDefault="00004B65" w:rsidP="00B652E8">
            <w:pPr>
              <w:pStyle w:val="TableTextDusc"/>
              <w:keepNext/>
              <w:rPr>
                <w:b/>
              </w:rPr>
            </w:pPr>
            <w:r w:rsidRPr="00BA22FB">
              <w:rPr>
                <w:b/>
              </w:rPr>
              <w:t xml:space="preserve">Adalimumab versus methotrexate </w:t>
            </w:r>
          </w:p>
        </w:tc>
      </w:tr>
      <w:tr w:rsidR="00004B65" w:rsidRPr="00BB11F0" w:rsidTr="00B652E8">
        <w:trPr>
          <w:cantSplit/>
        </w:trPr>
        <w:tc>
          <w:tcPr>
            <w:tcW w:w="993" w:type="dxa"/>
            <w:vMerge w:val="restart"/>
            <w:tcMar>
              <w:left w:w="28" w:type="dxa"/>
              <w:right w:w="28" w:type="dxa"/>
            </w:tcMar>
          </w:tcPr>
          <w:p w:rsidR="00004B65" w:rsidRPr="001B029C" w:rsidRDefault="00004B65" w:rsidP="00B652E8">
            <w:pPr>
              <w:pStyle w:val="TableTextDusc"/>
              <w:keepNext/>
            </w:pPr>
            <w:r w:rsidRPr="001B029C">
              <w:t>Papp (2017)</w:t>
            </w:r>
          </w:p>
          <w:p w:rsidR="00004B65" w:rsidRPr="001B029C" w:rsidRDefault="00004B65" w:rsidP="00B652E8">
            <w:pPr>
              <w:pStyle w:val="TableTextDusc"/>
              <w:keepNext/>
            </w:pPr>
          </w:p>
        </w:tc>
        <w:tc>
          <w:tcPr>
            <w:tcW w:w="850" w:type="dxa"/>
            <w:vMerge w:val="restart"/>
            <w:tcMar>
              <w:left w:w="28" w:type="dxa"/>
              <w:right w:w="28" w:type="dxa"/>
            </w:tcMar>
          </w:tcPr>
          <w:p w:rsidR="00004B65" w:rsidRPr="001B029C" w:rsidRDefault="00004B65" w:rsidP="00B652E8">
            <w:pPr>
              <w:pStyle w:val="TableTextDusc"/>
              <w:keepNext/>
              <w:rPr>
                <w:color w:val="000000"/>
              </w:rPr>
            </w:pPr>
            <w:r w:rsidRPr="001B029C">
              <w:t>16 weeks</w:t>
            </w:r>
          </w:p>
        </w:tc>
        <w:tc>
          <w:tcPr>
            <w:tcW w:w="567" w:type="dxa"/>
            <w:tcMar>
              <w:left w:w="28" w:type="dxa"/>
              <w:right w:w="28" w:type="dxa"/>
            </w:tcMar>
          </w:tcPr>
          <w:p w:rsidR="00004B65" w:rsidRPr="001B029C" w:rsidRDefault="00004B65" w:rsidP="00B652E8">
            <w:pPr>
              <w:pStyle w:val="TableTextDusc"/>
              <w:keepNext/>
              <w:rPr>
                <w:color w:val="000000"/>
              </w:rPr>
            </w:pPr>
            <w:r w:rsidRPr="001B029C">
              <w:t>Ada</w:t>
            </w:r>
            <w:r>
              <w:rPr>
                <w:vertAlign w:val="superscript"/>
              </w:rPr>
              <w:t>1</w:t>
            </w:r>
          </w:p>
        </w:tc>
        <w:tc>
          <w:tcPr>
            <w:tcW w:w="425" w:type="dxa"/>
            <w:tcMar>
              <w:left w:w="28" w:type="dxa"/>
              <w:right w:w="28" w:type="dxa"/>
            </w:tcMar>
          </w:tcPr>
          <w:p w:rsidR="00004B65" w:rsidRPr="001B029C" w:rsidRDefault="00004B65" w:rsidP="00B652E8">
            <w:pPr>
              <w:pStyle w:val="TableTextDusc"/>
              <w:keepNext/>
              <w:rPr>
                <w:color w:val="000000"/>
              </w:rPr>
            </w:pPr>
            <w:r w:rsidRPr="001B029C">
              <w:rPr>
                <w:color w:val="000000"/>
              </w:rPr>
              <w:t>39</w:t>
            </w:r>
          </w:p>
        </w:tc>
        <w:tc>
          <w:tcPr>
            <w:tcW w:w="567" w:type="dxa"/>
            <w:tcMar>
              <w:left w:w="28" w:type="dxa"/>
              <w:right w:w="28" w:type="dxa"/>
            </w:tcMar>
          </w:tcPr>
          <w:p w:rsidR="00004B65" w:rsidRPr="001B029C" w:rsidRDefault="00004B65" w:rsidP="00B652E8">
            <w:pPr>
              <w:pStyle w:val="TableTextDusc"/>
              <w:keepNext/>
            </w:pPr>
            <w:r w:rsidRPr="001B029C">
              <w:rPr>
                <w:color w:val="000000"/>
              </w:rPr>
              <w:t>56%</w:t>
            </w:r>
          </w:p>
        </w:tc>
        <w:tc>
          <w:tcPr>
            <w:tcW w:w="567" w:type="dxa"/>
            <w:tcMar>
              <w:left w:w="28" w:type="dxa"/>
              <w:right w:w="28" w:type="dxa"/>
            </w:tcMar>
          </w:tcPr>
          <w:p w:rsidR="00004B65" w:rsidRPr="001B029C" w:rsidRDefault="00004B65" w:rsidP="00B652E8">
            <w:pPr>
              <w:pStyle w:val="TableTextDusc"/>
              <w:keepNext/>
            </w:pPr>
            <w:r w:rsidRPr="001B029C">
              <w:rPr>
                <w:color w:val="000000"/>
              </w:rPr>
              <w:t>3%</w:t>
            </w:r>
          </w:p>
        </w:tc>
        <w:tc>
          <w:tcPr>
            <w:tcW w:w="567" w:type="dxa"/>
            <w:tcMar>
              <w:left w:w="28" w:type="dxa"/>
              <w:right w:w="28" w:type="dxa"/>
            </w:tcMar>
          </w:tcPr>
          <w:p w:rsidR="00004B65" w:rsidRPr="001B029C" w:rsidRDefault="005A311B" w:rsidP="00B652E8">
            <w:pPr>
              <w:pStyle w:val="TableTextDusc"/>
              <w:keepNext/>
              <w:rPr>
                <w:color w:val="000000"/>
              </w:rPr>
            </w:pPr>
            <w:r>
              <w:rPr>
                <w:color w:val="000000"/>
              </w:rPr>
              <w:t>NR</w:t>
            </w:r>
          </w:p>
        </w:tc>
        <w:tc>
          <w:tcPr>
            <w:tcW w:w="567" w:type="dxa"/>
            <w:tcMar>
              <w:left w:w="28" w:type="dxa"/>
              <w:right w:w="28" w:type="dxa"/>
            </w:tcMar>
          </w:tcPr>
          <w:p w:rsidR="00004B65" w:rsidRPr="001B029C" w:rsidRDefault="005A311B" w:rsidP="00B652E8">
            <w:pPr>
              <w:pStyle w:val="TableTextDusc"/>
              <w:keepNext/>
              <w:rPr>
                <w:color w:val="000000"/>
              </w:rPr>
            </w:pPr>
            <w:r>
              <w:rPr>
                <w:color w:val="000000"/>
              </w:rPr>
              <w:t>NR</w:t>
            </w:r>
          </w:p>
        </w:tc>
        <w:tc>
          <w:tcPr>
            <w:tcW w:w="567" w:type="dxa"/>
            <w:tcMar>
              <w:left w:w="28" w:type="dxa"/>
              <w:right w:w="28" w:type="dxa"/>
            </w:tcMar>
          </w:tcPr>
          <w:p w:rsidR="00004B65" w:rsidRPr="001B029C" w:rsidRDefault="005A311B" w:rsidP="00B652E8">
            <w:pPr>
              <w:pStyle w:val="TableTextDusc"/>
              <w:keepNext/>
              <w:rPr>
                <w:color w:val="000000"/>
              </w:rPr>
            </w:pPr>
            <w:r>
              <w:rPr>
                <w:color w:val="000000"/>
              </w:rPr>
              <w:t>NR</w:t>
            </w:r>
          </w:p>
        </w:tc>
        <w:tc>
          <w:tcPr>
            <w:tcW w:w="567" w:type="dxa"/>
            <w:tcMar>
              <w:left w:w="28" w:type="dxa"/>
              <w:right w:w="28" w:type="dxa"/>
            </w:tcMar>
          </w:tcPr>
          <w:p w:rsidR="00004B65" w:rsidRPr="001B029C" w:rsidRDefault="00004B65" w:rsidP="00B652E8">
            <w:pPr>
              <w:pStyle w:val="TableTextDusc"/>
              <w:keepNext/>
              <w:rPr>
                <w:color w:val="000000"/>
              </w:rPr>
            </w:pPr>
            <w:r w:rsidRPr="001B029C">
              <w:rPr>
                <w:color w:val="000000"/>
              </w:rPr>
              <w:t>0</w:t>
            </w:r>
          </w:p>
        </w:tc>
        <w:tc>
          <w:tcPr>
            <w:tcW w:w="567" w:type="dxa"/>
            <w:tcMar>
              <w:left w:w="28" w:type="dxa"/>
              <w:right w:w="28" w:type="dxa"/>
            </w:tcMar>
          </w:tcPr>
          <w:p w:rsidR="00004B65" w:rsidRPr="001B029C" w:rsidRDefault="005A311B" w:rsidP="00B652E8">
            <w:pPr>
              <w:pStyle w:val="TableTextDusc"/>
              <w:keepNext/>
              <w:rPr>
                <w:color w:val="000000"/>
              </w:rPr>
            </w:pPr>
            <w:r>
              <w:rPr>
                <w:color w:val="000000"/>
              </w:rPr>
              <w:t>NR</w:t>
            </w:r>
          </w:p>
        </w:tc>
        <w:tc>
          <w:tcPr>
            <w:tcW w:w="567" w:type="dxa"/>
            <w:tcMar>
              <w:left w:w="28" w:type="dxa"/>
              <w:right w:w="28" w:type="dxa"/>
            </w:tcMar>
          </w:tcPr>
          <w:p w:rsidR="00004B65" w:rsidRPr="001B029C" w:rsidRDefault="005A311B" w:rsidP="00B652E8">
            <w:pPr>
              <w:pStyle w:val="TableTextDusc"/>
              <w:keepNext/>
              <w:rPr>
                <w:color w:val="000000"/>
              </w:rPr>
            </w:pPr>
            <w:r>
              <w:rPr>
                <w:color w:val="000000"/>
              </w:rPr>
              <w:t>NR</w:t>
            </w:r>
          </w:p>
        </w:tc>
        <w:tc>
          <w:tcPr>
            <w:tcW w:w="567" w:type="dxa"/>
            <w:tcMar>
              <w:left w:w="28" w:type="dxa"/>
              <w:right w:w="28" w:type="dxa"/>
            </w:tcMar>
          </w:tcPr>
          <w:p w:rsidR="00004B65" w:rsidRPr="001B029C" w:rsidRDefault="00004B65" w:rsidP="00B652E8">
            <w:pPr>
              <w:pStyle w:val="TableTextDusc"/>
              <w:keepNext/>
              <w:rPr>
                <w:color w:val="000000"/>
              </w:rPr>
            </w:pPr>
            <w:r w:rsidRPr="001B029C">
              <w:rPr>
                <w:color w:val="000000"/>
              </w:rPr>
              <w:t>3%</w:t>
            </w:r>
          </w:p>
        </w:tc>
        <w:tc>
          <w:tcPr>
            <w:tcW w:w="567" w:type="dxa"/>
            <w:tcMar>
              <w:left w:w="28" w:type="dxa"/>
              <w:right w:w="28" w:type="dxa"/>
            </w:tcMar>
          </w:tcPr>
          <w:p w:rsidR="00004B65" w:rsidRPr="001B029C" w:rsidRDefault="00004B65" w:rsidP="00B652E8">
            <w:pPr>
              <w:pStyle w:val="TableTextDusc"/>
              <w:keepNext/>
              <w:rPr>
                <w:color w:val="000000"/>
              </w:rPr>
            </w:pPr>
            <w:r w:rsidRPr="001B029C">
              <w:rPr>
                <w:color w:val="000000"/>
              </w:rPr>
              <w:t>3%</w:t>
            </w:r>
          </w:p>
        </w:tc>
        <w:tc>
          <w:tcPr>
            <w:tcW w:w="567" w:type="dxa"/>
            <w:tcMar>
              <w:left w:w="28" w:type="dxa"/>
              <w:right w:w="28" w:type="dxa"/>
            </w:tcMar>
          </w:tcPr>
          <w:p w:rsidR="00004B65" w:rsidRPr="001B029C" w:rsidRDefault="00004B65" w:rsidP="00B652E8">
            <w:pPr>
              <w:pStyle w:val="TableTextDusc"/>
              <w:keepNext/>
              <w:rPr>
                <w:color w:val="000000"/>
              </w:rPr>
            </w:pPr>
            <w:r w:rsidRPr="001B029C">
              <w:rPr>
                <w:color w:val="000000"/>
              </w:rPr>
              <w:t>8%</w:t>
            </w:r>
          </w:p>
        </w:tc>
      </w:tr>
      <w:tr w:rsidR="00004B65" w:rsidRPr="00BB11F0" w:rsidTr="00B652E8">
        <w:trPr>
          <w:cantSplit/>
        </w:trPr>
        <w:tc>
          <w:tcPr>
            <w:tcW w:w="993" w:type="dxa"/>
            <w:vMerge/>
            <w:tcMar>
              <w:left w:w="28" w:type="dxa"/>
              <w:right w:w="28" w:type="dxa"/>
            </w:tcMar>
          </w:tcPr>
          <w:p w:rsidR="00004B65" w:rsidRPr="001B029C" w:rsidRDefault="00004B65" w:rsidP="00B652E8">
            <w:pPr>
              <w:pStyle w:val="TableTextDusc"/>
              <w:keepNext/>
              <w:rPr>
                <w:color w:val="000000"/>
              </w:rPr>
            </w:pPr>
          </w:p>
        </w:tc>
        <w:tc>
          <w:tcPr>
            <w:tcW w:w="850" w:type="dxa"/>
            <w:vMerge/>
            <w:tcMar>
              <w:left w:w="28" w:type="dxa"/>
              <w:right w:w="28" w:type="dxa"/>
            </w:tcMar>
          </w:tcPr>
          <w:p w:rsidR="00004B65" w:rsidRPr="001B029C" w:rsidRDefault="00004B65" w:rsidP="00B652E8">
            <w:pPr>
              <w:pStyle w:val="TableTextDusc"/>
              <w:keepNext/>
              <w:rPr>
                <w:color w:val="000000"/>
              </w:rPr>
            </w:pPr>
          </w:p>
        </w:tc>
        <w:tc>
          <w:tcPr>
            <w:tcW w:w="567" w:type="dxa"/>
            <w:tcMar>
              <w:left w:w="28" w:type="dxa"/>
              <w:right w:w="28" w:type="dxa"/>
            </w:tcMar>
          </w:tcPr>
          <w:p w:rsidR="00004B65" w:rsidRPr="001B029C" w:rsidRDefault="00004B65" w:rsidP="00B652E8">
            <w:pPr>
              <w:pStyle w:val="TableTextDusc"/>
              <w:keepNext/>
              <w:rPr>
                <w:color w:val="000000"/>
              </w:rPr>
            </w:pPr>
            <w:r w:rsidRPr="001B029C">
              <w:t>Ada</w:t>
            </w:r>
            <w:r>
              <w:rPr>
                <w:vertAlign w:val="superscript"/>
              </w:rPr>
              <w:t>2</w:t>
            </w:r>
          </w:p>
        </w:tc>
        <w:tc>
          <w:tcPr>
            <w:tcW w:w="425" w:type="dxa"/>
            <w:tcMar>
              <w:left w:w="28" w:type="dxa"/>
              <w:right w:w="28" w:type="dxa"/>
            </w:tcMar>
          </w:tcPr>
          <w:p w:rsidR="00004B65" w:rsidRPr="001B029C" w:rsidRDefault="00004B65" w:rsidP="00B652E8">
            <w:pPr>
              <w:pStyle w:val="TableTextDusc"/>
              <w:keepNext/>
              <w:rPr>
                <w:color w:val="000000"/>
              </w:rPr>
            </w:pPr>
            <w:r w:rsidRPr="001B029C">
              <w:rPr>
                <w:color w:val="000000"/>
              </w:rPr>
              <w:t>38</w:t>
            </w:r>
          </w:p>
        </w:tc>
        <w:tc>
          <w:tcPr>
            <w:tcW w:w="567" w:type="dxa"/>
            <w:tcMar>
              <w:left w:w="28" w:type="dxa"/>
              <w:right w:w="28" w:type="dxa"/>
            </w:tcMar>
          </w:tcPr>
          <w:p w:rsidR="00004B65" w:rsidRPr="001B029C" w:rsidRDefault="00004B65" w:rsidP="00B652E8">
            <w:pPr>
              <w:pStyle w:val="TableTextDusc"/>
              <w:keepNext/>
            </w:pPr>
            <w:r w:rsidRPr="001B029C">
              <w:rPr>
                <w:color w:val="000000"/>
              </w:rPr>
              <w:t>45%</w:t>
            </w:r>
          </w:p>
        </w:tc>
        <w:tc>
          <w:tcPr>
            <w:tcW w:w="567" w:type="dxa"/>
            <w:tcMar>
              <w:left w:w="28" w:type="dxa"/>
              <w:right w:w="28" w:type="dxa"/>
            </w:tcMar>
          </w:tcPr>
          <w:p w:rsidR="00004B65" w:rsidRPr="001B029C" w:rsidRDefault="00004B65" w:rsidP="00B652E8">
            <w:pPr>
              <w:pStyle w:val="TableTextDusc"/>
              <w:keepNext/>
            </w:pPr>
            <w:r w:rsidRPr="001B029C">
              <w:rPr>
                <w:color w:val="000000"/>
              </w:rPr>
              <w:t>0</w:t>
            </w:r>
          </w:p>
        </w:tc>
        <w:tc>
          <w:tcPr>
            <w:tcW w:w="567" w:type="dxa"/>
            <w:tcMar>
              <w:left w:w="28" w:type="dxa"/>
              <w:right w:w="28" w:type="dxa"/>
            </w:tcMar>
          </w:tcPr>
          <w:p w:rsidR="00004B65" w:rsidRPr="001B029C" w:rsidRDefault="005A311B" w:rsidP="00B652E8">
            <w:pPr>
              <w:pStyle w:val="TableTextDusc"/>
              <w:keepNext/>
              <w:rPr>
                <w:color w:val="000000"/>
              </w:rPr>
            </w:pPr>
            <w:r>
              <w:rPr>
                <w:color w:val="000000"/>
              </w:rPr>
              <w:t>NR</w:t>
            </w:r>
          </w:p>
        </w:tc>
        <w:tc>
          <w:tcPr>
            <w:tcW w:w="567" w:type="dxa"/>
            <w:tcMar>
              <w:left w:w="28" w:type="dxa"/>
              <w:right w:w="28" w:type="dxa"/>
            </w:tcMar>
          </w:tcPr>
          <w:p w:rsidR="00004B65" w:rsidRPr="001B029C" w:rsidRDefault="005A311B" w:rsidP="00B652E8">
            <w:pPr>
              <w:pStyle w:val="TableTextDusc"/>
              <w:keepNext/>
              <w:rPr>
                <w:color w:val="000000"/>
              </w:rPr>
            </w:pPr>
            <w:r>
              <w:rPr>
                <w:color w:val="000000"/>
              </w:rPr>
              <w:t>NR</w:t>
            </w:r>
          </w:p>
        </w:tc>
        <w:tc>
          <w:tcPr>
            <w:tcW w:w="567" w:type="dxa"/>
            <w:tcMar>
              <w:left w:w="28" w:type="dxa"/>
              <w:right w:w="28" w:type="dxa"/>
            </w:tcMar>
          </w:tcPr>
          <w:p w:rsidR="00004B65" w:rsidRPr="001B029C" w:rsidRDefault="005A311B" w:rsidP="00B652E8">
            <w:pPr>
              <w:pStyle w:val="TableTextDusc"/>
              <w:keepNext/>
              <w:rPr>
                <w:color w:val="000000"/>
              </w:rPr>
            </w:pPr>
            <w:r>
              <w:rPr>
                <w:color w:val="000000"/>
              </w:rPr>
              <w:t>NR</w:t>
            </w:r>
          </w:p>
        </w:tc>
        <w:tc>
          <w:tcPr>
            <w:tcW w:w="567" w:type="dxa"/>
            <w:tcMar>
              <w:left w:w="28" w:type="dxa"/>
              <w:right w:w="28" w:type="dxa"/>
            </w:tcMar>
          </w:tcPr>
          <w:p w:rsidR="00004B65" w:rsidRPr="001B029C" w:rsidRDefault="00004B65" w:rsidP="00B652E8">
            <w:pPr>
              <w:pStyle w:val="TableTextDusc"/>
              <w:keepNext/>
              <w:rPr>
                <w:color w:val="000000"/>
              </w:rPr>
            </w:pPr>
            <w:r w:rsidRPr="001B029C">
              <w:rPr>
                <w:color w:val="000000"/>
              </w:rPr>
              <w:t>0</w:t>
            </w:r>
          </w:p>
        </w:tc>
        <w:tc>
          <w:tcPr>
            <w:tcW w:w="567" w:type="dxa"/>
            <w:tcMar>
              <w:left w:w="28" w:type="dxa"/>
              <w:right w:w="28" w:type="dxa"/>
            </w:tcMar>
          </w:tcPr>
          <w:p w:rsidR="00004B65" w:rsidRPr="001B029C" w:rsidRDefault="005A311B" w:rsidP="00B652E8">
            <w:pPr>
              <w:pStyle w:val="TableTextDusc"/>
              <w:keepNext/>
              <w:rPr>
                <w:color w:val="000000"/>
              </w:rPr>
            </w:pPr>
            <w:r>
              <w:rPr>
                <w:color w:val="000000"/>
              </w:rPr>
              <w:t>NR</w:t>
            </w:r>
          </w:p>
        </w:tc>
        <w:tc>
          <w:tcPr>
            <w:tcW w:w="567" w:type="dxa"/>
            <w:tcMar>
              <w:left w:w="28" w:type="dxa"/>
              <w:right w:w="28" w:type="dxa"/>
            </w:tcMar>
          </w:tcPr>
          <w:p w:rsidR="00004B65" w:rsidRPr="001B029C" w:rsidRDefault="005A311B" w:rsidP="00B652E8">
            <w:pPr>
              <w:pStyle w:val="TableTextDusc"/>
              <w:keepNext/>
              <w:rPr>
                <w:color w:val="000000"/>
              </w:rPr>
            </w:pPr>
            <w:r>
              <w:rPr>
                <w:color w:val="000000"/>
              </w:rPr>
              <w:t>NR</w:t>
            </w:r>
          </w:p>
        </w:tc>
        <w:tc>
          <w:tcPr>
            <w:tcW w:w="567" w:type="dxa"/>
            <w:tcMar>
              <w:left w:w="28" w:type="dxa"/>
              <w:right w:w="28" w:type="dxa"/>
            </w:tcMar>
          </w:tcPr>
          <w:p w:rsidR="00004B65" w:rsidRPr="001B029C" w:rsidRDefault="00004B65" w:rsidP="00B652E8">
            <w:pPr>
              <w:pStyle w:val="TableTextDusc"/>
              <w:keepNext/>
              <w:rPr>
                <w:color w:val="000000"/>
              </w:rPr>
            </w:pPr>
            <w:r w:rsidRPr="001B029C">
              <w:rPr>
                <w:color w:val="000000"/>
              </w:rPr>
              <w:t>3%</w:t>
            </w:r>
          </w:p>
        </w:tc>
        <w:tc>
          <w:tcPr>
            <w:tcW w:w="567" w:type="dxa"/>
            <w:tcMar>
              <w:left w:w="28" w:type="dxa"/>
              <w:right w:w="28" w:type="dxa"/>
            </w:tcMar>
          </w:tcPr>
          <w:p w:rsidR="00004B65" w:rsidRPr="001B029C" w:rsidRDefault="00004B65" w:rsidP="00B652E8">
            <w:pPr>
              <w:pStyle w:val="TableTextDusc"/>
              <w:keepNext/>
              <w:rPr>
                <w:color w:val="000000"/>
              </w:rPr>
            </w:pPr>
            <w:r w:rsidRPr="001B029C">
              <w:rPr>
                <w:color w:val="000000"/>
              </w:rPr>
              <w:t>0</w:t>
            </w:r>
          </w:p>
        </w:tc>
        <w:tc>
          <w:tcPr>
            <w:tcW w:w="567" w:type="dxa"/>
            <w:tcMar>
              <w:left w:w="28" w:type="dxa"/>
              <w:right w:w="28" w:type="dxa"/>
            </w:tcMar>
          </w:tcPr>
          <w:p w:rsidR="00004B65" w:rsidRPr="001B029C" w:rsidRDefault="00004B65" w:rsidP="00B652E8">
            <w:pPr>
              <w:pStyle w:val="TableTextDusc"/>
              <w:keepNext/>
              <w:rPr>
                <w:color w:val="000000"/>
              </w:rPr>
            </w:pPr>
            <w:r w:rsidRPr="001B029C">
              <w:rPr>
                <w:color w:val="000000"/>
              </w:rPr>
              <w:t>11%</w:t>
            </w:r>
          </w:p>
        </w:tc>
      </w:tr>
      <w:tr w:rsidR="00004B65" w:rsidRPr="00BB11F0" w:rsidTr="00B652E8">
        <w:trPr>
          <w:cantSplit/>
        </w:trPr>
        <w:tc>
          <w:tcPr>
            <w:tcW w:w="993" w:type="dxa"/>
            <w:vMerge/>
            <w:tcMar>
              <w:left w:w="28" w:type="dxa"/>
              <w:right w:w="28" w:type="dxa"/>
            </w:tcMar>
          </w:tcPr>
          <w:p w:rsidR="00004B65" w:rsidRPr="001B029C" w:rsidRDefault="00004B65" w:rsidP="00B652E8">
            <w:pPr>
              <w:pStyle w:val="TableTextDusc"/>
              <w:keepNext/>
              <w:rPr>
                <w:color w:val="000000"/>
              </w:rPr>
            </w:pPr>
          </w:p>
        </w:tc>
        <w:tc>
          <w:tcPr>
            <w:tcW w:w="850" w:type="dxa"/>
            <w:vMerge/>
            <w:tcMar>
              <w:left w:w="28" w:type="dxa"/>
              <w:right w:w="28" w:type="dxa"/>
            </w:tcMar>
          </w:tcPr>
          <w:p w:rsidR="00004B65" w:rsidRPr="001B029C" w:rsidRDefault="00004B65" w:rsidP="00B652E8">
            <w:pPr>
              <w:pStyle w:val="TableTextDusc"/>
              <w:keepNext/>
              <w:rPr>
                <w:color w:val="000000"/>
              </w:rPr>
            </w:pPr>
          </w:p>
        </w:tc>
        <w:tc>
          <w:tcPr>
            <w:tcW w:w="567" w:type="dxa"/>
            <w:tcMar>
              <w:left w:w="28" w:type="dxa"/>
              <w:right w:w="28" w:type="dxa"/>
            </w:tcMar>
          </w:tcPr>
          <w:p w:rsidR="00004B65" w:rsidRPr="001B029C" w:rsidRDefault="00004B65" w:rsidP="00B652E8">
            <w:pPr>
              <w:pStyle w:val="TableTextDusc"/>
              <w:keepNext/>
              <w:rPr>
                <w:color w:val="000000"/>
              </w:rPr>
            </w:pPr>
            <w:r w:rsidRPr="001B029C">
              <w:t>Mtx</w:t>
            </w:r>
          </w:p>
        </w:tc>
        <w:tc>
          <w:tcPr>
            <w:tcW w:w="425" w:type="dxa"/>
            <w:tcMar>
              <w:left w:w="28" w:type="dxa"/>
              <w:right w:w="28" w:type="dxa"/>
            </w:tcMar>
          </w:tcPr>
          <w:p w:rsidR="00004B65" w:rsidRPr="001B029C" w:rsidRDefault="00004B65" w:rsidP="00B652E8">
            <w:pPr>
              <w:pStyle w:val="TableTextDusc"/>
              <w:keepNext/>
              <w:rPr>
                <w:color w:val="000000"/>
              </w:rPr>
            </w:pPr>
            <w:r w:rsidRPr="001B029C">
              <w:rPr>
                <w:color w:val="000000"/>
              </w:rPr>
              <w:t>37</w:t>
            </w:r>
          </w:p>
        </w:tc>
        <w:tc>
          <w:tcPr>
            <w:tcW w:w="567" w:type="dxa"/>
            <w:tcMar>
              <w:left w:w="28" w:type="dxa"/>
              <w:right w:w="28" w:type="dxa"/>
            </w:tcMar>
          </w:tcPr>
          <w:p w:rsidR="00004B65" w:rsidRPr="001B029C" w:rsidRDefault="00004B65" w:rsidP="00B652E8">
            <w:pPr>
              <w:pStyle w:val="TableTextDusc"/>
              <w:keepNext/>
            </w:pPr>
            <w:r w:rsidRPr="001B029C">
              <w:rPr>
                <w:color w:val="000000"/>
              </w:rPr>
              <w:t>57%</w:t>
            </w:r>
          </w:p>
        </w:tc>
        <w:tc>
          <w:tcPr>
            <w:tcW w:w="567" w:type="dxa"/>
            <w:tcMar>
              <w:left w:w="28" w:type="dxa"/>
              <w:right w:w="28" w:type="dxa"/>
            </w:tcMar>
          </w:tcPr>
          <w:p w:rsidR="00004B65" w:rsidRPr="001B029C" w:rsidRDefault="00004B65" w:rsidP="00B652E8">
            <w:pPr>
              <w:pStyle w:val="TableTextDusc"/>
              <w:keepNext/>
            </w:pPr>
            <w:r w:rsidRPr="001B029C">
              <w:rPr>
                <w:color w:val="000000"/>
              </w:rPr>
              <w:t>0</w:t>
            </w:r>
          </w:p>
        </w:tc>
        <w:tc>
          <w:tcPr>
            <w:tcW w:w="567" w:type="dxa"/>
            <w:tcMar>
              <w:left w:w="28" w:type="dxa"/>
              <w:right w:w="28" w:type="dxa"/>
            </w:tcMar>
          </w:tcPr>
          <w:p w:rsidR="00004B65" w:rsidRPr="001B029C" w:rsidRDefault="005A311B" w:rsidP="00B652E8">
            <w:pPr>
              <w:pStyle w:val="TableTextDusc"/>
              <w:keepNext/>
              <w:rPr>
                <w:color w:val="000000"/>
              </w:rPr>
            </w:pPr>
            <w:r>
              <w:rPr>
                <w:color w:val="000000"/>
              </w:rPr>
              <w:t>NR</w:t>
            </w:r>
            <w:r w:rsidR="00004B65" w:rsidRPr="001B029C">
              <w:rPr>
                <w:color w:val="000000"/>
              </w:rPr>
              <w:t> </w:t>
            </w:r>
          </w:p>
        </w:tc>
        <w:tc>
          <w:tcPr>
            <w:tcW w:w="567" w:type="dxa"/>
            <w:tcMar>
              <w:left w:w="28" w:type="dxa"/>
              <w:right w:w="28" w:type="dxa"/>
            </w:tcMar>
          </w:tcPr>
          <w:p w:rsidR="00004B65" w:rsidRPr="001B029C" w:rsidRDefault="005A311B" w:rsidP="00B652E8">
            <w:pPr>
              <w:pStyle w:val="TableTextDusc"/>
              <w:keepNext/>
              <w:rPr>
                <w:color w:val="000000"/>
              </w:rPr>
            </w:pPr>
            <w:r>
              <w:rPr>
                <w:color w:val="000000"/>
              </w:rPr>
              <w:t>NR</w:t>
            </w:r>
          </w:p>
        </w:tc>
        <w:tc>
          <w:tcPr>
            <w:tcW w:w="567" w:type="dxa"/>
            <w:tcMar>
              <w:left w:w="28" w:type="dxa"/>
              <w:right w:w="28" w:type="dxa"/>
            </w:tcMar>
          </w:tcPr>
          <w:p w:rsidR="00004B65" w:rsidRPr="001B029C" w:rsidRDefault="005A311B" w:rsidP="00B652E8">
            <w:pPr>
              <w:pStyle w:val="TableTextDusc"/>
              <w:keepNext/>
              <w:rPr>
                <w:color w:val="000000"/>
              </w:rPr>
            </w:pPr>
            <w:r>
              <w:rPr>
                <w:color w:val="000000"/>
              </w:rPr>
              <w:t>NR</w:t>
            </w:r>
          </w:p>
        </w:tc>
        <w:tc>
          <w:tcPr>
            <w:tcW w:w="567" w:type="dxa"/>
            <w:tcMar>
              <w:left w:w="28" w:type="dxa"/>
              <w:right w:w="28" w:type="dxa"/>
            </w:tcMar>
          </w:tcPr>
          <w:p w:rsidR="00004B65" w:rsidRPr="001B029C" w:rsidRDefault="00004B65" w:rsidP="00B652E8">
            <w:pPr>
              <w:pStyle w:val="TableTextDusc"/>
              <w:keepNext/>
              <w:rPr>
                <w:color w:val="000000"/>
              </w:rPr>
            </w:pPr>
            <w:r w:rsidRPr="001B029C">
              <w:rPr>
                <w:color w:val="000000"/>
              </w:rPr>
              <w:t>3%</w:t>
            </w:r>
          </w:p>
        </w:tc>
        <w:tc>
          <w:tcPr>
            <w:tcW w:w="567" w:type="dxa"/>
            <w:tcMar>
              <w:left w:w="28" w:type="dxa"/>
              <w:right w:w="28" w:type="dxa"/>
            </w:tcMar>
          </w:tcPr>
          <w:p w:rsidR="00004B65" w:rsidRPr="001B029C" w:rsidRDefault="005A311B" w:rsidP="00B652E8">
            <w:pPr>
              <w:pStyle w:val="TableTextDusc"/>
              <w:keepNext/>
              <w:rPr>
                <w:color w:val="000000"/>
              </w:rPr>
            </w:pPr>
            <w:r>
              <w:rPr>
                <w:color w:val="000000"/>
              </w:rPr>
              <w:t>NR</w:t>
            </w:r>
          </w:p>
        </w:tc>
        <w:tc>
          <w:tcPr>
            <w:tcW w:w="567" w:type="dxa"/>
            <w:tcMar>
              <w:left w:w="28" w:type="dxa"/>
              <w:right w:w="28" w:type="dxa"/>
            </w:tcMar>
          </w:tcPr>
          <w:p w:rsidR="00004B65" w:rsidRPr="001B029C" w:rsidRDefault="005A311B" w:rsidP="00B652E8">
            <w:pPr>
              <w:pStyle w:val="TableTextDusc"/>
              <w:keepNext/>
              <w:rPr>
                <w:color w:val="000000"/>
              </w:rPr>
            </w:pPr>
            <w:r>
              <w:rPr>
                <w:color w:val="000000"/>
              </w:rPr>
              <w:t>NR</w:t>
            </w:r>
          </w:p>
        </w:tc>
        <w:tc>
          <w:tcPr>
            <w:tcW w:w="567" w:type="dxa"/>
            <w:tcMar>
              <w:left w:w="28" w:type="dxa"/>
              <w:right w:w="28" w:type="dxa"/>
            </w:tcMar>
          </w:tcPr>
          <w:p w:rsidR="00004B65" w:rsidRPr="001B029C" w:rsidRDefault="00004B65" w:rsidP="00B652E8">
            <w:pPr>
              <w:pStyle w:val="TableTextDusc"/>
              <w:keepNext/>
              <w:rPr>
                <w:color w:val="000000"/>
              </w:rPr>
            </w:pPr>
            <w:r w:rsidRPr="001B029C">
              <w:rPr>
                <w:color w:val="000000"/>
              </w:rPr>
              <w:t>3%</w:t>
            </w:r>
          </w:p>
        </w:tc>
        <w:tc>
          <w:tcPr>
            <w:tcW w:w="567" w:type="dxa"/>
            <w:tcMar>
              <w:left w:w="28" w:type="dxa"/>
              <w:right w:w="28" w:type="dxa"/>
            </w:tcMar>
          </w:tcPr>
          <w:p w:rsidR="00004B65" w:rsidRPr="001B029C" w:rsidRDefault="00004B65" w:rsidP="00B652E8">
            <w:pPr>
              <w:pStyle w:val="TableTextDusc"/>
              <w:keepNext/>
              <w:rPr>
                <w:color w:val="000000"/>
              </w:rPr>
            </w:pPr>
            <w:r w:rsidRPr="001B029C">
              <w:rPr>
                <w:color w:val="000000"/>
              </w:rPr>
              <w:t>0</w:t>
            </w:r>
          </w:p>
        </w:tc>
        <w:tc>
          <w:tcPr>
            <w:tcW w:w="567" w:type="dxa"/>
            <w:tcMar>
              <w:left w:w="28" w:type="dxa"/>
              <w:right w:w="28" w:type="dxa"/>
            </w:tcMar>
          </w:tcPr>
          <w:p w:rsidR="00004B65" w:rsidRPr="001B029C" w:rsidRDefault="00004B65" w:rsidP="00B652E8">
            <w:pPr>
              <w:pStyle w:val="TableTextDusc"/>
              <w:keepNext/>
              <w:rPr>
                <w:color w:val="000000"/>
              </w:rPr>
            </w:pPr>
            <w:r w:rsidRPr="001B029C">
              <w:rPr>
                <w:color w:val="000000"/>
              </w:rPr>
              <w:t>8%</w:t>
            </w:r>
          </w:p>
        </w:tc>
      </w:tr>
      <w:tr w:rsidR="00004B65" w:rsidRPr="00BA22FB" w:rsidTr="00B652E8">
        <w:trPr>
          <w:cantSplit/>
        </w:trPr>
        <w:tc>
          <w:tcPr>
            <w:tcW w:w="9072" w:type="dxa"/>
            <w:gridSpan w:val="15"/>
            <w:tcMar>
              <w:left w:w="28" w:type="dxa"/>
              <w:right w:w="28" w:type="dxa"/>
            </w:tcMar>
          </w:tcPr>
          <w:p w:rsidR="00004B65" w:rsidRPr="00BA22FB" w:rsidRDefault="00004B65" w:rsidP="00B652E8">
            <w:pPr>
              <w:pStyle w:val="TableTextDusc"/>
              <w:rPr>
                <w:b/>
                <w:color w:val="000000"/>
              </w:rPr>
            </w:pPr>
            <w:r w:rsidRPr="00BA22FB">
              <w:rPr>
                <w:b/>
                <w:color w:val="000000"/>
              </w:rPr>
              <w:t>Etanercept versus placebo</w:t>
            </w:r>
          </w:p>
        </w:tc>
      </w:tr>
      <w:tr w:rsidR="00004B65" w:rsidRPr="00BB11F0" w:rsidTr="00B652E8">
        <w:trPr>
          <w:cantSplit/>
        </w:trPr>
        <w:tc>
          <w:tcPr>
            <w:tcW w:w="993" w:type="dxa"/>
            <w:vMerge w:val="restart"/>
            <w:tcMar>
              <w:left w:w="28" w:type="dxa"/>
              <w:right w:w="28" w:type="dxa"/>
            </w:tcMar>
          </w:tcPr>
          <w:p w:rsidR="00004B65" w:rsidRPr="001B029C" w:rsidRDefault="00004B65" w:rsidP="00B652E8">
            <w:pPr>
              <w:pStyle w:val="TableTextDusc"/>
              <w:rPr>
                <w:color w:val="000000"/>
              </w:rPr>
            </w:pPr>
            <w:r>
              <w:rPr>
                <w:color w:val="000000"/>
              </w:rPr>
              <w:t>Paller (2008)</w:t>
            </w:r>
          </w:p>
        </w:tc>
        <w:tc>
          <w:tcPr>
            <w:tcW w:w="850" w:type="dxa"/>
            <w:vMerge w:val="restart"/>
            <w:tcMar>
              <w:left w:w="28" w:type="dxa"/>
              <w:right w:w="28" w:type="dxa"/>
            </w:tcMar>
          </w:tcPr>
          <w:p w:rsidR="00004B65" w:rsidRPr="001B029C" w:rsidRDefault="00004B65" w:rsidP="00B652E8">
            <w:pPr>
              <w:pStyle w:val="TableTextDusc"/>
              <w:rPr>
                <w:color w:val="000000"/>
              </w:rPr>
            </w:pPr>
            <w:r>
              <w:rPr>
                <w:color w:val="000000"/>
              </w:rPr>
              <w:t>12 weeks</w:t>
            </w:r>
          </w:p>
        </w:tc>
        <w:tc>
          <w:tcPr>
            <w:tcW w:w="567" w:type="dxa"/>
            <w:tcMar>
              <w:left w:w="28" w:type="dxa"/>
              <w:right w:w="28" w:type="dxa"/>
            </w:tcMar>
          </w:tcPr>
          <w:p w:rsidR="00004B65" w:rsidRPr="001B029C" w:rsidRDefault="00004B65" w:rsidP="00B652E8">
            <w:pPr>
              <w:pStyle w:val="TableTextDusc"/>
            </w:pPr>
            <w:r>
              <w:t>Etan</w:t>
            </w:r>
            <w:r w:rsidRPr="00DE1482">
              <w:rPr>
                <w:vertAlign w:val="superscript"/>
              </w:rPr>
              <w:t>3</w:t>
            </w:r>
            <w:r>
              <w:rPr>
                <w:vertAlign w:val="superscript"/>
              </w:rPr>
              <w:t>*</w:t>
            </w:r>
          </w:p>
        </w:tc>
        <w:tc>
          <w:tcPr>
            <w:tcW w:w="425" w:type="dxa"/>
            <w:tcMar>
              <w:left w:w="28" w:type="dxa"/>
              <w:right w:w="28" w:type="dxa"/>
            </w:tcMar>
          </w:tcPr>
          <w:p w:rsidR="00004B65" w:rsidRPr="001B029C" w:rsidRDefault="00004B65" w:rsidP="00B652E8">
            <w:pPr>
              <w:pStyle w:val="TableTextDusc"/>
              <w:rPr>
                <w:color w:val="000000"/>
              </w:rPr>
            </w:pPr>
            <w:r>
              <w:rPr>
                <w:color w:val="000000"/>
              </w:rPr>
              <w:t>210</w:t>
            </w:r>
          </w:p>
        </w:tc>
        <w:tc>
          <w:tcPr>
            <w:tcW w:w="567" w:type="dxa"/>
            <w:tcMar>
              <w:left w:w="28" w:type="dxa"/>
              <w:right w:w="28" w:type="dxa"/>
            </w:tcMar>
          </w:tcPr>
          <w:p w:rsidR="00004B65" w:rsidRPr="001B029C" w:rsidRDefault="005A311B" w:rsidP="00B652E8">
            <w:pPr>
              <w:pStyle w:val="TableTextDusc"/>
              <w:rPr>
                <w:color w:val="000000"/>
              </w:rPr>
            </w:pPr>
            <w:r>
              <w:rPr>
                <w:color w:val="000000"/>
              </w:rPr>
              <w:t>NR</w:t>
            </w:r>
          </w:p>
        </w:tc>
        <w:tc>
          <w:tcPr>
            <w:tcW w:w="567" w:type="dxa"/>
            <w:tcMar>
              <w:left w:w="28" w:type="dxa"/>
              <w:right w:w="28" w:type="dxa"/>
            </w:tcMar>
          </w:tcPr>
          <w:p w:rsidR="00004B65" w:rsidRPr="001B029C" w:rsidRDefault="005A311B" w:rsidP="00B652E8">
            <w:pPr>
              <w:pStyle w:val="TableTextDusc"/>
              <w:rPr>
                <w:color w:val="000000"/>
              </w:rPr>
            </w:pPr>
            <w:r>
              <w:rPr>
                <w:color w:val="000000"/>
              </w:rPr>
              <w:t>NR</w:t>
            </w:r>
          </w:p>
        </w:tc>
        <w:tc>
          <w:tcPr>
            <w:tcW w:w="567" w:type="dxa"/>
            <w:tcMar>
              <w:left w:w="28" w:type="dxa"/>
              <w:right w:w="28" w:type="dxa"/>
            </w:tcMar>
          </w:tcPr>
          <w:p w:rsidR="00004B65" w:rsidRPr="00734E10" w:rsidRDefault="00004B65" w:rsidP="00B652E8">
            <w:pPr>
              <w:pStyle w:val="TableTextDusc"/>
              <w:rPr>
                <w:i/>
                <w:color w:val="000000"/>
              </w:rPr>
            </w:pPr>
            <w:r w:rsidRPr="00734E10">
              <w:rPr>
                <w:i/>
                <w:color w:val="000000"/>
              </w:rPr>
              <w:t>0</w:t>
            </w:r>
          </w:p>
        </w:tc>
        <w:tc>
          <w:tcPr>
            <w:tcW w:w="567" w:type="dxa"/>
            <w:tcMar>
              <w:left w:w="28" w:type="dxa"/>
              <w:right w:w="28" w:type="dxa"/>
            </w:tcMar>
          </w:tcPr>
          <w:p w:rsidR="00004B65" w:rsidRPr="001B029C" w:rsidRDefault="005A311B" w:rsidP="00B652E8">
            <w:pPr>
              <w:pStyle w:val="TableTextDusc"/>
              <w:rPr>
                <w:color w:val="000000"/>
              </w:rPr>
            </w:pPr>
            <w:r>
              <w:rPr>
                <w:color w:val="000000"/>
              </w:rPr>
              <w:t>NR</w:t>
            </w:r>
          </w:p>
        </w:tc>
        <w:tc>
          <w:tcPr>
            <w:tcW w:w="567" w:type="dxa"/>
            <w:tcMar>
              <w:left w:w="28" w:type="dxa"/>
              <w:right w:w="28" w:type="dxa"/>
            </w:tcMar>
          </w:tcPr>
          <w:p w:rsidR="00004B65" w:rsidRPr="001B029C" w:rsidRDefault="005A311B" w:rsidP="00B652E8">
            <w:pPr>
              <w:pStyle w:val="TableTextDusc"/>
              <w:rPr>
                <w:color w:val="000000"/>
              </w:rPr>
            </w:pPr>
            <w:r>
              <w:rPr>
                <w:color w:val="000000"/>
              </w:rPr>
              <w:t>NR</w:t>
            </w:r>
          </w:p>
        </w:tc>
        <w:tc>
          <w:tcPr>
            <w:tcW w:w="567" w:type="dxa"/>
            <w:tcMar>
              <w:left w:w="28" w:type="dxa"/>
              <w:right w:w="28" w:type="dxa"/>
            </w:tcMar>
          </w:tcPr>
          <w:p w:rsidR="00004B65" w:rsidRPr="00DE1482" w:rsidRDefault="00004B65" w:rsidP="00B652E8">
            <w:pPr>
              <w:pStyle w:val="TableTextDusc"/>
              <w:rPr>
                <w:i/>
                <w:color w:val="000000"/>
              </w:rPr>
            </w:pPr>
            <w:r w:rsidRPr="00DE1482">
              <w:rPr>
                <w:i/>
                <w:color w:val="000000"/>
              </w:rPr>
              <w:t>90</w:t>
            </w:r>
          </w:p>
        </w:tc>
        <w:tc>
          <w:tcPr>
            <w:tcW w:w="567" w:type="dxa"/>
            <w:tcMar>
              <w:left w:w="28" w:type="dxa"/>
              <w:right w:w="28" w:type="dxa"/>
            </w:tcMar>
          </w:tcPr>
          <w:p w:rsidR="00004B65" w:rsidRPr="00DE1482" w:rsidRDefault="00004B65" w:rsidP="00B652E8">
            <w:pPr>
              <w:pStyle w:val="TableTextDusc"/>
              <w:rPr>
                <w:i/>
                <w:color w:val="000000"/>
              </w:rPr>
            </w:pPr>
            <w:r w:rsidRPr="00DE1482">
              <w:rPr>
                <w:i/>
                <w:color w:val="000000"/>
              </w:rPr>
              <w:t>52</w:t>
            </w:r>
          </w:p>
        </w:tc>
        <w:tc>
          <w:tcPr>
            <w:tcW w:w="567" w:type="dxa"/>
            <w:tcMar>
              <w:left w:w="28" w:type="dxa"/>
              <w:right w:w="28" w:type="dxa"/>
            </w:tcMar>
          </w:tcPr>
          <w:p w:rsidR="00004B65" w:rsidRPr="001B029C" w:rsidRDefault="005A311B" w:rsidP="00B652E8">
            <w:pPr>
              <w:pStyle w:val="TableTextDusc"/>
              <w:rPr>
                <w:color w:val="000000"/>
              </w:rPr>
            </w:pPr>
            <w:r>
              <w:rPr>
                <w:color w:val="000000"/>
              </w:rPr>
              <w:t>NR</w:t>
            </w:r>
          </w:p>
        </w:tc>
        <w:tc>
          <w:tcPr>
            <w:tcW w:w="567" w:type="dxa"/>
            <w:tcMar>
              <w:left w:w="28" w:type="dxa"/>
              <w:right w:w="28" w:type="dxa"/>
            </w:tcMar>
          </w:tcPr>
          <w:p w:rsidR="00004B65" w:rsidRPr="00DE1482" w:rsidRDefault="00004B65" w:rsidP="00B652E8">
            <w:pPr>
              <w:pStyle w:val="TableTextDusc"/>
              <w:rPr>
                <w:i/>
                <w:color w:val="000000"/>
              </w:rPr>
            </w:pPr>
            <w:r w:rsidRPr="00DE1482">
              <w:rPr>
                <w:i/>
                <w:color w:val="000000"/>
              </w:rPr>
              <w:t>54</w:t>
            </w:r>
          </w:p>
        </w:tc>
        <w:tc>
          <w:tcPr>
            <w:tcW w:w="567" w:type="dxa"/>
            <w:tcMar>
              <w:left w:w="28" w:type="dxa"/>
              <w:right w:w="28" w:type="dxa"/>
            </w:tcMar>
          </w:tcPr>
          <w:p w:rsidR="00004B65" w:rsidRPr="001B029C" w:rsidRDefault="005A311B" w:rsidP="00B652E8">
            <w:pPr>
              <w:pStyle w:val="TableTextDusc"/>
              <w:rPr>
                <w:color w:val="000000"/>
              </w:rPr>
            </w:pPr>
            <w:r>
              <w:rPr>
                <w:color w:val="000000"/>
              </w:rPr>
              <w:t>NR</w:t>
            </w:r>
          </w:p>
        </w:tc>
        <w:tc>
          <w:tcPr>
            <w:tcW w:w="567" w:type="dxa"/>
            <w:tcMar>
              <w:left w:w="28" w:type="dxa"/>
              <w:right w:w="28" w:type="dxa"/>
            </w:tcMar>
          </w:tcPr>
          <w:p w:rsidR="00004B65" w:rsidRPr="001B029C" w:rsidRDefault="005A311B" w:rsidP="00B652E8">
            <w:pPr>
              <w:pStyle w:val="TableTextDusc"/>
              <w:rPr>
                <w:color w:val="000000"/>
              </w:rPr>
            </w:pPr>
            <w:r>
              <w:rPr>
                <w:color w:val="000000"/>
              </w:rPr>
              <w:t>NR</w:t>
            </w:r>
          </w:p>
        </w:tc>
      </w:tr>
      <w:tr w:rsidR="00004B65" w:rsidRPr="00BB11F0" w:rsidTr="00B652E8">
        <w:trPr>
          <w:cantSplit/>
        </w:trPr>
        <w:tc>
          <w:tcPr>
            <w:tcW w:w="993" w:type="dxa"/>
            <w:vMerge/>
            <w:tcMar>
              <w:left w:w="28" w:type="dxa"/>
              <w:right w:w="28" w:type="dxa"/>
            </w:tcMar>
          </w:tcPr>
          <w:p w:rsidR="00004B65" w:rsidRPr="001B029C" w:rsidRDefault="00004B65" w:rsidP="00B652E8">
            <w:pPr>
              <w:pStyle w:val="TableTextDusc"/>
              <w:rPr>
                <w:color w:val="000000"/>
              </w:rPr>
            </w:pPr>
          </w:p>
        </w:tc>
        <w:tc>
          <w:tcPr>
            <w:tcW w:w="850" w:type="dxa"/>
            <w:vMerge/>
            <w:tcMar>
              <w:left w:w="28" w:type="dxa"/>
              <w:right w:w="28" w:type="dxa"/>
            </w:tcMar>
          </w:tcPr>
          <w:p w:rsidR="00004B65" w:rsidRPr="001B029C" w:rsidRDefault="00004B65" w:rsidP="00B652E8">
            <w:pPr>
              <w:pStyle w:val="TableTextDusc"/>
              <w:rPr>
                <w:color w:val="000000"/>
              </w:rPr>
            </w:pPr>
          </w:p>
        </w:tc>
        <w:tc>
          <w:tcPr>
            <w:tcW w:w="567" w:type="dxa"/>
            <w:tcMar>
              <w:left w:w="28" w:type="dxa"/>
              <w:right w:w="28" w:type="dxa"/>
            </w:tcMar>
          </w:tcPr>
          <w:p w:rsidR="00004B65" w:rsidRPr="001B029C" w:rsidRDefault="00004B65" w:rsidP="00B652E8">
            <w:pPr>
              <w:pStyle w:val="TableTextDusc"/>
            </w:pPr>
            <w:r>
              <w:t>Pbo</w:t>
            </w:r>
          </w:p>
        </w:tc>
        <w:tc>
          <w:tcPr>
            <w:tcW w:w="425" w:type="dxa"/>
            <w:tcMar>
              <w:left w:w="28" w:type="dxa"/>
              <w:right w:w="28" w:type="dxa"/>
            </w:tcMar>
          </w:tcPr>
          <w:p w:rsidR="00004B65" w:rsidRPr="001B029C" w:rsidRDefault="00004B65" w:rsidP="00B652E8">
            <w:pPr>
              <w:pStyle w:val="TableTextDusc"/>
              <w:rPr>
                <w:color w:val="000000"/>
              </w:rPr>
            </w:pPr>
            <w:r>
              <w:rPr>
                <w:color w:val="000000"/>
              </w:rPr>
              <w:t>105</w:t>
            </w:r>
          </w:p>
        </w:tc>
        <w:tc>
          <w:tcPr>
            <w:tcW w:w="567" w:type="dxa"/>
            <w:tcMar>
              <w:left w:w="28" w:type="dxa"/>
              <w:right w:w="28" w:type="dxa"/>
            </w:tcMar>
          </w:tcPr>
          <w:p w:rsidR="00004B65" w:rsidRPr="001B029C" w:rsidRDefault="005A311B" w:rsidP="00B652E8">
            <w:pPr>
              <w:pStyle w:val="TableTextDusc"/>
              <w:rPr>
                <w:color w:val="000000"/>
              </w:rPr>
            </w:pPr>
            <w:r>
              <w:rPr>
                <w:color w:val="000000"/>
              </w:rPr>
              <w:t>NR</w:t>
            </w:r>
          </w:p>
        </w:tc>
        <w:tc>
          <w:tcPr>
            <w:tcW w:w="567" w:type="dxa"/>
            <w:tcMar>
              <w:left w:w="28" w:type="dxa"/>
              <w:right w:w="28" w:type="dxa"/>
            </w:tcMar>
          </w:tcPr>
          <w:p w:rsidR="00004B65" w:rsidRPr="001B029C" w:rsidRDefault="005A311B" w:rsidP="00B652E8">
            <w:pPr>
              <w:pStyle w:val="TableTextDusc"/>
              <w:rPr>
                <w:color w:val="000000"/>
              </w:rPr>
            </w:pPr>
            <w:r>
              <w:rPr>
                <w:color w:val="000000"/>
              </w:rPr>
              <w:t>NR</w:t>
            </w:r>
          </w:p>
        </w:tc>
        <w:tc>
          <w:tcPr>
            <w:tcW w:w="567" w:type="dxa"/>
            <w:tcMar>
              <w:left w:w="28" w:type="dxa"/>
              <w:right w:w="28" w:type="dxa"/>
            </w:tcMar>
          </w:tcPr>
          <w:p w:rsidR="00004B65" w:rsidRPr="00734E10" w:rsidRDefault="00004B65" w:rsidP="00B652E8">
            <w:pPr>
              <w:pStyle w:val="TableTextDusc"/>
              <w:rPr>
                <w:i/>
                <w:color w:val="000000"/>
              </w:rPr>
            </w:pPr>
            <w:r w:rsidRPr="00734E10">
              <w:rPr>
                <w:i/>
                <w:color w:val="000000"/>
              </w:rPr>
              <w:t>0</w:t>
            </w:r>
          </w:p>
        </w:tc>
        <w:tc>
          <w:tcPr>
            <w:tcW w:w="567" w:type="dxa"/>
            <w:tcMar>
              <w:left w:w="28" w:type="dxa"/>
              <w:right w:w="28" w:type="dxa"/>
            </w:tcMar>
          </w:tcPr>
          <w:p w:rsidR="00004B65" w:rsidRPr="001B029C" w:rsidRDefault="005A311B" w:rsidP="00B652E8">
            <w:pPr>
              <w:pStyle w:val="TableTextDusc"/>
              <w:rPr>
                <w:color w:val="000000"/>
              </w:rPr>
            </w:pPr>
            <w:r>
              <w:rPr>
                <w:color w:val="000000"/>
              </w:rPr>
              <w:t>NR</w:t>
            </w:r>
          </w:p>
        </w:tc>
        <w:tc>
          <w:tcPr>
            <w:tcW w:w="567" w:type="dxa"/>
            <w:tcMar>
              <w:left w:w="28" w:type="dxa"/>
              <w:right w:w="28" w:type="dxa"/>
            </w:tcMar>
          </w:tcPr>
          <w:p w:rsidR="00004B65" w:rsidRPr="001B029C" w:rsidRDefault="005A311B" w:rsidP="00B652E8">
            <w:pPr>
              <w:pStyle w:val="TableTextDusc"/>
              <w:rPr>
                <w:color w:val="000000"/>
              </w:rPr>
            </w:pPr>
            <w:r>
              <w:rPr>
                <w:color w:val="000000"/>
              </w:rPr>
              <w:t>NR</w:t>
            </w:r>
          </w:p>
        </w:tc>
        <w:tc>
          <w:tcPr>
            <w:tcW w:w="567" w:type="dxa"/>
            <w:tcMar>
              <w:left w:w="28" w:type="dxa"/>
              <w:right w:w="28" w:type="dxa"/>
            </w:tcMar>
          </w:tcPr>
          <w:p w:rsidR="00004B65" w:rsidRPr="00DE1482" w:rsidRDefault="00004B65" w:rsidP="00B652E8">
            <w:pPr>
              <w:pStyle w:val="TableTextDusc"/>
              <w:rPr>
                <w:i/>
                <w:color w:val="000000"/>
              </w:rPr>
            </w:pPr>
            <w:r w:rsidRPr="00DE1482">
              <w:rPr>
                <w:i/>
                <w:color w:val="000000"/>
              </w:rPr>
              <w:t>13</w:t>
            </w:r>
          </w:p>
        </w:tc>
        <w:tc>
          <w:tcPr>
            <w:tcW w:w="567" w:type="dxa"/>
            <w:tcMar>
              <w:left w:w="28" w:type="dxa"/>
              <w:right w:w="28" w:type="dxa"/>
            </w:tcMar>
          </w:tcPr>
          <w:p w:rsidR="00004B65" w:rsidRPr="00DE1482" w:rsidRDefault="00004B65" w:rsidP="00B652E8">
            <w:pPr>
              <w:pStyle w:val="TableTextDusc"/>
              <w:rPr>
                <w:i/>
                <w:color w:val="000000"/>
              </w:rPr>
            </w:pPr>
            <w:r w:rsidRPr="00DE1482">
              <w:rPr>
                <w:i/>
                <w:color w:val="000000"/>
              </w:rPr>
              <w:t>10</w:t>
            </w:r>
          </w:p>
        </w:tc>
        <w:tc>
          <w:tcPr>
            <w:tcW w:w="567" w:type="dxa"/>
            <w:tcMar>
              <w:left w:w="28" w:type="dxa"/>
              <w:right w:w="28" w:type="dxa"/>
            </w:tcMar>
          </w:tcPr>
          <w:p w:rsidR="00004B65" w:rsidRPr="001B029C" w:rsidRDefault="005A311B" w:rsidP="00B652E8">
            <w:pPr>
              <w:pStyle w:val="TableTextDusc"/>
              <w:rPr>
                <w:color w:val="000000"/>
              </w:rPr>
            </w:pPr>
            <w:r>
              <w:rPr>
                <w:color w:val="000000"/>
              </w:rPr>
              <w:t>NR</w:t>
            </w:r>
          </w:p>
        </w:tc>
        <w:tc>
          <w:tcPr>
            <w:tcW w:w="567" w:type="dxa"/>
            <w:tcMar>
              <w:left w:w="28" w:type="dxa"/>
              <w:right w:w="28" w:type="dxa"/>
            </w:tcMar>
          </w:tcPr>
          <w:p w:rsidR="00004B65" w:rsidRPr="00DE1482" w:rsidRDefault="00004B65" w:rsidP="00B652E8">
            <w:pPr>
              <w:pStyle w:val="TableTextDusc"/>
              <w:rPr>
                <w:i/>
                <w:color w:val="000000"/>
              </w:rPr>
            </w:pPr>
            <w:r w:rsidRPr="00DE1482">
              <w:rPr>
                <w:i/>
                <w:color w:val="000000"/>
              </w:rPr>
              <w:t>18</w:t>
            </w:r>
          </w:p>
        </w:tc>
        <w:tc>
          <w:tcPr>
            <w:tcW w:w="567" w:type="dxa"/>
            <w:tcMar>
              <w:left w:w="28" w:type="dxa"/>
              <w:right w:w="28" w:type="dxa"/>
            </w:tcMar>
          </w:tcPr>
          <w:p w:rsidR="00004B65" w:rsidRPr="001B029C" w:rsidRDefault="005A311B" w:rsidP="00B652E8">
            <w:pPr>
              <w:pStyle w:val="TableTextDusc"/>
              <w:rPr>
                <w:color w:val="000000"/>
              </w:rPr>
            </w:pPr>
            <w:r>
              <w:rPr>
                <w:color w:val="000000"/>
              </w:rPr>
              <w:t>NR</w:t>
            </w:r>
          </w:p>
        </w:tc>
        <w:tc>
          <w:tcPr>
            <w:tcW w:w="567" w:type="dxa"/>
            <w:tcMar>
              <w:left w:w="28" w:type="dxa"/>
              <w:right w:w="28" w:type="dxa"/>
            </w:tcMar>
          </w:tcPr>
          <w:p w:rsidR="00004B65" w:rsidRPr="001B029C" w:rsidRDefault="005A311B" w:rsidP="00B652E8">
            <w:pPr>
              <w:pStyle w:val="TableTextDusc"/>
              <w:rPr>
                <w:color w:val="000000"/>
              </w:rPr>
            </w:pPr>
            <w:r>
              <w:rPr>
                <w:color w:val="000000"/>
              </w:rPr>
              <w:t>NR</w:t>
            </w:r>
          </w:p>
        </w:tc>
      </w:tr>
      <w:tr w:rsidR="00004B65" w:rsidRPr="00BA22FB" w:rsidTr="00B652E8">
        <w:trPr>
          <w:cantSplit/>
          <w:trHeight w:val="283"/>
        </w:trPr>
        <w:tc>
          <w:tcPr>
            <w:tcW w:w="9072" w:type="dxa"/>
            <w:gridSpan w:val="15"/>
            <w:tcMar>
              <w:left w:w="28" w:type="dxa"/>
              <w:right w:w="28" w:type="dxa"/>
            </w:tcMar>
          </w:tcPr>
          <w:p w:rsidR="00004B65" w:rsidRPr="00BA22FB" w:rsidRDefault="00004B65" w:rsidP="00B652E8">
            <w:pPr>
              <w:pStyle w:val="TableTextDusc"/>
              <w:rPr>
                <w:b/>
              </w:rPr>
            </w:pPr>
            <w:r w:rsidRPr="00BA22FB">
              <w:rPr>
                <w:b/>
                <w:color w:val="000000"/>
              </w:rPr>
              <w:t>Ustekinumab versus placebo</w:t>
            </w:r>
          </w:p>
        </w:tc>
      </w:tr>
      <w:tr w:rsidR="00004B65" w:rsidRPr="001A5515" w:rsidTr="00B652E8">
        <w:trPr>
          <w:cantSplit/>
        </w:trPr>
        <w:tc>
          <w:tcPr>
            <w:tcW w:w="993" w:type="dxa"/>
            <w:vMerge w:val="restart"/>
            <w:tcMar>
              <w:left w:w="28" w:type="dxa"/>
              <w:right w:w="28" w:type="dxa"/>
            </w:tcMar>
          </w:tcPr>
          <w:p w:rsidR="00004B65" w:rsidRPr="001A2863" w:rsidRDefault="00004B65" w:rsidP="00B652E8">
            <w:pPr>
              <w:pStyle w:val="TableTextDusc"/>
              <w:rPr>
                <w:noProof/>
                <w:lang w:val="en-US"/>
              </w:rPr>
            </w:pPr>
            <w:r w:rsidRPr="001A2863">
              <w:rPr>
                <w:noProof/>
                <w:lang w:val="en-US"/>
              </w:rPr>
              <w:t>CADMUS</w:t>
            </w:r>
          </w:p>
          <w:p w:rsidR="00004B65" w:rsidRPr="001A2863" w:rsidRDefault="00004B65" w:rsidP="00B652E8">
            <w:pPr>
              <w:pStyle w:val="TableTextDusc"/>
              <w:rPr>
                <w:noProof/>
                <w:lang w:val="en-US"/>
              </w:rPr>
            </w:pPr>
          </w:p>
        </w:tc>
        <w:tc>
          <w:tcPr>
            <w:tcW w:w="850" w:type="dxa"/>
            <w:vMerge w:val="restart"/>
            <w:tcMar>
              <w:left w:w="28" w:type="dxa"/>
              <w:right w:w="28" w:type="dxa"/>
            </w:tcMar>
          </w:tcPr>
          <w:p w:rsidR="00004B65" w:rsidRPr="001A2863" w:rsidRDefault="00004B65" w:rsidP="00B652E8">
            <w:pPr>
              <w:pStyle w:val="TableTextDusc"/>
              <w:rPr>
                <w:color w:val="000000"/>
                <w:highlight w:val="cyan"/>
              </w:rPr>
            </w:pPr>
            <w:r w:rsidRPr="001A2863">
              <w:rPr>
                <w:noProof/>
                <w:lang w:val="en-US"/>
              </w:rPr>
              <w:t>12 weeks</w:t>
            </w:r>
          </w:p>
        </w:tc>
        <w:tc>
          <w:tcPr>
            <w:tcW w:w="567" w:type="dxa"/>
            <w:tcMar>
              <w:left w:w="28" w:type="dxa"/>
              <w:right w:w="28" w:type="dxa"/>
            </w:tcMar>
          </w:tcPr>
          <w:p w:rsidR="00004B65" w:rsidRPr="001A2863" w:rsidRDefault="00004B65" w:rsidP="00B652E8">
            <w:pPr>
              <w:pStyle w:val="TableTextDusc"/>
            </w:pPr>
            <w:r w:rsidRPr="001A2863">
              <w:t>Ust</w:t>
            </w:r>
            <w:r>
              <w:rPr>
                <w:vertAlign w:val="superscript"/>
              </w:rPr>
              <w:t>4</w:t>
            </w:r>
          </w:p>
        </w:tc>
        <w:tc>
          <w:tcPr>
            <w:tcW w:w="425" w:type="dxa"/>
            <w:tcMar>
              <w:left w:w="28" w:type="dxa"/>
              <w:right w:w="28" w:type="dxa"/>
            </w:tcMar>
          </w:tcPr>
          <w:p w:rsidR="00004B65" w:rsidRPr="001A2863" w:rsidRDefault="00004B65" w:rsidP="00B652E8">
            <w:pPr>
              <w:pStyle w:val="TableTextDusc"/>
              <w:rPr>
                <w:color w:val="000000"/>
              </w:rPr>
            </w:pPr>
            <w:r w:rsidRPr="001A2863">
              <w:rPr>
                <w:color w:val="000000"/>
              </w:rPr>
              <w:t>37</w:t>
            </w:r>
          </w:p>
        </w:tc>
        <w:tc>
          <w:tcPr>
            <w:tcW w:w="567" w:type="dxa"/>
            <w:tcMar>
              <w:left w:w="28" w:type="dxa"/>
              <w:right w:w="28" w:type="dxa"/>
            </w:tcMar>
          </w:tcPr>
          <w:p w:rsidR="00004B65" w:rsidRPr="001A2863" w:rsidRDefault="00004B65" w:rsidP="00B652E8">
            <w:pPr>
              <w:pStyle w:val="TableTextDusc"/>
            </w:pPr>
            <w:r w:rsidRPr="001A2863">
              <w:rPr>
                <w:color w:val="000000"/>
              </w:rPr>
              <w:t>32%</w:t>
            </w:r>
          </w:p>
        </w:tc>
        <w:tc>
          <w:tcPr>
            <w:tcW w:w="567" w:type="dxa"/>
            <w:tcMar>
              <w:left w:w="28" w:type="dxa"/>
              <w:right w:w="28" w:type="dxa"/>
            </w:tcMar>
          </w:tcPr>
          <w:p w:rsidR="00004B65" w:rsidRPr="001A2863" w:rsidRDefault="00004B65" w:rsidP="00B652E8">
            <w:pPr>
              <w:pStyle w:val="TableTextDusc"/>
            </w:pPr>
            <w:r w:rsidRPr="001A2863">
              <w:rPr>
                <w:color w:val="000000"/>
              </w:rPr>
              <w:t xml:space="preserve">0 </w:t>
            </w:r>
          </w:p>
        </w:tc>
        <w:tc>
          <w:tcPr>
            <w:tcW w:w="567" w:type="dxa"/>
            <w:tcMar>
              <w:left w:w="28" w:type="dxa"/>
              <w:right w:w="28" w:type="dxa"/>
            </w:tcMar>
          </w:tcPr>
          <w:p w:rsidR="00004B65" w:rsidRPr="001A2863" w:rsidRDefault="00004B65" w:rsidP="00B652E8">
            <w:pPr>
              <w:pStyle w:val="TableTextDusc"/>
              <w:rPr>
                <w:color w:val="000000"/>
              </w:rPr>
            </w:pPr>
            <w:r>
              <w:rPr>
                <w:color w:val="000000"/>
              </w:rPr>
              <w:t>0</w:t>
            </w:r>
          </w:p>
        </w:tc>
        <w:tc>
          <w:tcPr>
            <w:tcW w:w="567" w:type="dxa"/>
            <w:tcMar>
              <w:left w:w="28" w:type="dxa"/>
              <w:right w:w="28" w:type="dxa"/>
            </w:tcMar>
          </w:tcPr>
          <w:p w:rsidR="00004B65" w:rsidRPr="001A2863" w:rsidRDefault="005A311B" w:rsidP="00B652E8">
            <w:pPr>
              <w:pStyle w:val="TableTextDusc"/>
              <w:rPr>
                <w:color w:val="000000"/>
              </w:rPr>
            </w:pPr>
            <w:r>
              <w:rPr>
                <w:color w:val="000000"/>
              </w:rPr>
              <w:t>NR</w:t>
            </w:r>
          </w:p>
        </w:tc>
        <w:tc>
          <w:tcPr>
            <w:tcW w:w="567" w:type="dxa"/>
            <w:tcMar>
              <w:left w:w="28" w:type="dxa"/>
              <w:right w:w="28" w:type="dxa"/>
            </w:tcMar>
          </w:tcPr>
          <w:p w:rsidR="00004B65" w:rsidRPr="001A2863" w:rsidRDefault="005A311B" w:rsidP="00B652E8">
            <w:pPr>
              <w:pStyle w:val="TableTextDusc"/>
              <w:rPr>
                <w:color w:val="000000"/>
              </w:rPr>
            </w:pPr>
            <w:r>
              <w:rPr>
                <w:color w:val="000000"/>
              </w:rPr>
              <w:t>NR</w:t>
            </w:r>
          </w:p>
        </w:tc>
        <w:tc>
          <w:tcPr>
            <w:tcW w:w="567" w:type="dxa"/>
            <w:tcMar>
              <w:left w:w="28" w:type="dxa"/>
              <w:right w:w="28" w:type="dxa"/>
            </w:tcMar>
          </w:tcPr>
          <w:p w:rsidR="00004B65" w:rsidRPr="001A2863" w:rsidRDefault="005A311B" w:rsidP="00B652E8">
            <w:pPr>
              <w:pStyle w:val="TableTextDusc"/>
              <w:rPr>
                <w:color w:val="000000"/>
              </w:rPr>
            </w:pPr>
            <w:r>
              <w:rPr>
                <w:color w:val="000000"/>
              </w:rPr>
              <w:t>NR</w:t>
            </w:r>
          </w:p>
        </w:tc>
        <w:tc>
          <w:tcPr>
            <w:tcW w:w="567" w:type="dxa"/>
            <w:tcMar>
              <w:left w:w="28" w:type="dxa"/>
              <w:right w:w="28" w:type="dxa"/>
            </w:tcMar>
          </w:tcPr>
          <w:p w:rsidR="00004B65" w:rsidRPr="001A2863" w:rsidRDefault="005A311B" w:rsidP="00B652E8">
            <w:pPr>
              <w:pStyle w:val="TableTextDusc"/>
              <w:rPr>
                <w:color w:val="000000"/>
              </w:rPr>
            </w:pPr>
            <w:r>
              <w:rPr>
                <w:color w:val="000000"/>
              </w:rPr>
              <w:t>NR</w:t>
            </w:r>
          </w:p>
        </w:tc>
        <w:tc>
          <w:tcPr>
            <w:tcW w:w="567" w:type="dxa"/>
            <w:tcMar>
              <w:left w:w="28" w:type="dxa"/>
              <w:right w:w="28" w:type="dxa"/>
            </w:tcMar>
          </w:tcPr>
          <w:p w:rsidR="00004B65" w:rsidRPr="001A2863" w:rsidRDefault="005A311B" w:rsidP="00B652E8">
            <w:pPr>
              <w:pStyle w:val="TableTextDusc"/>
              <w:rPr>
                <w:color w:val="000000"/>
              </w:rPr>
            </w:pPr>
            <w:r>
              <w:rPr>
                <w:color w:val="000000"/>
              </w:rPr>
              <w:t>NR</w:t>
            </w:r>
          </w:p>
        </w:tc>
        <w:tc>
          <w:tcPr>
            <w:tcW w:w="567" w:type="dxa"/>
            <w:tcMar>
              <w:left w:w="28" w:type="dxa"/>
              <w:right w:w="28" w:type="dxa"/>
            </w:tcMar>
          </w:tcPr>
          <w:p w:rsidR="00004B65" w:rsidRPr="001A2863" w:rsidRDefault="005A311B" w:rsidP="00B652E8">
            <w:pPr>
              <w:pStyle w:val="TableTextDusc"/>
              <w:rPr>
                <w:color w:val="000000"/>
              </w:rPr>
            </w:pPr>
            <w:r>
              <w:rPr>
                <w:color w:val="000000"/>
              </w:rPr>
              <w:t>NR</w:t>
            </w:r>
          </w:p>
        </w:tc>
        <w:tc>
          <w:tcPr>
            <w:tcW w:w="567" w:type="dxa"/>
            <w:tcMar>
              <w:left w:w="28" w:type="dxa"/>
              <w:right w:w="28" w:type="dxa"/>
            </w:tcMar>
          </w:tcPr>
          <w:p w:rsidR="00004B65" w:rsidRPr="001A2863" w:rsidRDefault="005A311B" w:rsidP="00B652E8">
            <w:pPr>
              <w:pStyle w:val="TableTextDusc"/>
              <w:rPr>
                <w:color w:val="000000"/>
              </w:rPr>
            </w:pPr>
            <w:r>
              <w:rPr>
                <w:color w:val="000000"/>
              </w:rPr>
              <w:t>NR</w:t>
            </w:r>
          </w:p>
        </w:tc>
        <w:tc>
          <w:tcPr>
            <w:tcW w:w="567" w:type="dxa"/>
            <w:tcMar>
              <w:left w:w="28" w:type="dxa"/>
              <w:right w:w="28" w:type="dxa"/>
            </w:tcMar>
          </w:tcPr>
          <w:p w:rsidR="00004B65" w:rsidRPr="001A2863" w:rsidRDefault="005A311B" w:rsidP="00B652E8">
            <w:pPr>
              <w:pStyle w:val="TableTextDusc"/>
              <w:rPr>
                <w:color w:val="000000"/>
              </w:rPr>
            </w:pPr>
            <w:r>
              <w:rPr>
                <w:color w:val="000000"/>
              </w:rPr>
              <w:t>NR</w:t>
            </w:r>
          </w:p>
        </w:tc>
      </w:tr>
      <w:tr w:rsidR="00004B65" w:rsidRPr="001A5515" w:rsidTr="00B652E8">
        <w:trPr>
          <w:cantSplit/>
        </w:trPr>
        <w:tc>
          <w:tcPr>
            <w:tcW w:w="993" w:type="dxa"/>
            <w:vMerge/>
            <w:tcMar>
              <w:left w:w="28" w:type="dxa"/>
              <w:right w:w="28" w:type="dxa"/>
            </w:tcMar>
          </w:tcPr>
          <w:p w:rsidR="00004B65" w:rsidRPr="001A2863" w:rsidRDefault="00004B65" w:rsidP="00B652E8">
            <w:pPr>
              <w:pStyle w:val="TableTextDusc"/>
              <w:rPr>
                <w:color w:val="000000"/>
                <w:highlight w:val="cyan"/>
              </w:rPr>
            </w:pPr>
          </w:p>
        </w:tc>
        <w:tc>
          <w:tcPr>
            <w:tcW w:w="850" w:type="dxa"/>
            <w:vMerge/>
            <w:tcMar>
              <w:left w:w="28" w:type="dxa"/>
              <w:right w:w="28" w:type="dxa"/>
            </w:tcMar>
          </w:tcPr>
          <w:p w:rsidR="00004B65" w:rsidRPr="001A2863" w:rsidRDefault="00004B65" w:rsidP="00B652E8">
            <w:pPr>
              <w:pStyle w:val="TableTextDusc"/>
              <w:rPr>
                <w:color w:val="000000"/>
                <w:highlight w:val="cyan"/>
              </w:rPr>
            </w:pPr>
          </w:p>
        </w:tc>
        <w:tc>
          <w:tcPr>
            <w:tcW w:w="567" w:type="dxa"/>
            <w:tcMar>
              <w:left w:w="28" w:type="dxa"/>
              <w:right w:w="28" w:type="dxa"/>
            </w:tcMar>
          </w:tcPr>
          <w:p w:rsidR="00004B65" w:rsidRPr="001A2863" w:rsidRDefault="00004B65" w:rsidP="00B652E8">
            <w:pPr>
              <w:pStyle w:val="TableTextDusc"/>
            </w:pPr>
            <w:r w:rsidRPr="001A2863">
              <w:t>Ust</w:t>
            </w:r>
            <w:r>
              <w:rPr>
                <w:vertAlign w:val="superscript"/>
              </w:rPr>
              <w:t>5</w:t>
            </w:r>
          </w:p>
        </w:tc>
        <w:tc>
          <w:tcPr>
            <w:tcW w:w="425" w:type="dxa"/>
            <w:tcMar>
              <w:left w:w="28" w:type="dxa"/>
              <w:right w:w="28" w:type="dxa"/>
            </w:tcMar>
          </w:tcPr>
          <w:p w:rsidR="00004B65" w:rsidRPr="001A2863" w:rsidRDefault="00004B65" w:rsidP="00B652E8">
            <w:pPr>
              <w:pStyle w:val="TableTextDusc"/>
              <w:rPr>
                <w:color w:val="000000"/>
              </w:rPr>
            </w:pPr>
            <w:r w:rsidRPr="001A2863">
              <w:rPr>
                <w:color w:val="000000"/>
              </w:rPr>
              <w:t>36</w:t>
            </w:r>
          </w:p>
        </w:tc>
        <w:tc>
          <w:tcPr>
            <w:tcW w:w="567" w:type="dxa"/>
            <w:tcMar>
              <w:left w:w="28" w:type="dxa"/>
              <w:right w:w="28" w:type="dxa"/>
            </w:tcMar>
          </w:tcPr>
          <w:p w:rsidR="00004B65" w:rsidRPr="001A2863" w:rsidRDefault="00004B65" w:rsidP="00B652E8">
            <w:pPr>
              <w:pStyle w:val="TableTextDusc"/>
            </w:pPr>
            <w:r w:rsidRPr="001A2863">
              <w:rPr>
                <w:color w:val="000000"/>
              </w:rPr>
              <w:t>22%</w:t>
            </w:r>
          </w:p>
        </w:tc>
        <w:tc>
          <w:tcPr>
            <w:tcW w:w="567" w:type="dxa"/>
            <w:tcMar>
              <w:left w:w="28" w:type="dxa"/>
              <w:right w:w="28" w:type="dxa"/>
            </w:tcMar>
          </w:tcPr>
          <w:p w:rsidR="00004B65" w:rsidRPr="001A2863" w:rsidRDefault="00004B65" w:rsidP="00B652E8">
            <w:pPr>
              <w:pStyle w:val="TableTextDusc"/>
            </w:pPr>
            <w:r w:rsidRPr="001A2863">
              <w:rPr>
                <w:color w:val="000000"/>
              </w:rPr>
              <w:t xml:space="preserve">0 </w:t>
            </w:r>
          </w:p>
        </w:tc>
        <w:tc>
          <w:tcPr>
            <w:tcW w:w="567" w:type="dxa"/>
            <w:tcMar>
              <w:left w:w="28" w:type="dxa"/>
              <w:right w:w="28" w:type="dxa"/>
            </w:tcMar>
          </w:tcPr>
          <w:p w:rsidR="00004B65" w:rsidRPr="001A2863" w:rsidRDefault="00004B65" w:rsidP="00B652E8">
            <w:pPr>
              <w:pStyle w:val="TableTextDusc"/>
              <w:rPr>
                <w:color w:val="000000"/>
              </w:rPr>
            </w:pPr>
            <w:r>
              <w:rPr>
                <w:color w:val="000000"/>
              </w:rPr>
              <w:t>0</w:t>
            </w:r>
          </w:p>
        </w:tc>
        <w:tc>
          <w:tcPr>
            <w:tcW w:w="567" w:type="dxa"/>
            <w:tcMar>
              <w:left w:w="28" w:type="dxa"/>
              <w:right w:w="28" w:type="dxa"/>
            </w:tcMar>
          </w:tcPr>
          <w:p w:rsidR="00004B65" w:rsidRPr="001A2863" w:rsidRDefault="005A311B" w:rsidP="00B652E8">
            <w:pPr>
              <w:pStyle w:val="TableTextDusc"/>
              <w:rPr>
                <w:color w:val="000000"/>
              </w:rPr>
            </w:pPr>
            <w:r>
              <w:rPr>
                <w:color w:val="000000"/>
              </w:rPr>
              <w:t>NR</w:t>
            </w:r>
          </w:p>
        </w:tc>
        <w:tc>
          <w:tcPr>
            <w:tcW w:w="567" w:type="dxa"/>
            <w:tcMar>
              <w:left w:w="28" w:type="dxa"/>
              <w:right w:w="28" w:type="dxa"/>
            </w:tcMar>
          </w:tcPr>
          <w:p w:rsidR="00004B65" w:rsidRPr="001A2863" w:rsidRDefault="005A311B" w:rsidP="00B652E8">
            <w:pPr>
              <w:pStyle w:val="TableTextDusc"/>
              <w:rPr>
                <w:color w:val="000000"/>
              </w:rPr>
            </w:pPr>
            <w:r>
              <w:rPr>
                <w:color w:val="000000"/>
              </w:rPr>
              <w:t>NR</w:t>
            </w:r>
          </w:p>
        </w:tc>
        <w:tc>
          <w:tcPr>
            <w:tcW w:w="567" w:type="dxa"/>
            <w:tcMar>
              <w:left w:w="28" w:type="dxa"/>
              <w:right w:w="28" w:type="dxa"/>
            </w:tcMar>
          </w:tcPr>
          <w:p w:rsidR="00004B65" w:rsidRPr="001A2863" w:rsidRDefault="005A311B" w:rsidP="00B652E8">
            <w:pPr>
              <w:pStyle w:val="TableTextDusc"/>
              <w:rPr>
                <w:color w:val="000000"/>
              </w:rPr>
            </w:pPr>
            <w:r>
              <w:rPr>
                <w:color w:val="000000"/>
              </w:rPr>
              <w:t>NR</w:t>
            </w:r>
          </w:p>
        </w:tc>
        <w:tc>
          <w:tcPr>
            <w:tcW w:w="567" w:type="dxa"/>
            <w:tcMar>
              <w:left w:w="28" w:type="dxa"/>
              <w:right w:w="28" w:type="dxa"/>
            </w:tcMar>
          </w:tcPr>
          <w:p w:rsidR="00004B65" w:rsidRPr="001A2863" w:rsidRDefault="005A311B" w:rsidP="00B652E8">
            <w:pPr>
              <w:pStyle w:val="TableTextDusc"/>
              <w:rPr>
                <w:color w:val="000000"/>
              </w:rPr>
            </w:pPr>
            <w:r>
              <w:rPr>
                <w:color w:val="000000"/>
              </w:rPr>
              <w:t>NR</w:t>
            </w:r>
          </w:p>
        </w:tc>
        <w:tc>
          <w:tcPr>
            <w:tcW w:w="567" w:type="dxa"/>
            <w:tcMar>
              <w:left w:w="28" w:type="dxa"/>
              <w:right w:w="28" w:type="dxa"/>
            </w:tcMar>
          </w:tcPr>
          <w:p w:rsidR="00004B65" w:rsidRPr="001A2863" w:rsidRDefault="005A311B" w:rsidP="00B652E8">
            <w:pPr>
              <w:pStyle w:val="TableTextDusc"/>
              <w:rPr>
                <w:color w:val="000000"/>
              </w:rPr>
            </w:pPr>
            <w:r>
              <w:rPr>
                <w:color w:val="000000"/>
              </w:rPr>
              <w:t>NR</w:t>
            </w:r>
          </w:p>
        </w:tc>
        <w:tc>
          <w:tcPr>
            <w:tcW w:w="567" w:type="dxa"/>
            <w:tcMar>
              <w:left w:w="28" w:type="dxa"/>
              <w:right w:w="28" w:type="dxa"/>
            </w:tcMar>
          </w:tcPr>
          <w:p w:rsidR="00004B65" w:rsidRPr="001A2863" w:rsidRDefault="005A311B" w:rsidP="00B652E8">
            <w:pPr>
              <w:pStyle w:val="TableTextDusc"/>
              <w:rPr>
                <w:color w:val="000000"/>
              </w:rPr>
            </w:pPr>
            <w:r>
              <w:rPr>
                <w:color w:val="000000"/>
              </w:rPr>
              <w:t>NR</w:t>
            </w:r>
          </w:p>
        </w:tc>
        <w:tc>
          <w:tcPr>
            <w:tcW w:w="567" w:type="dxa"/>
            <w:tcMar>
              <w:left w:w="28" w:type="dxa"/>
              <w:right w:w="28" w:type="dxa"/>
            </w:tcMar>
          </w:tcPr>
          <w:p w:rsidR="00004B65" w:rsidRPr="001A2863" w:rsidRDefault="005A311B" w:rsidP="00B652E8">
            <w:pPr>
              <w:pStyle w:val="TableTextDusc"/>
              <w:rPr>
                <w:color w:val="000000"/>
              </w:rPr>
            </w:pPr>
            <w:r>
              <w:rPr>
                <w:color w:val="000000"/>
              </w:rPr>
              <w:t>NR</w:t>
            </w:r>
          </w:p>
        </w:tc>
        <w:tc>
          <w:tcPr>
            <w:tcW w:w="567" w:type="dxa"/>
            <w:tcMar>
              <w:left w:w="28" w:type="dxa"/>
              <w:right w:w="28" w:type="dxa"/>
            </w:tcMar>
          </w:tcPr>
          <w:p w:rsidR="00004B65" w:rsidRPr="001A2863" w:rsidRDefault="005A311B" w:rsidP="00B652E8">
            <w:pPr>
              <w:pStyle w:val="TableTextDusc"/>
              <w:rPr>
                <w:color w:val="000000"/>
              </w:rPr>
            </w:pPr>
            <w:r>
              <w:rPr>
                <w:color w:val="000000"/>
              </w:rPr>
              <w:t>NR</w:t>
            </w:r>
          </w:p>
        </w:tc>
      </w:tr>
      <w:tr w:rsidR="00004B65" w:rsidRPr="001A5515" w:rsidTr="00B652E8">
        <w:trPr>
          <w:cantSplit/>
        </w:trPr>
        <w:tc>
          <w:tcPr>
            <w:tcW w:w="993" w:type="dxa"/>
            <w:vMerge/>
            <w:tcMar>
              <w:left w:w="28" w:type="dxa"/>
              <w:right w:w="28" w:type="dxa"/>
            </w:tcMar>
          </w:tcPr>
          <w:p w:rsidR="00004B65" w:rsidRPr="001A2863" w:rsidRDefault="00004B65" w:rsidP="00B652E8">
            <w:pPr>
              <w:pStyle w:val="TableTextDusc"/>
              <w:rPr>
                <w:color w:val="000000"/>
                <w:highlight w:val="cyan"/>
              </w:rPr>
            </w:pPr>
          </w:p>
        </w:tc>
        <w:tc>
          <w:tcPr>
            <w:tcW w:w="850" w:type="dxa"/>
            <w:vMerge/>
            <w:tcMar>
              <w:left w:w="28" w:type="dxa"/>
              <w:right w:w="28" w:type="dxa"/>
            </w:tcMar>
          </w:tcPr>
          <w:p w:rsidR="00004B65" w:rsidRPr="001A2863" w:rsidRDefault="00004B65" w:rsidP="00B652E8">
            <w:pPr>
              <w:pStyle w:val="TableTextDusc"/>
              <w:rPr>
                <w:color w:val="000000"/>
                <w:highlight w:val="cyan"/>
              </w:rPr>
            </w:pPr>
          </w:p>
        </w:tc>
        <w:tc>
          <w:tcPr>
            <w:tcW w:w="567" w:type="dxa"/>
            <w:tcMar>
              <w:left w:w="28" w:type="dxa"/>
              <w:right w:w="28" w:type="dxa"/>
            </w:tcMar>
          </w:tcPr>
          <w:p w:rsidR="00004B65" w:rsidRPr="001A2863" w:rsidRDefault="00004B65" w:rsidP="00B652E8">
            <w:pPr>
              <w:pStyle w:val="TableTextDusc"/>
            </w:pPr>
            <w:r w:rsidRPr="001A2863">
              <w:t>Pbo</w:t>
            </w:r>
          </w:p>
        </w:tc>
        <w:tc>
          <w:tcPr>
            <w:tcW w:w="425" w:type="dxa"/>
            <w:tcMar>
              <w:left w:w="28" w:type="dxa"/>
              <w:right w:w="28" w:type="dxa"/>
            </w:tcMar>
          </w:tcPr>
          <w:p w:rsidR="00004B65" w:rsidRPr="001A2863" w:rsidRDefault="00004B65" w:rsidP="00B652E8">
            <w:pPr>
              <w:pStyle w:val="TableTextDusc"/>
              <w:rPr>
                <w:color w:val="000000"/>
              </w:rPr>
            </w:pPr>
            <w:r w:rsidRPr="001A2863">
              <w:rPr>
                <w:color w:val="000000"/>
              </w:rPr>
              <w:t>37</w:t>
            </w:r>
          </w:p>
        </w:tc>
        <w:tc>
          <w:tcPr>
            <w:tcW w:w="567" w:type="dxa"/>
            <w:tcMar>
              <w:left w:w="28" w:type="dxa"/>
              <w:right w:w="28" w:type="dxa"/>
            </w:tcMar>
          </w:tcPr>
          <w:p w:rsidR="00004B65" w:rsidRPr="001A2863" w:rsidRDefault="00004B65" w:rsidP="00B652E8">
            <w:pPr>
              <w:pStyle w:val="TableTextDusc"/>
            </w:pPr>
            <w:r w:rsidRPr="001A2863">
              <w:rPr>
                <w:color w:val="000000"/>
              </w:rPr>
              <w:t>38%</w:t>
            </w:r>
          </w:p>
        </w:tc>
        <w:tc>
          <w:tcPr>
            <w:tcW w:w="567" w:type="dxa"/>
            <w:tcMar>
              <w:left w:w="28" w:type="dxa"/>
              <w:right w:w="28" w:type="dxa"/>
            </w:tcMar>
          </w:tcPr>
          <w:p w:rsidR="00004B65" w:rsidRPr="001A2863" w:rsidRDefault="00004B65" w:rsidP="00B652E8">
            <w:pPr>
              <w:pStyle w:val="TableTextDusc"/>
            </w:pPr>
            <w:r w:rsidRPr="001A2863">
              <w:rPr>
                <w:color w:val="000000"/>
              </w:rPr>
              <w:t xml:space="preserve">0 </w:t>
            </w:r>
          </w:p>
        </w:tc>
        <w:tc>
          <w:tcPr>
            <w:tcW w:w="567" w:type="dxa"/>
            <w:tcMar>
              <w:left w:w="28" w:type="dxa"/>
              <w:right w:w="28" w:type="dxa"/>
            </w:tcMar>
          </w:tcPr>
          <w:p w:rsidR="00004B65" w:rsidRPr="001A2863" w:rsidRDefault="00004B65" w:rsidP="00B652E8">
            <w:pPr>
              <w:pStyle w:val="TableTextDusc"/>
              <w:rPr>
                <w:color w:val="000000"/>
              </w:rPr>
            </w:pPr>
            <w:r>
              <w:rPr>
                <w:color w:val="000000"/>
              </w:rPr>
              <w:t>0</w:t>
            </w:r>
          </w:p>
        </w:tc>
        <w:tc>
          <w:tcPr>
            <w:tcW w:w="567" w:type="dxa"/>
            <w:tcMar>
              <w:left w:w="28" w:type="dxa"/>
              <w:right w:w="28" w:type="dxa"/>
            </w:tcMar>
          </w:tcPr>
          <w:p w:rsidR="00004B65" w:rsidRPr="001A2863" w:rsidRDefault="005A311B" w:rsidP="00B652E8">
            <w:pPr>
              <w:pStyle w:val="TableTextDusc"/>
              <w:rPr>
                <w:color w:val="000000"/>
              </w:rPr>
            </w:pPr>
            <w:r>
              <w:rPr>
                <w:color w:val="000000"/>
              </w:rPr>
              <w:t>NR</w:t>
            </w:r>
          </w:p>
        </w:tc>
        <w:tc>
          <w:tcPr>
            <w:tcW w:w="567" w:type="dxa"/>
            <w:tcMar>
              <w:left w:w="28" w:type="dxa"/>
              <w:right w:w="28" w:type="dxa"/>
            </w:tcMar>
          </w:tcPr>
          <w:p w:rsidR="00004B65" w:rsidRPr="001A2863" w:rsidRDefault="005A311B" w:rsidP="00B652E8">
            <w:pPr>
              <w:pStyle w:val="TableTextDusc"/>
              <w:rPr>
                <w:color w:val="000000"/>
              </w:rPr>
            </w:pPr>
            <w:r>
              <w:rPr>
                <w:color w:val="000000"/>
              </w:rPr>
              <w:t>NR</w:t>
            </w:r>
          </w:p>
        </w:tc>
        <w:tc>
          <w:tcPr>
            <w:tcW w:w="567" w:type="dxa"/>
            <w:tcMar>
              <w:left w:w="28" w:type="dxa"/>
              <w:right w:w="28" w:type="dxa"/>
            </w:tcMar>
          </w:tcPr>
          <w:p w:rsidR="00004B65" w:rsidRPr="001A2863" w:rsidRDefault="005A311B" w:rsidP="00B652E8">
            <w:pPr>
              <w:pStyle w:val="TableTextDusc"/>
              <w:rPr>
                <w:color w:val="000000"/>
              </w:rPr>
            </w:pPr>
            <w:r>
              <w:rPr>
                <w:color w:val="000000"/>
              </w:rPr>
              <w:t>NR</w:t>
            </w:r>
          </w:p>
        </w:tc>
        <w:tc>
          <w:tcPr>
            <w:tcW w:w="567" w:type="dxa"/>
            <w:tcMar>
              <w:left w:w="28" w:type="dxa"/>
              <w:right w:w="28" w:type="dxa"/>
            </w:tcMar>
          </w:tcPr>
          <w:p w:rsidR="00004B65" w:rsidRPr="001A2863" w:rsidRDefault="005A311B" w:rsidP="00B652E8">
            <w:pPr>
              <w:pStyle w:val="TableTextDusc"/>
              <w:rPr>
                <w:color w:val="000000"/>
              </w:rPr>
            </w:pPr>
            <w:r>
              <w:rPr>
                <w:color w:val="000000"/>
              </w:rPr>
              <w:t>NR</w:t>
            </w:r>
          </w:p>
        </w:tc>
        <w:tc>
          <w:tcPr>
            <w:tcW w:w="567" w:type="dxa"/>
            <w:tcMar>
              <w:left w:w="28" w:type="dxa"/>
              <w:right w:w="28" w:type="dxa"/>
            </w:tcMar>
          </w:tcPr>
          <w:p w:rsidR="00004B65" w:rsidRPr="001A2863" w:rsidRDefault="005A311B" w:rsidP="00B652E8">
            <w:pPr>
              <w:pStyle w:val="TableTextDusc"/>
              <w:rPr>
                <w:color w:val="000000"/>
              </w:rPr>
            </w:pPr>
            <w:r>
              <w:rPr>
                <w:color w:val="000000"/>
              </w:rPr>
              <w:t>NR</w:t>
            </w:r>
          </w:p>
        </w:tc>
        <w:tc>
          <w:tcPr>
            <w:tcW w:w="567" w:type="dxa"/>
            <w:tcMar>
              <w:left w:w="28" w:type="dxa"/>
              <w:right w:w="28" w:type="dxa"/>
            </w:tcMar>
          </w:tcPr>
          <w:p w:rsidR="00004B65" w:rsidRPr="001A2863" w:rsidRDefault="005A311B" w:rsidP="00B652E8">
            <w:pPr>
              <w:pStyle w:val="TableTextDusc"/>
              <w:rPr>
                <w:color w:val="000000"/>
              </w:rPr>
            </w:pPr>
            <w:r>
              <w:rPr>
                <w:color w:val="000000"/>
              </w:rPr>
              <w:t>NR</w:t>
            </w:r>
          </w:p>
        </w:tc>
        <w:tc>
          <w:tcPr>
            <w:tcW w:w="567" w:type="dxa"/>
            <w:tcMar>
              <w:left w:w="28" w:type="dxa"/>
              <w:right w:w="28" w:type="dxa"/>
            </w:tcMar>
          </w:tcPr>
          <w:p w:rsidR="00004B65" w:rsidRPr="001A2863" w:rsidRDefault="005A311B" w:rsidP="00B652E8">
            <w:pPr>
              <w:pStyle w:val="TableTextDusc"/>
              <w:rPr>
                <w:color w:val="000000"/>
              </w:rPr>
            </w:pPr>
            <w:r>
              <w:rPr>
                <w:color w:val="000000"/>
              </w:rPr>
              <w:t>NR</w:t>
            </w:r>
          </w:p>
        </w:tc>
        <w:tc>
          <w:tcPr>
            <w:tcW w:w="567" w:type="dxa"/>
            <w:tcMar>
              <w:left w:w="28" w:type="dxa"/>
              <w:right w:w="28" w:type="dxa"/>
            </w:tcMar>
          </w:tcPr>
          <w:p w:rsidR="00004B65" w:rsidRPr="001A2863" w:rsidRDefault="005A311B" w:rsidP="00B652E8">
            <w:pPr>
              <w:pStyle w:val="TableTextDusc"/>
              <w:rPr>
                <w:color w:val="000000"/>
              </w:rPr>
            </w:pPr>
            <w:r>
              <w:rPr>
                <w:color w:val="000000"/>
              </w:rPr>
              <w:t>NR</w:t>
            </w:r>
          </w:p>
        </w:tc>
      </w:tr>
    </w:tbl>
    <w:p w:rsidR="00004B65" w:rsidRPr="00734E10" w:rsidRDefault="00004B65" w:rsidP="00004B65">
      <w:pPr>
        <w:pStyle w:val="TableFooter"/>
        <w:rPr>
          <w:i/>
        </w:rPr>
      </w:pPr>
      <w:r>
        <w:t xml:space="preserve">Ada = adalimumab; CVD = cardiovascular disease; Etan = etanercept; Mtx = methotrexate; </w:t>
      </w:r>
      <w:r w:rsidR="005A311B" w:rsidRPr="005A311B">
        <w:t xml:space="preserve">NR = not reported; </w:t>
      </w:r>
      <w:r>
        <w:t xml:space="preserve">Pbo = placebo; SC = subcutaneous; URTI = upper respiratory tract infection; Ust = ustekinumab; </w:t>
      </w:r>
      <w:r w:rsidRPr="00734E10">
        <w:rPr>
          <w:i/>
        </w:rPr>
        <w:t>Italics = number of events</w:t>
      </w:r>
    </w:p>
    <w:p w:rsidR="00004B65" w:rsidRDefault="00004B65" w:rsidP="00004B65">
      <w:pPr>
        <w:pStyle w:val="TableFooter"/>
      </w:pPr>
      <w:r>
        <w:rPr>
          <w:vertAlign w:val="superscript"/>
        </w:rPr>
        <w:t>1</w:t>
      </w:r>
      <w:r>
        <w:t xml:space="preserve"> Adalimumab 0.4 mg/kg SC every other week</w:t>
      </w:r>
    </w:p>
    <w:p w:rsidR="00004B65" w:rsidRDefault="00004B65" w:rsidP="00004B65">
      <w:pPr>
        <w:pStyle w:val="TableFooter"/>
      </w:pPr>
      <w:r>
        <w:rPr>
          <w:vertAlign w:val="superscript"/>
        </w:rPr>
        <w:t>2</w:t>
      </w:r>
      <w:r>
        <w:t xml:space="preserve"> Adalimumab 0.8 mg/kg SC every other week</w:t>
      </w:r>
    </w:p>
    <w:p w:rsidR="00004B65" w:rsidRDefault="00004B65" w:rsidP="00004B65">
      <w:pPr>
        <w:pStyle w:val="TableFooter"/>
      </w:pPr>
      <w:r>
        <w:rPr>
          <w:vertAlign w:val="superscript"/>
        </w:rPr>
        <w:t>3*</w:t>
      </w:r>
      <w:r>
        <w:t xml:space="preserve"> Etanercept 0.8 mg/kg SC once weekly (PI recommended dose)</w:t>
      </w:r>
    </w:p>
    <w:p w:rsidR="00004B65" w:rsidRDefault="00004B65" w:rsidP="00004B65">
      <w:pPr>
        <w:pStyle w:val="TableFooter"/>
      </w:pPr>
      <w:r>
        <w:rPr>
          <w:vertAlign w:val="superscript"/>
        </w:rPr>
        <w:t>4</w:t>
      </w:r>
      <w:r>
        <w:t xml:space="preserve"> Ustekinumab </w:t>
      </w:r>
      <w:r w:rsidRPr="00A53117">
        <w:t>0.375 mg/kg if ≤ 60 kg o</w:t>
      </w:r>
      <w:r>
        <w:t xml:space="preserve">r 22.5 mg if 60-100 kg or 45 mg </w:t>
      </w:r>
      <w:r w:rsidRPr="00A53117">
        <w:t xml:space="preserve">if </w:t>
      </w:r>
      <w:r>
        <w:t xml:space="preserve">&gt; </w:t>
      </w:r>
      <w:r w:rsidRPr="00A53117">
        <w:t xml:space="preserve">100 kg </w:t>
      </w:r>
      <w:r>
        <w:t xml:space="preserve">SC </w:t>
      </w:r>
      <w:r w:rsidRPr="00A53117">
        <w:t xml:space="preserve">at </w:t>
      </w:r>
      <w:r>
        <w:t>W</w:t>
      </w:r>
      <w:r w:rsidRPr="00A53117">
        <w:t>eeks 0</w:t>
      </w:r>
      <w:r>
        <w:t>,</w:t>
      </w:r>
      <w:r w:rsidRPr="00A53117">
        <w:t xml:space="preserve"> 4</w:t>
      </w:r>
    </w:p>
    <w:p w:rsidR="00004B65" w:rsidRDefault="00004B65" w:rsidP="00004B65">
      <w:pPr>
        <w:pStyle w:val="TableFooter"/>
      </w:pPr>
      <w:r>
        <w:rPr>
          <w:vertAlign w:val="superscript"/>
        </w:rPr>
        <w:t>5</w:t>
      </w:r>
      <w:r>
        <w:t xml:space="preserve"> Ustekinumab </w:t>
      </w:r>
      <w:r w:rsidRPr="00A53117">
        <w:t>0.</w:t>
      </w:r>
      <w:r>
        <w:t>75</w:t>
      </w:r>
      <w:r w:rsidRPr="00A53117">
        <w:t xml:space="preserve"> mg/kg if ≤ 60 kg or </w:t>
      </w:r>
      <w:r>
        <w:t>4</w:t>
      </w:r>
      <w:r w:rsidRPr="00A53117">
        <w:t xml:space="preserve">5 mg if 60-100 kg or </w:t>
      </w:r>
      <w:r>
        <w:t>90</w:t>
      </w:r>
      <w:r w:rsidRPr="00A53117">
        <w:t xml:space="preserve"> mg if </w:t>
      </w:r>
      <w:r>
        <w:t xml:space="preserve">&gt; </w:t>
      </w:r>
      <w:r w:rsidRPr="00A53117">
        <w:t xml:space="preserve">100 kg </w:t>
      </w:r>
      <w:r>
        <w:t xml:space="preserve">SC </w:t>
      </w:r>
      <w:r w:rsidRPr="00A53117">
        <w:t xml:space="preserve">at </w:t>
      </w:r>
      <w:r>
        <w:t>W</w:t>
      </w:r>
      <w:r w:rsidRPr="00A53117">
        <w:t>eeks 0</w:t>
      </w:r>
      <w:r>
        <w:t>,</w:t>
      </w:r>
      <w:r w:rsidRPr="00A53117">
        <w:t xml:space="preserve"> 4</w:t>
      </w:r>
    </w:p>
    <w:p w:rsidR="00004B65" w:rsidRDefault="00004B65" w:rsidP="00004B65">
      <w:pPr>
        <w:spacing w:line="276" w:lineRule="auto"/>
        <w:rPr>
          <w:rFonts w:eastAsiaTheme="majorEastAsia" w:cstheme="majorBidi"/>
          <w:b/>
          <w:bCs/>
          <w:color w:val="548DD4" w:themeColor="text2" w:themeTint="99"/>
          <w:sz w:val="40"/>
          <w:szCs w:val="40"/>
        </w:rPr>
      </w:pPr>
      <w:r>
        <w:br w:type="page"/>
      </w:r>
    </w:p>
    <w:p w:rsidR="00004B65" w:rsidRDefault="00004B65" w:rsidP="00004B65">
      <w:pPr>
        <w:pStyle w:val="Heading1"/>
      </w:pPr>
      <w:bookmarkStart w:id="423" w:name="_Toc499711777"/>
      <w:bookmarkStart w:id="424" w:name="_Toc503773876"/>
      <w:r>
        <w:lastRenderedPageBreak/>
        <w:t>Appendix E – ToR 2: Longer-term safety of the PBS listed biologics for the treatment of severe CPP</w:t>
      </w:r>
      <w:bookmarkEnd w:id="423"/>
      <w:bookmarkEnd w:id="424"/>
    </w:p>
    <w:p w:rsidR="00004B65" w:rsidRDefault="00004B65" w:rsidP="00004B65">
      <w:pPr>
        <w:pStyle w:val="MDsubHead3"/>
      </w:pPr>
      <w:r>
        <w:t>Observational studies</w:t>
      </w:r>
    </w:p>
    <w:p w:rsidR="00004B65" w:rsidRDefault="00004B65" w:rsidP="00004B65">
      <w:pPr>
        <w:pStyle w:val="Tableheading-row"/>
      </w:pPr>
      <w:bookmarkStart w:id="425" w:name="_Ref496691213"/>
      <w:bookmarkStart w:id="426" w:name="_Toc503774094"/>
      <w:r>
        <w:t xml:space="preserve">Table </w:t>
      </w:r>
      <w:r w:rsidR="00B67E46">
        <w:rPr>
          <w:noProof/>
        </w:rPr>
        <w:t>99</w:t>
      </w:r>
      <w:bookmarkEnd w:id="425"/>
      <w:r>
        <w:t>: Observational studies: publication details for longer-term etanercept studies</w:t>
      </w:r>
      <w:bookmarkEnd w:id="426"/>
    </w:p>
    <w:tbl>
      <w:tblPr>
        <w:tblStyle w:val="TableGrid"/>
        <w:tblW w:w="9072" w:type="dxa"/>
        <w:tblInd w:w="-5" w:type="dxa"/>
        <w:tblLayout w:type="fixed"/>
        <w:tblLook w:val="06A0" w:firstRow="1" w:lastRow="0" w:firstColumn="1" w:lastColumn="0" w:noHBand="1" w:noVBand="1"/>
        <w:tblCaption w:val="Publication details of longer-term observational studies of etanercept"/>
      </w:tblPr>
      <w:tblGrid>
        <w:gridCol w:w="1021"/>
        <w:gridCol w:w="5921"/>
        <w:gridCol w:w="1420"/>
        <w:gridCol w:w="710"/>
      </w:tblGrid>
      <w:tr w:rsidR="00004B65" w:rsidRPr="00BA22FB" w:rsidTr="00B652E8">
        <w:trPr>
          <w:cantSplit/>
          <w:tblHeader/>
        </w:trPr>
        <w:tc>
          <w:tcPr>
            <w:tcW w:w="1021" w:type="dxa"/>
            <w:tcMar>
              <w:left w:w="28" w:type="dxa"/>
              <w:right w:w="28" w:type="dxa"/>
            </w:tcMar>
          </w:tcPr>
          <w:p w:rsidR="00004B65" w:rsidRPr="00BA22FB" w:rsidRDefault="00004B65" w:rsidP="00B652E8">
            <w:pPr>
              <w:pStyle w:val="TableTextDusc"/>
              <w:keepNext/>
              <w:rPr>
                <w:b/>
              </w:rPr>
            </w:pPr>
            <w:r w:rsidRPr="00BA22FB">
              <w:rPr>
                <w:b/>
              </w:rPr>
              <w:t>Trial</w:t>
            </w:r>
          </w:p>
        </w:tc>
        <w:tc>
          <w:tcPr>
            <w:tcW w:w="5921" w:type="dxa"/>
            <w:tcMar>
              <w:left w:w="28" w:type="dxa"/>
              <w:right w:w="28" w:type="dxa"/>
            </w:tcMar>
          </w:tcPr>
          <w:p w:rsidR="00004B65" w:rsidRPr="00BA22FB" w:rsidRDefault="00004B65" w:rsidP="00B652E8">
            <w:pPr>
              <w:pStyle w:val="TableTextDusc"/>
              <w:keepNext/>
              <w:rPr>
                <w:b/>
                <w:lang w:val="en-US"/>
              </w:rPr>
            </w:pPr>
            <w:r>
              <w:rPr>
                <w:b/>
                <w:noProof/>
              </w:rPr>
              <w:t>Citation</w:t>
            </w:r>
          </w:p>
        </w:tc>
        <w:tc>
          <w:tcPr>
            <w:tcW w:w="1420" w:type="dxa"/>
            <w:tcMar>
              <w:left w:w="28" w:type="dxa"/>
              <w:right w:w="28" w:type="dxa"/>
            </w:tcMar>
          </w:tcPr>
          <w:p w:rsidR="00004B65" w:rsidRPr="00BA22FB" w:rsidRDefault="00004B65" w:rsidP="00B652E8">
            <w:pPr>
              <w:pStyle w:val="TableTextDusc"/>
              <w:keepNext/>
              <w:rPr>
                <w:b/>
              </w:rPr>
            </w:pPr>
            <w:r>
              <w:rPr>
                <w:b/>
              </w:rPr>
              <w:t>Description</w:t>
            </w:r>
          </w:p>
        </w:tc>
        <w:tc>
          <w:tcPr>
            <w:tcW w:w="710" w:type="dxa"/>
            <w:tcMar>
              <w:left w:w="28" w:type="dxa"/>
              <w:right w:w="28" w:type="dxa"/>
            </w:tcMar>
          </w:tcPr>
          <w:p w:rsidR="00004B65" w:rsidRPr="00BA22FB" w:rsidRDefault="00004B65" w:rsidP="00B652E8">
            <w:pPr>
              <w:pStyle w:val="TableTextDusc"/>
              <w:keepNext/>
              <w:rPr>
                <w:b/>
              </w:rPr>
            </w:pPr>
            <w:r>
              <w:rPr>
                <w:b/>
              </w:rPr>
              <w:t>Seen by PBAC?</w:t>
            </w:r>
          </w:p>
        </w:tc>
      </w:tr>
      <w:tr w:rsidR="00004B65" w:rsidRPr="00FE5B9B" w:rsidTr="00B652E8">
        <w:tblPrEx>
          <w:tblCellMar>
            <w:left w:w="57" w:type="dxa"/>
            <w:right w:w="57" w:type="dxa"/>
          </w:tblCellMar>
          <w:tblLook w:val="04A0" w:firstRow="1" w:lastRow="0" w:firstColumn="1" w:lastColumn="0" w:noHBand="0" w:noVBand="1"/>
        </w:tblPrEx>
        <w:trPr>
          <w:cantSplit/>
          <w:trHeight w:val="300"/>
        </w:trPr>
        <w:tc>
          <w:tcPr>
            <w:tcW w:w="1021" w:type="dxa"/>
            <w:tcMar>
              <w:left w:w="28" w:type="dxa"/>
              <w:right w:w="28" w:type="dxa"/>
            </w:tcMar>
          </w:tcPr>
          <w:p w:rsidR="00004B65" w:rsidRPr="00FE5B9B" w:rsidRDefault="00004B65" w:rsidP="00B652E8">
            <w:pPr>
              <w:pStyle w:val="TableTextDusc"/>
              <w:rPr>
                <w:noProof/>
              </w:rPr>
            </w:pPr>
            <w:r>
              <w:rPr>
                <w:noProof/>
                <w:lang w:val="en-US"/>
              </w:rPr>
              <w:t>CRYSTEL</w:t>
            </w:r>
          </w:p>
        </w:tc>
        <w:tc>
          <w:tcPr>
            <w:tcW w:w="5921" w:type="dxa"/>
            <w:noWrap/>
            <w:tcMar>
              <w:left w:w="28" w:type="dxa"/>
              <w:right w:w="28" w:type="dxa"/>
            </w:tcMar>
          </w:tcPr>
          <w:p w:rsidR="00004B65" w:rsidRDefault="00004B65" w:rsidP="00B652E8">
            <w:pPr>
              <w:pStyle w:val="TableTextDusc"/>
              <w:rPr>
                <w:noProof/>
              </w:rPr>
            </w:pPr>
            <w:r w:rsidRPr="005E6975">
              <w:rPr>
                <w:noProof/>
                <w:lang w:val="en-US"/>
              </w:rPr>
              <w:t>Ortonne JP, Griffiths CEM, Daudén E, et al.</w:t>
            </w:r>
            <w:r>
              <w:rPr>
                <w:noProof/>
                <w:lang w:val="en-US"/>
              </w:rPr>
              <w:t xml:space="preserve"> </w:t>
            </w:r>
            <w:r w:rsidRPr="005E6975">
              <w:rPr>
                <w:noProof/>
                <w:lang w:val="en-US"/>
              </w:rPr>
              <w:t>Efficacy and safety of continuous versus paused etanercept teatment in patients with moderate-to-severe psoriasis over 54 weeks: The CRYSTEL study. Expert Review of Dermatology.</w:t>
            </w:r>
            <w:r>
              <w:rPr>
                <w:noProof/>
                <w:lang w:val="en-US"/>
              </w:rPr>
              <w:t xml:space="preserve"> 2008</w:t>
            </w:r>
            <w:r w:rsidRPr="005E6975">
              <w:rPr>
                <w:noProof/>
                <w:lang w:val="en-US"/>
              </w:rPr>
              <w:t>;</w:t>
            </w:r>
            <w:r>
              <w:rPr>
                <w:noProof/>
                <w:lang w:val="en-US"/>
              </w:rPr>
              <w:t xml:space="preserve"> </w:t>
            </w:r>
            <w:r w:rsidRPr="005E6975">
              <w:rPr>
                <w:noProof/>
                <w:lang w:val="en-US"/>
              </w:rPr>
              <w:t>3(6):</w:t>
            </w:r>
            <w:r>
              <w:rPr>
                <w:noProof/>
                <w:lang w:val="en-US"/>
              </w:rPr>
              <w:t xml:space="preserve"> </w:t>
            </w:r>
            <w:r w:rsidRPr="005E6975">
              <w:rPr>
                <w:noProof/>
                <w:lang w:val="en-US"/>
              </w:rPr>
              <w:t>657-</w:t>
            </w:r>
            <w:r>
              <w:rPr>
                <w:noProof/>
                <w:lang w:val="en-US"/>
              </w:rPr>
              <w:t>6</w:t>
            </w:r>
            <w:r w:rsidRPr="005E6975">
              <w:rPr>
                <w:noProof/>
                <w:lang w:val="en-US"/>
              </w:rPr>
              <w:t>65.</w:t>
            </w:r>
          </w:p>
        </w:tc>
        <w:tc>
          <w:tcPr>
            <w:tcW w:w="1420" w:type="dxa"/>
            <w:tcMar>
              <w:left w:w="28" w:type="dxa"/>
              <w:right w:w="28" w:type="dxa"/>
            </w:tcMar>
          </w:tcPr>
          <w:p w:rsidR="00004B65" w:rsidRDefault="00004B65" w:rsidP="00B652E8">
            <w:pPr>
              <w:pStyle w:val="TableTextDusc"/>
            </w:pPr>
            <w:r>
              <w:t>Observational study: longer term safety</w:t>
            </w:r>
          </w:p>
        </w:tc>
        <w:tc>
          <w:tcPr>
            <w:tcW w:w="710" w:type="dxa"/>
            <w:noWrap/>
            <w:tcMar>
              <w:left w:w="28" w:type="dxa"/>
              <w:right w:w="28" w:type="dxa"/>
            </w:tcMar>
          </w:tcPr>
          <w:p w:rsidR="00004B65" w:rsidRPr="00FE5B9B" w:rsidRDefault="00004B65" w:rsidP="00B652E8">
            <w:pPr>
              <w:pStyle w:val="TableTextDusc"/>
            </w:pPr>
            <w:r>
              <w:t>No</w:t>
            </w:r>
          </w:p>
        </w:tc>
      </w:tr>
      <w:tr w:rsidR="00004B65" w:rsidRPr="00FE5B9B" w:rsidTr="00B652E8">
        <w:tblPrEx>
          <w:tblCellMar>
            <w:left w:w="57" w:type="dxa"/>
            <w:right w:w="57" w:type="dxa"/>
          </w:tblCellMar>
          <w:tblLook w:val="04A0" w:firstRow="1" w:lastRow="0" w:firstColumn="1" w:lastColumn="0" w:noHBand="0" w:noVBand="1"/>
        </w:tblPrEx>
        <w:trPr>
          <w:cantSplit/>
          <w:trHeight w:val="300"/>
        </w:trPr>
        <w:tc>
          <w:tcPr>
            <w:tcW w:w="1021" w:type="dxa"/>
            <w:vMerge w:val="restart"/>
            <w:tcMar>
              <w:left w:w="28" w:type="dxa"/>
              <w:right w:w="28" w:type="dxa"/>
            </w:tcMar>
          </w:tcPr>
          <w:p w:rsidR="00004B65" w:rsidRDefault="00004B65" w:rsidP="00B652E8">
            <w:pPr>
              <w:pStyle w:val="TableTextDusc"/>
              <w:rPr>
                <w:noProof/>
              </w:rPr>
            </w:pPr>
            <w:r>
              <w:rPr>
                <w:noProof/>
              </w:rPr>
              <w:t>Elewski (</w:t>
            </w:r>
            <w:r w:rsidRPr="00C31770">
              <w:rPr>
                <w:noProof/>
              </w:rPr>
              <w:t>2007</w:t>
            </w:r>
            <w:r>
              <w:rPr>
                <w:noProof/>
              </w:rPr>
              <w:t>)</w:t>
            </w:r>
          </w:p>
          <w:p w:rsidR="00004B65" w:rsidRPr="00FE5B9B" w:rsidRDefault="00004B65" w:rsidP="00B652E8">
            <w:pPr>
              <w:pStyle w:val="TableTextDusc"/>
              <w:rPr>
                <w:noProof/>
              </w:rPr>
            </w:pPr>
          </w:p>
        </w:tc>
        <w:tc>
          <w:tcPr>
            <w:tcW w:w="5921" w:type="dxa"/>
            <w:noWrap/>
            <w:tcMar>
              <w:left w:w="28" w:type="dxa"/>
              <w:right w:w="28" w:type="dxa"/>
            </w:tcMar>
          </w:tcPr>
          <w:p w:rsidR="00004B65" w:rsidRDefault="00004B65" w:rsidP="00B652E8">
            <w:pPr>
              <w:pStyle w:val="TableTextDusc"/>
              <w:rPr>
                <w:noProof/>
              </w:rPr>
            </w:pPr>
            <w:r w:rsidRPr="00C31770">
              <w:rPr>
                <w:noProof/>
              </w:rPr>
              <w:t>Elewski B, Leonardi C, Gottlieb AB, et al. Comparison of clinical and pharmacokinetic profiles of etanercept 25 mg twice weekly and 50 mg once weekly in patients with psoriasis. British Journal of Dermatology.</w:t>
            </w:r>
            <w:r>
              <w:rPr>
                <w:noProof/>
              </w:rPr>
              <w:t xml:space="preserve"> 2007</w:t>
            </w:r>
            <w:r w:rsidRPr="00C31770">
              <w:rPr>
                <w:noProof/>
              </w:rPr>
              <w:t>;</w:t>
            </w:r>
            <w:r>
              <w:rPr>
                <w:noProof/>
              </w:rPr>
              <w:t xml:space="preserve"> </w:t>
            </w:r>
            <w:r w:rsidRPr="00C31770">
              <w:rPr>
                <w:noProof/>
              </w:rPr>
              <w:t>156(1):</w:t>
            </w:r>
            <w:r>
              <w:rPr>
                <w:noProof/>
              </w:rPr>
              <w:t xml:space="preserve"> </w:t>
            </w:r>
            <w:r w:rsidRPr="00C31770">
              <w:rPr>
                <w:noProof/>
              </w:rPr>
              <w:t>138-</w:t>
            </w:r>
            <w:r>
              <w:rPr>
                <w:noProof/>
              </w:rPr>
              <w:t>1</w:t>
            </w:r>
            <w:r w:rsidRPr="00C31770">
              <w:rPr>
                <w:noProof/>
              </w:rPr>
              <w:t>42.</w:t>
            </w:r>
          </w:p>
        </w:tc>
        <w:tc>
          <w:tcPr>
            <w:tcW w:w="1420" w:type="dxa"/>
            <w:vMerge w:val="restart"/>
            <w:tcMar>
              <w:left w:w="28" w:type="dxa"/>
              <w:right w:w="28" w:type="dxa"/>
            </w:tcMar>
          </w:tcPr>
          <w:p w:rsidR="00004B65" w:rsidRDefault="00004B65" w:rsidP="00B652E8">
            <w:pPr>
              <w:pStyle w:val="TableTextDusc"/>
            </w:pPr>
            <w:r>
              <w:t>OL extension of Leonardi (2003) and Papp (2005): longer-term, efficacy, safety</w:t>
            </w:r>
          </w:p>
        </w:tc>
        <w:tc>
          <w:tcPr>
            <w:tcW w:w="710" w:type="dxa"/>
            <w:noWrap/>
            <w:tcMar>
              <w:left w:w="28" w:type="dxa"/>
              <w:right w:w="28" w:type="dxa"/>
            </w:tcMar>
          </w:tcPr>
          <w:p w:rsidR="00004B65" w:rsidRPr="00FE5B9B" w:rsidRDefault="00004B65" w:rsidP="00B652E8">
            <w:pPr>
              <w:pStyle w:val="TableTextDusc"/>
            </w:pPr>
            <w:r>
              <w:t>No</w:t>
            </w:r>
          </w:p>
        </w:tc>
      </w:tr>
      <w:tr w:rsidR="00004B65" w:rsidRPr="00FE5B9B" w:rsidTr="00B652E8">
        <w:tblPrEx>
          <w:tblCellMar>
            <w:left w:w="57" w:type="dxa"/>
            <w:right w:w="57" w:type="dxa"/>
          </w:tblCellMar>
          <w:tblLook w:val="04A0" w:firstRow="1" w:lastRow="0" w:firstColumn="1" w:lastColumn="0" w:noHBand="0" w:noVBand="1"/>
        </w:tblPrEx>
        <w:trPr>
          <w:cantSplit/>
          <w:trHeight w:val="720"/>
        </w:trPr>
        <w:tc>
          <w:tcPr>
            <w:tcW w:w="1021" w:type="dxa"/>
            <w:vMerge/>
            <w:tcMar>
              <w:left w:w="28" w:type="dxa"/>
              <w:right w:w="28" w:type="dxa"/>
            </w:tcMar>
          </w:tcPr>
          <w:p w:rsidR="00004B65" w:rsidRPr="00FE5B9B" w:rsidRDefault="00004B65" w:rsidP="00B652E8">
            <w:pPr>
              <w:pStyle w:val="TableTextDusc"/>
              <w:rPr>
                <w:noProof/>
              </w:rPr>
            </w:pPr>
          </w:p>
        </w:tc>
        <w:tc>
          <w:tcPr>
            <w:tcW w:w="5921" w:type="dxa"/>
            <w:noWrap/>
            <w:tcMar>
              <w:left w:w="28" w:type="dxa"/>
              <w:right w:w="28" w:type="dxa"/>
            </w:tcMar>
          </w:tcPr>
          <w:p w:rsidR="00004B65" w:rsidRDefault="00004B65" w:rsidP="00B652E8">
            <w:pPr>
              <w:pStyle w:val="TableTextDusc"/>
              <w:rPr>
                <w:noProof/>
              </w:rPr>
            </w:pPr>
            <w:r w:rsidRPr="00C54851">
              <w:rPr>
                <w:noProof/>
              </w:rPr>
              <w:t>Leonardi C, Strober B, Gottlieb AB, et al.</w:t>
            </w:r>
            <w:r>
              <w:rPr>
                <w:noProof/>
              </w:rPr>
              <w:t xml:space="preserve"> </w:t>
            </w:r>
            <w:r w:rsidRPr="00C54851">
              <w:rPr>
                <w:noProof/>
              </w:rPr>
              <w:t>Long-term safety and efficacy of etanercept in patients with psoriasis: an open-label study. Jour</w:t>
            </w:r>
            <w:r>
              <w:rPr>
                <w:noProof/>
              </w:rPr>
              <w:t>nal of Drugs in Dermatology</w:t>
            </w:r>
            <w:r w:rsidRPr="00C54851">
              <w:rPr>
                <w:noProof/>
              </w:rPr>
              <w:t>.</w:t>
            </w:r>
            <w:r>
              <w:rPr>
                <w:noProof/>
              </w:rPr>
              <w:t xml:space="preserve"> 2010</w:t>
            </w:r>
            <w:r w:rsidRPr="00C54851">
              <w:rPr>
                <w:noProof/>
              </w:rPr>
              <w:t>;</w:t>
            </w:r>
            <w:r>
              <w:rPr>
                <w:noProof/>
              </w:rPr>
              <w:t xml:space="preserve"> </w:t>
            </w:r>
            <w:r w:rsidRPr="00C54851">
              <w:rPr>
                <w:noProof/>
              </w:rPr>
              <w:t>9(8):</w:t>
            </w:r>
            <w:r>
              <w:rPr>
                <w:noProof/>
              </w:rPr>
              <w:t xml:space="preserve"> </w:t>
            </w:r>
            <w:r w:rsidRPr="00C54851">
              <w:rPr>
                <w:noProof/>
              </w:rPr>
              <w:t>928-</w:t>
            </w:r>
            <w:r>
              <w:rPr>
                <w:noProof/>
              </w:rPr>
              <w:t>9</w:t>
            </w:r>
            <w:r w:rsidRPr="00C54851">
              <w:rPr>
                <w:noProof/>
              </w:rPr>
              <w:t>37.</w:t>
            </w:r>
          </w:p>
        </w:tc>
        <w:tc>
          <w:tcPr>
            <w:tcW w:w="1420" w:type="dxa"/>
            <w:vMerge/>
            <w:tcMar>
              <w:left w:w="28" w:type="dxa"/>
              <w:right w:w="28" w:type="dxa"/>
            </w:tcMar>
          </w:tcPr>
          <w:p w:rsidR="00004B65" w:rsidRDefault="00004B65" w:rsidP="00B652E8">
            <w:pPr>
              <w:pStyle w:val="TableTextDusc"/>
            </w:pPr>
          </w:p>
        </w:tc>
        <w:tc>
          <w:tcPr>
            <w:tcW w:w="710" w:type="dxa"/>
            <w:noWrap/>
            <w:tcMar>
              <w:left w:w="28" w:type="dxa"/>
              <w:right w:w="28" w:type="dxa"/>
            </w:tcMar>
          </w:tcPr>
          <w:p w:rsidR="00004B65" w:rsidRPr="00FE5B9B" w:rsidRDefault="00004B65" w:rsidP="00B652E8">
            <w:pPr>
              <w:pStyle w:val="TableTextDusc"/>
            </w:pPr>
            <w:r>
              <w:t>No</w:t>
            </w:r>
          </w:p>
        </w:tc>
      </w:tr>
      <w:tr w:rsidR="00004B65" w:rsidRPr="00FE5B9B" w:rsidTr="00B652E8">
        <w:tblPrEx>
          <w:tblCellMar>
            <w:left w:w="57" w:type="dxa"/>
            <w:right w:w="57" w:type="dxa"/>
          </w:tblCellMar>
          <w:tblLook w:val="04A0" w:firstRow="1" w:lastRow="0" w:firstColumn="1" w:lastColumn="0" w:noHBand="0" w:noVBand="1"/>
        </w:tblPrEx>
        <w:trPr>
          <w:cantSplit/>
          <w:trHeight w:val="300"/>
        </w:trPr>
        <w:tc>
          <w:tcPr>
            <w:tcW w:w="1021" w:type="dxa"/>
            <w:tcMar>
              <w:left w:w="28" w:type="dxa"/>
              <w:right w:w="28" w:type="dxa"/>
            </w:tcMar>
          </w:tcPr>
          <w:p w:rsidR="00004B65" w:rsidRDefault="00004B65" w:rsidP="00B652E8">
            <w:pPr>
              <w:pStyle w:val="TableTextDusc"/>
              <w:rPr>
                <w:noProof/>
                <w:lang w:val="en-US"/>
              </w:rPr>
            </w:pPr>
            <w:r>
              <w:rPr>
                <w:noProof/>
                <w:lang w:val="en-US"/>
              </w:rPr>
              <w:t>Luger (</w:t>
            </w:r>
            <w:r w:rsidRPr="00A34539">
              <w:rPr>
                <w:noProof/>
                <w:lang w:val="en-US"/>
              </w:rPr>
              <w:t>2016</w:t>
            </w:r>
            <w:r>
              <w:rPr>
                <w:noProof/>
                <w:lang w:val="en-US"/>
              </w:rPr>
              <w:t>)</w:t>
            </w:r>
          </w:p>
          <w:p w:rsidR="00004B65" w:rsidRPr="00FE5B9B" w:rsidRDefault="00004B65" w:rsidP="00B652E8">
            <w:pPr>
              <w:pStyle w:val="TableTextDusc"/>
              <w:rPr>
                <w:noProof/>
              </w:rPr>
            </w:pPr>
          </w:p>
        </w:tc>
        <w:tc>
          <w:tcPr>
            <w:tcW w:w="5921" w:type="dxa"/>
            <w:noWrap/>
            <w:tcMar>
              <w:left w:w="28" w:type="dxa"/>
              <w:right w:w="28" w:type="dxa"/>
            </w:tcMar>
          </w:tcPr>
          <w:p w:rsidR="00004B65" w:rsidRDefault="00004B65" w:rsidP="00B652E8">
            <w:pPr>
              <w:pStyle w:val="TableTextDusc"/>
              <w:rPr>
                <w:noProof/>
              </w:rPr>
            </w:pPr>
            <w:r w:rsidRPr="00A34539">
              <w:rPr>
                <w:noProof/>
                <w:lang w:val="en-US"/>
              </w:rPr>
              <w:t xml:space="preserve">Luger T, Schopf RE, Schwanke A, </w:t>
            </w:r>
            <w:r>
              <w:rPr>
                <w:noProof/>
                <w:lang w:val="en-US"/>
              </w:rPr>
              <w:t xml:space="preserve">et al. </w:t>
            </w:r>
            <w:r w:rsidRPr="00A34539">
              <w:rPr>
                <w:noProof/>
                <w:lang w:val="en-US"/>
              </w:rPr>
              <w:t>An observational study to evaluate the long-term outcomes of treatment with etanercept in patients with plaque-type psoriasis. Journal of the European Academy of Dermatology and Venereology.</w:t>
            </w:r>
            <w:r>
              <w:rPr>
                <w:noProof/>
                <w:lang w:val="en-US"/>
              </w:rPr>
              <w:t xml:space="preserve"> 2016</w:t>
            </w:r>
            <w:r w:rsidRPr="00A34539">
              <w:rPr>
                <w:noProof/>
                <w:lang w:val="en-US"/>
              </w:rPr>
              <w:t>;</w:t>
            </w:r>
            <w:r>
              <w:rPr>
                <w:noProof/>
                <w:lang w:val="en-US"/>
              </w:rPr>
              <w:t xml:space="preserve"> </w:t>
            </w:r>
            <w:r w:rsidRPr="00A34539">
              <w:rPr>
                <w:noProof/>
                <w:lang w:val="en-US"/>
              </w:rPr>
              <w:t>30(10):</w:t>
            </w:r>
            <w:r>
              <w:rPr>
                <w:noProof/>
                <w:lang w:val="en-US"/>
              </w:rPr>
              <w:t xml:space="preserve"> </w:t>
            </w:r>
            <w:r w:rsidRPr="00A34539">
              <w:rPr>
                <w:noProof/>
                <w:lang w:val="en-US"/>
              </w:rPr>
              <w:t>1730-</w:t>
            </w:r>
            <w:r>
              <w:rPr>
                <w:noProof/>
                <w:lang w:val="en-US"/>
              </w:rPr>
              <w:t>17</w:t>
            </w:r>
            <w:r w:rsidRPr="00A34539">
              <w:rPr>
                <w:noProof/>
                <w:lang w:val="en-US"/>
              </w:rPr>
              <w:t>41.</w:t>
            </w:r>
          </w:p>
        </w:tc>
        <w:tc>
          <w:tcPr>
            <w:tcW w:w="1420" w:type="dxa"/>
            <w:tcMar>
              <w:left w:w="28" w:type="dxa"/>
              <w:right w:w="28" w:type="dxa"/>
            </w:tcMar>
          </w:tcPr>
          <w:p w:rsidR="00004B65" w:rsidRDefault="00004B65" w:rsidP="00B652E8">
            <w:pPr>
              <w:pStyle w:val="TableTextDusc"/>
              <w:tabs>
                <w:tab w:val="left" w:pos="902"/>
              </w:tabs>
            </w:pPr>
            <w:r>
              <w:t>Observational study: longer-term safety</w:t>
            </w:r>
          </w:p>
        </w:tc>
        <w:tc>
          <w:tcPr>
            <w:tcW w:w="710" w:type="dxa"/>
            <w:noWrap/>
            <w:tcMar>
              <w:left w:w="28" w:type="dxa"/>
              <w:right w:w="28" w:type="dxa"/>
            </w:tcMar>
          </w:tcPr>
          <w:p w:rsidR="00004B65" w:rsidRPr="00FE5B9B" w:rsidRDefault="00004B65" w:rsidP="00B652E8">
            <w:pPr>
              <w:pStyle w:val="TableTextDusc"/>
            </w:pPr>
            <w:r>
              <w:t>No</w:t>
            </w:r>
          </w:p>
        </w:tc>
      </w:tr>
      <w:tr w:rsidR="00004B65" w:rsidTr="00B652E8">
        <w:tblPrEx>
          <w:tblCellMar>
            <w:left w:w="57" w:type="dxa"/>
            <w:right w:w="57" w:type="dxa"/>
          </w:tblCellMar>
          <w:tblLook w:val="04A0" w:firstRow="1" w:lastRow="0" w:firstColumn="1" w:lastColumn="0" w:noHBand="0" w:noVBand="1"/>
        </w:tblPrEx>
        <w:trPr>
          <w:cantSplit/>
          <w:trHeight w:val="300"/>
        </w:trPr>
        <w:tc>
          <w:tcPr>
            <w:tcW w:w="1021" w:type="dxa"/>
            <w:tcMar>
              <w:left w:w="28" w:type="dxa"/>
              <w:right w:w="28" w:type="dxa"/>
            </w:tcMar>
          </w:tcPr>
          <w:p w:rsidR="00004B65" w:rsidRPr="003E4AF4" w:rsidRDefault="00004B65" w:rsidP="00B652E8">
            <w:pPr>
              <w:pStyle w:val="TableTextDusc"/>
              <w:rPr>
                <w:noProof/>
                <w:lang w:val="en-US"/>
              </w:rPr>
            </w:pPr>
            <w:r>
              <w:rPr>
                <w:noProof/>
                <w:lang w:val="en-US"/>
              </w:rPr>
              <w:t>OBSERVE-5</w:t>
            </w:r>
          </w:p>
        </w:tc>
        <w:tc>
          <w:tcPr>
            <w:tcW w:w="5921" w:type="dxa"/>
            <w:noWrap/>
            <w:tcMar>
              <w:left w:w="28" w:type="dxa"/>
              <w:right w:w="28" w:type="dxa"/>
            </w:tcMar>
          </w:tcPr>
          <w:p w:rsidR="00004B65" w:rsidRPr="003E4AF4" w:rsidRDefault="00004B65" w:rsidP="00B652E8">
            <w:pPr>
              <w:pStyle w:val="TableTextDusc"/>
              <w:rPr>
                <w:noProof/>
                <w:lang w:val="en-US"/>
              </w:rPr>
            </w:pPr>
            <w:r w:rsidRPr="005661CA">
              <w:rPr>
                <w:noProof/>
                <w:lang w:val="en-US"/>
              </w:rPr>
              <w:t>Kimball AB, Pariser D, Yamauchi PS, et al. OBSERVE-5 interim analysis: an observational postmarketing safety registry of etanercept for the treatment of psoriasis</w:t>
            </w:r>
            <w:r>
              <w:rPr>
                <w:noProof/>
                <w:lang w:val="en-US"/>
              </w:rPr>
              <w:t xml:space="preserve">. </w:t>
            </w:r>
            <w:r w:rsidRPr="005661CA">
              <w:rPr>
                <w:noProof/>
                <w:lang w:val="en-US"/>
              </w:rPr>
              <w:t>Journal of the American Academy of Dermatology.</w:t>
            </w:r>
            <w:r>
              <w:rPr>
                <w:noProof/>
                <w:lang w:val="en-US"/>
              </w:rPr>
              <w:t xml:space="preserve"> 2013</w:t>
            </w:r>
            <w:r w:rsidRPr="005661CA">
              <w:rPr>
                <w:noProof/>
                <w:lang w:val="en-US"/>
              </w:rPr>
              <w:t>;</w:t>
            </w:r>
            <w:r>
              <w:rPr>
                <w:noProof/>
                <w:lang w:val="en-US"/>
              </w:rPr>
              <w:t xml:space="preserve"> </w:t>
            </w:r>
            <w:r w:rsidRPr="005661CA">
              <w:rPr>
                <w:noProof/>
                <w:lang w:val="en-US"/>
              </w:rPr>
              <w:t>68(5):</w:t>
            </w:r>
            <w:r>
              <w:rPr>
                <w:noProof/>
                <w:lang w:val="en-US"/>
              </w:rPr>
              <w:t xml:space="preserve"> </w:t>
            </w:r>
            <w:r w:rsidRPr="005661CA">
              <w:rPr>
                <w:noProof/>
                <w:lang w:val="en-US"/>
              </w:rPr>
              <w:t>756-</w:t>
            </w:r>
            <w:r>
              <w:rPr>
                <w:noProof/>
                <w:lang w:val="en-US"/>
              </w:rPr>
              <w:t>7</w:t>
            </w:r>
            <w:r w:rsidRPr="005661CA">
              <w:rPr>
                <w:noProof/>
                <w:lang w:val="en-US"/>
              </w:rPr>
              <w:t>64.</w:t>
            </w:r>
          </w:p>
        </w:tc>
        <w:tc>
          <w:tcPr>
            <w:tcW w:w="1420" w:type="dxa"/>
            <w:tcMar>
              <w:left w:w="28" w:type="dxa"/>
              <w:right w:w="28" w:type="dxa"/>
            </w:tcMar>
          </w:tcPr>
          <w:p w:rsidR="00004B65" w:rsidRDefault="00004B65" w:rsidP="00B652E8">
            <w:pPr>
              <w:pStyle w:val="TableTextDusc"/>
            </w:pPr>
            <w:r>
              <w:t>Observational study: longer-term safety</w:t>
            </w:r>
          </w:p>
        </w:tc>
        <w:tc>
          <w:tcPr>
            <w:tcW w:w="710" w:type="dxa"/>
            <w:noWrap/>
            <w:tcMar>
              <w:left w:w="28" w:type="dxa"/>
              <w:right w:w="28" w:type="dxa"/>
            </w:tcMar>
          </w:tcPr>
          <w:p w:rsidR="00004B65" w:rsidRDefault="00004B65" w:rsidP="00B652E8">
            <w:pPr>
              <w:pStyle w:val="TableTextDusc"/>
            </w:pPr>
            <w:r>
              <w:t>No</w:t>
            </w:r>
          </w:p>
        </w:tc>
      </w:tr>
    </w:tbl>
    <w:p w:rsidR="00004B65" w:rsidRDefault="00004B65" w:rsidP="00004B65">
      <w:pPr>
        <w:pStyle w:val="TableFooter"/>
      </w:pPr>
      <w:r>
        <w:t>OL = open label; PBAC = Pharmaceutical Benefits Advisory Committee</w:t>
      </w:r>
    </w:p>
    <w:p w:rsidR="00004B65" w:rsidRDefault="00004B65" w:rsidP="00004B65">
      <w:pPr>
        <w:spacing w:line="276" w:lineRule="auto"/>
        <w:rPr>
          <w:rFonts w:eastAsiaTheme="minorEastAsia" w:cs="Calibri"/>
          <w:b/>
          <w:color w:val="000000" w:themeColor="text1"/>
          <w:sz w:val="20"/>
          <w:szCs w:val="24"/>
          <w:lang w:val="en-AU"/>
        </w:rPr>
      </w:pPr>
      <w:r>
        <w:br w:type="page"/>
      </w:r>
    </w:p>
    <w:p w:rsidR="00004B65" w:rsidRDefault="00004B65" w:rsidP="00004B65">
      <w:pPr>
        <w:pStyle w:val="Tableheading-row"/>
      </w:pPr>
      <w:bookmarkStart w:id="427" w:name="_Toc503774095"/>
      <w:r>
        <w:lastRenderedPageBreak/>
        <w:t xml:space="preserve">Table </w:t>
      </w:r>
      <w:r w:rsidR="00B67E46">
        <w:rPr>
          <w:noProof/>
        </w:rPr>
        <w:t>100</w:t>
      </w:r>
      <w:r>
        <w:t>: Observational studies: inclusion and exclusion criteria for the longer-term etanercept studies</w:t>
      </w:r>
      <w:bookmarkEnd w:id="427"/>
    </w:p>
    <w:tbl>
      <w:tblPr>
        <w:tblStyle w:val="TableGrid"/>
        <w:tblW w:w="9072" w:type="dxa"/>
        <w:tblInd w:w="-5" w:type="dxa"/>
        <w:tblLook w:val="04A0" w:firstRow="1" w:lastRow="0" w:firstColumn="1" w:lastColumn="0" w:noHBand="0" w:noVBand="1"/>
        <w:tblCaption w:val="Inclusion and exclusion critiera in the longer-term observational studies of etanercept"/>
      </w:tblPr>
      <w:tblGrid>
        <w:gridCol w:w="993"/>
        <w:gridCol w:w="3685"/>
        <w:gridCol w:w="4394"/>
      </w:tblGrid>
      <w:tr w:rsidR="00004B65" w:rsidRPr="00E92837" w:rsidTr="00B652E8">
        <w:trPr>
          <w:cantSplit/>
          <w:tblHeader/>
        </w:trPr>
        <w:tc>
          <w:tcPr>
            <w:tcW w:w="993" w:type="dxa"/>
            <w:tcMar>
              <w:left w:w="28" w:type="dxa"/>
              <w:right w:w="28" w:type="dxa"/>
            </w:tcMar>
          </w:tcPr>
          <w:p w:rsidR="00004B65" w:rsidRPr="00E92837" w:rsidRDefault="00004B65" w:rsidP="00B652E8">
            <w:pPr>
              <w:pStyle w:val="TableTextDusc"/>
              <w:keepNext/>
              <w:rPr>
                <w:b/>
              </w:rPr>
            </w:pPr>
            <w:r w:rsidRPr="00E92837">
              <w:rPr>
                <w:b/>
              </w:rPr>
              <w:t>Trial</w:t>
            </w:r>
          </w:p>
        </w:tc>
        <w:tc>
          <w:tcPr>
            <w:tcW w:w="3685" w:type="dxa"/>
            <w:tcMar>
              <w:left w:w="28" w:type="dxa"/>
              <w:right w:w="28" w:type="dxa"/>
            </w:tcMar>
          </w:tcPr>
          <w:p w:rsidR="00004B65" w:rsidRPr="00E92837" w:rsidRDefault="00004B65" w:rsidP="00B652E8">
            <w:pPr>
              <w:pStyle w:val="TableTextDusc"/>
              <w:keepNext/>
              <w:rPr>
                <w:b/>
              </w:rPr>
            </w:pPr>
            <w:r w:rsidRPr="00E92837">
              <w:rPr>
                <w:b/>
              </w:rPr>
              <w:t>Inclusion criteria</w:t>
            </w:r>
          </w:p>
        </w:tc>
        <w:tc>
          <w:tcPr>
            <w:tcW w:w="4394" w:type="dxa"/>
            <w:tcMar>
              <w:left w:w="28" w:type="dxa"/>
              <w:right w:w="28" w:type="dxa"/>
            </w:tcMar>
          </w:tcPr>
          <w:p w:rsidR="00004B65" w:rsidRPr="00E92837" w:rsidRDefault="00004B65" w:rsidP="00B652E8">
            <w:pPr>
              <w:pStyle w:val="TableTextDusc"/>
              <w:keepNext/>
              <w:rPr>
                <w:b/>
              </w:rPr>
            </w:pPr>
            <w:r w:rsidRPr="00E92837">
              <w:rPr>
                <w:b/>
              </w:rPr>
              <w:t>Exclusion criteria</w:t>
            </w:r>
          </w:p>
        </w:tc>
      </w:tr>
      <w:tr w:rsidR="00004B65" w:rsidTr="00B652E8">
        <w:trPr>
          <w:cantSplit/>
        </w:trPr>
        <w:tc>
          <w:tcPr>
            <w:tcW w:w="993" w:type="dxa"/>
            <w:tcMar>
              <w:left w:w="28" w:type="dxa"/>
              <w:right w:w="28" w:type="dxa"/>
            </w:tcMar>
          </w:tcPr>
          <w:p w:rsidR="00004B65" w:rsidRPr="00EF1FD0" w:rsidRDefault="00004B65" w:rsidP="00B652E8">
            <w:pPr>
              <w:pStyle w:val="TableTextDusc"/>
            </w:pPr>
            <w:r>
              <w:t>CRYSTEL</w:t>
            </w:r>
          </w:p>
        </w:tc>
        <w:tc>
          <w:tcPr>
            <w:tcW w:w="3685" w:type="dxa"/>
            <w:tcMar>
              <w:left w:w="28" w:type="dxa"/>
              <w:right w:w="28" w:type="dxa"/>
            </w:tcMar>
          </w:tcPr>
          <w:p w:rsidR="00004B65" w:rsidRDefault="00004B65" w:rsidP="00B652E8">
            <w:pPr>
              <w:pStyle w:val="TableTextDusc"/>
            </w:pPr>
            <w:r>
              <w:t>- ≥</w:t>
            </w:r>
            <w:r w:rsidRPr="00C24496">
              <w:t xml:space="preserve"> 18 years; </w:t>
            </w:r>
          </w:p>
          <w:p w:rsidR="00004B65" w:rsidRDefault="00004B65" w:rsidP="00B652E8">
            <w:pPr>
              <w:pStyle w:val="TableTextDusc"/>
            </w:pPr>
            <w:r>
              <w:t xml:space="preserve">- </w:t>
            </w:r>
            <w:r w:rsidRPr="00C24496">
              <w:t>active</w:t>
            </w:r>
            <w:r>
              <w:t>,</w:t>
            </w:r>
            <w:r w:rsidRPr="00C24496">
              <w:t xml:space="preserve"> stable plaque psoriasis; </w:t>
            </w:r>
          </w:p>
          <w:p w:rsidR="00004B65" w:rsidRDefault="00004B65" w:rsidP="00B652E8">
            <w:pPr>
              <w:pStyle w:val="TableTextDusc"/>
            </w:pPr>
            <w:r>
              <w:t>- ≥ 10% BSA,</w:t>
            </w:r>
            <w:r w:rsidRPr="00C24496">
              <w:t xml:space="preserve"> PGA </w:t>
            </w:r>
            <w:r>
              <w:t>≥</w:t>
            </w:r>
            <w:r w:rsidRPr="00C24496">
              <w:t xml:space="preserve"> 3; </w:t>
            </w:r>
          </w:p>
          <w:p w:rsidR="00004B65" w:rsidRDefault="00004B65" w:rsidP="00B652E8">
            <w:pPr>
              <w:pStyle w:val="TableTextDusc"/>
            </w:pPr>
            <w:r>
              <w:t>- unresponsive/intolerant/</w:t>
            </w:r>
            <w:r w:rsidRPr="00C24496">
              <w:t xml:space="preserve">contraindicated </w:t>
            </w:r>
            <w:r>
              <w:t>to methotrexate, cyclosporin, PUVA or fumar</w:t>
            </w:r>
            <w:r w:rsidRPr="00C24496">
              <w:t>ates</w:t>
            </w:r>
          </w:p>
        </w:tc>
        <w:tc>
          <w:tcPr>
            <w:tcW w:w="4394" w:type="dxa"/>
            <w:tcMar>
              <w:left w:w="28" w:type="dxa"/>
              <w:right w:w="28" w:type="dxa"/>
            </w:tcMar>
          </w:tcPr>
          <w:p w:rsidR="00004B65" w:rsidRDefault="00004B65" w:rsidP="00B652E8">
            <w:pPr>
              <w:pStyle w:val="TableTextDusc"/>
            </w:pPr>
            <w:r>
              <w:t>- a</w:t>
            </w:r>
            <w:r w:rsidRPr="00C24496">
              <w:t>ctive skin condition other than psoriasis;</w:t>
            </w:r>
          </w:p>
          <w:p w:rsidR="00004B65" w:rsidRDefault="00004B65" w:rsidP="00B652E8">
            <w:pPr>
              <w:pStyle w:val="TableTextDusc"/>
            </w:pPr>
            <w:r>
              <w:t>-</w:t>
            </w:r>
            <w:r w:rsidRPr="00C24496">
              <w:t xml:space="preserve"> serious infection or TB; </w:t>
            </w:r>
          </w:p>
          <w:p w:rsidR="00004B65" w:rsidRPr="00EF1FD0" w:rsidRDefault="00004B65" w:rsidP="00B652E8">
            <w:pPr>
              <w:pStyle w:val="TableTextDusc"/>
            </w:pPr>
            <w:r>
              <w:t xml:space="preserve">- </w:t>
            </w:r>
            <w:r w:rsidRPr="00C24496">
              <w:t>severe comorbidities</w:t>
            </w:r>
          </w:p>
        </w:tc>
      </w:tr>
      <w:tr w:rsidR="00004B65" w:rsidTr="00B652E8">
        <w:trPr>
          <w:cantSplit/>
        </w:trPr>
        <w:tc>
          <w:tcPr>
            <w:tcW w:w="993" w:type="dxa"/>
            <w:tcMar>
              <w:left w:w="28" w:type="dxa"/>
              <w:right w:w="28" w:type="dxa"/>
            </w:tcMar>
          </w:tcPr>
          <w:p w:rsidR="00004B65" w:rsidRPr="00EF1FD0" w:rsidRDefault="00004B65" w:rsidP="00B652E8">
            <w:pPr>
              <w:pStyle w:val="TableTextDusc"/>
            </w:pPr>
            <w:r>
              <w:t>Elewski (2007)</w:t>
            </w:r>
          </w:p>
        </w:tc>
        <w:tc>
          <w:tcPr>
            <w:tcW w:w="3685" w:type="dxa"/>
            <w:tcMar>
              <w:left w:w="28" w:type="dxa"/>
              <w:right w:w="28" w:type="dxa"/>
            </w:tcMar>
          </w:tcPr>
          <w:p w:rsidR="00004B65" w:rsidRDefault="00004B65" w:rsidP="00B652E8">
            <w:pPr>
              <w:pStyle w:val="TableTextDusc"/>
            </w:pPr>
            <w:r>
              <w:t>- c</w:t>
            </w:r>
            <w:r w:rsidRPr="00C24496">
              <w:t xml:space="preserve">ompletion of Leonardi </w:t>
            </w:r>
            <w:r>
              <w:t>(</w:t>
            </w:r>
            <w:r w:rsidRPr="00C24496">
              <w:t>2003</w:t>
            </w:r>
            <w:r>
              <w:t>)</w:t>
            </w:r>
            <w:r w:rsidRPr="00C24496">
              <w:t xml:space="preserve"> or Papp</w:t>
            </w:r>
            <w:r>
              <w:t xml:space="preserve"> (</w:t>
            </w:r>
            <w:r w:rsidRPr="00C24496">
              <w:t>2005</w:t>
            </w:r>
            <w:r>
              <w:t>)</w:t>
            </w:r>
            <w:r w:rsidRPr="00C24496">
              <w:t xml:space="preserve">; </w:t>
            </w:r>
          </w:p>
          <w:p w:rsidR="00004B65" w:rsidRDefault="00004B65" w:rsidP="00B652E8">
            <w:pPr>
              <w:pStyle w:val="TableTextDusc"/>
            </w:pPr>
            <w:r>
              <w:t xml:space="preserve">- </w:t>
            </w:r>
            <w:r w:rsidRPr="00C24496">
              <w:t xml:space="preserve">received </w:t>
            </w:r>
            <w:r>
              <w:t>≥</w:t>
            </w:r>
            <w:r w:rsidRPr="00C24496">
              <w:t xml:space="preserve"> 24 weeks of etanercept 25 mg twice weekly </w:t>
            </w:r>
          </w:p>
        </w:tc>
        <w:tc>
          <w:tcPr>
            <w:tcW w:w="4394" w:type="dxa"/>
            <w:tcMar>
              <w:left w:w="28" w:type="dxa"/>
              <w:right w:w="28" w:type="dxa"/>
            </w:tcMar>
          </w:tcPr>
          <w:p w:rsidR="00004B65" w:rsidRPr="00EF1FD0" w:rsidRDefault="00004B65" w:rsidP="00B652E8">
            <w:pPr>
              <w:pStyle w:val="TableTextDusc"/>
            </w:pPr>
            <w:r>
              <w:t>-</w:t>
            </w:r>
          </w:p>
        </w:tc>
      </w:tr>
      <w:tr w:rsidR="00004B65" w:rsidTr="00B652E8">
        <w:trPr>
          <w:cantSplit/>
        </w:trPr>
        <w:tc>
          <w:tcPr>
            <w:tcW w:w="993" w:type="dxa"/>
            <w:tcMar>
              <w:left w:w="28" w:type="dxa"/>
              <w:right w:w="28" w:type="dxa"/>
            </w:tcMar>
          </w:tcPr>
          <w:p w:rsidR="00004B65" w:rsidRPr="00EF1FD0" w:rsidRDefault="00004B65" w:rsidP="00B652E8">
            <w:pPr>
              <w:pStyle w:val="TableTextDusc"/>
            </w:pPr>
            <w:r>
              <w:t>Luger (2016)</w:t>
            </w:r>
          </w:p>
        </w:tc>
        <w:tc>
          <w:tcPr>
            <w:tcW w:w="3685" w:type="dxa"/>
            <w:tcMar>
              <w:left w:w="28" w:type="dxa"/>
              <w:right w:w="28" w:type="dxa"/>
            </w:tcMar>
          </w:tcPr>
          <w:p w:rsidR="00004B65" w:rsidRDefault="00004B65" w:rsidP="00B652E8">
            <w:pPr>
              <w:pStyle w:val="TableTextDusc"/>
            </w:pPr>
            <w:r>
              <w:t>- ≥</w:t>
            </w:r>
            <w:r w:rsidRPr="00C24496">
              <w:t xml:space="preserve"> 18 years; </w:t>
            </w:r>
          </w:p>
          <w:p w:rsidR="00004B65" w:rsidRDefault="00004B65" w:rsidP="00B652E8">
            <w:pPr>
              <w:pStyle w:val="TableTextDusc"/>
            </w:pPr>
            <w:r>
              <w:t xml:space="preserve">- </w:t>
            </w:r>
            <w:r w:rsidRPr="00C24496">
              <w:t>mod</w:t>
            </w:r>
            <w:r>
              <w:t>-</w:t>
            </w:r>
            <w:r w:rsidRPr="00C24496">
              <w:t>to</w:t>
            </w:r>
            <w:r>
              <w:t>-</w:t>
            </w:r>
            <w:r w:rsidRPr="00C24496">
              <w:t xml:space="preserve">severe plaque psoriasis; </w:t>
            </w:r>
          </w:p>
          <w:p w:rsidR="00004B65" w:rsidRDefault="00004B65" w:rsidP="00B652E8">
            <w:pPr>
              <w:pStyle w:val="TableTextDusc"/>
            </w:pPr>
            <w:r>
              <w:t>- un</w:t>
            </w:r>
            <w:r w:rsidRPr="00C24496">
              <w:t>res</w:t>
            </w:r>
            <w:r>
              <w:t>p</w:t>
            </w:r>
            <w:r w:rsidRPr="00C24496">
              <w:t>on</w:t>
            </w:r>
            <w:r>
              <w:t>sive</w:t>
            </w:r>
            <w:r w:rsidRPr="00C24496">
              <w:t>/intolerant</w:t>
            </w:r>
            <w:r>
              <w:t>/contraindicated</w:t>
            </w:r>
            <w:r w:rsidRPr="00C24496">
              <w:t xml:space="preserve"> to systemic treatments</w:t>
            </w:r>
          </w:p>
        </w:tc>
        <w:tc>
          <w:tcPr>
            <w:tcW w:w="4394" w:type="dxa"/>
            <w:tcMar>
              <w:left w:w="28" w:type="dxa"/>
              <w:right w:w="28" w:type="dxa"/>
            </w:tcMar>
          </w:tcPr>
          <w:p w:rsidR="00004B65" w:rsidRDefault="00004B65" w:rsidP="00B652E8">
            <w:pPr>
              <w:pStyle w:val="TableTextDusc"/>
            </w:pPr>
            <w:r>
              <w:t>- p</w:t>
            </w:r>
            <w:r w:rsidRPr="00C24496">
              <w:t xml:space="preserve">revious/ongoing etanercept; </w:t>
            </w:r>
          </w:p>
          <w:p w:rsidR="00004B65" w:rsidRDefault="00004B65" w:rsidP="00B652E8">
            <w:pPr>
              <w:pStyle w:val="TableTextDusc"/>
            </w:pPr>
            <w:r>
              <w:t xml:space="preserve">- </w:t>
            </w:r>
            <w:r w:rsidRPr="00C24496">
              <w:t>participat</w:t>
            </w:r>
            <w:r>
              <w:t>ion</w:t>
            </w:r>
            <w:r w:rsidRPr="00C24496">
              <w:t xml:space="preserve"> in other clinical studies; </w:t>
            </w:r>
          </w:p>
          <w:p w:rsidR="00004B65" w:rsidRDefault="00004B65" w:rsidP="00B652E8">
            <w:pPr>
              <w:pStyle w:val="TableTextDusc"/>
            </w:pPr>
            <w:r>
              <w:t xml:space="preserve">- </w:t>
            </w:r>
            <w:r w:rsidRPr="00C24496">
              <w:t xml:space="preserve">active infections; </w:t>
            </w:r>
          </w:p>
          <w:p w:rsidR="00004B65" w:rsidRPr="00EF1FD0" w:rsidRDefault="00004B65" w:rsidP="00B652E8">
            <w:pPr>
              <w:pStyle w:val="TableTextDusc"/>
            </w:pPr>
            <w:r>
              <w:t xml:space="preserve">- </w:t>
            </w:r>
            <w:r w:rsidRPr="00C24496">
              <w:t>demyelinating disease, CHF, uncompensa</w:t>
            </w:r>
            <w:r>
              <w:t>te</w:t>
            </w:r>
            <w:r w:rsidRPr="00C24496">
              <w:t xml:space="preserve">d </w:t>
            </w:r>
            <w:r>
              <w:t>C</w:t>
            </w:r>
            <w:r w:rsidRPr="00C24496">
              <w:t>HF</w:t>
            </w:r>
          </w:p>
        </w:tc>
      </w:tr>
      <w:tr w:rsidR="00004B65" w:rsidTr="00B652E8">
        <w:trPr>
          <w:cantSplit/>
        </w:trPr>
        <w:tc>
          <w:tcPr>
            <w:tcW w:w="993" w:type="dxa"/>
            <w:tcMar>
              <w:left w:w="28" w:type="dxa"/>
              <w:right w:w="28" w:type="dxa"/>
            </w:tcMar>
          </w:tcPr>
          <w:p w:rsidR="00004B65" w:rsidRPr="00EF1FD0" w:rsidRDefault="00004B65" w:rsidP="00B652E8">
            <w:pPr>
              <w:pStyle w:val="TableTextDusc"/>
            </w:pPr>
            <w:r>
              <w:t>OBSERVE-5</w:t>
            </w:r>
          </w:p>
        </w:tc>
        <w:tc>
          <w:tcPr>
            <w:tcW w:w="3685" w:type="dxa"/>
            <w:tcMar>
              <w:left w:w="28" w:type="dxa"/>
              <w:right w:w="28" w:type="dxa"/>
            </w:tcMar>
          </w:tcPr>
          <w:p w:rsidR="00004B65" w:rsidRDefault="00004B65" w:rsidP="00B652E8">
            <w:pPr>
              <w:pStyle w:val="TableTextDusc"/>
            </w:pPr>
            <w:r>
              <w:t>- p</w:t>
            </w:r>
            <w:r w:rsidRPr="00C24496">
              <w:t xml:space="preserve">atients with plaque psoriasis; </w:t>
            </w:r>
          </w:p>
          <w:p w:rsidR="00004B65" w:rsidRDefault="00004B65" w:rsidP="00B652E8">
            <w:pPr>
              <w:pStyle w:val="TableTextDusc"/>
            </w:pPr>
            <w:r>
              <w:t xml:space="preserve">- </w:t>
            </w:r>
            <w:r w:rsidRPr="00C24496">
              <w:t>etanercept indicated per prescribing information</w:t>
            </w:r>
          </w:p>
        </w:tc>
        <w:tc>
          <w:tcPr>
            <w:tcW w:w="4394" w:type="dxa"/>
            <w:tcMar>
              <w:left w:w="28" w:type="dxa"/>
              <w:right w:w="28" w:type="dxa"/>
            </w:tcMar>
          </w:tcPr>
          <w:p w:rsidR="00004B65" w:rsidRDefault="00004B65" w:rsidP="00B652E8">
            <w:pPr>
              <w:pStyle w:val="TableTextDusc"/>
            </w:pPr>
            <w:r>
              <w:t xml:space="preserve">- previous etanercept (before approval dates) or </w:t>
            </w:r>
            <w:r w:rsidRPr="00C24496">
              <w:t xml:space="preserve">TNF inhibitor; </w:t>
            </w:r>
          </w:p>
          <w:p w:rsidR="00004B65" w:rsidRDefault="00004B65" w:rsidP="00B652E8">
            <w:pPr>
              <w:pStyle w:val="TableTextDusc"/>
            </w:pPr>
            <w:r>
              <w:t xml:space="preserve">- </w:t>
            </w:r>
            <w:r w:rsidRPr="00C24496">
              <w:t>participat</w:t>
            </w:r>
            <w:r>
              <w:t>ion</w:t>
            </w:r>
            <w:r w:rsidRPr="00C24496">
              <w:t xml:space="preserve"> in previous etanercept trial; </w:t>
            </w:r>
          </w:p>
          <w:p w:rsidR="00004B65" w:rsidRPr="00EF1FD0" w:rsidRDefault="00004B65" w:rsidP="00B652E8">
            <w:pPr>
              <w:pStyle w:val="TableTextDusc"/>
            </w:pPr>
            <w:r>
              <w:t xml:space="preserve">- </w:t>
            </w:r>
            <w:r w:rsidRPr="00C24496">
              <w:t>contraindications to etanercept</w:t>
            </w:r>
          </w:p>
        </w:tc>
      </w:tr>
    </w:tbl>
    <w:p w:rsidR="00004B65" w:rsidRDefault="00004B65" w:rsidP="00004B65">
      <w:pPr>
        <w:pStyle w:val="TableFooter"/>
      </w:pPr>
      <w:r w:rsidRPr="00A23639">
        <w:t xml:space="preserve">BSA = body surface area; CHF = congestive heart failure; mod = moderate; PGA = </w:t>
      </w:r>
      <w:r>
        <w:t>Physician’s G</w:t>
      </w:r>
      <w:r w:rsidRPr="00A23639">
        <w:t xml:space="preserve">lobal </w:t>
      </w:r>
      <w:r>
        <w:t>A</w:t>
      </w:r>
      <w:r w:rsidRPr="00A23639">
        <w:t>ssessment; PsA = psoriatic arthritis; PUVA = photochemotherapy; TB = tuberculosis; TNF = tumour necrosis factor</w:t>
      </w:r>
    </w:p>
    <w:p w:rsidR="00004B65" w:rsidRDefault="00004B65" w:rsidP="00004B65">
      <w:pPr>
        <w:pStyle w:val="Tableheading-row"/>
      </w:pPr>
      <w:bookmarkStart w:id="428" w:name="_Toc503774096"/>
      <w:r>
        <w:t xml:space="preserve">Table </w:t>
      </w:r>
      <w:r w:rsidR="00B67E46">
        <w:rPr>
          <w:noProof/>
        </w:rPr>
        <w:t>101</w:t>
      </w:r>
      <w:r>
        <w:t>: Observational studies: baseline characteristics for the longer-term etanercept studies</w:t>
      </w:r>
      <w:bookmarkEnd w:id="428"/>
    </w:p>
    <w:tbl>
      <w:tblPr>
        <w:tblStyle w:val="TableGrid"/>
        <w:tblW w:w="9072" w:type="dxa"/>
        <w:tblInd w:w="-5" w:type="dxa"/>
        <w:tblLayout w:type="fixed"/>
        <w:tblLook w:val="04A0" w:firstRow="1" w:lastRow="0" w:firstColumn="1" w:lastColumn="0" w:noHBand="0" w:noVBand="1"/>
        <w:tblCaption w:val="Baseline characteristics of patients in longer-term observational etanercept studies"/>
      </w:tblPr>
      <w:tblGrid>
        <w:gridCol w:w="1276"/>
        <w:gridCol w:w="567"/>
        <w:gridCol w:w="567"/>
        <w:gridCol w:w="1134"/>
        <w:gridCol w:w="567"/>
        <w:gridCol w:w="709"/>
        <w:gridCol w:w="850"/>
        <w:gridCol w:w="709"/>
        <w:gridCol w:w="851"/>
        <w:gridCol w:w="992"/>
        <w:gridCol w:w="850"/>
      </w:tblGrid>
      <w:tr w:rsidR="00004B65" w:rsidRPr="00E92837" w:rsidTr="00B652E8">
        <w:trPr>
          <w:tblHeader/>
        </w:trPr>
        <w:tc>
          <w:tcPr>
            <w:tcW w:w="1276" w:type="dxa"/>
            <w:tcMar>
              <w:left w:w="28" w:type="dxa"/>
              <w:right w:w="28" w:type="dxa"/>
            </w:tcMar>
          </w:tcPr>
          <w:p w:rsidR="00004B65" w:rsidRPr="00E92837" w:rsidRDefault="00004B65" w:rsidP="00B652E8">
            <w:pPr>
              <w:pStyle w:val="TableTextDusc"/>
              <w:keepNext/>
              <w:rPr>
                <w:b/>
              </w:rPr>
            </w:pPr>
            <w:r w:rsidRPr="00E92837">
              <w:rPr>
                <w:b/>
              </w:rPr>
              <w:t>Trial</w:t>
            </w:r>
          </w:p>
        </w:tc>
        <w:tc>
          <w:tcPr>
            <w:tcW w:w="567" w:type="dxa"/>
            <w:tcMar>
              <w:left w:w="28" w:type="dxa"/>
              <w:right w:w="28" w:type="dxa"/>
            </w:tcMar>
          </w:tcPr>
          <w:p w:rsidR="00004B65" w:rsidRPr="00E92837" w:rsidRDefault="00004B65" w:rsidP="00B652E8">
            <w:pPr>
              <w:pStyle w:val="TableTextDusc"/>
              <w:keepNext/>
              <w:rPr>
                <w:b/>
              </w:rPr>
            </w:pPr>
            <w:r w:rsidRPr="00E92837">
              <w:rPr>
                <w:b/>
              </w:rPr>
              <w:t>Arm</w:t>
            </w:r>
          </w:p>
        </w:tc>
        <w:tc>
          <w:tcPr>
            <w:tcW w:w="567" w:type="dxa"/>
            <w:tcMar>
              <w:left w:w="28" w:type="dxa"/>
              <w:right w:w="28" w:type="dxa"/>
            </w:tcMar>
          </w:tcPr>
          <w:p w:rsidR="00004B65" w:rsidRPr="00E92837" w:rsidRDefault="00004B65" w:rsidP="00B652E8">
            <w:pPr>
              <w:pStyle w:val="TableTextDusc"/>
              <w:keepNext/>
              <w:rPr>
                <w:b/>
              </w:rPr>
            </w:pPr>
            <w:r w:rsidRPr="00E92837">
              <w:rPr>
                <w:b/>
              </w:rPr>
              <w:t>N</w:t>
            </w:r>
          </w:p>
        </w:tc>
        <w:tc>
          <w:tcPr>
            <w:tcW w:w="1134" w:type="dxa"/>
            <w:tcMar>
              <w:left w:w="28" w:type="dxa"/>
              <w:right w:w="28" w:type="dxa"/>
            </w:tcMar>
          </w:tcPr>
          <w:p w:rsidR="00004B65" w:rsidRPr="00E92837" w:rsidRDefault="00004B65" w:rsidP="00B652E8">
            <w:pPr>
              <w:pStyle w:val="TableTextDusc"/>
              <w:keepNext/>
              <w:rPr>
                <w:b/>
              </w:rPr>
            </w:pPr>
            <w:r w:rsidRPr="00E92837">
              <w:rPr>
                <w:b/>
              </w:rPr>
              <w:t>Age, years; mean (SD)</w:t>
            </w:r>
          </w:p>
        </w:tc>
        <w:tc>
          <w:tcPr>
            <w:tcW w:w="567" w:type="dxa"/>
            <w:tcMar>
              <w:left w:w="28" w:type="dxa"/>
              <w:right w:w="28" w:type="dxa"/>
            </w:tcMar>
          </w:tcPr>
          <w:p w:rsidR="00004B65" w:rsidRPr="00E92837" w:rsidRDefault="00004B65" w:rsidP="00B652E8">
            <w:pPr>
              <w:pStyle w:val="TableTextDusc"/>
              <w:keepNext/>
              <w:rPr>
                <w:b/>
              </w:rPr>
            </w:pPr>
            <w:r w:rsidRPr="00E92837">
              <w:rPr>
                <w:b/>
              </w:rPr>
              <w:t>Male; %</w:t>
            </w:r>
          </w:p>
        </w:tc>
        <w:tc>
          <w:tcPr>
            <w:tcW w:w="709" w:type="dxa"/>
            <w:tcMar>
              <w:left w:w="28" w:type="dxa"/>
              <w:right w:w="28" w:type="dxa"/>
            </w:tcMar>
          </w:tcPr>
          <w:p w:rsidR="00004B65" w:rsidRPr="00E92837" w:rsidRDefault="00004B65" w:rsidP="00B652E8">
            <w:pPr>
              <w:pStyle w:val="TableTextDusc"/>
              <w:keepNext/>
              <w:rPr>
                <w:b/>
              </w:rPr>
            </w:pPr>
            <w:r w:rsidRPr="00E92837">
              <w:rPr>
                <w:b/>
              </w:rPr>
              <w:t>Race; %</w:t>
            </w:r>
          </w:p>
        </w:tc>
        <w:tc>
          <w:tcPr>
            <w:tcW w:w="850" w:type="dxa"/>
            <w:tcMar>
              <w:left w:w="28" w:type="dxa"/>
              <w:right w:w="28" w:type="dxa"/>
            </w:tcMar>
          </w:tcPr>
          <w:p w:rsidR="00004B65" w:rsidRPr="00E92837" w:rsidRDefault="00004B65" w:rsidP="00B652E8">
            <w:pPr>
              <w:pStyle w:val="TableTextDusc"/>
              <w:keepNext/>
              <w:rPr>
                <w:b/>
              </w:rPr>
            </w:pPr>
            <w:r w:rsidRPr="00E92837">
              <w:rPr>
                <w:b/>
              </w:rPr>
              <w:t>Weight, kg; mean (SD)</w:t>
            </w:r>
          </w:p>
        </w:tc>
        <w:tc>
          <w:tcPr>
            <w:tcW w:w="709" w:type="dxa"/>
            <w:tcMar>
              <w:left w:w="28" w:type="dxa"/>
              <w:right w:w="28" w:type="dxa"/>
            </w:tcMar>
          </w:tcPr>
          <w:p w:rsidR="00004B65" w:rsidRPr="00E92837" w:rsidRDefault="00004B65" w:rsidP="00B652E8">
            <w:pPr>
              <w:pStyle w:val="TableTextDusc"/>
              <w:keepNext/>
              <w:rPr>
                <w:b/>
              </w:rPr>
            </w:pPr>
            <w:r w:rsidRPr="00E92837">
              <w:rPr>
                <w:b/>
              </w:rPr>
              <w:t>DoD, years; mean (SD)</w:t>
            </w:r>
          </w:p>
        </w:tc>
        <w:tc>
          <w:tcPr>
            <w:tcW w:w="851" w:type="dxa"/>
            <w:tcMar>
              <w:left w:w="28" w:type="dxa"/>
              <w:right w:w="28" w:type="dxa"/>
            </w:tcMar>
          </w:tcPr>
          <w:p w:rsidR="00004B65" w:rsidRPr="00E92837" w:rsidRDefault="00004B65" w:rsidP="00B652E8">
            <w:pPr>
              <w:pStyle w:val="TableTextDusc"/>
              <w:keepNext/>
              <w:rPr>
                <w:b/>
              </w:rPr>
            </w:pPr>
            <w:r w:rsidRPr="00E92837">
              <w:rPr>
                <w:b/>
              </w:rPr>
              <w:t>BSA; mean % (SD)</w:t>
            </w:r>
          </w:p>
        </w:tc>
        <w:tc>
          <w:tcPr>
            <w:tcW w:w="992" w:type="dxa"/>
            <w:tcMar>
              <w:left w:w="28" w:type="dxa"/>
              <w:right w:w="28" w:type="dxa"/>
            </w:tcMar>
          </w:tcPr>
          <w:p w:rsidR="00004B65" w:rsidRPr="00E92837" w:rsidRDefault="00004B65" w:rsidP="00B652E8">
            <w:pPr>
              <w:pStyle w:val="TableTextDusc"/>
              <w:keepNext/>
              <w:rPr>
                <w:b/>
              </w:rPr>
            </w:pPr>
            <w:r w:rsidRPr="00E92837">
              <w:rPr>
                <w:b/>
              </w:rPr>
              <w:t>PASI; mean (SD)</w:t>
            </w:r>
          </w:p>
        </w:tc>
        <w:tc>
          <w:tcPr>
            <w:tcW w:w="850" w:type="dxa"/>
            <w:tcMar>
              <w:left w:w="28" w:type="dxa"/>
              <w:right w:w="28" w:type="dxa"/>
            </w:tcMar>
          </w:tcPr>
          <w:p w:rsidR="00004B65" w:rsidRPr="00E92837" w:rsidRDefault="00004B65" w:rsidP="00B652E8">
            <w:pPr>
              <w:pStyle w:val="TableTextDusc"/>
              <w:keepNext/>
              <w:rPr>
                <w:b/>
              </w:rPr>
            </w:pPr>
            <w:r w:rsidRPr="00E92837">
              <w:rPr>
                <w:b/>
              </w:rPr>
              <w:t>DLQI; mean (SD)</w:t>
            </w:r>
          </w:p>
        </w:tc>
      </w:tr>
      <w:tr w:rsidR="00004B65" w:rsidRPr="000A44D0" w:rsidTr="00B652E8">
        <w:tblPrEx>
          <w:tblCellMar>
            <w:left w:w="28" w:type="dxa"/>
            <w:right w:w="28" w:type="dxa"/>
          </w:tblCellMar>
        </w:tblPrEx>
        <w:tc>
          <w:tcPr>
            <w:tcW w:w="1276" w:type="dxa"/>
            <w:vMerge w:val="restart"/>
            <w:tcMar>
              <w:left w:w="28" w:type="dxa"/>
              <w:right w:w="28" w:type="dxa"/>
            </w:tcMar>
          </w:tcPr>
          <w:p w:rsidR="00004B65" w:rsidRPr="00717B40" w:rsidRDefault="00004B65" w:rsidP="00B652E8">
            <w:pPr>
              <w:pStyle w:val="TableTextDusc"/>
            </w:pPr>
            <w:r w:rsidRPr="00717B40">
              <w:rPr>
                <w:noProof/>
                <w:lang w:val="en-US"/>
              </w:rPr>
              <w:t>CRYSTEL</w:t>
            </w:r>
          </w:p>
        </w:tc>
        <w:tc>
          <w:tcPr>
            <w:tcW w:w="567" w:type="dxa"/>
            <w:tcMar>
              <w:left w:w="28" w:type="dxa"/>
              <w:right w:w="28" w:type="dxa"/>
            </w:tcMar>
          </w:tcPr>
          <w:p w:rsidR="00004B65" w:rsidRPr="00717B40" w:rsidRDefault="00004B65" w:rsidP="00B652E8">
            <w:pPr>
              <w:pStyle w:val="TableTextDusc"/>
              <w:rPr>
                <w:vertAlign w:val="superscript"/>
              </w:rPr>
            </w:pPr>
            <w:r w:rsidRPr="00717B40">
              <w:t>Etan</w:t>
            </w:r>
            <w:r>
              <w:rPr>
                <w:vertAlign w:val="superscript"/>
              </w:rPr>
              <w:t>1*</w:t>
            </w:r>
          </w:p>
        </w:tc>
        <w:tc>
          <w:tcPr>
            <w:tcW w:w="567" w:type="dxa"/>
            <w:tcMar>
              <w:left w:w="28" w:type="dxa"/>
              <w:right w:w="28" w:type="dxa"/>
            </w:tcMar>
          </w:tcPr>
          <w:p w:rsidR="00004B65" w:rsidRPr="00717B40" w:rsidRDefault="00004B65" w:rsidP="00B652E8">
            <w:pPr>
              <w:pStyle w:val="TableTextDusc"/>
            </w:pPr>
            <w:r w:rsidRPr="00717B40">
              <w:t>357</w:t>
            </w:r>
          </w:p>
        </w:tc>
        <w:tc>
          <w:tcPr>
            <w:tcW w:w="1134" w:type="dxa"/>
            <w:tcMar>
              <w:left w:w="28" w:type="dxa"/>
              <w:right w:w="28" w:type="dxa"/>
            </w:tcMar>
          </w:tcPr>
          <w:p w:rsidR="00004B65" w:rsidRPr="00717B40" w:rsidRDefault="00004B65" w:rsidP="00B652E8">
            <w:pPr>
              <w:pStyle w:val="TableTextDusc"/>
            </w:pPr>
            <w:r w:rsidRPr="00717B40">
              <w:t>44.8 (11.8)</w:t>
            </w:r>
          </w:p>
        </w:tc>
        <w:tc>
          <w:tcPr>
            <w:tcW w:w="567" w:type="dxa"/>
            <w:tcMar>
              <w:left w:w="28" w:type="dxa"/>
              <w:right w:w="28" w:type="dxa"/>
            </w:tcMar>
          </w:tcPr>
          <w:p w:rsidR="00004B65" w:rsidRPr="00717B40" w:rsidRDefault="00004B65" w:rsidP="00B652E8">
            <w:pPr>
              <w:pStyle w:val="TableTextDusc"/>
            </w:pPr>
            <w:r w:rsidRPr="00717B40">
              <w:t>72%</w:t>
            </w:r>
          </w:p>
        </w:tc>
        <w:tc>
          <w:tcPr>
            <w:tcW w:w="709" w:type="dxa"/>
            <w:tcMar>
              <w:left w:w="28" w:type="dxa"/>
              <w:right w:w="28" w:type="dxa"/>
            </w:tcMar>
          </w:tcPr>
          <w:p w:rsidR="00004B65" w:rsidRPr="00717B40" w:rsidRDefault="005A311B" w:rsidP="00B652E8">
            <w:pPr>
              <w:pStyle w:val="TableTextDusc"/>
            </w:pPr>
            <w:r>
              <w:t>NR</w:t>
            </w:r>
          </w:p>
        </w:tc>
        <w:tc>
          <w:tcPr>
            <w:tcW w:w="850" w:type="dxa"/>
            <w:tcMar>
              <w:left w:w="28" w:type="dxa"/>
              <w:right w:w="28" w:type="dxa"/>
            </w:tcMar>
          </w:tcPr>
          <w:p w:rsidR="00004B65" w:rsidRPr="00717B40" w:rsidRDefault="00004B65" w:rsidP="00B652E8">
            <w:pPr>
              <w:pStyle w:val="TableTextDusc"/>
            </w:pPr>
            <w:r w:rsidRPr="00717B40">
              <w:t>84 (18)</w:t>
            </w:r>
          </w:p>
        </w:tc>
        <w:tc>
          <w:tcPr>
            <w:tcW w:w="709" w:type="dxa"/>
            <w:tcMar>
              <w:left w:w="28" w:type="dxa"/>
              <w:right w:w="28" w:type="dxa"/>
            </w:tcMar>
          </w:tcPr>
          <w:p w:rsidR="00004B65" w:rsidRPr="00717B40" w:rsidRDefault="00004B65" w:rsidP="00B652E8">
            <w:pPr>
              <w:pStyle w:val="TableTextDusc"/>
            </w:pPr>
            <w:r w:rsidRPr="00717B40">
              <w:t>22 (11)</w:t>
            </w:r>
          </w:p>
        </w:tc>
        <w:tc>
          <w:tcPr>
            <w:tcW w:w="851" w:type="dxa"/>
            <w:tcMar>
              <w:left w:w="28" w:type="dxa"/>
              <w:right w:w="28" w:type="dxa"/>
            </w:tcMar>
          </w:tcPr>
          <w:p w:rsidR="00004B65" w:rsidRPr="00717B40" w:rsidRDefault="00004B65" w:rsidP="00B652E8">
            <w:pPr>
              <w:pStyle w:val="TableTextDusc"/>
            </w:pPr>
            <w:r w:rsidRPr="00717B40">
              <w:t>37% (22)</w:t>
            </w:r>
          </w:p>
        </w:tc>
        <w:tc>
          <w:tcPr>
            <w:tcW w:w="992" w:type="dxa"/>
            <w:tcMar>
              <w:left w:w="28" w:type="dxa"/>
              <w:right w:w="28" w:type="dxa"/>
            </w:tcMar>
          </w:tcPr>
          <w:p w:rsidR="00004B65" w:rsidRPr="00717B40" w:rsidRDefault="00004B65" w:rsidP="00B652E8">
            <w:pPr>
              <w:pStyle w:val="TableTextDusc"/>
            </w:pPr>
            <w:r w:rsidRPr="00717B40">
              <w:t>21.9 (10.3)</w:t>
            </w:r>
          </w:p>
        </w:tc>
        <w:tc>
          <w:tcPr>
            <w:tcW w:w="850" w:type="dxa"/>
            <w:tcMar>
              <w:left w:w="28" w:type="dxa"/>
              <w:right w:w="28" w:type="dxa"/>
            </w:tcMar>
          </w:tcPr>
          <w:p w:rsidR="00004B65" w:rsidRPr="00717B40" w:rsidRDefault="00004B65" w:rsidP="00B652E8">
            <w:pPr>
              <w:pStyle w:val="TableTextDusc"/>
            </w:pPr>
            <w:r w:rsidRPr="00717B40">
              <w:t>12.8 (7.3)</w:t>
            </w:r>
          </w:p>
        </w:tc>
      </w:tr>
      <w:tr w:rsidR="00004B65" w:rsidRPr="000A44D0" w:rsidTr="00B652E8">
        <w:tblPrEx>
          <w:tblCellMar>
            <w:left w:w="28" w:type="dxa"/>
            <w:right w:w="28" w:type="dxa"/>
          </w:tblCellMar>
        </w:tblPrEx>
        <w:tc>
          <w:tcPr>
            <w:tcW w:w="1276" w:type="dxa"/>
            <w:vMerge/>
            <w:tcMar>
              <w:left w:w="28" w:type="dxa"/>
              <w:right w:w="28" w:type="dxa"/>
            </w:tcMar>
          </w:tcPr>
          <w:p w:rsidR="00004B65" w:rsidRPr="00717B40" w:rsidRDefault="00004B65" w:rsidP="00B652E8">
            <w:pPr>
              <w:pStyle w:val="TableTextDusc"/>
              <w:rPr>
                <w:noProof/>
                <w:lang w:val="en-US"/>
              </w:rPr>
            </w:pPr>
          </w:p>
        </w:tc>
        <w:tc>
          <w:tcPr>
            <w:tcW w:w="567" w:type="dxa"/>
            <w:tcMar>
              <w:left w:w="28" w:type="dxa"/>
              <w:right w:w="28" w:type="dxa"/>
            </w:tcMar>
          </w:tcPr>
          <w:p w:rsidR="00004B65" w:rsidRPr="00717B40" w:rsidRDefault="00004B65" w:rsidP="00B652E8">
            <w:pPr>
              <w:pStyle w:val="TableTextDusc"/>
              <w:rPr>
                <w:vertAlign w:val="superscript"/>
              </w:rPr>
            </w:pPr>
            <w:r w:rsidRPr="00717B40">
              <w:t>Etan</w:t>
            </w:r>
            <w:r>
              <w:rPr>
                <w:vertAlign w:val="superscript"/>
              </w:rPr>
              <w:t>2</w:t>
            </w:r>
          </w:p>
        </w:tc>
        <w:tc>
          <w:tcPr>
            <w:tcW w:w="567" w:type="dxa"/>
            <w:tcMar>
              <w:left w:w="28" w:type="dxa"/>
              <w:right w:w="28" w:type="dxa"/>
            </w:tcMar>
          </w:tcPr>
          <w:p w:rsidR="00004B65" w:rsidRPr="00717B40" w:rsidRDefault="00004B65" w:rsidP="00B652E8">
            <w:pPr>
              <w:pStyle w:val="TableTextDusc"/>
            </w:pPr>
            <w:r w:rsidRPr="00717B40">
              <w:t>363</w:t>
            </w:r>
          </w:p>
        </w:tc>
        <w:tc>
          <w:tcPr>
            <w:tcW w:w="1134" w:type="dxa"/>
            <w:tcMar>
              <w:left w:w="28" w:type="dxa"/>
              <w:right w:w="28" w:type="dxa"/>
            </w:tcMar>
          </w:tcPr>
          <w:p w:rsidR="00004B65" w:rsidRPr="00717B40" w:rsidRDefault="00004B65" w:rsidP="00B652E8">
            <w:pPr>
              <w:pStyle w:val="TableTextDusc"/>
            </w:pPr>
            <w:r w:rsidRPr="00717B40">
              <w:t>45.3 (11.9)</w:t>
            </w:r>
          </w:p>
        </w:tc>
        <w:tc>
          <w:tcPr>
            <w:tcW w:w="567" w:type="dxa"/>
            <w:tcMar>
              <w:left w:w="28" w:type="dxa"/>
              <w:right w:w="28" w:type="dxa"/>
            </w:tcMar>
          </w:tcPr>
          <w:p w:rsidR="00004B65" w:rsidRPr="00717B40" w:rsidRDefault="00004B65" w:rsidP="00B652E8">
            <w:pPr>
              <w:pStyle w:val="TableTextDusc"/>
            </w:pPr>
            <w:r w:rsidRPr="00717B40">
              <w:t>72%</w:t>
            </w:r>
          </w:p>
        </w:tc>
        <w:tc>
          <w:tcPr>
            <w:tcW w:w="709" w:type="dxa"/>
            <w:tcMar>
              <w:left w:w="28" w:type="dxa"/>
              <w:right w:w="28" w:type="dxa"/>
            </w:tcMar>
          </w:tcPr>
          <w:p w:rsidR="00004B65" w:rsidRPr="00717B40" w:rsidRDefault="005A311B" w:rsidP="00B652E8">
            <w:pPr>
              <w:pStyle w:val="TableTextDusc"/>
            </w:pPr>
            <w:r>
              <w:t>NR</w:t>
            </w:r>
          </w:p>
        </w:tc>
        <w:tc>
          <w:tcPr>
            <w:tcW w:w="850" w:type="dxa"/>
            <w:tcMar>
              <w:left w:w="28" w:type="dxa"/>
              <w:right w:w="28" w:type="dxa"/>
            </w:tcMar>
          </w:tcPr>
          <w:p w:rsidR="00004B65" w:rsidRPr="00717B40" w:rsidRDefault="00004B65" w:rsidP="00B652E8">
            <w:pPr>
              <w:pStyle w:val="TableTextDusc"/>
            </w:pPr>
            <w:r w:rsidRPr="00717B40">
              <w:t>85 (19)</w:t>
            </w:r>
          </w:p>
        </w:tc>
        <w:tc>
          <w:tcPr>
            <w:tcW w:w="709" w:type="dxa"/>
            <w:tcMar>
              <w:left w:w="28" w:type="dxa"/>
              <w:right w:w="28" w:type="dxa"/>
            </w:tcMar>
          </w:tcPr>
          <w:p w:rsidR="00004B65" w:rsidRPr="00717B40" w:rsidRDefault="00004B65" w:rsidP="00B652E8">
            <w:pPr>
              <w:pStyle w:val="TableTextDusc"/>
            </w:pPr>
            <w:r w:rsidRPr="00717B40">
              <w:t>22 (11)</w:t>
            </w:r>
          </w:p>
        </w:tc>
        <w:tc>
          <w:tcPr>
            <w:tcW w:w="851" w:type="dxa"/>
            <w:tcMar>
              <w:left w:w="28" w:type="dxa"/>
              <w:right w:w="28" w:type="dxa"/>
            </w:tcMar>
          </w:tcPr>
          <w:p w:rsidR="00004B65" w:rsidRPr="00717B40" w:rsidRDefault="00004B65" w:rsidP="00B652E8">
            <w:pPr>
              <w:pStyle w:val="TableTextDusc"/>
            </w:pPr>
            <w:r w:rsidRPr="00717B40">
              <w:t>40% (24)</w:t>
            </w:r>
          </w:p>
        </w:tc>
        <w:tc>
          <w:tcPr>
            <w:tcW w:w="992" w:type="dxa"/>
            <w:tcMar>
              <w:left w:w="28" w:type="dxa"/>
              <w:right w:w="28" w:type="dxa"/>
            </w:tcMar>
          </w:tcPr>
          <w:p w:rsidR="00004B65" w:rsidRPr="00717B40" w:rsidRDefault="00004B65" w:rsidP="00B652E8">
            <w:pPr>
              <w:pStyle w:val="TableTextDusc"/>
            </w:pPr>
            <w:r w:rsidRPr="00717B40">
              <w:t>22.8 (10.3)</w:t>
            </w:r>
          </w:p>
        </w:tc>
        <w:tc>
          <w:tcPr>
            <w:tcW w:w="850" w:type="dxa"/>
            <w:tcMar>
              <w:left w:w="28" w:type="dxa"/>
              <w:right w:w="28" w:type="dxa"/>
            </w:tcMar>
          </w:tcPr>
          <w:p w:rsidR="00004B65" w:rsidRPr="00717B40" w:rsidRDefault="00004B65" w:rsidP="00B652E8">
            <w:pPr>
              <w:pStyle w:val="TableTextDusc"/>
            </w:pPr>
            <w:r w:rsidRPr="00717B40">
              <w:t>13.8 (7.3)</w:t>
            </w:r>
          </w:p>
        </w:tc>
      </w:tr>
      <w:tr w:rsidR="00004B65" w:rsidRPr="00717B40" w:rsidTr="00B652E8">
        <w:tblPrEx>
          <w:tblCellMar>
            <w:left w:w="28" w:type="dxa"/>
            <w:right w:w="28" w:type="dxa"/>
          </w:tblCellMar>
        </w:tblPrEx>
        <w:tc>
          <w:tcPr>
            <w:tcW w:w="1276" w:type="dxa"/>
            <w:tcMar>
              <w:left w:w="28" w:type="dxa"/>
              <w:right w:w="28" w:type="dxa"/>
            </w:tcMar>
          </w:tcPr>
          <w:p w:rsidR="00004B65" w:rsidRPr="00717B40" w:rsidRDefault="00004B65" w:rsidP="00B652E8">
            <w:pPr>
              <w:pStyle w:val="TableTextDusc"/>
            </w:pPr>
            <w:r w:rsidRPr="00717B40">
              <w:rPr>
                <w:noProof/>
              </w:rPr>
              <w:t>Elewski (2007)</w:t>
            </w:r>
          </w:p>
        </w:tc>
        <w:tc>
          <w:tcPr>
            <w:tcW w:w="567" w:type="dxa"/>
            <w:tcMar>
              <w:left w:w="28" w:type="dxa"/>
              <w:right w:w="28" w:type="dxa"/>
            </w:tcMar>
          </w:tcPr>
          <w:p w:rsidR="00004B65" w:rsidRPr="00717B40" w:rsidRDefault="00004B65" w:rsidP="00B652E8">
            <w:pPr>
              <w:pStyle w:val="TableTextDusc"/>
              <w:rPr>
                <w:vertAlign w:val="superscript"/>
              </w:rPr>
            </w:pPr>
            <w:r w:rsidRPr="00717B40">
              <w:t>Etan</w:t>
            </w:r>
            <w:r>
              <w:rPr>
                <w:vertAlign w:val="superscript"/>
              </w:rPr>
              <w:t>3</w:t>
            </w:r>
          </w:p>
        </w:tc>
        <w:tc>
          <w:tcPr>
            <w:tcW w:w="567" w:type="dxa"/>
            <w:tcMar>
              <w:left w:w="28" w:type="dxa"/>
              <w:right w:w="28" w:type="dxa"/>
            </w:tcMar>
          </w:tcPr>
          <w:p w:rsidR="00004B65" w:rsidRPr="00717B40" w:rsidRDefault="00004B65" w:rsidP="00B652E8">
            <w:pPr>
              <w:pStyle w:val="TableTextDusc"/>
              <w:rPr>
                <w:highlight w:val="green"/>
              </w:rPr>
            </w:pPr>
            <w:r w:rsidRPr="00717B40">
              <w:rPr>
                <w:color w:val="000000"/>
              </w:rPr>
              <w:t>912</w:t>
            </w:r>
          </w:p>
        </w:tc>
        <w:tc>
          <w:tcPr>
            <w:tcW w:w="1134" w:type="dxa"/>
            <w:tcMar>
              <w:left w:w="28" w:type="dxa"/>
              <w:right w:w="28" w:type="dxa"/>
            </w:tcMar>
          </w:tcPr>
          <w:p w:rsidR="00004B65" w:rsidRPr="00717B40" w:rsidRDefault="00004B65" w:rsidP="00B652E8">
            <w:pPr>
              <w:pStyle w:val="TableTextDusc"/>
              <w:rPr>
                <w:highlight w:val="green"/>
              </w:rPr>
            </w:pPr>
            <w:r w:rsidRPr="00717B40">
              <w:rPr>
                <w:color w:val="000000"/>
              </w:rPr>
              <w:t>45.9 (11.9)</w:t>
            </w:r>
          </w:p>
        </w:tc>
        <w:tc>
          <w:tcPr>
            <w:tcW w:w="567" w:type="dxa"/>
            <w:tcMar>
              <w:left w:w="28" w:type="dxa"/>
              <w:right w:w="28" w:type="dxa"/>
            </w:tcMar>
          </w:tcPr>
          <w:p w:rsidR="00004B65" w:rsidRPr="00717B40" w:rsidRDefault="00004B65" w:rsidP="00B652E8">
            <w:pPr>
              <w:pStyle w:val="TableTextDusc"/>
              <w:rPr>
                <w:highlight w:val="green"/>
              </w:rPr>
            </w:pPr>
            <w:r w:rsidRPr="00717B40">
              <w:rPr>
                <w:color w:val="000000"/>
              </w:rPr>
              <w:t>6</w:t>
            </w:r>
            <w:r>
              <w:rPr>
                <w:color w:val="000000"/>
              </w:rPr>
              <w:t>8</w:t>
            </w:r>
            <w:r w:rsidRPr="00717B40">
              <w:rPr>
                <w:color w:val="000000"/>
              </w:rPr>
              <w:t>%</w:t>
            </w:r>
          </w:p>
        </w:tc>
        <w:tc>
          <w:tcPr>
            <w:tcW w:w="709" w:type="dxa"/>
            <w:tcMar>
              <w:left w:w="28" w:type="dxa"/>
              <w:right w:w="28" w:type="dxa"/>
            </w:tcMar>
          </w:tcPr>
          <w:p w:rsidR="00004B65" w:rsidRPr="00717B40" w:rsidRDefault="00004B65" w:rsidP="00B652E8">
            <w:pPr>
              <w:pStyle w:val="TableTextDusc"/>
              <w:rPr>
                <w:highlight w:val="green"/>
              </w:rPr>
            </w:pPr>
            <w:r>
              <w:rPr>
                <w:color w:val="000000"/>
              </w:rPr>
              <w:t>C:</w:t>
            </w:r>
            <w:r w:rsidRPr="00717B40">
              <w:rPr>
                <w:color w:val="000000"/>
              </w:rPr>
              <w:t xml:space="preserve"> 8</w:t>
            </w:r>
            <w:r>
              <w:rPr>
                <w:color w:val="000000"/>
              </w:rPr>
              <w:t>8</w:t>
            </w:r>
            <w:r w:rsidRPr="00717B40">
              <w:rPr>
                <w:color w:val="000000"/>
              </w:rPr>
              <w:t>%</w:t>
            </w:r>
          </w:p>
        </w:tc>
        <w:tc>
          <w:tcPr>
            <w:tcW w:w="850" w:type="dxa"/>
            <w:tcMar>
              <w:left w:w="28" w:type="dxa"/>
              <w:right w:w="28" w:type="dxa"/>
            </w:tcMar>
          </w:tcPr>
          <w:p w:rsidR="00004B65" w:rsidRPr="00717B40" w:rsidRDefault="00004B65" w:rsidP="00B652E8">
            <w:pPr>
              <w:pStyle w:val="TableTextDusc"/>
              <w:rPr>
                <w:highlight w:val="green"/>
              </w:rPr>
            </w:pPr>
            <w:r w:rsidRPr="00717B40">
              <w:rPr>
                <w:color w:val="000000"/>
              </w:rPr>
              <w:t>91 (2</w:t>
            </w:r>
            <w:r>
              <w:rPr>
                <w:color w:val="000000"/>
              </w:rPr>
              <w:t>1</w:t>
            </w:r>
            <w:r w:rsidRPr="00717B40">
              <w:rPr>
                <w:color w:val="000000"/>
              </w:rPr>
              <w:t>)</w:t>
            </w:r>
          </w:p>
        </w:tc>
        <w:tc>
          <w:tcPr>
            <w:tcW w:w="709" w:type="dxa"/>
            <w:tcMar>
              <w:left w:w="28" w:type="dxa"/>
              <w:right w:w="28" w:type="dxa"/>
            </w:tcMar>
          </w:tcPr>
          <w:p w:rsidR="00004B65" w:rsidRPr="00717B40" w:rsidRDefault="00004B65" w:rsidP="00B652E8">
            <w:pPr>
              <w:pStyle w:val="TableTextDusc"/>
              <w:rPr>
                <w:highlight w:val="green"/>
              </w:rPr>
            </w:pPr>
            <w:r w:rsidRPr="00717B40">
              <w:rPr>
                <w:color w:val="000000"/>
              </w:rPr>
              <w:t>20 (1</w:t>
            </w:r>
            <w:r>
              <w:rPr>
                <w:color w:val="000000"/>
              </w:rPr>
              <w:t>2</w:t>
            </w:r>
            <w:r w:rsidRPr="00717B40">
              <w:rPr>
                <w:color w:val="000000"/>
              </w:rPr>
              <w:t>)</w:t>
            </w:r>
          </w:p>
        </w:tc>
        <w:tc>
          <w:tcPr>
            <w:tcW w:w="851" w:type="dxa"/>
            <w:tcMar>
              <w:left w:w="28" w:type="dxa"/>
              <w:right w:w="28" w:type="dxa"/>
            </w:tcMar>
          </w:tcPr>
          <w:p w:rsidR="00004B65" w:rsidRPr="00717B40" w:rsidRDefault="005A311B" w:rsidP="00B652E8">
            <w:pPr>
              <w:pStyle w:val="TableTextDusc"/>
              <w:rPr>
                <w:highlight w:val="green"/>
              </w:rPr>
            </w:pPr>
            <w:r>
              <w:rPr>
                <w:color w:val="000000"/>
              </w:rPr>
              <w:t>NR</w:t>
            </w:r>
            <w:r w:rsidR="00004B65" w:rsidRPr="00717B40">
              <w:rPr>
                <w:color w:val="000000"/>
              </w:rPr>
              <w:t> </w:t>
            </w:r>
          </w:p>
        </w:tc>
        <w:tc>
          <w:tcPr>
            <w:tcW w:w="992" w:type="dxa"/>
            <w:tcMar>
              <w:left w:w="28" w:type="dxa"/>
              <w:right w:w="28" w:type="dxa"/>
            </w:tcMar>
          </w:tcPr>
          <w:p w:rsidR="00004B65" w:rsidRPr="00717B40" w:rsidRDefault="00004B65" w:rsidP="00B652E8">
            <w:pPr>
              <w:pStyle w:val="TableTextDusc"/>
              <w:rPr>
                <w:highlight w:val="green"/>
              </w:rPr>
            </w:pPr>
            <w:r w:rsidRPr="00717B40">
              <w:rPr>
                <w:color w:val="000000"/>
              </w:rPr>
              <w:t>18.9 (8.5)</w:t>
            </w:r>
          </w:p>
        </w:tc>
        <w:tc>
          <w:tcPr>
            <w:tcW w:w="850" w:type="dxa"/>
            <w:tcMar>
              <w:left w:w="28" w:type="dxa"/>
              <w:right w:w="28" w:type="dxa"/>
            </w:tcMar>
          </w:tcPr>
          <w:p w:rsidR="00004B65" w:rsidRPr="00717B40" w:rsidRDefault="005A311B" w:rsidP="00B652E8">
            <w:pPr>
              <w:pStyle w:val="TableTextDusc"/>
              <w:rPr>
                <w:highlight w:val="green"/>
              </w:rPr>
            </w:pPr>
            <w:r>
              <w:rPr>
                <w:color w:val="000000"/>
              </w:rPr>
              <w:t>NR</w:t>
            </w:r>
            <w:r w:rsidR="00004B65" w:rsidRPr="00717B40">
              <w:rPr>
                <w:color w:val="000000"/>
              </w:rPr>
              <w:t> </w:t>
            </w:r>
          </w:p>
        </w:tc>
      </w:tr>
      <w:tr w:rsidR="00004B65" w:rsidRPr="006442F6" w:rsidTr="00B652E8">
        <w:tblPrEx>
          <w:tblCellMar>
            <w:left w:w="28" w:type="dxa"/>
            <w:right w:w="28" w:type="dxa"/>
          </w:tblCellMar>
        </w:tblPrEx>
        <w:trPr>
          <w:trHeight w:val="317"/>
        </w:trPr>
        <w:tc>
          <w:tcPr>
            <w:tcW w:w="1276" w:type="dxa"/>
            <w:tcMar>
              <w:left w:w="28" w:type="dxa"/>
              <w:right w:w="28" w:type="dxa"/>
            </w:tcMar>
          </w:tcPr>
          <w:p w:rsidR="00004B65" w:rsidRPr="00717B40" w:rsidRDefault="00004B65" w:rsidP="00B652E8">
            <w:pPr>
              <w:pStyle w:val="TableTextDusc"/>
            </w:pPr>
            <w:r w:rsidRPr="00717B40">
              <w:t>Luger (2016)</w:t>
            </w:r>
          </w:p>
        </w:tc>
        <w:tc>
          <w:tcPr>
            <w:tcW w:w="567" w:type="dxa"/>
            <w:tcMar>
              <w:left w:w="28" w:type="dxa"/>
              <w:right w:w="28" w:type="dxa"/>
            </w:tcMar>
          </w:tcPr>
          <w:p w:rsidR="00004B65" w:rsidRPr="00717B40" w:rsidRDefault="00004B65" w:rsidP="00B652E8">
            <w:pPr>
              <w:pStyle w:val="TableTextDusc"/>
            </w:pPr>
            <w:r w:rsidRPr="00717B40">
              <w:t>Etan</w:t>
            </w:r>
            <w:r>
              <w:rPr>
                <w:vertAlign w:val="superscript"/>
              </w:rPr>
              <w:t>4</w:t>
            </w:r>
          </w:p>
        </w:tc>
        <w:tc>
          <w:tcPr>
            <w:tcW w:w="567" w:type="dxa"/>
            <w:tcMar>
              <w:left w:w="28" w:type="dxa"/>
              <w:right w:w="28" w:type="dxa"/>
            </w:tcMar>
          </w:tcPr>
          <w:p w:rsidR="00004B65" w:rsidRPr="00717B40" w:rsidRDefault="00004B65" w:rsidP="00B652E8">
            <w:pPr>
              <w:pStyle w:val="TableTextDusc"/>
              <w:rPr>
                <w:highlight w:val="green"/>
              </w:rPr>
            </w:pPr>
            <w:r w:rsidRPr="00717B40">
              <w:rPr>
                <w:color w:val="000000"/>
              </w:rPr>
              <w:t>720</w:t>
            </w:r>
          </w:p>
        </w:tc>
        <w:tc>
          <w:tcPr>
            <w:tcW w:w="1134" w:type="dxa"/>
            <w:tcMar>
              <w:left w:w="28" w:type="dxa"/>
              <w:right w:w="28" w:type="dxa"/>
            </w:tcMar>
          </w:tcPr>
          <w:p w:rsidR="00004B65" w:rsidRPr="00717B40" w:rsidRDefault="00004B65" w:rsidP="00B652E8">
            <w:pPr>
              <w:pStyle w:val="TableTextDusc"/>
              <w:rPr>
                <w:highlight w:val="green"/>
              </w:rPr>
            </w:pPr>
            <w:r w:rsidRPr="00717B40">
              <w:rPr>
                <w:color w:val="000000"/>
              </w:rPr>
              <w:t>46.7 (13.0)</w:t>
            </w:r>
          </w:p>
        </w:tc>
        <w:tc>
          <w:tcPr>
            <w:tcW w:w="567" w:type="dxa"/>
            <w:tcMar>
              <w:left w:w="28" w:type="dxa"/>
              <w:right w:w="28" w:type="dxa"/>
            </w:tcMar>
          </w:tcPr>
          <w:p w:rsidR="00004B65" w:rsidRPr="00717B40" w:rsidRDefault="00004B65" w:rsidP="00B652E8">
            <w:pPr>
              <w:pStyle w:val="TableTextDusc"/>
              <w:rPr>
                <w:highlight w:val="green"/>
              </w:rPr>
            </w:pPr>
            <w:r w:rsidRPr="00717B40">
              <w:rPr>
                <w:color w:val="000000"/>
              </w:rPr>
              <w:t>63%</w:t>
            </w:r>
          </w:p>
        </w:tc>
        <w:tc>
          <w:tcPr>
            <w:tcW w:w="709" w:type="dxa"/>
            <w:tcMar>
              <w:left w:w="28" w:type="dxa"/>
              <w:right w:w="28" w:type="dxa"/>
            </w:tcMar>
          </w:tcPr>
          <w:p w:rsidR="00004B65" w:rsidRPr="00717B40" w:rsidRDefault="005A311B" w:rsidP="00B652E8">
            <w:pPr>
              <w:pStyle w:val="TableTextDusc"/>
              <w:rPr>
                <w:highlight w:val="green"/>
              </w:rPr>
            </w:pPr>
            <w:r>
              <w:rPr>
                <w:color w:val="000000"/>
              </w:rPr>
              <w:t>NR</w:t>
            </w:r>
          </w:p>
        </w:tc>
        <w:tc>
          <w:tcPr>
            <w:tcW w:w="850" w:type="dxa"/>
            <w:tcMar>
              <w:left w:w="28" w:type="dxa"/>
              <w:right w:w="28" w:type="dxa"/>
            </w:tcMar>
          </w:tcPr>
          <w:p w:rsidR="00004B65" w:rsidRPr="00717B40" w:rsidRDefault="005A311B" w:rsidP="00B652E8">
            <w:pPr>
              <w:pStyle w:val="TableTextDusc"/>
              <w:rPr>
                <w:highlight w:val="green"/>
              </w:rPr>
            </w:pPr>
            <w:r>
              <w:rPr>
                <w:color w:val="000000"/>
              </w:rPr>
              <w:t>NR</w:t>
            </w:r>
          </w:p>
        </w:tc>
        <w:tc>
          <w:tcPr>
            <w:tcW w:w="709" w:type="dxa"/>
            <w:tcMar>
              <w:left w:w="28" w:type="dxa"/>
              <w:right w:w="28" w:type="dxa"/>
            </w:tcMar>
          </w:tcPr>
          <w:p w:rsidR="00004B65" w:rsidRPr="00717B40" w:rsidRDefault="00004B65" w:rsidP="00B652E8">
            <w:pPr>
              <w:pStyle w:val="TableTextDusc"/>
              <w:rPr>
                <w:highlight w:val="green"/>
              </w:rPr>
            </w:pPr>
            <w:r w:rsidRPr="00717B40">
              <w:rPr>
                <w:color w:val="000000"/>
              </w:rPr>
              <w:t>21 (1</w:t>
            </w:r>
            <w:r>
              <w:rPr>
                <w:color w:val="000000"/>
              </w:rPr>
              <w:t>4</w:t>
            </w:r>
            <w:r w:rsidRPr="00717B40">
              <w:rPr>
                <w:color w:val="000000"/>
              </w:rPr>
              <w:t>)</w:t>
            </w:r>
          </w:p>
        </w:tc>
        <w:tc>
          <w:tcPr>
            <w:tcW w:w="851" w:type="dxa"/>
            <w:tcMar>
              <w:left w:w="28" w:type="dxa"/>
              <w:right w:w="28" w:type="dxa"/>
            </w:tcMar>
          </w:tcPr>
          <w:p w:rsidR="00004B65" w:rsidRPr="00717B40" w:rsidRDefault="005A311B" w:rsidP="00B652E8">
            <w:pPr>
              <w:pStyle w:val="TableTextDusc"/>
              <w:rPr>
                <w:highlight w:val="green"/>
              </w:rPr>
            </w:pPr>
            <w:r>
              <w:rPr>
                <w:color w:val="000000"/>
              </w:rPr>
              <w:t>NR</w:t>
            </w:r>
          </w:p>
        </w:tc>
        <w:tc>
          <w:tcPr>
            <w:tcW w:w="992" w:type="dxa"/>
            <w:tcMar>
              <w:left w:w="28" w:type="dxa"/>
              <w:right w:w="28" w:type="dxa"/>
            </w:tcMar>
          </w:tcPr>
          <w:p w:rsidR="00004B65" w:rsidRPr="00717B40" w:rsidRDefault="005A311B" w:rsidP="00B652E8">
            <w:pPr>
              <w:pStyle w:val="TableTextDusc"/>
              <w:rPr>
                <w:highlight w:val="green"/>
              </w:rPr>
            </w:pPr>
            <w:r>
              <w:rPr>
                <w:color w:val="000000"/>
              </w:rPr>
              <w:t>NR</w:t>
            </w:r>
            <w:r w:rsidR="00004B65" w:rsidRPr="00717B40">
              <w:rPr>
                <w:color w:val="000000"/>
              </w:rPr>
              <w:t> </w:t>
            </w:r>
          </w:p>
        </w:tc>
        <w:tc>
          <w:tcPr>
            <w:tcW w:w="850" w:type="dxa"/>
            <w:tcMar>
              <w:left w:w="28" w:type="dxa"/>
              <w:right w:w="28" w:type="dxa"/>
            </w:tcMar>
          </w:tcPr>
          <w:p w:rsidR="00004B65" w:rsidRPr="00717B40" w:rsidRDefault="005A311B" w:rsidP="00B652E8">
            <w:pPr>
              <w:pStyle w:val="TableTextDusc"/>
              <w:rPr>
                <w:highlight w:val="green"/>
              </w:rPr>
            </w:pPr>
            <w:r>
              <w:rPr>
                <w:color w:val="000000"/>
              </w:rPr>
              <w:t>NR</w:t>
            </w:r>
          </w:p>
        </w:tc>
      </w:tr>
      <w:tr w:rsidR="00004B65" w:rsidRPr="000A44D0" w:rsidTr="00B652E8">
        <w:tblPrEx>
          <w:tblCellMar>
            <w:left w:w="28" w:type="dxa"/>
            <w:right w:w="28" w:type="dxa"/>
          </w:tblCellMar>
        </w:tblPrEx>
        <w:tc>
          <w:tcPr>
            <w:tcW w:w="1276" w:type="dxa"/>
            <w:tcMar>
              <w:left w:w="28" w:type="dxa"/>
              <w:right w:w="28" w:type="dxa"/>
            </w:tcMar>
          </w:tcPr>
          <w:p w:rsidR="00004B65" w:rsidRPr="00717B40" w:rsidRDefault="00004B65" w:rsidP="00B652E8">
            <w:pPr>
              <w:pStyle w:val="TableTextDusc"/>
              <w:rPr>
                <w:noProof/>
              </w:rPr>
            </w:pPr>
            <w:r w:rsidRPr="00717B40">
              <w:rPr>
                <w:noProof/>
                <w:lang w:val="en-US"/>
              </w:rPr>
              <w:t>OBSERVE-5</w:t>
            </w:r>
          </w:p>
        </w:tc>
        <w:tc>
          <w:tcPr>
            <w:tcW w:w="567" w:type="dxa"/>
            <w:tcMar>
              <w:left w:w="28" w:type="dxa"/>
              <w:right w:w="28" w:type="dxa"/>
            </w:tcMar>
          </w:tcPr>
          <w:p w:rsidR="00004B65" w:rsidRPr="00717B40" w:rsidRDefault="00004B65" w:rsidP="00B652E8">
            <w:pPr>
              <w:pStyle w:val="TableTextDusc"/>
            </w:pPr>
            <w:r w:rsidRPr="00717B40">
              <w:t>Etan</w:t>
            </w:r>
            <w:r>
              <w:rPr>
                <w:vertAlign w:val="superscript"/>
              </w:rPr>
              <w:t>4</w:t>
            </w:r>
          </w:p>
        </w:tc>
        <w:tc>
          <w:tcPr>
            <w:tcW w:w="567" w:type="dxa"/>
            <w:tcMar>
              <w:left w:w="28" w:type="dxa"/>
              <w:right w:w="28" w:type="dxa"/>
            </w:tcMar>
          </w:tcPr>
          <w:p w:rsidR="00004B65" w:rsidRPr="00717B40" w:rsidRDefault="00004B65" w:rsidP="00B652E8">
            <w:pPr>
              <w:pStyle w:val="TableTextDusc"/>
            </w:pPr>
            <w:r w:rsidRPr="00717B40">
              <w:t>2</w:t>
            </w:r>
            <w:r>
              <w:t>,</w:t>
            </w:r>
            <w:r w:rsidRPr="00717B40">
              <w:t>511</w:t>
            </w:r>
          </w:p>
        </w:tc>
        <w:tc>
          <w:tcPr>
            <w:tcW w:w="1134" w:type="dxa"/>
            <w:tcMar>
              <w:left w:w="28" w:type="dxa"/>
              <w:right w:w="28" w:type="dxa"/>
            </w:tcMar>
          </w:tcPr>
          <w:p w:rsidR="00004B65" w:rsidRPr="00717B40" w:rsidRDefault="00004B65" w:rsidP="00B652E8">
            <w:pPr>
              <w:pStyle w:val="TableTextDusc"/>
            </w:pPr>
            <w:r w:rsidRPr="00717B40">
              <w:t>46.3 (13.6)</w:t>
            </w:r>
          </w:p>
        </w:tc>
        <w:tc>
          <w:tcPr>
            <w:tcW w:w="567" w:type="dxa"/>
            <w:tcMar>
              <w:left w:w="28" w:type="dxa"/>
              <w:right w:w="28" w:type="dxa"/>
            </w:tcMar>
          </w:tcPr>
          <w:p w:rsidR="00004B65" w:rsidRPr="00717B40" w:rsidRDefault="00004B65" w:rsidP="00B652E8">
            <w:pPr>
              <w:pStyle w:val="TableTextDusc"/>
            </w:pPr>
            <w:r w:rsidRPr="00717B40">
              <w:t>52%</w:t>
            </w:r>
          </w:p>
        </w:tc>
        <w:tc>
          <w:tcPr>
            <w:tcW w:w="709" w:type="dxa"/>
            <w:tcMar>
              <w:left w:w="28" w:type="dxa"/>
              <w:right w:w="28" w:type="dxa"/>
            </w:tcMar>
          </w:tcPr>
          <w:p w:rsidR="00004B65" w:rsidRPr="00717B40" w:rsidRDefault="00004B65" w:rsidP="00B652E8">
            <w:pPr>
              <w:pStyle w:val="TableTextDusc"/>
            </w:pPr>
            <w:r>
              <w:t>C</w:t>
            </w:r>
            <w:r w:rsidRPr="00717B40">
              <w:t>: 82%</w:t>
            </w:r>
          </w:p>
        </w:tc>
        <w:tc>
          <w:tcPr>
            <w:tcW w:w="850" w:type="dxa"/>
            <w:tcMar>
              <w:left w:w="28" w:type="dxa"/>
              <w:right w:w="28" w:type="dxa"/>
            </w:tcMar>
          </w:tcPr>
          <w:p w:rsidR="00004B65" w:rsidRPr="00717B40" w:rsidRDefault="005A311B" w:rsidP="00B652E8">
            <w:pPr>
              <w:pStyle w:val="TableTextDusc"/>
            </w:pPr>
            <w:r>
              <w:t>NR</w:t>
            </w:r>
          </w:p>
        </w:tc>
        <w:tc>
          <w:tcPr>
            <w:tcW w:w="709" w:type="dxa"/>
            <w:tcMar>
              <w:left w:w="28" w:type="dxa"/>
              <w:right w:w="28" w:type="dxa"/>
            </w:tcMar>
          </w:tcPr>
          <w:p w:rsidR="00004B65" w:rsidRPr="00717B40" w:rsidRDefault="00004B65" w:rsidP="00B652E8">
            <w:pPr>
              <w:pStyle w:val="TableTextDusc"/>
            </w:pPr>
            <w:r w:rsidRPr="00717B40">
              <w:t>16 (13)</w:t>
            </w:r>
          </w:p>
        </w:tc>
        <w:tc>
          <w:tcPr>
            <w:tcW w:w="851" w:type="dxa"/>
            <w:tcMar>
              <w:left w:w="28" w:type="dxa"/>
              <w:right w:w="28" w:type="dxa"/>
            </w:tcMar>
          </w:tcPr>
          <w:p w:rsidR="00004B65" w:rsidRPr="00717B40" w:rsidRDefault="00004B65" w:rsidP="00B652E8">
            <w:pPr>
              <w:pStyle w:val="TableTextDusc"/>
            </w:pPr>
            <w:r w:rsidRPr="00717B40">
              <w:t>21% (20)</w:t>
            </w:r>
          </w:p>
        </w:tc>
        <w:tc>
          <w:tcPr>
            <w:tcW w:w="992" w:type="dxa"/>
            <w:tcMar>
              <w:left w:w="28" w:type="dxa"/>
              <w:right w:w="28" w:type="dxa"/>
            </w:tcMar>
          </w:tcPr>
          <w:p w:rsidR="00004B65" w:rsidRPr="00717B40" w:rsidRDefault="005A311B" w:rsidP="00B652E8">
            <w:pPr>
              <w:pStyle w:val="TableTextDusc"/>
            </w:pPr>
            <w:r>
              <w:t>NR</w:t>
            </w:r>
          </w:p>
        </w:tc>
        <w:tc>
          <w:tcPr>
            <w:tcW w:w="850" w:type="dxa"/>
            <w:tcMar>
              <w:left w:w="28" w:type="dxa"/>
              <w:right w:w="28" w:type="dxa"/>
            </w:tcMar>
          </w:tcPr>
          <w:p w:rsidR="00004B65" w:rsidRPr="00717B40" w:rsidRDefault="005A311B" w:rsidP="00B652E8">
            <w:pPr>
              <w:pStyle w:val="TableTextDusc"/>
            </w:pPr>
            <w:r>
              <w:t>NR</w:t>
            </w:r>
          </w:p>
        </w:tc>
      </w:tr>
    </w:tbl>
    <w:p w:rsidR="00004B65" w:rsidRPr="0021198B" w:rsidRDefault="00004B65" w:rsidP="00004B65">
      <w:pPr>
        <w:pStyle w:val="TableFooter"/>
      </w:pPr>
      <w:r>
        <w:t xml:space="preserve">BSA = body surface are; C = Caucasian; DLQI = Dermatology Life Quality Index; DoD = duration of disease; Etan = etanercept; </w:t>
      </w:r>
      <w:r w:rsidR="005A311B" w:rsidRPr="005A311B">
        <w:t xml:space="preserve">NR = not reported; </w:t>
      </w:r>
      <w:r>
        <w:t>PASI = Psoriasis Area and Severity Index; PI = Product Information; SC = subcutaneous; SD = standard deviation</w:t>
      </w:r>
    </w:p>
    <w:p w:rsidR="00004B65" w:rsidRDefault="00004B65" w:rsidP="00004B65">
      <w:pPr>
        <w:pStyle w:val="TableFooter"/>
      </w:pPr>
      <w:r>
        <w:rPr>
          <w:vertAlign w:val="superscript"/>
        </w:rPr>
        <w:t>1*</w:t>
      </w:r>
      <w:r w:rsidRPr="00096087">
        <w:t xml:space="preserve"> </w:t>
      </w:r>
      <w:r>
        <w:t>Etanercept 25 mg SC twice weekly (PI recommended dose)</w:t>
      </w:r>
    </w:p>
    <w:p w:rsidR="00004B65" w:rsidRDefault="00004B65" w:rsidP="00004B65">
      <w:pPr>
        <w:pStyle w:val="TableFooter"/>
      </w:pPr>
      <w:r>
        <w:rPr>
          <w:vertAlign w:val="superscript"/>
        </w:rPr>
        <w:t>2</w:t>
      </w:r>
      <w:r>
        <w:t xml:space="preserve"> Etanercept </w:t>
      </w:r>
      <w:r w:rsidRPr="0017349E">
        <w:t xml:space="preserve">50 mg </w:t>
      </w:r>
      <w:r>
        <w:t xml:space="preserve">SC </w:t>
      </w:r>
      <w:r w:rsidRPr="0017349E">
        <w:t>twice weekly until response, pause until relapse, then 25 m</w:t>
      </w:r>
      <w:r>
        <w:t>g twice weekly until response, t</w:t>
      </w:r>
      <w:r w:rsidRPr="0017349E">
        <w:t>hen pause</w:t>
      </w:r>
    </w:p>
    <w:p w:rsidR="00004B65" w:rsidRDefault="00004B65" w:rsidP="00004B65">
      <w:pPr>
        <w:pStyle w:val="TableFooter"/>
      </w:pPr>
      <w:r>
        <w:rPr>
          <w:vertAlign w:val="superscript"/>
        </w:rPr>
        <w:t>3</w:t>
      </w:r>
      <w:r>
        <w:t xml:space="preserve"> Etanercept 50 mg SC once weekly for 12 weeks; then 50 mg once weekly or 50 mg twice weekly</w:t>
      </w:r>
    </w:p>
    <w:p w:rsidR="00004B65" w:rsidRDefault="00004B65" w:rsidP="00004B65">
      <w:pPr>
        <w:pStyle w:val="TableFooter"/>
      </w:pPr>
      <w:r>
        <w:rPr>
          <w:vertAlign w:val="superscript"/>
        </w:rPr>
        <w:t>4</w:t>
      </w:r>
      <w:r>
        <w:t xml:space="preserve"> Etanercept dose determined by study investigator</w:t>
      </w:r>
    </w:p>
    <w:p w:rsidR="00004B65" w:rsidRDefault="00004B65" w:rsidP="00004B65">
      <w:pPr>
        <w:spacing w:line="276" w:lineRule="auto"/>
        <w:rPr>
          <w:rFonts w:eastAsiaTheme="minorEastAsia" w:cs="Calibri"/>
          <w:b/>
          <w:color w:val="000000" w:themeColor="text1"/>
          <w:sz w:val="20"/>
          <w:szCs w:val="24"/>
          <w:lang w:val="en-AU"/>
        </w:rPr>
      </w:pPr>
      <w:bookmarkStart w:id="429" w:name="_Ref496691220"/>
      <w:r>
        <w:br w:type="page"/>
      </w:r>
    </w:p>
    <w:p w:rsidR="00004B65" w:rsidRDefault="00004B65" w:rsidP="00004B65">
      <w:pPr>
        <w:pStyle w:val="Tableheading-row"/>
      </w:pPr>
      <w:bookmarkStart w:id="430" w:name="_Ref501107966"/>
      <w:bookmarkStart w:id="431" w:name="_Ref501107940"/>
      <w:bookmarkStart w:id="432" w:name="_Toc503774097"/>
      <w:r>
        <w:lastRenderedPageBreak/>
        <w:t xml:space="preserve">Table </w:t>
      </w:r>
      <w:r w:rsidR="00B67E46">
        <w:rPr>
          <w:noProof/>
        </w:rPr>
        <w:t>102</w:t>
      </w:r>
      <w:bookmarkEnd w:id="429"/>
      <w:bookmarkEnd w:id="430"/>
      <w:r>
        <w:t>: Observational studies: treatment details for the longer-term etanercept studies</w:t>
      </w:r>
      <w:bookmarkEnd w:id="431"/>
      <w:bookmarkEnd w:id="432"/>
    </w:p>
    <w:tbl>
      <w:tblPr>
        <w:tblStyle w:val="TableGrid"/>
        <w:tblW w:w="9067" w:type="dxa"/>
        <w:tblLayout w:type="fixed"/>
        <w:tblLook w:val="04A0" w:firstRow="1" w:lastRow="0" w:firstColumn="1" w:lastColumn="0" w:noHBand="0" w:noVBand="1"/>
        <w:tblCaption w:val="Treatment details from longer-term etanercept observational studies"/>
      </w:tblPr>
      <w:tblGrid>
        <w:gridCol w:w="1413"/>
        <w:gridCol w:w="850"/>
        <w:gridCol w:w="1276"/>
        <w:gridCol w:w="992"/>
        <w:gridCol w:w="4536"/>
      </w:tblGrid>
      <w:tr w:rsidR="00004B65" w:rsidRPr="00E92837" w:rsidTr="00B652E8">
        <w:trPr>
          <w:tblHeader/>
        </w:trPr>
        <w:tc>
          <w:tcPr>
            <w:tcW w:w="1413" w:type="dxa"/>
            <w:tcMar>
              <w:left w:w="28" w:type="dxa"/>
              <w:right w:w="28" w:type="dxa"/>
            </w:tcMar>
          </w:tcPr>
          <w:p w:rsidR="00004B65" w:rsidRPr="00E92837" w:rsidRDefault="00004B65" w:rsidP="00B652E8">
            <w:pPr>
              <w:pStyle w:val="TableTextDusc"/>
              <w:keepNext/>
              <w:rPr>
                <w:b/>
              </w:rPr>
            </w:pPr>
            <w:r w:rsidRPr="00E92837">
              <w:rPr>
                <w:b/>
              </w:rPr>
              <w:t>Trial</w:t>
            </w:r>
          </w:p>
        </w:tc>
        <w:tc>
          <w:tcPr>
            <w:tcW w:w="850" w:type="dxa"/>
            <w:tcMar>
              <w:left w:w="28" w:type="dxa"/>
              <w:right w:w="28" w:type="dxa"/>
            </w:tcMar>
          </w:tcPr>
          <w:p w:rsidR="00004B65" w:rsidRPr="00E92837" w:rsidRDefault="00004B65" w:rsidP="00B652E8">
            <w:pPr>
              <w:pStyle w:val="TableTextDusc"/>
              <w:keepNext/>
              <w:rPr>
                <w:b/>
              </w:rPr>
            </w:pPr>
            <w:r>
              <w:rPr>
                <w:b/>
              </w:rPr>
              <w:t>Time horizon</w:t>
            </w:r>
          </w:p>
        </w:tc>
        <w:tc>
          <w:tcPr>
            <w:tcW w:w="1276" w:type="dxa"/>
            <w:tcMar>
              <w:left w:w="28" w:type="dxa"/>
              <w:right w:w="28" w:type="dxa"/>
            </w:tcMar>
          </w:tcPr>
          <w:p w:rsidR="00004B65" w:rsidRPr="00E92837" w:rsidRDefault="00004B65" w:rsidP="00B652E8">
            <w:pPr>
              <w:pStyle w:val="TableTextDusc"/>
              <w:keepNext/>
              <w:rPr>
                <w:b/>
              </w:rPr>
            </w:pPr>
            <w:r w:rsidRPr="00E92837">
              <w:rPr>
                <w:b/>
              </w:rPr>
              <w:t>Treatment</w:t>
            </w:r>
          </w:p>
        </w:tc>
        <w:tc>
          <w:tcPr>
            <w:tcW w:w="992" w:type="dxa"/>
            <w:tcMar>
              <w:left w:w="28" w:type="dxa"/>
              <w:right w:w="28" w:type="dxa"/>
            </w:tcMar>
          </w:tcPr>
          <w:p w:rsidR="00004B65" w:rsidRPr="00E92837" w:rsidRDefault="00004B65" w:rsidP="00B652E8">
            <w:pPr>
              <w:pStyle w:val="TableTextDusc"/>
              <w:keepNext/>
              <w:rPr>
                <w:b/>
              </w:rPr>
            </w:pPr>
            <w:r w:rsidRPr="00E92837">
              <w:rPr>
                <w:b/>
              </w:rPr>
              <w:t>Delivery</w:t>
            </w:r>
          </w:p>
        </w:tc>
        <w:tc>
          <w:tcPr>
            <w:tcW w:w="4536" w:type="dxa"/>
            <w:tcMar>
              <w:left w:w="28" w:type="dxa"/>
              <w:right w:w="28" w:type="dxa"/>
            </w:tcMar>
          </w:tcPr>
          <w:p w:rsidR="00004B65" w:rsidRPr="00E92837" w:rsidRDefault="00004B65" w:rsidP="00B652E8">
            <w:pPr>
              <w:pStyle w:val="TableTextDusc"/>
              <w:keepNext/>
              <w:rPr>
                <w:b/>
              </w:rPr>
            </w:pPr>
            <w:r w:rsidRPr="00E92837">
              <w:rPr>
                <w:b/>
              </w:rPr>
              <w:t>Dose</w:t>
            </w:r>
          </w:p>
        </w:tc>
      </w:tr>
      <w:tr w:rsidR="00004B65" w:rsidRPr="00093926" w:rsidTr="00B652E8">
        <w:tc>
          <w:tcPr>
            <w:tcW w:w="9067" w:type="dxa"/>
            <w:gridSpan w:val="5"/>
            <w:tcMar>
              <w:left w:w="28" w:type="dxa"/>
              <w:right w:w="28" w:type="dxa"/>
            </w:tcMar>
          </w:tcPr>
          <w:p w:rsidR="00004B65" w:rsidRPr="00093926" w:rsidRDefault="00004B65" w:rsidP="00B652E8">
            <w:pPr>
              <w:pStyle w:val="TableTextDusc"/>
              <w:keepNext/>
              <w:rPr>
                <w:color w:val="000000"/>
              </w:rPr>
            </w:pPr>
            <w:r>
              <w:rPr>
                <w:color w:val="000000"/>
              </w:rPr>
              <w:t xml:space="preserve">PI recommended dose: 50 mg once weekly or 25 mg twice weekly </w:t>
            </w:r>
            <w:r>
              <w:rPr>
                <w:noProof/>
                <w:color w:val="000000"/>
              </w:rPr>
              <w:t>(81)</w:t>
            </w:r>
          </w:p>
        </w:tc>
      </w:tr>
      <w:tr w:rsidR="00004B65" w:rsidRPr="005501AD" w:rsidTr="00B652E8">
        <w:tc>
          <w:tcPr>
            <w:tcW w:w="1413" w:type="dxa"/>
            <w:vMerge w:val="restart"/>
            <w:tcMar>
              <w:left w:w="28" w:type="dxa"/>
              <w:right w:w="28" w:type="dxa"/>
            </w:tcMar>
          </w:tcPr>
          <w:p w:rsidR="00004B65" w:rsidRPr="00707A80" w:rsidRDefault="00004B65" w:rsidP="00B652E8">
            <w:pPr>
              <w:pStyle w:val="TableTextDusc"/>
            </w:pPr>
            <w:r w:rsidRPr="00707A80">
              <w:rPr>
                <w:noProof/>
                <w:lang w:val="en-US"/>
              </w:rPr>
              <w:t>CRYSTEL</w:t>
            </w:r>
          </w:p>
        </w:tc>
        <w:tc>
          <w:tcPr>
            <w:tcW w:w="850" w:type="dxa"/>
            <w:vMerge w:val="restart"/>
            <w:tcMar>
              <w:left w:w="28" w:type="dxa"/>
              <w:right w:w="28" w:type="dxa"/>
            </w:tcMar>
          </w:tcPr>
          <w:p w:rsidR="00004B65" w:rsidRPr="00707A80" w:rsidRDefault="00004B65" w:rsidP="00B652E8">
            <w:pPr>
              <w:pStyle w:val="TableTextDusc"/>
              <w:rPr>
                <w:vertAlign w:val="superscript"/>
              </w:rPr>
            </w:pPr>
            <w:r>
              <w:t>56 weeks</w:t>
            </w:r>
          </w:p>
        </w:tc>
        <w:tc>
          <w:tcPr>
            <w:tcW w:w="1276" w:type="dxa"/>
            <w:tcMar>
              <w:left w:w="28" w:type="dxa"/>
              <w:right w:w="28" w:type="dxa"/>
            </w:tcMar>
          </w:tcPr>
          <w:p w:rsidR="00004B65" w:rsidRPr="00707A80" w:rsidRDefault="00004B65" w:rsidP="00B652E8">
            <w:pPr>
              <w:pStyle w:val="TableTextDusc"/>
            </w:pPr>
            <w:r w:rsidRPr="00707A80">
              <w:t xml:space="preserve">Etanercept </w:t>
            </w:r>
          </w:p>
        </w:tc>
        <w:tc>
          <w:tcPr>
            <w:tcW w:w="992" w:type="dxa"/>
            <w:tcMar>
              <w:left w:w="28" w:type="dxa"/>
              <w:right w:w="28" w:type="dxa"/>
            </w:tcMar>
          </w:tcPr>
          <w:p w:rsidR="00004B65" w:rsidRPr="00707A80" w:rsidRDefault="00004B65" w:rsidP="00B652E8">
            <w:pPr>
              <w:pStyle w:val="TableTextDusc"/>
            </w:pPr>
            <w:r w:rsidRPr="00707A80">
              <w:t>SC</w:t>
            </w:r>
          </w:p>
        </w:tc>
        <w:tc>
          <w:tcPr>
            <w:tcW w:w="4536" w:type="dxa"/>
            <w:tcMar>
              <w:left w:w="28" w:type="dxa"/>
              <w:right w:w="28" w:type="dxa"/>
            </w:tcMar>
          </w:tcPr>
          <w:p w:rsidR="00004B65" w:rsidRPr="00707A80" w:rsidRDefault="00004B65" w:rsidP="00B652E8">
            <w:pPr>
              <w:pStyle w:val="TableTextDusc"/>
            </w:pPr>
            <w:r w:rsidRPr="00707A80">
              <w:t>25 mg twice weekly</w:t>
            </w:r>
            <w:r>
              <w:t>*</w:t>
            </w:r>
          </w:p>
        </w:tc>
      </w:tr>
      <w:tr w:rsidR="00004B65" w:rsidRPr="005501AD" w:rsidTr="00B652E8">
        <w:tc>
          <w:tcPr>
            <w:tcW w:w="1413" w:type="dxa"/>
            <w:vMerge/>
            <w:tcMar>
              <w:left w:w="28" w:type="dxa"/>
              <w:right w:w="28" w:type="dxa"/>
            </w:tcMar>
          </w:tcPr>
          <w:p w:rsidR="00004B65" w:rsidRPr="00707A80" w:rsidRDefault="00004B65" w:rsidP="00B652E8">
            <w:pPr>
              <w:pStyle w:val="TableTextDusc"/>
              <w:rPr>
                <w:noProof/>
                <w:lang w:val="en-US"/>
              </w:rPr>
            </w:pPr>
          </w:p>
        </w:tc>
        <w:tc>
          <w:tcPr>
            <w:tcW w:w="850" w:type="dxa"/>
            <w:vMerge/>
            <w:tcMar>
              <w:left w:w="28" w:type="dxa"/>
              <w:right w:w="28" w:type="dxa"/>
            </w:tcMar>
          </w:tcPr>
          <w:p w:rsidR="00004B65" w:rsidRPr="00707A80" w:rsidRDefault="00004B65" w:rsidP="00B652E8">
            <w:pPr>
              <w:pStyle w:val="TableTextDusc"/>
            </w:pPr>
          </w:p>
        </w:tc>
        <w:tc>
          <w:tcPr>
            <w:tcW w:w="1276" w:type="dxa"/>
            <w:tcMar>
              <w:left w:w="28" w:type="dxa"/>
              <w:right w:w="28" w:type="dxa"/>
            </w:tcMar>
          </w:tcPr>
          <w:p w:rsidR="00004B65" w:rsidRPr="00707A80" w:rsidRDefault="00004B65" w:rsidP="00B652E8">
            <w:pPr>
              <w:pStyle w:val="TableTextDusc"/>
            </w:pPr>
            <w:r w:rsidRPr="00707A80">
              <w:t>Etanercept</w:t>
            </w:r>
          </w:p>
        </w:tc>
        <w:tc>
          <w:tcPr>
            <w:tcW w:w="992" w:type="dxa"/>
            <w:tcMar>
              <w:left w:w="28" w:type="dxa"/>
              <w:right w:w="28" w:type="dxa"/>
            </w:tcMar>
          </w:tcPr>
          <w:p w:rsidR="00004B65" w:rsidRPr="00707A80" w:rsidRDefault="00004B65" w:rsidP="00B652E8">
            <w:pPr>
              <w:pStyle w:val="TableTextDusc"/>
            </w:pPr>
            <w:r w:rsidRPr="00707A80">
              <w:t>SC</w:t>
            </w:r>
          </w:p>
        </w:tc>
        <w:tc>
          <w:tcPr>
            <w:tcW w:w="4536" w:type="dxa"/>
            <w:tcMar>
              <w:left w:w="28" w:type="dxa"/>
              <w:right w:w="28" w:type="dxa"/>
            </w:tcMar>
          </w:tcPr>
          <w:p w:rsidR="00004B65" w:rsidRPr="00707A80" w:rsidRDefault="00004B65" w:rsidP="00B652E8">
            <w:pPr>
              <w:pStyle w:val="TableTextDusc"/>
            </w:pPr>
            <w:r w:rsidRPr="00707A80">
              <w:t>50 mg twice weekly until response, pause until relapse, then 25 mg twice weekly until response, then pause</w:t>
            </w:r>
          </w:p>
        </w:tc>
      </w:tr>
      <w:tr w:rsidR="00004B65" w:rsidRPr="005501AD" w:rsidTr="00B652E8">
        <w:trPr>
          <w:trHeight w:val="435"/>
        </w:trPr>
        <w:tc>
          <w:tcPr>
            <w:tcW w:w="1413" w:type="dxa"/>
            <w:tcMar>
              <w:left w:w="28" w:type="dxa"/>
              <w:right w:w="28" w:type="dxa"/>
            </w:tcMar>
          </w:tcPr>
          <w:p w:rsidR="00004B65" w:rsidRPr="00707A80" w:rsidRDefault="00004B65" w:rsidP="00B652E8">
            <w:pPr>
              <w:pStyle w:val="TableTextDusc"/>
              <w:rPr>
                <w:noProof/>
                <w:lang w:val="en-US"/>
              </w:rPr>
            </w:pPr>
            <w:r w:rsidRPr="00707A80">
              <w:rPr>
                <w:noProof/>
              </w:rPr>
              <w:t>Elewski (2007)</w:t>
            </w:r>
          </w:p>
        </w:tc>
        <w:tc>
          <w:tcPr>
            <w:tcW w:w="850" w:type="dxa"/>
            <w:tcMar>
              <w:left w:w="28" w:type="dxa"/>
              <w:right w:w="28" w:type="dxa"/>
            </w:tcMar>
          </w:tcPr>
          <w:p w:rsidR="00004B65" w:rsidRPr="00707A80" w:rsidRDefault="00004B65" w:rsidP="00B652E8">
            <w:pPr>
              <w:pStyle w:val="TableTextDusc"/>
            </w:pPr>
            <w:r>
              <w:t>72 w</w:t>
            </w:r>
            <w:r w:rsidRPr="00707A80">
              <w:t>eeks</w:t>
            </w:r>
          </w:p>
        </w:tc>
        <w:tc>
          <w:tcPr>
            <w:tcW w:w="1276" w:type="dxa"/>
            <w:tcMar>
              <w:left w:w="28" w:type="dxa"/>
              <w:right w:w="28" w:type="dxa"/>
            </w:tcMar>
          </w:tcPr>
          <w:p w:rsidR="00004B65" w:rsidRPr="00707A80" w:rsidRDefault="00004B65" w:rsidP="00B652E8">
            <w:pPr>
              <w:pStyle w:val="TableTextDusc"/>
            </w:pPr>
            <w:r w:rsidRPr="00707A80">
              <w:t>Etanercept</w:t>
            </w:r>
          </w:p>
        </w:tc>
        <w:tc>
          <w:tcPr>
            <w:tcW w:w="992" w:type="dxa"/>
            <w:tcMar>
              <w:left w:w="28" w:type="dxa"/>
              <w:right w:w="28" w:type="dxa"/>
            </w:tcMar>
          </w:tcPr>
          <w:p w:rsidR="00004B65" w:rsidRPr="00707A80" w:rsidRDefault="00004B65" w:rsidP="00B652E8">
            <w:pPr>
              <w:pStyle w:val="TableTextDusc"/>
            </w:pPr>
            <w:r w:rsidRPr="00707A80">
              <w:t>SC</w:t>
            </w:r>
          </w:p>
        </w:tc>
        <w:tc>
          <w:tcPr>
            <w:tcW w:w="4536" w:type="dxa"/>
            <w:tcMar>
              <w:left w:w="28" w:type="dxa"/>
              <w:right w:w="28" w:type="dxa"/>
            </w:tcMar>
          </w:tcPr>
          <w:p w:rsidR="00004B65" w:rsidRDefault="00004B65" w:rsidP="00B652E8">
            <w:pPr>
              <w:pStyle w:val="TableTextDusc"/>
            </w:pPr>
            <w:r w:rsidRPr="00707A80">
              <w:t>50 mg once weekly for 12 weeks; then dose could be increased to 50 mg twice weekly until Week 72</w:t>
            </w:r>
          </w:p>
        </w:tc>
      </w:tr>
      <w:tr w:rsidR="00004B65" w:rsidRPr="005501AD" w:rsidTr="00B652E8">
        <w:tc>
          <w:tcPr>
            <w:tcW w:w="1413" w:type="dxa"/>
            <w:tcMar>
              <w:left w:w="28" w:type="dxa"/>
              <w:right w:w="28" w:type="dxa"/>
            </w:tcMar>
          </w:tcPr>
          <w:p w:rsidR="00004B65" w:rsidRPr="00707A80" w:rsidRDefault="00004B65" w:rsidP="00B652E8">
            <w:pPr>
              <w:pStyle w:val="TableTextDusc"/>
              <w:rPr>
                <w:noProof/>
              </w:rPr>
            </w:pPr>
            <w:r w:rsidRPr="00707A80">
              <w:rPr>
                <w:noProof/>
                <w:lang w:val="en-US"/>
              </w:rPr>
              <w:t>Luger (2016)</w:t>
            </w:r>
          </w:p>
        </w:tc>
        <w:tc>
          <w:tcPr>
            <w:tcW w:w="850" w:type="dxa"/>
            <w:tcMar>
              <w:left w:w="28" w:type="dxa"/>
              <w:right w:w="28" w:type="dxa"/>
            </w:tcMar>
          </w:tcPr>
          <w:p w:rsidR="00004B65" w:rsidRPr="00707A80" w:rsidRDefault="00004B65" w:rsidP="00B652E8">
            <w:pPr>
              <w:pStyle w:val="TableTextDusc"/>
            </w:pPr>
            <w:r>
              <w:t>36 months</w:t>
            </w:r>
          </w:p>
        </w:tc>
        <w:tc>
          <w:tcPr>
            <w:tcW w:w="1276" w:type="dxa"/>
            <w:tcMar>
              <w:left w:w="28" w:type="dxa"/>
              <w:right w:w="28" w:type="dxa"/>
            </w:tcMar>
          </w:tcPr>
          <w:p w:rsidR="00004B65" w:rsidRPr="00707A80" w:rsidRDefault="00004B65" w:rsidP="00B652E8">
            <w:pPr>
              <w:pStyle w:val="TableTextDusc"/>
            </w:pPr>
            <w:r w:rsidRPr="00707A80">
              <w:t>Etanercept</w:t>
            </w:r>
          </w:p>
        </w:tc>
        <w:tc>
          <w:tcPr>
            <w:tcW w:w="992" w:type="dxa"/>
            <w:tcMar>
              <w:left w:w="28" w:type="dxa"/>
              <w:right w:w="28" w:type="dxa"/>
            </w:tcMar>
          </w:tcPr>
          <w:p w:rsidR="00004B65" w:rsidRPr="00707A80" w:rsidRDefault="00004B65" w:rsidP="00B652E8">
            <w:pPr>
              <w:pStyle w:val="TableTextDusc"/>
            </w:pPr>
            <w:r w:rsidRPr="00707A80">
              <w:t>SC</w:t>
            </w:r>
          </w:p>
        </w:tc>
        <w:tc>
          <w:tcPr>
            <w:tcW w:w="4536" w:type="dxa"/>
            <w:tcMar>
              <w:left w:w="28" w:type="dxa"/>
              <w:right w:w="28" w:type="dxa"/>
            </w:tcMar>
          </w:tcPr>
          <w:p w:rsidR="00004B65" w:rsidRPr="00707A80" w:rsidRDefault="00004B65" w:rsidP="00B652E8">
            <w:pPr>
              <w:pStyle w:val="TableTextDusc"/>
            </w:pPr>
            <w:r>
              <w:t>D</w:t>
            </w:r>
            <w:r w:rsidRPr="00707A80">
              <w:t>ose and dosing regimen was determined by the study investigator</w:t>
            </w:r>
          </w:p>
        </w:tc>
      </w:tr>
      <w:tr w:rsidR="00004B65" w:rsidRPr="005501AD" w:rsidTr="00B652E8">
        <w:tc>
          <w:tcPr>
            <w:tcW w:w="1413" w:type="dxa"/>
            <w:tcMar>
              <w:left w:w="28" w:type="dxa"/>
              <w:right w:w="28" w:type="dxa"/>
            </w:tcMar>
          </w:tcPr>
          <w:p w:rsidR="00004B65" w:rsidRPr="00707A80" w:rsidRDefault="00004B65" w:rsidP="00B652E8">
            <w:pPr>
              <w:pStyle w:val="TableTextDusc"/>
            </w:pPr>
            <w:r w:rsidRPr="00707A80">
              <w:rPr>
                <w:noProof/>
                <w:lang w:val="en-US"/>
              </w:rPr>
              <w:t>OBSERVE-5</w:t>
            </w:r>
          </w:p>
        </w:tc>
        <w:tc>
          <w:tcPr>
            <w:tcW w:w="850" w:type="dxa"/>
            <w:tcMar>
              <w:left w:w="28" w:type="dxa"/>
              <w:right w:w="28" w:type="dxa"/>
            </w:tcMar>
          </w:tcPr>
          <w:p w:rsidR="00004B65" w:rsidRPr="00707A80" w:rsidRDefault="00004B65" w:rsidP="00B652E8">
            <w:pPr>
              <w:pStyle w:val="TableTextDusc"/>
              <w:rPr>
                <w:vertAlign w:val="superscript"/>
              </w:rPr>
            </w:pPr>
            <w:r>
              <w:t>3</w:t>
            </w:r>
            <w:r w:rsidRPr="00707A80">
              <w:t xml:space="preserve"> years</w:t>
            </w:r>
          </w:p>
        </w:tc>
        <w:tc>
          <w:tcPr>
            <w:tcW w:w="1276" w:type="dxa"/>
            <w:tcMar>
              <w:left w:w="28" w:type="dxa"/>
              <w:right w:w="28" w:type="dxa"/>
            </w:tcMar>
          </w:tcPr>
          <w:p w:rsidR="00004B65" w:rsidRPr="00707A80" w:rsidRDefault="00004B65" w:rsidP="00B652E8">
            <w:pPr>
              <w:pStyle w:val="TableTextDusc"/>
            </w:pPr>
            <w:r w:rsidRPr="00707A80">
              <w:t>Etanercept</w:t>
            </w:r>
          </w:p>
        </w:tc>
        <w:tc>
          <w:tcPr>
            <w:tcW w:w="992" w:type="dxa"/>
            <w:tcMar>
              <w:left w:w="28" w:type="dxa"/>
              <w:right w:w="28" w:type="dxa"/>
            </w:tcMar>
          </w:tcPr>
          <w:p w:rsidR="00004B65" w:rsidRPr="00707A80" w:rsidRDefault="00004B65" w:rsidP="00B652E8">
            <w:pPr>
              <w:pStyle w:val="TableTextDusc"/>
            </w:pPr>
            <w:r w:rsidRPr="00707A80">
              <w:t>SC</w:t>
            </w:r>
          </w:p>
        </w:tc>
        <w:tc>
          <w:tcPr>
            <w:tcW w:w="4536" w:type="dxa"/>
            <w:tcMar>
              <w:left w:w="28" w:type="dxa"/>
              <w:right w:w="28" w:type="dxa"/>
            </w:tcMar>
          </w:tcPr>
          <w:p w:rsidR="00004B65" w:rsidRPr="00707A80" w:rsidRDefault="00004B65" w:rsidP="00B652E8">
            <w:pPr>
              <w:pStyle w:val="TableTextDusc"/>
            </w:pPr>
            <w:r>
              <w:t>D</w:t>
            </w:r>
            <w:r w:rsidRPr="00707A80">
              <w:t>ose and dosing regimen was determined by the study investigator</w:t>
            </w:r>
          </w:p>
        </w:tc>
      </w:tr>
    </w:tbl>
    <w:p w:rsidR="00004B65" w:rsidRPr="00707A80" w:rsidRDefault="00004B65" w:rsidP="00004B65">
      <w:pPr>
        <w:pStyle w:val="TableFooter"/>
      </w:pPr>
      <w:r>
        <w:t xml:space="preserve">DB = double-blind; PI = Product Information; </w:t>
      </w:r>
      <w:r w:rsidRPr="00707A80">
        <w:t>SC = subcutaneous</w:t>
      </w:r>
      <w:r>
        <w:t>; top = topical</w:t>
      </w:r>
    </w:p>
    <w:p w:rsidR="00004B65" w:rsidRDefault="00004B65" w:rsidP="00004B65">
      <w:pPr>
        <w:pStyle w:val="TableFooter"/>
      </w:pPr>
      <w:r>
        <w:t>* PI recommended dose</w:t>
      </w:r>
    </w:p>
    <w:p w:rsidR="00004B65" w:rsidRPr="00CA27ED" w:rsidRDefault="00004B65" w:rsidP="00004B65">
      <w:pPr>
        <w:pStyle w:val="MDsubHead3"/>
      </w:pPr>
      <w:r w:rsidRPr="00CA27ED">
        <w:t>Efficacy</w:t>
      </w:r>
    </w:p>
    <w:p w:rsidR="00004B65" w:rsidRPr="00121AD4" w:rsidRDefault="00004B65" w:rsidP="00004B65">
      <w:pPr>
        <w:pStyle w:val="Tableheading-row"/>
        <w:keepNext/>
      </w:pPr>
      <w:bookmarkStart w:id="433" w:name="_Ref493238696"/>
      <w:bookmarkStart w:id="434" w:name="_Toc503774098"/>
      <w:r w:rsidRPr="00CA27ED">
        <w:t xml:space="preserve">Table </w:t>
      </w:r>
      <w:r w:rsidR="00B67E46">
        <w:rPr>
          <w:noProof/>
        </w:rPr>
        <w:t>103</w:t>
      </w:r>
      <w:bookmarkEnd w:id="433"/>
      <w:r w:rsidRPr="00CA27ED">
        <w:t>: Longer-term efficacy of the PBS-listed biologics in the treatment of CPP</w:t>
      </w:r>
      <w:bookmarkEnd w:id="434"/>
    </w:p>
    <w:tbl>
      <w:tblPr>
        <w:tblStyle w:val="TableGrid"/>
        <w:tblW w:w="9067" w:type="dxa"/>
        <w:tblLook w:val="04A0" w:firstRow="1" w:lastRow="0" w:firstColumn="1" w:lastColumn="0" w:noHBand="0" w:noVBand="1"/>
        <w:tblCaption w:val="Longer term efficacy of biologics"/>
      </w:tblPr>
      <w:tblGrid>
        <w:gridCol w:w="1413"/>
        <w:gridCol w:w="850"/>
        <w:gridCol w:w="1134"/>
        <w:gridCol w:w="567"/>
        <w:gridCol w:w="993"/>
        <w:gridCol w:w="992"/>
        <w:gridCol w:w="992"/>
        <w:gridCol w:w="1134"/>
        <w:gridCol w:w="992"/>
      </w:tblGrid>
      <w:tr w:rsidR="00004B65" w:rsidRPr="00BA22FB" w:rsidTr="00B652E8">
        <w:trPr>
          <w:cantSplit/>
          <w:tblHeader/>
        </w:trPr>
        <w:tc>
          <w:tcPr>
            <w:tcW w:w="1413" w:type="dxa"/>
            <w:tcMar>
              <w:left w:w="28" w:type="dxa"/>
              <w:right w:w="28" w:type="dxa"/>
            </w:tcMar>
          </w:tcPr>
          <w:p w:rsidR="00004B65" w:rsidRPr="00BA22FB" w:rsidRDefault="00004B65" w:rsidP="00B652E8">
            <w:pPr>
              <w:pStyle w:val="TableTextDusc"/>
              <w:keepNext/>
              <w:rPr>
                <w:b/>
              </w:rPr>
            </w:pPr>
            <w:r w:rsidRPr="00BA22FB">
              <w:rPr>
                <w:b/>
              </w:rPr>
              <w:t>Trial</w:t>
            </w:r>
          </w:p>
        </w:tc>
        <w:tc>
          <w:tcPr>
            <w:tcW w:w="850" w:type="dxa"/>
            <w:tcMar>
              <w:left w:w="28" w:type="dxa"/>
              <w:right w:w="28" w:type="dxa"/>
            </w:tcMar>
          </w:tcPr>
          <w:p w:rsidR="00004B65" w:rsidRPr="00BA22FB" w:rsidRDefault="00004B65" w:rsidP="00B652E8">
            <w:pPr>
              <w:pStyle w:val="TableTextDusc"/>
              <w:keepNext/>
              <w:rPr>
                <w:b/>
              </w:rPr>
            </w:pPr>
            <w:r w:rsidRPr="00BA22FB">
              <w:rPr>
                <w:b/>
              </w:rPr>
              <w:t>Time horizon</w:t>
            </w:r>
          </w:p>
        </w:tc>
        <w:tc>
          <w:tcPr>
            <w:tcW w:w="1134" w:type="dxa"/>
            <w:tcMar>
              <w:left w:w="28" w:type="dxa"/>
              <w:right w:w="28" w:type="dxa"/>
            </w:tcMar>
          </w:tcPr>
          <w:p w:rsidR="00004B65" w:rsidRPr="00BA22FB" w:rsidRDefault="00004B65" w:rsidP="00B652E8">
            <w:pPr>
              <w:pStyle w:val="TableTextDusc"/>
              <w:keepNext/>
              <w:rPr>
                <w:b/>
              </w:rPr>
            </w:pPr>
            <w:r w:rsidRPr="00BA22FB">
              <w:rPr>
                <w:b/>
              </w:rPr>
              <w:t>Arm</w:t>
            </w:r>
          </w:p>
        </w:tc>
        <w:tc>
          <w:tcPr>
            <w:tcW w:w="567" w:type="dxa"/>
            <w:tcMar>
              <w:left w:w="28" w:type="dxa"/>
              <w:right w:w="28" w:type="dxa"/>
            </w:tcMar>
          </w:tcPr>
          <w:p w:rsidR="00004B65" w:rsidRPr="00BA22FB" w:rsidRDefault="00004B65" w:rsidP="00B652E8">
            <w:pPr>
              <w:pStyle w:val="TableTextDusc"/>
              <w:keepNext/>
              <w:rPr>
                <w:b/>
              </w:rPr>
            </w:pPr>
            <w:r w:rsidRPr="00BA22FB">
              <w:rPr>
                <w:b/>
              </w:rPr>
              <w:t>N</w:t>
            </w:r>
          </w:p>
        </w:tc>
        <w:tc>
          <w:tcPr>
            <w:tcW w:w="993" w:type="dxa"/>
            <w:tcMar>
              <w:left w:w="28" w:type="dxa"/>
              <w:right w:w="28" w:type="dxa"/>
            </w:tcMar>
          </w:tcPr>
          <w:p w:rsidR="00004B65" w:rsidRPr="00BA22FB" w:rsidRDefault="00004B65" w:rsidP="00B652E8">
            <w:pPr>
              <w:pStyle w:val="TableTextDusc"/>
              <w:keepNext/>
              <w:rPr>
                <w:b/>
              </w:rPr>
            </w:pPr>
            <w:r w:rsidRPr="00BA22FB">
              <w:rPr>
                <w:b/>
              </w:rPr>
              <w:t>PASI</w:t>
            </w:r>
            <w:r>
              <w:rPr>
                <w:b/>
              </w:rPr>
              <w:t xml:space="preserve"> </w:t>
            </w:r>
            <w:r w:rsidRPr="00BA22FB">
              <w:rPr>
                <w:b/>
              </w:rPr>
              <w:t>50</w:t>
            </w:r>
            <w:r>
              <w:rPr>
                <w:b/>
              </w:rPr>
              <w:t>, %</w:t>
            </w:r>
          </w:p>
        </w:tc>
        <w:tc>
          <w:tcPr>
            <w:tcW w:w="992" w:type="dxa"/>
            <w:tcMar>
              <w:left w:w="28" w:type="dxa"/>
              <w:right w:w="28" w:type="dxa"/>
            </w:tcMar>
          </w:tcPr>
          <w:p w:rsidR="00004B65" w:rsidRPr="00BA22FB" w:rsidRDefault="00004B65" w:rsidP="00B652E8">
            <w:pPr>
              <w:pStyle w:val="TableTextDusc"/>
              <w:keepNext/>
              <w:rPr>
                <w:b/>
              </w:rPr>
            </w:pPr>
            <w:r w:rsidRPr="00BA22FB">
              <w:rPr>
                <w:b/>
              </w:rPr>
              <w:t>PASI</w:t>
            </w:r>
            <w:r>
              <w:rPr>
                <w:b/>
              </w:rPr>
              <w:t xml:space="preserve"> </w:t>
            </w:r>
            <w:r w:rsidRPr="00BA22FB">
              <w:rPr>
                <w:b/>
              </w:rPr>
              <w:t>75</w:t>
            </w:r>
            <w:r>
              <w:rPr>
                <w:b/>
              </w:rPr>
              <w:t>, %</w:t>
            </w:r>
          </w:p>
        </w:tc>
        <w:tc>
          <w:tcPr>
            <w:tcW w:w="992" w:type="dxa"/>
            <w:tcMar>
              <w:left w:w="28" w:type="dxa"/>
              <w:right w:w="28" w:type="dxa"/>
            </w:tcMar>
          </w:tcPr>
          <w:p w:rsidR="00004B65" w:rsidRPr="00BA22FB" w:rsidRDefault="00004B65" w:rsidP="00B652E8">
            <w:pPr>
              <w:pStyle w:val="TableTextDusc"/>
              <w:keepNext/>
              <w:rPr>
                <w:b/>
              </w:rPr>
            </w:pPr>
            <w:r w:rsidRPr="00BA22FB">
              <w:rPr>
                <w:b/>
              </w:rPr>
              <w:t>PASI</w:t>
            </w:r>
            <w:r>
              <w:rPr>
                <w:b/>
              </w:rPr>
              <w:t xml:space="preserve"> </w:t>
            </w:r>
            <w:r w:rsidRPr="00BA22FB">
              <w:rPr>
                <w:b/>
              </w:rPr>
              <w:t>90</w:t>
            </w:r>
            <w:r>
              <w:rPr>
                <w:b/>
              </w:rPr>
              <w:t>, %</w:t>
            </w:r>
          </w:p>
        </w:tc>
        <w:tc>
          <w:tcPr>
            <w:tcW w:w="1134" w:type="dxa"/>
            <w:tcMar>
              <w:left w:w="28" w:type="dxa"/>
              <w:right w:w="28" w:type="dxa"/>
            </w:tcMar>
          </w:tcPr>
          <w:p w:rsidR="00004B65" w:rsidRPr="00BA22FB" w:rsidRDefault="00004B65" w:rsidP="00B652E8">
            <w:pPr>
              <w:pStyle w:val="TableTextDusc"/>
              <w:keepNext/>
              <w:rPr>
                <w:b/>
              </w:rPr>
            </w:pPr>
            <w:r w:rsidRPr="00BA22FB">
              <w:rPr>
                <w:b/>
              </w:rPr>
              <w:t>PASI</w:t>
            </w:r>
            <w:r>
              <w:rPr>
                <w:b/>
              </w:rPr>
              <w:t xml:space="preserve"> </w:t>
            </w:r>
            <w:r w:rsidRPr="00BA22FB">
              <w:rPr>
                <w:b/>
              </w:rPr>
              <w:t>100</w:t>
            </w:r>
            <w:r>
              <w:rPr>
                <w:b/>
              </w:rPr>
              <w:t>, %</w:t>
            </w:r>
          </w:p>
        </w:tc>
        <w:tc>
          <w:tcPr>
            <w:tcW w:w="992" w:type="dxa"/>
            <w:tcMar>
              <w:left w:w="28" w:type="dxa"/>
              <w:right w:w="28" w:type="dxa"/>
            </w:tcMar>
          </w:tcPr>
          <w:p w:rsidR="00004B65" w:rsidRPr="00BA22FB" w:rsidRDefault="00004B65" w:rsidP="00B652E8">
            <w:pPr>
              <w:pStyle w:val="TableTextDusc"/>
              <w:keepNext/>
              <w:rPr>
                <w:b/>
              </w:rPr>
            </w:pPr>
            <w:r w:rsidRPr="00BA22FB">
              <w:rPr>
                <w:b/>
              </w:rPr>
              <w:t>∆ DLQI</w:t>
            </w:r>
            <w:r>
              <w:rPr>
                <w:b/>
              </w:rPr>
              <w:t>; mean (SD)</w:t>
            </w:r>
          </w:p>
        </w:tc>
      </w:tr>
      <w:tr w:rsidR="00004B65" w:rsidRPr="00BA22FB" w:rsidTr="00B652E8">
        <w:trPr>
          <w:cantSplit/>
        </w:trPr>
        <w:tc>
          <w:tcPr>
            <w:tcW w:w="9067" w:type="dxa"/>
            <w:gridSpan w:val="9"/>
            <w:tcMar>
              <w:left w:w="28" w:type="dxa"/>
              <w:right w:w="28" w:type="dxa"/>
            </w:tcMar>
          </w:tcPr>
          <w:p w:rsidR="00004B65" w:rsidRPr="00BA22FB" w:rsidRDefault="00004B65" w:rsidP="00B652E8">
            <w:pPr>
              <w:pStyle w:val="TableTextDusc"/>
              <w:keepNext/>
              <w:rPr>
                <w:b/>
              </w:rPr>
            </w:pPr>
            <w:r w:rsidRPr="00BA22FB">
              <w:rPr>
                <w:b/>
              </w:rPr>
              <w:t>Adalimumab</w:t>
            </w:r>
          </w:p>
        </w:tc>
      </w:tr>
      <w:tr w:rsidR="00004B65" w:rsidRPr="00626925" w:rsidTr="00B652E8">
        <w:trPr>
          <w:cantSplit/>
        </w:trPr>
        <w:tc>
          <w:tcPr>
            <w:tcW w:w="1413" w:type="dxa"/>
            <w:vMerge w:val="restart"/>
            <w:tcMar>
              <w:left w:w="28" w:type="dxa"/>
              <w:right w:w="28" w:type="dxa"/>
            </w:tcMar>
          </w:tcPr>
          <w:p w:rsidR="00004B65" w:rsidRPr="00626925" w:rsidRDefault="00004B65" w:rsidP="00B652E8">
            <w:pPr>
              <w:pStyle w:val="TableTextDusc"/>
              <w:keepNext/>
            </w:pPr>
            <w:r>
              <w:t>Gordon (2006)</w:t>
            </w:r>
          </w:p>
        </w:tc>
        <w:tc>
          <w:tcPr>
            <w:tcW w:w="850" w:type="dxa"/>
            <w:vMerge w:val="restart"/>
            <w:tcMar>
              <w:left w:w="28" w:type="dxa"/>
              <w:right w:w="28" w:type="dxa"/>
            </w:tcMar>
          </w:tcPr>
          <w:p w:rsidR="00004B65" w:rsidRDefault="00004B65" w:rsidP="00B652E8">
            <w:pPr>
              <w:pStyle w:val="TableTextDusc"/>
              <w:keepNext/>
            </w:pPr>
            <w:r>
              <w:t>60 weeks</w:t>
            </w:r>
          </w:p>
          <w:p w:rsidR="00004B65" w:rsidRPr="00626925" w:rsidRDefault="00004B65" w:rsidP="00B652E8">
            <w:pPr>
              <w:pStyle w:val="TableTextDusc"/>
              <w:keepNext/>
            </w:pPr>
          </w:p>
        </w:tc>
        <w:tc>
          <w:tcPr>
            <w:tcW w:w="1134" w:type="dxa"/>
            <w:tcMar>
              <w:left w:w="28" w:type="dxa"/>
              <w:right w:w="28" w:type="dxa"/>
            </w:tcMar>
          </w:tcPr>
          <w:p w:rsidR="00004B65" w:rsidRPr="00626925" w:rsidRDefault="00004B65" w:rsidP="00B652E8">
            <w:pPr>
              <w:pStyle w:val="TableTextDusc"/>
              <w:keepNext/>
            </w:pPr>
            <w:r>
              <w:t>Ada</w:t>
            </w:r>
            <w:r w:rsidRPr="005828EC">
              <w:rPr>
                <w:vertAlign w:val="superscript"/>
              </w:rPr>
              <w:t>1</w:t>
            </w:r>
            <w:r>
              <w:rPr>
                <w:vertAlign w:val="superscript"/>
              </w:rPr>
              <w:t>*</w:t>
            </w:r>
          </w:p>
        </w:tc>
        <w:tc>
          <w:tcPr>
            <w:tcW w:w="567" w:type="dxa"/>
            <w:tcMar>
              <w:left w:w="28" w:type="dxa"/>
              <w:right w:w="28" w:type="dxa"/>
            </w:tcMar>
          </w:tcPr>
          <w:p w:rsidR="00004B65" w:rsidRPr="00626925" w:rsidRDefault="00004B65" w:rsidP="00B652E8">
            <w:pPr>
              <w:pStyle w:val="TableTextDusc"/>
              <w:keepNext/>
            </w:pPr>
            <w:r>
              <w:t>45</w:t>
            </w:r>
          </w:p>
        </w:tc>
        <w:tc>
          <w:tcPr>
            <w:tcW w:w="993" w:type="dxa"/>
            <w:tcMar>
              <w:left w:w="28" w:type="dxa"/>
              <w:right w:w="28" w:type="dxa"/>
            </w:tcMar>
          </w:tcPr>
          <w:p w:rsidR="00004B65" w:rsidRPr="00626925" w:rsidRDefault="00004B65" w:rsidP="00B652E8">
            <w:pPr>
              <w:pStyle w:val="TableTextDusc"/>
              <w:keepNext/>
            </w:pPr>
            <w:r>
              <w:t>64%</w:t>
            </w:r>
          </w:p>
        </w:tc>
        <w:tc>
          <w:tcPr>
            <w:tcW w:w="992" w:type="dxa"/>
            <w:tcMar>
              <w:left w:w="28" w:type="dxa"/>
              <w:right w:w="28" w:type="dxa"/>
            </w:tcMar>
          </w:tcPr>
          <w:p w:rsidR="00004B65" w:rsidRPr="00C22342" w:rsidRDefault="00004B65" w:rsidP="00B652E8">
            <w:pPr>
              <w:pStyle w:val="TableTextDusc"/>
              <w:keepNext/>
            </w:pPr>
            <w:r w:rsidRPr="00C22342">
              <w:t>56%</w:t>
            </w:r>
          </w:p>
        </w:tc>
        <w:tc>
          <w:tcPr>
            <w:tcW w:w="992" w:type="dxa"/>
            <w:tcMar>
              <w:left w:w="28" w:type="dxa"/>
              <w:right w:w="28" w:type="dxa"/>
            </w:tcMar>
          </w:tcPr>
          <w:p w:rsidR="00004B65" w:rsidRPr="00626925" w:rsidRDefault="00004B65" w:rsidP="00B652E8">
            <w:pPr>
              <w:pStyle w:val="TableTextDusc"/>
              <w:keepNext/>
            </w:pPr>
            <w:r>
              <w:t>33%</w:t>
            </w:r>
          </w:p>
        </w:tc>
        <w:tc>
          <w:tcPr>
            <w:tcW w:w="1134" w:type="dxa"/>
            <w:tcMar>
              <w:left w:w="28" w:type="dxa"/>
              <w:right w:w="28" w:type="dxa"/>
            </w:tcMar>
          </w:tcPr>
          <w:p w:rsidR="00004B65" w:rsidRPr="00626925" w:rsidRDefault="00004B65" w:rsidP="00B652E8">
            <w:pPr>
              <w:pStyle w:val="TableTextDusc"/>
              <w:keepNext/>
            </w:pPr>
            <w:r>
              <w:t>16%</w:t>
            </w:r>
          </w:p>
        </w:tc>
        <w:tc>
          <w:tcPr>
            <w:tcW w:w="992" w:type="dxa"/>
            <w:tcMar>
              <w:left w:w="28" w:type="dxa"/>
              <w:right w:w="28" w:type="dxa"/>
            </w:tcMar>
          </w:tcPr>
          <w:p w:rsidR="00004B65" w:rsidRPr="00626925" w:rsidRDefault="005A311B" w:rsidP="00B652E8">
            <w:pPr>
              <w:pStyle w:val="TableTextDusc"/>
              <w:keepNext/>
            </w:pPr>
            <w:r>
              <w:t>NR</w:t>
            </w:r>
          </w:p>
        </w:tc>
      </w:tr>
      <w:tr w:rsidR="00004B65" w:rsidRPr="00626925" w:rsidTr="00B652E8">
        <w:trPr>
          <w:cantSplit/>
        </w:trPr>
        <w:tc>
          <w:tcPr>
            <w:tcW w:w="1413" w:type="dxa"/>
            <w:vMerge/>
            <w:tcMar>
              <w:left w:w="28" w:type="dxa"/>
              <w:right w:w="28" w:type="dxa"/>
            </w:tcMar>
          </w:tcPr>
          <w:p w:rsidR="00004B65" w:rsidRPr="00626925" w:rsidRDefault="00004B65" w:rsidP="00B652E8">
            <w:pPr>
              <w:pStyle w:val="TableTextDusc"/>
              <w:keepNext/>
            </w:pPr>
          </w:p>
        </w:tc>
        <w:tc>
          <w:tcPr>
            <w:tcW w:w="850" w:type="dxa"/>
            <w:vMerge/>
            <w:tcMar>
              <w:left w:w="28" w:type="dxa"/>
              <w:right w:w="28" w:type="dxa"/>
            </w:tcMar>
          </w:tcPr>
          <w:p w:rsidR="00004B65" w:rsidRPr="00626925" w:rsidRDefault="00004B65" w:rsidP="00B652E8">
            <w:pPr>
              <w:pStyle w:val="TableTextDusc"/>
              <w:keepNext/>
            </w:pPr>
          </w:p>
        </w:tc>
        <w:tc>
          <w:tcPr>
            <w:tcW w:w="1134" w:type="dxa"/>
            <w:tcMar>
              <w:left w:w="28" w:type="dxa"/>
              <w:right w:w="28" w:type="dxa"/>
            </w:tcMar>
          </w:tcPr>
          <w:p w:rsidR="00004B65" w:rsidRPr="00626925" w:rsidRDefault="00004B65" w:rsidP="00B652E8">
            <w:pPr>
              <w:pStyle w:val="TableTextDusc"/>
              <w:keepNext/>
            </w:pPr>
            <w:r>
              <w:t>Ada</w:t>
            </w:r>
            <w:r w:rsidRPr="005828EC">
              <w:rPr>
                <w:vertAlign w:val="superscript"/>
              </w:rPr>
              <w:t>2</w:t>
            </w:r>
          </w:p>
        </w:tc>
        <w:tc>
          <w:tcPr>
            <w:tcW w:w="567" w:type="dxa"/>
            <w:tcMar>
              <w:left w:w="28" w:type="dxa"/>
              <w:right w:w="28" w:type="dxa"/>
            </w:tcMar>
          </w:tcPr>
          <w:p w:rsidR="00004B65" w:rsidRPr="00626925" w:rsidRDefault="00004B65" w:rsidP="00B652E8">
            <w:pPr>
              <w:pStyle w:val="TableTextDusc"/>
              <w:keepNext/>
            </w:pPr>
            <w:r>
              <w:t>50</w:t>
            </w:r>
          </w:p>
        </w:tc>
        <w:tc>
          <w:tcPr>
            <w:tcW w:w="993" w:type="dxa"/>
            <w:tcMar>
              <w:left w:w="28" w:type="dxa"/>
              <w:right w:w="28" w:type="dxa"/>
            </w:tcMar>
          </w:tcPr>
          <w:p w:rsidR="00004B65" w:rsidRPr="00626925" w:rsidRDefault="00004B65" w:rsidP="00B652E8">
            <w:pPr>
              <w:pStyle w:val="TableTextDusc"/>
              <w:keepNext/>
            </w:pPr>
            <w:r>
              <w:t>66%</w:t>
            </w:r>
          </w:p>
        </w:tc>
        <w:tc>
          <w:tcPr>
            <w:tcW w:w="992" w:type="dxa"/>
            <w:tcMar>
              <w:left w:w="28" w:type="dxa"/>
              <w:right w:w="28" w:type="dxa"/>
            </w:tcMar>
          </w:tcPr>
          <w:p w:rsidR="00004B65" w:rsidRPr="00C22342" w:rsidRDefault="00004B65" w:rsidP="00B652E8">
            <w:pPr>
              <w:pStyle w:val="TableTextDusc"/>
              <w:keepNext/>
            </w:pPr>
            <w:r w:rsidRPr="00C22342">
              <w:t>64%</w:t>
            </w:r>
          </w:p>
        </w:tc>
        <w:tc>
          <w:tcPr>
            <w:tcW w:w="992" w:type="dxa"/>
            <w:tcMar>
              <w:left w:w="28" w:type="dxa"/>
              <w:right w:w="28" w:type="dxa"/>
            </w:tcMar>
          </w:tcPr>
          <w:p w:rsidR="00004B65" w:rsidRPr="00626925" w:rsidRDefault="00004B65" w:rsidP="00B652E8">
            <w:pPr>
              <w:pStyle w:val="TableTextDusc"/>
              <w:keepNext/>
            </w:pPr>
            <w:r>
              <w:t>48%</w:t>
            </w:r>
          </w:p>
        </w:tc>
        <w:tc>
          <w:tcPr>
            <w:tcW w:w="1134" w:type="dxa"/>
            <w:tcMar>
              <w:left w:w="28" w:type="dxa"/>
              <w:right w:w="28" w:type="dxa"/>
            </w:tcMar>
          </w:tcPr>
          <w:p w:rsidR="00004B65" w:rsidRPr="00626925" w:rsidRDefault="00004B65" w:rsidP="00B652E8">
            <w:pPr>
              <w:pStyle w:val="TableTextDusc"/>
              <w:keepNext/>
            </w:pPr>
            <w:r>
              <w:t>26%</w:t>
            </w:r>
          </w:p>
        </w:tc>
        <w:tc>
          <w:tcPr>
            <w:tcW w:w="992" w:type="dxa"/>
            <w:tcMar>
              <w:left w:w="28" w:type="dxa"/>
              <w:right w:w="28" w:type="dxa"/>
            </w:tcMar>
          </w:tcPr>
          <w:p w:rsidR="00004B65" w:rsidRPr="00626925" w:rsidRDefault="005A311B" w:rsidP="00B652E8">
            <w:pPr>
              <w:pStyle w:val="TableTextDusc"/>
              <w:keepNext/>
            </w:pPr>
            <w:r>
              <w:t>NR</w:t>
            </w:r>
          </w:p>
        </w:tc>
      </w:tr>
      <w:tr w:rsidR="00004B65" w:rsidRPr="00626925" w:rsidTr="00B652E8">
        <w:trPr>
          <w:cantSplit/>
        </w:trPr>
        <w:tc>
          <w:tcPr>
            <w:tcW w:w="1413" w:type="dxa"/>
            <w:vMerge/>
            <w:tcMar>
              <w:left w:w="28" w:type="dxa"/>
              <w:right w:w="28" w:type="dxa"/>
            </w:tcMar>
          </w:tcPr>
          <w:p w:rsidR="00004B65" w:rsidRPr="00626925" w:rsidRDefault="00004B65" w:rsidP="00B652E8">
            <w:pPr>
              <w:pStyle w:val="TableTextDusc"/>
              <w:keepNext/>
            </w:pPr>
          </w:p>
        </w:tc>
        <w:tc>
          <w:tcPr>
            <w:tcW w:w="850" w:type="dxa"/>
            <w:vMerge/>
            <w:tcMar>
              <w:left w:w="28" w:type="dxa"/>
              <w:right w:w="28" w:type="dxa"/>
            </w:tcMar>
          </w:tcPr>
          <w:p w:rsidR="00004B65" w:rsidRPr="00626925" w:rsidRDefault="00004B65" w:rsidP="00B652E8">
            <w:pPr>
              <w:pStyle w:val="TableTextDusc"/>
              <w:keepNext/>
            </w:pPr>
          </w:p>
        </w:tc>
        <w:tc>
          <w:tcPr>
            <w:tcW w:w="1134" w:type="dxa"/>
            <w:tcMar>
              <w:left w:w="28" w:type="dxa"/>
              <w:right w:w="28" w:type="dxa"/>
            </w:tcMar>
          </w:tcPr>
          <w:p w:rsidR="00004B65" w:rsidRPr="00626925" w:rsidRDefault="00004B65" w:rsidP="00B652E8">
            <w:pPr>
              <w:pStyle w:val="TableTextDusc"/>
              <w:keepNext/>
            </w:pPr>
            <w:r>
              <w:t>Pbo + Ada</w:t>
            </w:r>
            <w:r w:rsidRPr="005828EC">
              <w:rPr>
                <w:vertAlign w:val="superscript"/>
              </w:rPr>
              <w:t>3</w:t>
            </w:r>
            <w:r>
              <w:rPr>
                <w:vertAlign w:val="superscript"/>
              </w:rPr>
              <w:t>*</w:t>
            </w:r>
          </w:p>
        </w:tc>
        <w:tc>
          <w:tcPr>
            <w:tcW w:w="567" w:type="dxa"/>
            <w:tcMar>
              <w:left w:w="28" w:type="dxa"/>
              <w:right w:w="28" w:type="dxa"/>
            </w:tcMar>
          </w:tcPr>
          <w:p w:rsidR="00004B65" w:rsidRPr="00626925" w:rsidRDefault="00004B65" w:rsidP="00B652E8">
            <w:pPr>
              <w:pStyle w:val="TableTextDusc"/>
              <w:keepNext/>
            </w:pPr>
            <w:r>
              <w:t>52</w:t>
            </w:r>
          </w:p>
        </w:tc>
        <w:tc>
          <w:tcPr>
            <w:tcW w:w="993" w:type="dxa"/>
            <w:tcMar>
              <w:left w:w="28" w:type="dxa"/>
              <w:right w:w="28" w:type="dxa"/>
            </w:tcMar>
          </w:tcPr>
          <w:p w:rsidR="00004B65" w:rsidRPr="00626925" w:rsidRDefault="005A311B" w:rsidP="00B652E8">
            <w:pPr>
              <w:pStyle w:val="TableTextDusc"/>
              <w:keepNext/>
            </w:pPr>
            <w:r>
              <w:t>NR</w:t>
            </w:r>
          </w:p>
        </w:tc>
        <w:tc>
          <w:tcPr>
            <w:tcW w:w="992" w:type="dxa"/>
            <w:tcMar>
              <w:left w:w="28" w:type="dxa"/>
              <w:right w:w="28" w:type="dxa"/>
            </w:tcMar>
          </w:tcPr>
          <w:p w:rsidR="00004B65" w:rsidRPr="00C22342" w:rsidRDefault="00004B65" w:rsidP="00B652E8">
            <w:pPr>
              <w:pStyle w:val="TableTextDusc"/>
              <w:keepNext/>
            </w:pPr>
            <w:r w:rsidRPr="00C22342">
              <w:t>45%</w:t>
            </w:r>
          </w:p>
        </w:tc>
        <w:tc>
          <w:tcPr>
            <w:tcW w:w="992" w:type="dxa"/>
            <w:tcMar>
              <w:left w:w="28" w:type="dxa"/>
              <w:right w:w="28" w:type="dxa"/>
            </w:tcMar>
          </w:tcPr>
          <w:p w:rsidR="00004B65" w:rsidRPr="00626925" w:rsidRDefault="005A311B" w:rsidP="00B652E8">
            <w:pPr>
              <w:pStyle w:val="TableTextDusc"/>
              <w:keepNext/>
            </w:pPr>
            <w:r>
              <w:t>NR</w:t>
            </w:r>
          </w:p>
        </w:tc>
        <w:tc>
          <w:tcPr>
            <w:tcW w:w="1134" w:type="dxa"/>
            <w:tcMar>
              <w:left w:w="28" w:type="dxa"/>
              <w:right w:w="28" w:type="dxa"/>
            </w:tcMar>
          </w:tcPr>
          <w:p w:rsidR="00004B65" w:rsidRPr="00626925" w:rsidRDefault="00004B65" w:rsidP="00B652E8">
            <w:pPr>
              <w:pStyle w:val="TableTextDusc"/>
              <w:keepNext/>
            </w:pPr>
            <w:r>
              <w:t>19%</w:t>
            </w:r>
          </w:p>
        </w:tc>
        <w:tc>
          <w:tcPr>
            <w:tcW w:w="992" w:type="dxa"/>
            <w:tcMar>
              <w:left w:w="28" w:type="dxa"/>
              <w:right w:w="28" w:type="dxa"/>
            </w:tcMar>
          </w:tcPr>
          <w:p w:rsidR="00004B65" w:rsidRPr="00626925" w:rsidRDefault="005A311B" w:rsidP="00B652E8">
            <w:pPr>
              <w:pStyle w:val="TableTextDusc"/>
              <w:keepNext/>
            </w:pPr>
            <w:r>
              <w:t>NR</w:t>
            </w:r>
          </w:p>
        </w:tc>
      </w:tr>
      <w:tr w:rsidR="00004B65" w:rsidRPr="00BA22FB" w:rsidTr="00B652E8">
        <w:trPr>
          <w:cantSplit/>
          <w:trHeight w:val="137"/>
        </w:trPr>
        <w:tc>
          <w:tcPr>
            <w:tcW w:w="9067" w:type="dxa"/>
            <w:gridSpan w:val="9"/>
            <w:tcMar>
              <w:left w:w="28" w:type="dxa"/>
              <w:right w:w="28" w:type="dxa"/>
            </w:tcMar>
          </w:tcPr>
          <w:p w:rsidR="00004B65" w:rsidRPr="00BA22FB" w:rsidRDefault="00004B65" w:rsidP="00B652E8">
            <w:pPr>
              <w:pStyle w:val="TableTextDusc"/>
              <w:rPr>
                <w:b/>
              </w:rPr>
            </w:pPr>
            <w:r w:rsidRPr="00BA22FB">
              <w:rPr>
                <w:b/>
              </w:rPr>
              <w:t>Etanercept</w:t>
            </w:r>
          </w:p>
        </w:tc>
      </w:tr>
      <w:tr w:rsidR="00004B65" w:rsidRPr="00626925" w:rsidTr="00B652E8">
        <w:trPr>
          <w:cantSplit/>
        </w:trPr>
        <w:tc>
          <w:tcPr>
            <w:tcW w:w="1413" w:type="dxa"/>
            <w:tcMar>
              <w:left w:w="28" w:type="dxa"/>
              <w:right w:w="28" w:type="dxa"/>
            </w:tcMar>
          </w:tcPr>
          <w:p w:rsidR="00004B65" w:rsidRPr="00626925" w:rsidRDefault="00004B65" w:rsidP="00B652E8">
            <w:pPr>
              <w:pStyle w:val="TableTextDusc"/>
            </w:pPr>
            <w:r>
              <w:t>Leonardi (2003)</w:t>
            </w:r>
          </w:p>
        </w:tc>
        <w:tc>
          <w:tcPr>
            <w:tcW w:w="850" w:type="dxa"/>
            <w:tcMar>
              <w:left w:w="28" w:type="dxa"/>
              <w:right w:w="28" w:type="dxa"/>
            </w:tcMar>
          </w:tcPr>
          <w:p w:rsidR="00004B65" w:rsidRPr="00626925" w:rsidRDefault="00004B65" w:rsidP="00B652E8">
            <w:pPr>
              <w:pStyle w:val="TableTextDusc"/>
            </w:pPr>
            <w:r>
              <w:t>60 weeks</w:t>
            </w:r>
          </w:p>
        </w:tc>
        <w:tc>
          <w:tcPr>
            <w:tcW w:w="1134" w:type="dxa"/>
            <w:tcMar>
              <w:left w:w="28" w:type="dxa"/>
              <w:right w:w="28" w:type="dxa"/>
            </w:tcMar>
          </w:tcPr>
          <w:p w:rsidR="00004B65" w:rsidRPr="00626925" w:rsidRDefault="00004B65" w:rsidP="00B652E8">
            <w:pPr>
              <w:pStyle w:val="TableTextDusc"/>
            </w:pPr>
            <w:r>
              <w:t>Etan</w:t>
            </w:r>
            <w:r w:rsidRPr="005828EC">
              <w:rPr>
                <w:vertAlign w:val="superscript"/>
              </w:rPr>
              <w:t>4</w:t>
            </w:r>
            <w:r>
              <w:rPr>
                <w:vertAlign w:val="superscript"/>
              </w:rPr>
              <w:t>*</w:t>
            </w:r>
          </w:p>
        </w:tc>
        <w:tc>
          <w:tcPr>
            <w:tcW w:w="567" w:type="dxa"/>
            <w:tcMar>
              <w:left w:w="28" w:type="dxa"/>
              <w:right w:w="28" w:type="dxa"/>
            </w:tcMar>
          </w:tcPr>
          <w:p w:rsidR="00004B65" w:rsidRPr="00626925" w:rsidRDefault="00004B65" w:rsidP="00B652E8">
            <w:pPr>
              <w:pStyle w:val="TableTextDusc"/>
            </w:pPr>
            <w:r>
              <w:t>112</w:t>
            </w:r>
          </w:p>
        </w:tc>
        <w:tc>
          <w:tcPr>
            <w:tcW w:w="993" w:type="dxa"/>
            <w:tcMar>
              <w:left w:w="28" w:type="dxa"/>
              <w:right w:w="28" w:type="dxa"/>
            </w:tcMar>
          </w:tcPr>
          <w:p w:rsidR="00004B65" w:rsidRPr="00626925" w:rsidRDefault="00004B65" w:rsidP="00B652E8">
            <w:pPr>
              <w:pStyle w:val="TableTextDusc"/>
            </w:pPr>
            <w:r>
              <w:t>55%</w:t>
            </w:r>
          </w:p>
        </w:tc>
        <w:tc>
          <w:tcPr>
            <w:tcW w:w="992" w:type="dxa"/>
            <w:tcMar>
              <w:left w:w="28" w:type="dxa"/>
              <w:right w:w="28" w:type="dxa"/>
            </w:tcMar>
          </w:tcPr>
          <w:p w:rsidR="00004B65" w:rsidRPr="00C22342" w:rsidRDefault="00004B65" w:rsidP="00B652E8">
            <w:pPr>
              <w:pStyle w:val="TableTextDusc"/>
            </w:pPr>
            <w:r w:rsidRPr="00C22342">
              <w:t>23%</w:t>
            </w:r>
          </w:p>
        </w:tc>
        <w:tc>
          <w:tcPr>
            <w:tcW w:w="992" w:type="dxa"/>
            <w:tcMar>
              <w:left w:w="28" w:type="dxa"/>
              <w:right w:w="28" w:type="dxa"/>
            </w:tcMar>
          </w:tcPr>
          <w:p w:rsidR="00004B65" w:rsidRPr="00626925" w:rsidRDefault="005A311B" w:rsidP="00B652E8">
            <w:pPr>
              <w:pStyle w:val="TableTextDusc"/>
            </w:pPr>
            <w:r>
              <w:t>NR</w:t>
            </w:r>
          </w:p>
        </w:tc>
        <w:tc>
          <w:tcPr>
            <w:tcW w:w="1134" w:type="dxa"/>
            <w:tcMar>
              <w:left w:w="28" w:type="dxa"/>
              <w:right w:w="28" w:type="dxa"/>
            </w:tcMar>
          </w:tcPr>
          <w:p w:rsidR="00004B65" w:rsidRPr="00626925" w:rsidRDefault="005A311B" w:rsidP="00B652E8">
            <w:pPr>
              <w:pStyle w:val="TableTextDusc"/>
            </w:pPr>
            <w:r>
              <w:t>NR</w:t>
            </w:r>
          </w:p>
        </w:tc>
        <w:tc>
          <w:tcPr>
            <w:tcW w:w="992" w:type="dxa"/>
            <w:tcMar>
              <w:left w:w="28" w:type="dxa"/>
              <w:right w:w="28" w:type="dxa"/>
            </w:tcMar>
          </w:tcPr>
          <w:p w:rsidR="00004B65" w:rsidRPr="00626925" w:rsidRDefault="00004B65" w:rsidP="00B652E8">
            <w:pPr>
              <w:pStyle w:val="TableTextDusc"/>
            </w:pPr>
            <w:r>
              <w:t xml:space="preserve">-9.9 </w:t>
            </w:r>
            <w:r w:rsidRPr="00075454">
              <w:rPr>
                <w:i/>
              </w:rPr>
              <w:t>(-54%)</w:t>
            </w:r>
          </w:p>
        </w:tc>
      </w:tr>
      <w:tr w:rsidR="00004B65" w:rsidRPr="00626925" w:rsidTr="00B652E8">
        <w:trPr>
          <w:cantSplit/>
        </w:trPr>
        <w:tc>
          <w:tcPr>
            <w:tcW w:w="1413" w:type="dxa"/>
            <w:vMerge w:val="restart"/>
            <w:tcMar>
              <w:left w:w="28" w:type="dxa"/>
              <w:right w:w="28" w:type="dxa"/>
            </w:tcMar>
          </w:tcPr>
          <w:p w:rsidR="00004B65" w:rsidRPr="00626925" w:rsidRDefault="00004B65" w:rsidP="00B652E8">
            <w:pPr>
              <w:pStyle w:val="TableTextDusc"/>
            </w:pPr>
            <w:r>
              <w:t>Elewski (2007)</w:t>
            </w:r>
          </w:p>
        </w:tc>
        <w:tc>
          <w:tcPr>
            <w:tcW w:w="850" w:type="dxa"/>
            <w:vMerge w:val="restart"/>
            <w:tcMar>
              <w:left w:w="28" w:type="dxa"/>
              <w:right w:w="28" w:type="dxa"/>
            </w:tcMar>
          </w:tcPr>
          <w:p w:rsidR="00004B65" w:rsidRPr="00626925" w:rsidRDefault="00004B65" w:rsidP="00B652E8">
            <w:pPr>
              <w:pStyle w:val="TableTextDusc"/>
            </w:pPr>
            <w:r>
              <w:t>72 weeks</w:t>
            </w:r>
          </w:p>
        </w:tc>
        <w:tc>
          <w:tcPr>
            <w:tcW w:w="1134" w:type="dxa"/>
            <w:tcMar>
              <w:left w:w="28" w:type="dxa"/>
              <w:right w:w="28" w:type="dxa"/>
            </w:tcMar>
          </w:tcPr>
          <w:p w:rsidR="00004B65" w:rsidRDefault="00004B65" w:rsidP="00B652E8">
            <w:pPr>
              <w:pStyle w:val="TableTextDusc"/>
            </w:pPr>
            <w:r>
              <w:t>Etan</w:t>
            </w:r>
            <w:r>
              <w:rPr>
                <w:vertAlign w:val="superscript"/>
              </w:rPr>
              <w:t>5*</w:t>
            </w:r>
          </w:p>
        </w:tc>
        <w:tc>
          <w:tcPr>
            <w:tcW w:w="567" w:type="dxa"/>
            <w:tcMar>
              <w:left w:w="28" w:type="dxa"/>
              <w:right w:w="28" w:type="dxa"/>
            </w:tcMar>
          </w:tcPr>
          <w:p w:rsidR="00004B65" w:rsidRDefault="00004B65" w:rsidP="00B652E8">
            <w:pPr>
              <w:pStyle w:val="TableTextDusc"/>
            </w:pPr>
            <w:r>
              <w:t>321</w:t>
            </w:r>
          </w:p>
        </w:tc>
        <w:tc>
          <w:tcPr>
            <w:tcW w:w="993" w:type="dxa"/>
            <w:tcMar>
              <w:left w:w="28" w:type="dxa"/>
              <w:right w:w="28" w:type="dxa"/>
            </w:tcMar>
          </w:tcPr>
          <w:p w:rsidR="00004B65" w:rsidRDefault="00004B65" w:rsidP="00B652E8">
            <w:pPr>
              <w:pStyle w:val="TableTextDusc"/>
            </w:pPr>
            <w:r>
              <w:t>90%</w:t>
            </w:r>
          </w:p>
        </w:tc>
        <w:tc>
          <w:tcPr>
            <w:tcW w:w="992" w:type="dxa"/>
            <w:tcMar>
              <w:left w:w="28" w:type="dxa"/>
              <w:right w:w="28" w:type="dxa"/>
            </w:tcMar>
          </w:tcPr>
          <w:p w:rsidR="00004B65" w:rsidRPr="00C22342" w:rsidRDefault="00004B65" w:rsidP="00B652E8">
            <w:pPr>
              <w:pStyle w:val="TableTextDusc"/>
            </w:pPr>
            <w:r w:rsidRPr="00C22342">
              <w:t>60%</w:t>
            </w:r>
          </w:p>
        </w:tc>
        <w:tc>
          <w:tcPr>
            <w:tcW w:w="992" w:type="dxa"/>
            <w:tcMar>
              <w:left w:w="28" w:type="dxa"/>
              <w:right w:w="28" w:type="dxa"/>
            </w:tcMar>
          </w:tcPr>
          <w:p w:rsidR="00004B65" w:rsidRDefault="00004B65" w:rsidP="00B652E8">
            <w:pPr>
              <w:pStyle w:val="TableTextDusc"/>
            </w:pPr>
            <w:r>
              <w:t>27%</w:t>
            </w:r>
          </w:p>
        </w:tc>
        <w:tc>
          <w:tcPr>
            <w:tcW w:w="1134" w:type="dxa"/>
            <w:tcMar>
              <w:left w:w="28" w:type="dxa"/>
              <w:right w:w="28" w:type="dxa"/>
            </w:tcMar>
          </w:tcPr>
          <w:p w:rsidR="00004B65" w:rsidRDefault="005A311B" w:rsidP="00B652E8">
            <w:pPr>
              <w:pStyle w:val="TableTextDusc"/>
            </w:pPr>
            <w:r>
              <w:t>NR</w:t>
            </w:r>
          </w:p>
        </w:tc>
        <w:tc>
          <w:tcPr>
            <w:tcW w:w="992" w:type="dxa"/>
            <w:tcMar>
              <w:left w:w="28" w:type="dxa"/>
              <w:right w:w="28" w:type="dxa"/>
            </w:tcMar>
          </w:tcPr>
          <w:p w:rsidR="00004B65" w:rsidRPr="00075454" w:rsidRDefault="00004B65" w:rsidP="00B652E8">
            <w:pPr>
              <w:pStyle w:val="TableTextDusc"/>
              <w:rPr>
                <w:i/>
              </w:rPr>
            </w:pPr>
            <w:r w:rsidRPr="00075454">
              <w:rPr>
                <w:i/>
              </w:rPr>
              <w:t>-55%</w:t>
            </w:r>
          </w:p>
        </w:tc>
      </w:tr>
      <w:tr w:rsidR="00004B65" w:rsidRPr="00626925" w:rsidTr="00B652E8">
        <w:trPr>
          <w:cantSplit/>
        </w:trPr>
        <w:tc>
          <w:tcPr>
            <w:tcW w:w="1413" w:type="dxa"/>
            <w:vMerge/>
            <w:tcMar>
              <w:left w:w="28" w:type="dxa"/>
              <w:right w:w="28" w:type="dxa"/>
            </w:tcMar>
          </w:tcPr>
          <w:p w:rsidR="00004B65" w:rsidRPr="00626925" w:rsidRDefault="00004B65" w:rsidP="00B652E8">
            <w:pPr>
              <w:pStyle w:val="TableTextDusc"/>
            </w:pPr>
          </w:p>
        </w:tc>
        <w:tc>
          <w:tcPr>
            <w:tcW w:w="850" w:type="dxa"/>
            <w:vMerge/>
            <w:tcMar>
              <w:left w:w="28" w:type="dxa"/>
              <w:right w:w="28" w:type="dxa"/>
            </w:tcMar>
          </w:tcPr>
          <w:p w:rsidR="00004B65" w:rsidRPr="00626925" w:rsidRDefault="00004B65" w:rsidP="00B652E8">
            <w:pPr>
              <w:pStyle w:val="TableTextDusc"/>
            </w:pPr>
          </w:p>
        </w:tc>
        <w:tc>
          <w:tcPr>
            <w:tcW w:w="1134" w:type="dxa"/>
            <w:tcMar>
              <w:left w:w="28" w:type="dxa"/>
              <w:right w:w="28" w:type="dxa"/>
            </w:tcMar>
          </w:tcPr>
          <w:p w:rsidR="00004B65" w:rsidRDefault="00004B65" w:rsidP="00B652E8">
            <w:pPr>
              <w:pStyle w:val="TableTextDusc"/>
            </w:pPr>
            <w:r>
              <w:t>Etan</w:t>
            </w:r>
            <w:r>
              <w:rPr>
                <w:vertAlign w:val="superscript"/>
              </w:rPr>
              <w:t>6</w:t>
            </w:r>
          </w:p>
        </w:tc>
        <w:tc>
          <w:tcPr>
            <w:tcW w:w="567" w:type="dxa"/>
            <w:tcMar>
              <w:left w:w="28" w:type="dxa"/>
              <w:right w:w="28" w:type="dxa"/>
            </w:tcMar>
          </w:tcPr>
          <w:p w:rsidR="00004B65" w:rsidRDefault="00004B65" w:rsidP="00B652E8">
            <w:pPr>
              <w:pStyle w:val="TableTextDusc"/>
            </w:pPr>
            <w:r>
              <w:t>591</w:t>
            </w:r>
          </w:p>
        </w:tc>
        <w:tc>
          <w:tcPr>
            <w:tcW w:w="993" w:type="dxa"/>
            <w:tcMar>
              <w:left w:w="28" w:type="dxa"/>
              <w:right w:w="28" w:type="dxa"/>
            </w:tcMar>
          </w:tcPr>
          <w:p w:rsidR="00004B65" w:rsidRDefault="00004B65" w:rsidP="00B652E8">
            <w:pPr>
              <w:pStyle w:val="TableTextDusc"/>
            </w:pPr>
            <w:r>
              <w:t>83%</w:t>
            </w:r>
          </w:p>
        </w:tc>
        <w:tc>
          <w:tcPr>
            <w:tcW w:w="992" w:type="dxa"/>
            <w:tcMar>
              <w:left w:w="28" w:type="dxa"/>
              <w:right w:w="28" w:type="dxa"/>
            </w:tcMar>
          </w:tcPr>
          <w:p w:rsidR="00004B65" w:rsidRPr="00C22342" w:rsidRDefault="00004B65" w:rsidP="00B652E8">
            <w:pPr>
              <w:pStyle w:val="TableTextDusc"/>
            </w:pPr>
            <w:r w:rsidRPr="00C22342">
              <w:t>43%</w:t>
            </w:r>
          </w:p>
        </w:tc>
        <w:tc>
          <w:tcPr>
            <w:tcW w:w="992" w:type="dxa"/>
            <w:tcMar>
              <w:left w:w="28" w:type="dxa"/>
              <w:right w:w="28" w:type="dxa"/>
            </w:tcMar>
          </w:tcPr>
          <w:p w:rsidR="00004B65" w:rsidRDefault="00004B65" w:rsidP="00B652E8">
            <w:pPr>
              <w:pStyle w:val="TableTextDusc"/>
            </w:pPr>
            <w:r>
              <w:t>10%</w:t>
            </w:r>
          </w:p>
        </w:tc>
        <w:tc>
          <w:tcPr>
            <w:tcW w:w="1134" w:type="dxa"/>
            <w:tcMar>
              <w:left w:w="28" w:type="dxa"/>
              <w:right w:w="28" w:type="dxa"/>
            </w:tcMar>
          </w:tcPr>
          <w:p w:rsidR="00004B65" w:rsidRDefault="005A311B" w:rsidP="00B652E8">
            <w:pPr>
              <w:pStyle w:val="TableTextDusc"/>
            </w:pPr>
            <w:r>
              <w:t>NR</w:t>
            </w:r>
          </w:p>
        </w:tc>
        <w:tc>
          <w:tcPr>
            <w:tcW w:w="992" w:type="dxa"/>
            <w:tcMar>
              <w:left w:w="28" w:type="dxa"/>
              <w:right w:w="28" w:type="dxa"/>
            </w:tcMar>
          </w:tcPr>
          <w:p w:rsidR="00004B65" w:rsidRPr="00075454" w:rsidRDefault="00004B65" w:rsidP="00B652E8">
            <w:pPr>
              <w:pStyle w:val="TableTextDusc"/>
              <w:rPr>
                <w:i/>
              </w:rPr>
            </w:pPr>
            <w:r w:rsidRPr="00075454">
              <w:rPr>
                <w:i/>
              </w:rPr>
              <w:t>-45%</w:t>
            </w:r>
          </w:p>
        </w:tc>
      </w:tr>
      <w:tr w:rsidR="00004B65" w:rsidRPr="00626925" w:rsidTr="00B652E8">
        <w:trPr>
          <w:cantSplit/>
        </w:trPr>
        <w:tc>
          <w:tcPr>
            <w:tcW w:w="1413" w:type="dxa"/>
            <w:vMerge w:val="restart"/>
            <w:tcMar>
              <w:left w:w="28" w:type="dxa"/>
              <w:right w:w="28" w:type="dxa"/>
            </w:tcMar>
          </w:tcPr>
          <w:p w:rsidR="00004B65" w:rsidRPr="00626925" w:rsidRDefault="00004B65" w:rsidP="00B652E8">
            <w:pPr>
              <w:pStyle w:val="TableTextDusc"/>
            </w:pPr>
            <w:r>
              <w:t>Tyring (2006)</w:t>
            </w:r>
          </w:p>
        </w:tc>
        <w:tc>
          <w:tcPr>
            <w:tcW w:w="850" w:type="dxa"/>
            <w:vMerge w:val="restart"/>
            <w:tcMar>
              <w:left w:w="28" w:type="dxa"/>
              <w:right w:w="28" w:type="dxa"/>
            </w:tcMar>
          </w:tcPr>
          <w:p w:rsidR="00004B65" w:rsidRPr="00626925" w:rsidRDefault="00004B65" w:rsidP="00B652E8">
            <w:pPr>
              <w:pStyle w:val="TableTextDusc"/>
            </w:pPr>
            <w:r>
              <w:t>84 weeks</w:t>
            </w:r>
          </w:p>
        </w:tc>
        <w:tc>
          <w:tcPr>
            <w:tcW w:w="1134" w:type="dxa"/>
            <w:tcMar>
              <w:left w:w="28" w:type="dxa"/>
              <w:right w:w="28" w:type="dxa"/>
            </w:tcMar>
          </w:tcPr>
          <w:p w:rsidR="00004B65" w:rsidRPr="00626925" w:rsidRDefault="00004B65" w:rsidP="00B652E8">
            <w:pPr>
              <w:pStyle w:val="TableTextDusc"/>
            </w:pPr>
            <w:r>
              <w:t>Etan</w:t>
            </w:r>
            <w:r>
              <w:rPr>
                <w:vertAlign w:val="superscript"/>
              </w:rPr>
              <w:t>7</w:t>
            </w:r>
          </w:p>
        </w:tc>
        <w:tc>
          <w:tcPr>
            <w:tcW w:w="567" w:type="dxa"/>
            <w:tcMar>
              <w:left w:w="28" w:type="dxa"/>
              <w:right w:w="28" w:type="dxa"/>
            </w:tcMar>
          </w:tcPr>
          <w:p w:rsidR="00004B65" w:rsidRPr="00626925" w:rsidRDefault="00004B65" w:rsidP="00B652E8">
            <w:pPr>
              <w:pStyle w:val="TableTextDusc"/>
            </w:pPr>
            <w:r>
              <w:t>311</w:t>
            </w:r>
          </w:p>
        </w:tc>
        <w:tc>
          <w:tcPr>
            <w:tcW w:w="993" w:type="dxa"/>
            <w:tcMar>
              <w:left w:w="28" w:type="dxa"/>
              <w:right w:w="28" w:type="dxa"/>
            </w:tcMar>
          </w:tcPr>
          <w:p w:rsidR="00004B65" w:rsidRPr="00626925" w:rsidRDefault="00004B65" w:rsidP="00B652E8">
            <w:pPr>
              <w:pStyle w:val="TableTextDusc"/>
            </w:pPr>
            <w:r>
              <w:t>83%</w:t>
            </w:r>
          </w:p>
        </w:tc>
        <w:tc>
          <w:tcPr>
            <w:tcW w:w="992" w:type="dxa"/>
            <w:tcMar>
              <w:left w:w="28" w:type="dxa"/>
              <w:right w:w="28" w:type="dxa"/>
            </w:tcMar>
          </w:tcPr>
          <w:p w:rsidR="00004B65" w:rsidRPr="00C22342" w:rsidRDefault="00004B65" w:rsidP="00B652E8">
            <w:pPr>
              <w:pStyle w:val="TableTextDusc"/>
            </w:pPr>
            <w:r w:rsidRPr="00C22342">
              <w:t>51%</w:t>
            </w:r>
          </w:p>
        </w:tc>
        <w:tc>
          <w:tcPr>
            <w:tcW w:w="992" w:type="dxa"/>
            <w:tcMar>
              <w:left w:w="28" w:type="dxa"/>
              <w:right w:w="28" w:type="dxa"/>
            </w:tcMar>
          </w:tcPr>
          <w:p w:rsidR="00004B65" w:rsidRPr="00626925" w:rsidRDefault="00004B65" w:rsidP="00B652E8">
            <w:pPr>
              <w:pStyle w:val="TableTextDusc"/>
            </w:pPr>
            <w:r>
              <w:t>23%</w:t>
            </w:r>
          </w:p>
        </w:tc>
        <w:tc>
          <w:tcPr>
            <w:tcW w:w="1134" w:type="dxa"/>
            <w:tcMar>
              <w:left w:w="28" w:type="dxa"/>
              <w:right w:w="28" w:type="dxa"/>
            </w:tcMar>
          </w:tcPr>
          <w:p w:rsidR="00004B65" w:rsidRPr="00626925" w:rsidRDefault="005A311B" w:rsidP="00B652E8">
            <w:pPr>
              <w:pStyle w:val="TableTextDusc"/>
            </w:pPr>
            <w:r>
              <w:t>NR</w:t>
            </w:r>
          </w:p>
        </w:tc>
        <w:tc>
          <w:tcPr>
            <w:tcW w:w="992" w:type="dxa"/>
            <w:tcMar>
              <w:left w:w="28" w:type="dxa"/>
              <w:right w:w="28" w:type="dxa"/>
            </w:tcMar>
          </w:tcPr>
          <w:p w:rsidR="00004B65" w:rsidRPr="00626925" w:rsidRDefault="00004B65" w:rsidP="00B652E8">
            <w:pPr>
              <w:pStyle w:val="TableTextDusc"/>
            </w:pPr>
            <w:r>
              <w:t>-8.6</w:t>
            </w:r>
          </w:p>
        </w:tc>
      </w:tr>
      <w:tr w:rsidR="00004B65" w:rsidRPr="00626925" w:rsidTr="00B652E8">
        <w:trPr>
          <w:cantSplit/>
        </w:trPr>
        <w:tc>
          <w:tcPr>
            <w:tcW w:w="1413" w:type="dxa"/>
            <w:vMerge/>
            <w:tcMar>
              <w:left w:w="28" w:type="dxa"/>
              <w:right w:w="28" w:type="dxa"/>
            </w:tcMar>
          </w:tcPr>
          <w:p w:rsidR="00004B65" w:rsidRPr="00626925" w:rsidRDefault="00004B65" w:rsidP="00B652E8">
            <w:pPr>
              <w:pStyle w:val="TableTextDusc"/>
            </w:pPr>
          </w:p>
        </w:tc>
        <w:tc>
          <w:tcPr>
            <w:tcW w:w="850" w:type="dxa"/>
            <w:vMerge/>
            <w:tcMar>
              <w:left w:w="28" w:type="dxa"/>
              <w:right w:w="28" w:type="dxa"/>
            </w:tcMar>
          </w:tcPr>
          <w:p w:rsidR="00004B65" w:rsidRPr="00626925" w:rsidRDefault="00004B65" w:rsidP="00B652E8">
            <w:pPr>
              <w:pStyle w:val="TableTextDusc"/>
            </w:pPr>
          </w:p>
        </w:tc>
        <w:tc>
          <w:tcPr>
            <w:tcW w:w="1134" w:type="dxa"/>
            <w:tcMar>
              <w:left w:w="28" w:type="dxa"/>
              <w:right w:w="28" w:type="dxa"/>
            </w:tcMar>
          </w:tcPr>
          <w:p w:rsidR="00004B65" w:rsidRPr="00626925" w:rsidRDefault="00004B65" w:rsidP="00B652E8">
            <w:pPr>
              <w:pStyle w:val="TableTextDusc"/>
            </w:pPr>
            <w:r>
              <w:t>Pbo + Etan</w:t>
            </w:r>
            <w:r>
              <w:rPr>
                <w:vertAlign w:val="superscript"/>
              </w:rPr>
              <w:t>8</w:t>
            </w:r>
          </w:p>
        </w:tc>
        <w:tc>
          <w:tcPr>
            <w:tcW w:w="567" w:type="dxa"/>
            <w:tcMar>
              <w:left w:w="28" w:type="dxa"/>
              <w:right w:w="28" w:type="dxa"/>
            </w:tcMar>
          </w:tcPr>
          <w:p w:rsidR="00004B65" w:rsidRPr="00626925" w:rsidRDefault="00004B65" w:rsidP="00B652E8">
            <w:pPr>
              <w:pStyle w:val="TableTextDusc"/>
            </w:pPr>
            <w:r>
              <w:t>307</w:t>
            </w:r>
          </w:p>
        </w:tc>
        <w:tc>
          <w:tcPr>
            <w:tcW w:w="993" w:type="dxa"/>
            <w:tcMar>
              <w:left w:w="28" w:type="dxa"/>
              <w:right w:w="28" w:type="dxa"/>
            </w:tcMar>
          </w:tcPr>
          <w:p w:rsidR="00004B65" w:rsidRPr="00626925" w:rsidRDefault="00004B65" w:rsidP="00B652E8">
            <w:pPr>
              <w:pStyle w:val="TableTextDusc"/>
            </w:pPr>
            <w:r>
              <w:t>79%</w:t>
            </w:r>
          </w:p>
        </w:tc>
        <w:tc>
          <w:tcPr>
            <w:tcW w:w="992" w:type="dxa"/>
            <w:tcMar>
              <w:left w:w="28" w:type="dxa"/>
              <w:right w:w="28" w:type="dxa"/>
            </w:tcMar>
          </w:tcPr>
          <w:p w:rsidR="00004B65" w:rsidRPr="00C22342" w:rsidRDefault="00004B65" w:rsidP="00B652E8">
            <w:pPr>
              <w:pStyle w:val="TableTextDusc"/>
            </w:pPr>
            <w:r w:rsidRPr="00C22342">
              <w:t>52%</w:t>
            </w:r>
          </w:p>
        </w:tc>
        <w:tc>
          <w:tcPr>
            <w:tcW w:w="992" w:type="dxa"/>
            <w:tcMar>
              <w:left w:w="28" w:type="dxa"/>
              <w:right w:w="28" w:type="dxa"/>
            </w:tcMar>
          </w:tcPr>
          <w:p w:rsidR="00004B65" w:rsidRPr="00626925" w:rsidRDefault="00004B65" w:rsidP="00B652E8">
            <w:pPr>
              <w:pStyle w:val="TableTextDusc"/>
            </w:pPr>
            <w:r>
              <w:t>23%</w:t>
            </w:r>
          </w:p>
        </w:tc>
        <w:tc>
          <w:tcPr>
            <w:tcW w:w="1134" w:type="dxa"/>
            <w:tcMar>
              <w:left w:w="28" w:type="dxa"/>
              <w:right w:w="28" w:type="dxa"/>
            </w:tcMar>
          </w:tcPr>
          <w:p w:rsidR="00004B65" w:rsidRPr="00626925" w:rsidRDefault="005A311B" w:rsidP="00B652E8">
            <w:pPr>
              <w:pStyle w:val="TableTextDusc"/>
            </w:pPr>
            <w:r>
              <w:t>NR</w:t>
            </w:r>
          </w:p>
        </w:tc>
        <w:tc>
          <w:tcPr>
            <w:tcW w:w="992" w:type="dxa"/>
            <w:tcMar>
              <w:left w:w="28" w:type="dxa"/>
              <w:right w:w="28" w:type="dxa"/>
            </w:tcMar>
          </w:tcPr>
          <w:p w:rsidR="00004B65" w:rsidRPr="00626925" w:rsidRDefault="00004B65" w:rsidP="00B652E8">
            <w:pPr>
              <w:pStyle w:val="TableTextDusc"/>
            </w:pPr>
            <w:r>
              <w:t>-8.8</w:t>
            </w:r>
          </w:p>
        </w:tc>
      </w:tr>
      <w:tr w:rsidR="00004B65" w:rsidRPr="00BA22FB" w:rsidTr="00B652E8">
        <w:trPr>
          <w:cantSplit/>
        </w:trPr>
        <w:tc>
          <w:tcPr>
            <w:tcW w:w="9067" w:type="dxa"/>
            <w:gridSpan w:val="9"/>
            <w:tcMar>
              <w:left w:w="28" w:type="dxa"/>
              <w:right w:w="28" w:type="dxa"/>
            </w:tcMar>
          </w:tcPr>
          <w:p w:rsidR="00004B65" w:rsidRPr="00BA22FB" w:rsidRDefault="00004B65" w:rsidP="00B652E8">
            <w:pPr>
              <w:pStyle w:val="TableTextDusc"/>
              <w:rPr>
                <w:b/>
              </w:rPr>
            </w:pPr>
            <w:r w:rsidRPr="00BA22FB">
              <w:rPr>
                <w:b/>
              </w:rPr>
              <w:t>Infliximab</w:t>
            </w:r>
          </w:p>
        </w:tc>
      </w:tr>
      <w:tr w:rsidR="00004B65" w:rsidRPr="00626925" w:rsidTr="00B652E8">
        <w:trPr>
          <w:cantSplit/>
          <w:trHeight w:val="278"/>
        </w:trPr>
        <w:tc>
          <w:tcPr>
            <w:tcW w:w="1413" w:type="dxa"/>
            <w:vMerge w:val="restart"/>
            <w:tcMar>
              <w:left w:w="28" w:type="dxa"/>
              <w:right w:w="28" w:type="dxa"/>
            </w:tcMar>
          </w:tcPr>
          <w:p w:rsidR="00004B65" w:rsidRPr="00626925" w:rsidRDefault="00004B65" w:rsidP="00B652E8">
            <w:pPr>
              <w:pStyle w:val="TableTextDusc"/>
            </w:pPr>
            <w:r>
              <w:t>Menter (2007)</w:t>
            </w:r>
          </w:p>
        </w:tc>
        <w:tc>
          <w:tcPr>
            <w:tcW w:w="850" w:type="dxa"/>
            <w:vMerge w:val="restart"/>
            <w:tcMar>
              <w:left w:w="28" w:type="dxa"/>
              <w:right w:w="28" w:type="dxa"/>
            </w:tcMar>
          </w:tcPr>
          <w:p w:rsidR="00004B65" w:rsidRPr="00626925" w:rsidRDefault="00004B65" w:rsidP="00B652E8">
            <w:pPr>
              <w:pStyle w:val="TableTextDusc"/>
            </w:pPr>
            <w:r>
              <w:t>50 weeks</w:t>
            </w:r>
          </w:p>
        </w:tc>
        <w:tc>
          <w:tcPr>
            <w:tcW w:w="1134" w:type="dxa"/>
            <w:tcMar>
              <w:left w:w="28" w:type="dxa"/>
              <w:right w:w="28" w:type="dxa"/>
            </w:tcMar>
          </w:tcPr>
          <w:p w:rsidR="00004B65" w:rsidRDefault="00004B65" w:rsidP="00B652E8">
            <w:pPr>
              <w:pStyle w:val="TableTextDusc"/>
            </w:pPr>
            <w:r>
              <w:t>Inf</w:t>
            </w:r>
            <w:r>
              <w:rPr>
                <w:vertAlign w:val="superscript"/>
              </w:rPr>
              <w:t>9*</w:t>
            </w:r>
          </w:p>
        </w:tc>
        <w:tc>
          <w:tcPr>
            <w:tcW w:w="567" w:type="dxa"/>
            <w:tcMar>
              <w:left w:w="28" w:type="dxa"/>
              <w:right w:w="28" w:type="dxa"/>
            </w:tcMar>
          </w:tcPr>
          <w:p w:rsidR="00004B65" w:rsidRDefault="00004B65" w:rsidP="00B652E8">
            <w:pPr>
              <w:pStyle w:val="TableTextDusc"/>
            </w:pPr>
            <w:r>
              <w:t>134</w:t>
            </w:r>
          </w:p>
        </w:tc>
        <w:tc>
          <w:tcPr>
            <w:tcW w:w="993" w:type="dxa"/>
            <w:tcMar>
              <w:left w:w="28" w:type="dxa"/>
              <w:right w:w="28" w:type="dxa"/>
            </w:tcMar>
          </w:tcPr>
          <w:p w:rsidR="00004B65" w:rsidRDefault="00004B65" w:rsidP="00B652E8">
            <w:pPr>
              <w:pStyle w:val="TableTextDusc"/>
            </w:pPr>
            <w:r>
              <w:t>72%</w:t>
            </w:r>
          </w:p>
        </w:tc>
        <w:tc>
          <w:tcPr>
            <w:tcW w:w="992" w:type="dxa"/>
            <w:tcMar>
              <w:left w:w="28" w:type="dxa"/>
              <w:right w:w="28" w:type="dxa"/>
            </w:tcMar>
          </w:tcPr>
          <w:p w:rsidR="00004B65" w:rsidRPr="00C22342" w:rsidRDefault="00004B65" w:rsidP="00B652E8">
            <w:pPr>
              <w:pStyle w:val="TableTextDusc"/>
            </w:pPr>
            <w:r w:rsidRPr="00C22342">
              <w:t>55%</w:t>
            </w:r>
          </w:p>
        </w:tc>
        <w:tc>
          <w:tcPr>
            <w:tcW w:w="992" w:type="dxa"/>
            <w:tcMar>
              <w:left w:w="28" w:type="dxa"/>
              <w:right w:w="28" w:type="dxa"/>
            </w:tcMar>
          </w:tcPr>
          <w:p w:rsidR="00004B65" w:rsidRDefault="00004B65" w:rsidP="00B652E8">
            <w:pPr>
              <w:pStyle w:val="TableTextDusc"/>
            </w:pPr>
            <w:r>
              <w:t>34%</w:t>
            </w:r>
          </w:p>
        </w:tc>
        <w:tc>
          <w:tcPr>
            <w:tcW w:w="1134" w:type="dxa"/>
            <w:tcMar>
              <w:left w:w="28" w:type="dxa"/>
              <w:right w:w="28" w:type="dxa"/>
            </w:tcMar>
          </w:tcPr>
          <w:p w:rsidR="00004B65" w:rsidRDefault="005A311B" w:rsidP="00B652E8">
            <w:pPr>
              <w:pStyle w:val="TableTextDusc"/>
            </w:pPr>
            <w:r>
              <w:t>NR</w:t>
            </w:r>
          </w:p>
        </w:tc>
        <w:tc>
          <w:tcPr>
            <w:tcW w:w="992" w:type="dxa"/>
            <w:tcMar>
              <w:left w:w="28" w:type="dxa"/>
              <w:right w:w="28" w:type="dxa"/>
            </w:tcMar>
          </w:tcPr>
          <w:p w:rsidR="00004B65" w:rsidRDefault="00004B65" w:rsidP="00B652E8">
            <w:pPr>
              <w:pStyle w:val="TableTextDusc"/>
            </w:pPr>
            <w:r>
              <w:t>-8.3 (7.4)</w:t>
            </w:r>
          </w:p>
        </w:tc>
      </w:tr>
      <w:tr w:rsidR="00004B65" w:rsidRPr="00626925" w:rsidTr="00B652E8">
        <w:trPr>
          <w:cantSplit/>
        </w:trPr>
        <w:tc>
          <w:tcPr>
            <w:tcW w:w="1413" w:type="dxa"/>
            <w:vMerge/>
            <w:tcMar>
              <w:left w:w="28" w:type="dxa"/>
              <w:right w:w="28" w:type="dxa"/>
            </w:tcMar>
          </w:tcPr>
          <w:p w:rsidR="00004B65" w:rsidRPr="00626925" w:rsidRDefault="00004B65" w:rsidP="00B652E8">
            <w:pPr>
              <w:pStyle w:val="TableTextDusc"/>
            </w:pPr>
          </w:p>
        </w:tc>
        <w:tc>
          <w:tcPr>
            <w:tcW w:w="850" w:type="dxa"/>
            <w:vMerge/>
            <w:tcMar>
              <w:left w:w="28" w:type="dxa"/>
              <w:right w:w="28" w:type="dxa"/>
            </w:tcMar>
          </w:tcPr>
          <w:p w:rsidR="00004B65" w:rsidRPr="00626925" w:rsidRDefault="00004B65" w:rsidP="00B652E8">
            <w:pPr>
              <w:pStyle w:val="TableTextDusc"/>
            </w:pPr>
          </w:p>
        </w:tc>
        <w:tc>
          <w:tcPr>
            <w:tcW w:w="1134" w:type="dxa"/>
            <w:tcMar>
              <w:left w:w="28" w:type="dxa"/>
              <w:right w:w="28" w:type="dxa"/>
            </w:tcMar>
          </w:tcPr>
          <w:p w:rsidR="00004B65" w:rsidRDefault="00004B65" w:rsidP="00B652E8">
            <w:pPr>
              <w:pStyle w:val="TableTextDusc"/>
            </w:pPr>
            <w:r>
              <w:t>Inf</w:t>
            </w:r>
            <w:r>
              <w:rPr>
                <w:vertAlign w:val="superscript"/>
              </w:rPr>
              <w:t>10</w:t>
            </w:r>
          </w:p>
        </w:tc>
        <w:tc>
          <w:tcPr>
            <w:tcW w:w="567" w:type="dxa"/>
            <w:tcMar>
              <w:left w:w="28" w:type="dxa"/>
              <w:right w:w="28" w:type="dxa"/>
            </w:tcMar>
          </w:tcPr>
          <w:p w:rsidR="00004B65" w:rsidRDefault="00004B65" w:rsidP="00B652E8">
            <w:pPr>
              <w:pStyle w:val="TableTextDusc"/>
            </w:pPr>
            <w:r>
              <w:t>134</w:t>
            </w:r>
          </w:p>
        </w:tc>
        <w:tc>
          <w:tcPr>
            <w:tcW w:w="993" w:type="dxa"/>
            <w:tcMar>
              <w:left w:w="28" w:type="dxa"/>
              <w:right w:w="28" w:type="dxa"/>
            </w:tcMar>
          </w:tcPr>
          <w:p w:rsidR="00004B65" w:rsidRDefault="00004B65" w:rsidP="00B652E8">
            <w:pPr>
              <w:pStyle w:val="TableTextDusc"/>
            </w:pPr>
            <w:r>
              <w:t>74%</w:t>
            </w:r>
          </w:p>
        </w:tc>
        <w:tc>
          <w:tcPr>
            <w:tcW w:w="992" w:type="dxa"/>
            <w:tcMar>
              <w:left w:w="28" w:type="dxa"/>
              <w:right w:w="28" w:type="dxa"/>
            </w:tcMar>
          </w:tcPr>
          <w:p w:rsidR="00004B65" w:rsidRPr="00C22342" w:rsidRDefault="00004B65" w:rsidP="00B652E8">
            <w:pPr>
              <w:pStyle w:val="TableTextDusc"/>
            </w:pPr>
            <w:r w:rsidRPr="00C22342">
              <w:t>38%</w:t>
            </w:r>
          </w:p>
        </w:tc>
        <w:tc>
          <w:tcPr>
            <w:tcW w:w="992" w:type="dxa"/>
            <w:tcMar>
              <w:left w:w="28" w:type="dxa"/>
              <w:right w:w="28" w:type="dxa"/>
            </w:tcMar>
          </w:tcPr>
          <w:p w:rsidR="00004B65" w:rsidRDefault="00004B65" w:rsidP="00B652E8">
            <w:pPr>
              <w:pStyle w:val="TableTextDusc"/>
            </w:pPr>
            <w:r>
              <w:t>10%</w:t>
            </w:r>
          </w:p>
        </w:tc>
        <w:tc>
          <w:tcPr>
            <w:tcW w:w="1134" w:type="dxa"/>
            <w:tcMar>
              <w:left w:w="28" w:type="dxa"/>
              <w:right w:w="28" w:type="dxa"/>
            </w:tcMar>
          </w:tcPr>
          <w:p w:rsidR="00004B65" w:rsidRDefault="005A311B" w:rsidP="00B652E8">
            <w:pPr>
              <w:pStyle w:val="TableTextDusc"/>
            </w:pPr>
            <w:r>
              <w:t>NR</w:t>
            </w:r>
          </w:p>
        </w:tc>
        <w:tc>
          <w:tcPr>
            <w:tcW w:w="992" w:type="dxa"/>
            <w:tcMar>
              <w:left w:w="28" w:type="dxa"/>
              <w:right w:w="28" w:type="dxa"/>
            </w:tcMar>
          </w:tcPr>
          <w:p w:rsidR="00004B65" w:rsidRDefault="00004B65" w:rsidP="00B652E8">
            <w:pPr>
              <w:pStyle w:val="TableTextDusc"/>
            </w:pPr>
            <w:r>
              <w:t>-7.0 (7.7)</w:t>
            </w:r>
          </w:p>
        </w:tc>
      </w:tr>
      <w:tr w:rsidR="00004B65" w:rsidRPr="00626925" w:rsidTr="00B652E8">
        <w:trPr>
          <w:cantSplit/>
        </w:trPr>
        <w:tc>
          <w:tcPr>
            <w:tcW w:w="1413" w:type="dxa"/>
            <w:tcMar>
              <w:left w:w="28" w:type="dxa"/>
              <w:right w:w="28" w:type="dxa"/>
            </w:tcMar>
          </w:tcPr>
          <w:p w:rsidR="00004B65" w:rsidRPr="00626925" w:rsidRDefault="00004B65" w:rsidP="00B652E8">
            <w:pPr>
              <w:pStyle w:val="TableTextDusc"/>
            </w:pPr>
            <w:r>
              <w:t>EXPRESS</w:t>
            </w:r>
          </w:p>
        </w:tc>
        <w:tc>
          <w:tcPr>
            <w:tcW w:w="850" w:type="dxa"/>
            <w:tcMar>
              <w:left w:w="28" w:type="dxa"/>
              <w:right w:w="28" w:type="dxa"/>
            </w:tcMar>
          </w:tcPr>
          <w:p w:rsidR="00004B65" w:rsidRPr="00626925" w:rsidRDefault="00004B65" w:rsidP="00B652E8">
            <w:pPr>
              <w:pStyle w:val="TableTextDusc"/>
            </w:pPr>
            <w:r>
              <w:t>50 weeks</w:t>
            </w:r>
          </w:p>
        </w:tc>
        <w:tc>
          <w:tcPr>
            <w:tcW w:w="1134" w:type="dxa"/>
            <w:tcMar>
              <w:left w:w="28" w:type="dxa"/>
              <w:right w:w="28" w:type="dxa"/>
            </w:tcMar>
          </w:tcPr>
          <w:p w:rsidR="00004B65" w:rsidRDefault="00004B65" w:rsidP="00B652E8">
            <w:pPr>
              <w:pStyle w:val="TableTextDusc"/>
            </w:pPr>
            <w:r>
              <w:t>Inf</w:t>
            </w:r>
            <w:r>
              <w:rPr>
                <w:vertAlign w:val="superscript"/>
              </w:rPr>
              <w:t>9*</w:t>
            </w:r>
          </w:p>
        </w:tc>
        <w:tc>
          <w:tcPr>
            <w:tcW w:w="567" w:type="dxa"/>
            <w:tcMar>
              <w:left w:w="28" w:type="dxa"/>
              <w:right w:w="28" w:type="dxa"/>
            </w:tcMar>
          </w:tcPr>
          <w:p w:rsidR="00004B65" w:rsidRDefault="00004B65" w:rsidP="00B652E8">
            <w:pPr>
              <w:pStyle w:val="TableTextDusc"/>
            </w:pPr>
            <w:r>
              <w:t>301</w:t>
            </w:r>
          </w:p>
        </w:tc>
        <w:tc>
          <w:tcPr>
            <w:tcW w:w="993" w:type="dxa"/>
            <w:tcMar>
              <w:left w:w="28" w:type="dxa"/>
              <w:right w:w="28" w:type="dxa"/>
            </w:tcMar>
          </w:tcPr>
          <w:p w:rsidR="00004B65" w:rsidRDefault="005A311B" w:rsidP="00B652E8">
            <w:pPr>
              <w:pStyle w:val="TableTextDusc"/>
            </w:pPr>
            <w:r>
              <w:t>NR</w:t>
            </w:r>
          </w:p>
        </w:tc>
        <w:tc>
          <w:tcPr>
            <w:tcW w:w="992" w:type="dxa"/>
            <w:tcMar>
              <w:left w:w="28" w:type="dxa"/>
              <w:right w:w="28" w:type="dxa"/>
            </w:tcMar>
          </w:tcPr>
          <w:p w:rsidR="00004B65" w:rsidRPr="00C22342" w:rsidRDefault="00004B65" w:rsidP="00B652E8">
            <w:pPr>
              <w:pStyle w:val="TableTextDusc"/>
            </w:pPr>
            <w:r w:rsidRPr="00C22342">
              <w:t>61%</w:t>
            </w:r>
          </w:p>
        </w:tc>
        <w:tc>
          <w:tcPr>
            <w:tcW w:w="992" w:type="dxa"/>
            <w:tcMar>
              <w:left w:w="28" w:type="dxa"/>
              <w:right w:w="28" w:type="dxa"/>
            </w:tcMar>
          </w:tcPr>
          <w:p w:rsidR="00004B65" w:rsidRDefault="00004B65" w:rsidP="00B652E8">
            <w:pPr>
              <w:pStyle w:val="TableTextDusc"/>
            </w:pPr>
            <w:r>
              <w:t>45%</w:t>
            </w:r>
          </w:p>
        </w:tc>
        <w:tc>
          <w:tcPr>
            <w:tcW w:w="1134" w:type="dxa"/>
            <w:tcMar>
              <w:left w:w="28" w:type="dxa"/>
              <w:right w:w="28" w:type="dxa"/>
            </w:tcMar>
          </w:tcPr>
          <w:p w:rsidR="00004B65" w:rsidRDefault="005A311B" w:rsidP="00B652E8">
            <w:pPr>
              <w:pStyle w:val="TableTextDusc"/>
            </w:pPr>
            <w:r>
              <w:t>NR</w:t>
            </w:r>
          </w:p>
        </w:tc>
        <w:tc>
          <w:tcPr>
            <w:tcW w:w="992" w:type="dxa"/>
            <w:tcMar>
              <w:left w:w="28" w:type="dxa"/>
              <w:right w:w="28" w:type="dxa"/>
            </w:tcMar>
          </w:tcPr>
          <w:p w:rsidR="00004B65" w:rsidRDefault="00004B65" w:rsidP="00B652E8">
            <w:pPr>
              <w:pStyle w:val="TableTextDusc"/>
            </w:pPr>
            <w:r>
              <w:t>-7.3 (8.0)</w:t>
            </w:r>
          </w:p>
        </w:tc>
      </w:tr>
      <w:tr w:rsidR="00004B65" w:rsidRPr="00626925" w:rsidTr="00B652E8">
        <w:trPr>
          <w:cantSplit/>
        </w:trPr>
        <w:tc>
          <w:tcPr>
            <w:tcW w:w="1413" w:type="dxa"/>
            <w:vMerge w:val="restart"/>
            <w:tcMar>
              <w:left w:w="28" w:type="dxa"/>
              <w:right w:w="28" w:type="dxa"/>
            </w:tcMar>
          </w:tcPr>
          <w:p w:rsidR="00004B65" w:rsidRPr="00626925" w:rsidRDefault="00004B65" w:rsidP="00B652E8">
            <w:pPr>
              <w:pStyle w:val="TableTextDusc"/>
            </w:pPr>
            <w:r>
              <w:t>RESTORE</w:t>
            </w:r>
          </w:p>
        </w:tc>
        <w:tc>
          <w:tcPr>
            <w:tcW w:w="850" w:type="dxa"/>
            <w:vMerge w:val="restart"/>
            <w:tcMar>
              <w:left w:w="28" w:type="dxa"/>
              <w:right w:w="28" w:type="dxa"/>
            </w:tcMar>
          </w:tcPr>
          <w:p w:rsidR="00004B65" w:rsidRPr="00626925" w:rsidRDefault="00004B65" w:rsidP="00B652E8">
            <w:pPr>
              <w:pStyle w:val="TableTextDusc"/>
            </w:pPr>
            <w:r>
              <w:t>52 weeks</w:t>
            </w:r>
          </w:p>
        </w:tc>
        <w:tc>
          <w:tcPr>
            <w:tcW w:w="1134" w:type="dxa"/>
            <w:tcMar>
              <w:left w:w="28" w:type="dxa"/>
              <w:right w:w="28" w:type="dxa"/>
            </w:tcMar>
          </w:tcPr>
          <w:p w:rsidR="00004B65" w:rsidRDefault="00004B65" w:rsidP="00B652E8">
            <w:pPr>
              <w:pStyle w:val="TableTextDusc"/>
            </w:pPr>
            <w:r>
              <w:t>Inf</w:t>
            </w:r>
            <w:r>
              <w:rPr>
                <w:vertAlign w:val="superscript"/>
              </w:rPr>
              <w:t>9*</w:t>
            </w:r>
          </w:p>
        </w:tc>
        <w:tc>
          <w:tcPr>
            <w:tcW w:w="567" w:type="dxa"/>
            <w:tcMar>
              <w:left w:w="28" w:type="dxa"/>
              <w:right w:w="28" w:type="dxa"/>
            </w:tcMar>
          </w:tcPr>
          <w:p w:rsidR="00004B65" w:rsidRDefault="00004B65" w:rsidP="00B652E8">
            <w:pPr>
              <w:pStyle w:val="TableTextDusc"/>
            </w:pPr>
            <w:r>
              <w:t>101</w:t>
            </w:r>
          </w:p>
        </w:tc>
        <w:tc>
          <w:tcPr>
            <w:tcW w:w="993" w:type="dxa"/>
            <w:tcMar>
              <w:left w:w="28" w:type="dxa"/>
              <w:right w:w="28" w:type="dxa"/>
            </w:tcMar>
          </w:tcPr>
          <w:p w:rsidR="00004B65" w:rsidRDefault="00004B65" w:rsidP="00B652E8">
            <w:pPr>
              <w:pStyle w:val="TableTextDusc"/>
            </w:pPr>
            <w:r>
              <w:t>96%</w:t>
            </w:r>
          </w:p>
        </w:tc>
        <w:tc>
          <w:tcPr>
            <w:tcW w:w="992" w:type="dxa"/>
            <w:tcMar>
              <w:left w:w="28" w:type="dxa"/>
              <w:right w:w="28" w:type="dxa"/>
            </w:tcMar>
          </w:tcPr>
          <w:p w:rsidR="00004B65" w:rsidRPr="00C22342" w:rsidRDefault="00004B65" w:rsidP="00B652E8">
            <w:pPr>
              <w:pStyle w:val="TableTextDusc"/>
            </w:pPr>
            <w:r w:rsidRPr="00C22342">
              <w:t>80%</w:t>
            </w:r>
          </w:p>
        </w:tc>
        <w:tc>
          <w:tcPr>
            <w:tcW w:w="992" w:type="dxa"/>
            <w:tcMar>
              <w:left w:w="28" w:type="dxa"/>
              <w:right w:w="28" w:type="dxa"/>
            </w:tcMar>
          </w:tcPr>
          <w:p w:rsidR="00004B65" w:rsidRDefault="00004B65" w:rsidP="00B652E8">
            <w:pPr>
              <w:pStyle w:val="TableTextDusc"/>
            </w:pPr>
            <w:r>
              <w:t>52%</w:t>
            </w:r>
          </w:p>
        </w:tc>
        <w:tc>
          <w:tcPr>
            <w:tcW w:w="1134" w:type="dxa"/>
            <w:tcMar>
              <w:left w:w="28" w:type="dxa"/>
              <w:right w:w="28" w:type="dxa"/>
            </w:tcMar>
          </w:tcPr>
          <w:p w:rsidR="00004B65" w:rsidRDefault="005A311B" w:rsidP="00B652E8">
            <w:pPr>
              <w:pStyle w:val="TableTextDusc"/>
            </w:pPr>
            <w:r>
              <w:t>NR</w:t>
            </w:r>
          </w:p>
        </w:tc>
        <w:tc>
          <w:tcPr>
            <w:tcW w:w="992" w:type="dxa"/>
            <w:tcMar>
              <w:left w:w="28" w:type="dxa"/>
              <w:right w:w="28" w:type="dxa"/>
            </w:tcMar>
          </w:tcPr>
          <w:p w:rsidR="00004B65" w:rsidRDefault="00004B65" w:rsidP="00B652E8">
            <w:pPr>
              <w:pStyle w:val="TableTextDusc"/>
            </w:pPr>
            <w:r>
              <w:t>-10.4</w:t>
            </w:r>
          </w:p>
        </w:tc>
      </w:tr>
      <w:tr w:rsidR="00004B65" w:rsidRPr="00626925" w:rsidTr="00B652E8">
        <w:trPr>
          <w:cantSplit/>
        </w:trPr>
        <w:tc>
          <w:tcPr>
            <w:tcW w:w="1413" w:type="dxa"/>
            <w:vMerge/>
            <w:tcMar>
              <w:left w:w="28" w:type="dxa"/>
              <w:right w:w="28" w:type="dxa"/>
            </w:tcMar>
          </w:tcPr>
          <w:p w:rsidR="00004B65" w:rsidRPr="00626925" w:rsidRDefault="00004B65" w:rsidP="00B652E8">
            <w:pPr>
              <w:pStyle w:val="TableTextDusc"/>
            </w:pPr>
          </w:p>
        </w:tc>
        <w:tc>
          <w:tcPr>
            <w:tcW w:w="850" w:type="dxa"/>
            <w:vMerge/>
            <w:tcMar>
              <w:left w:w="28" w:type="dxa"/>
              <w:right w:w="28" w:type="dxa"/>
            </w:tcMar>
          </w:tcPr>
          <w:p w:rsidR="00004B65" w:rsidRPr="00626925" w:rsidRDefault="00004B65" w:rsidP="00B652E8">
            <w:pPr>
              <w:pStyle w:val="TableTextDusc"/>
            </w:pPr>
          </w:p>
        </w:tc>
        <w:tc>
          <w:tcPr>
            <w:tcW w:w="1134" w:type="dxa"/>
            <w:tcMar>
              <w:left w:w="28" w:type="dxa"/>
              <w:right w:w="28" w:type="dxa"/>
            </w:tcMar>
          </w:tcPr>
          <w:p w:rsidR="00004B65" w:rsidRDefault="00004B65" w:rsidP="00B652E8">
            <w:pPr>
              <w:pStyle w:val="TableTextDusc"/>
            </w:pPr>
            <w:r>
              <w:t>Inf</w:t>
            </w:r>
            <w:r w:rsidRPr="00EF7560">
              <w:rPr>
                <w:vertAlign w:val="superscript"/>
              </w:rPr>
              <w:t>1</w:t>
            </w:r>
            <w:r>
              <w:rPr>
                <w:vertAlign w:val="superscript"/>
              </w:rPr>
              <w:t>0</w:t>
            </w:r>
          </w:p>
        </w:tc>
        <w:tc>
          <w:tcPr>
            <w:tcW w:w="567" w:type="dxa"/>
            <w:tcMar>
              <w:left w:w="28" w:type="dxa"/>
              <w:right w:w="28" w:type="dxa"/>
            </w:tcMar>
          </w:tcPr>
          <w:p w:rsidR="00004B65" w:rsidRDefault="00004B65" w:rsidP="00B652E8">
            <w:pPr>
              <w:pStyle w:val="TableTextDusc"/>
            </w:pPr>
            <w:r>
              <w:t>83</w:t>
            </w:r>
          </w:p>
        </w:tc>
        <w:tc>
          <w:tcPr>
            <w:tcW w:w="993" w:type="dxa"/>
            <w:tcMar>
              <w:left w:w="28" w:type="dxa"/>
              <w:right w:w="28" w:type="dxa"/>
            </w:tcMar>
          </w:tcPr>
          <w:p w:rsidR="00004B65" w:rsidRDefault="00004B65" w:rsidP="00B652E8">
            <w:pPr>
              <w:pStyle w:val="TableTextDusc"/>
            </w:pPr>
            <w:r>
              <w:t>82%</w:t>
            </w:r>
          </w:p>
        </w:tc>
        <w:tc>
          <w:tcPr>
            <w:tcW w:w="992" w:type="dxa"/>
            <w:tcMar>
              <w:left w:w="28" w:type="dxa"/>
              <w:right w:w="28" w:type="dxa"/>
            </w:tcMar>
          </w:tcPr>
          <w:p w:rsidR="00004B65" w:rsidRPr="00C22342" w:rsidRDefault="00004B65" w:rsidP="00B652E8">
            <w:pPr>
              <w:pStyle w:val="TableTextDusc"/>
            </w:pPr>
            <w:r w:rsidRPr="00C22342">
              <w:t>47%</w:t>
            </w:r>
          </w:p>
        </w:tc>
        <w:tc>
          <w:tcPr>
            <w:tcW w:w="992" w:type="dxa"/>
            <w:tcMar>
              <w:left w:w="28" w:type="dxa"/>
              <w:right w:w="28" w:type="dxa"/>
            </w:tcMar>
          </w:tcPr>
          <w:p w:rsidR="00004B65" w:rsidRDefault="00004B65" w:rsidP="00B652E8">
            <w:pPr>
              <w:pStyle w:val="TableTextDusc"/>
            </w:pPr>
            <w:r>
              <w:t>12%</w:t>
            </w:r>
          </w:p>
        </w:tc>
        <w:tc>
          <w:tcPr>
            <w:tcW w:w="1134" w:type="dxa"/>
            <w:tcMar>
              <w:left w:w="28" w:type="dxa"/>
              <w:right w:w="28" w:type="dxa"/>
            </w:tcMar>
          </w:tcPr>
          <w:p w:rsidR="00004B65" w:rsidRDefault="005A311B" w:rsidP="00B652E8">
            <w:pPr>
              <w:pStyle w:val="TableTextDusc"/>
            </w:pPr>
            <w:r>
              <w:t>NR</w:t>
            </w:r>
          </w:p>
        </w:tc>
        <w:tc>
          <w:tcPr>
            <w:tcW w:w="992" w:type="dxa"/>
            <w:tcMar>
              <w:left w:w="28" w:type="dxa"/>
              <w:right w:w="28" w:type="dxa"/>
            </w:tcMar>
          </w:tcPr>
          <w:p w:rsidR="00004B65" w:rsidRDefault="00004B65" w:rsidP="00B652E8">
            <w:pPr>
              <w:pStyle w:val="TableTextDusc"/>
            </w:pPr>
            <w:r>
              <w:t>-6.3</w:t>
            </w:r>
          </w:p>
        </w:tc>
      </w:tr>
      <w:tr w:rsidR="00004B65" w:rsidRPr="00626925" w:rsidTr="00B652E8">
        <w:trPr>
          <w:cantSplit/>
        </w:trPr>
        <w:tc>
          <w:tcPr>
            <w:tcW w:w="1413" w:type="dxa"/>
            <w:vMerge/>
            <w:tcMar>
              <w:left w:w="28" w:type="dxa"/>
              <w:right w:w="28" w:type="dxa"/>
            </w:tcMar>
          </w:tcPr>
          <w:p w:rsidR="00004B65" w:rsidRPr="00626925" w:rsidRDefault="00004B65" w:rsidP="00B652E8">
            <w:pPr>
              <w:pStyle w:val="TableTextDusc"/>
            </w:pPr>
          </w:p>
        </w:tc>
        <w:tc>
          <w:tcPr>
            <w:tcW w:w="850" w:type="dxa"/>
            <w:vMerge w:val="restart"/>
            <w:tcMar>
              <w:left w:w="28" w:type="dxa"/>
              <w:right w:w="28" w:type="dxa"/>
            </w:tcMar>
          </w:tcPr>
          <w:p w:rsidR="00004B65" w:rsidRPr="00626925" w:rsidRDefault="00004B65" w:rsidP="00B652E8">
            <w:pPr>
              <w:pStyle w:val="TableTextDusc"/>
            </w:pPr>
            <w:r>
              <w:t>100 weeks</w:t>
            </w:r>
          </w:p>
        </w:tc>
        <w:tc>
          <w:tcPr>
            <w:tcW w:w="1134" w:type="dxa"/>
            <w:tcMar>
              <w:left w:w="28" w:type="dxa"/>
              <w:right w:w="28" w:type="dxa"/>
            </w:tcMar>
          </w:tcPr>
          <w:p w:rsidR="00004B65" w:rsidRDefault="00004B65" w:rsidP="00B652E8">
            <w:pPr>
              <w:pStyle w:val="TableTextDusc"/>
            </w:pPr>
            <w:r>
              <w:t>Inf</w:t>
            </w:r>
            <w:r>
              <w:rPr>
                <w:vertAlign w:val="superscript"/>
              </w:rPr>
              <w:t>9*</w:t>
            </w:r>
          </w:p>
        </w:tc>
        <w:tc>
          <w:tcPr>
            <w:tcW w:w="567" w:type="dxa"/>
            <w:tcMar>
              <w:left w:w="28" w:type="dxa"/>
              <w:right w:w="28" w:type="dxa"/>
            </w:tcMar>
          </w:tcPr>
          <w:p w:rsidR="00004B65" w:rsidRDefault="00004B65" w:rsidP="00B652E8">
            <w:pPr>
              <w:pStyle w:val="TableTextDusc"/>
            </w:pPr>
            <w:r>
              <w:t>21</w:t>
            </w:r>
          </w:p>
        </w:tc>
        <w:tc>
          <w:tcPr>
            <w:tcW w:w="993" w:type="dxa"/>
            <w:tcMar>
              <w:left w:w="28" w:type="dxa"/>
              <w:right w:w="28" w:type="dxa"/>
            </w:tcMar>
          </w:tcPr>
          <w:p w:rsidR="00004B65" w:rsidRDefault="00004B65" w:rsidP="00B652E8">
            <w:pPr>
              <w:pStyle w:val="TableTextDusc"/>
            </w:pPr>
            <w:r>
              <w:t>90%</w:t>
            </w:r>
          </w:p>
        </w:tc>
        <w:tc>
          <w:tcPr>
            <w:tcW w:w="992" w:type="dxa"/>
            <w:tcMar>
              <w:left w:w="28" w:type="dxa"/>
              <w:right w:w="28" w:type="dxa"/>
            </w:tcMar>
          </w:tcPr>
          <w:p w:rsidR="00004B65" w:rsidRPr="00C22342" w:rsidRDefault="00004B65" w:rsidP="00B652E8">
            <w:pPr>
              <w:pStyle w:val="TableTextDusc"/>
            </w:pPr>
            <w:r w:rsidRPr="00C22342">
              <w:t>86%</w:t>
            </w:r>
          </w:p>
        </w:tc>
        <w:tc>
          <w:tcPr>
            <w:tcW w:w="992" w:type="dxa"/>
            <w:tcMar>
              <w:left w:w="28" w:type="dxa"/>
              <w:right w:w="28" w:type="dxa"/>
            </w:tcMar>
          </w:tcPr>
          <w:p w:rsidR="00004B65" w:rsidRDefault="00004B65" w:rsidP="00B652E8">
            <w:pPr>
              <w:pStyle w:val="TableTextDusc"/>
            </w:pPr>
            <w:r>
              <w:t>71%</w:t>
            </w:r>
          </w:p>
        </w:tc>
        <w:tc>
          <w:tcPr>
            <w:tcW w:w="1134" w:type="dxa"/>
            <w:tcMar>
              <w:left w:w="28" w:type="dxa"/>
              <w:right w:w="28" w:type="dxa"/>
            </w:tcMar>
          </w:tcPr>
          <w:p w:rsidR="00004B65" w:rsidRDefault="005A311B" w:rsidP="00B652E8">
            <w:pPr>
              <w:pStyle w:val="TableTextDusc"/>
            </w:pPr>
            <w:r>
              <w:t>NR</w:t>
            </w:r>
          </w:p>
        </w:tc>
        <w:tc>
          <w:tcPr>
            <w:tcW w:w="992" w:type="dxa"/>
            <w:tcMar>
              <w:left w:w="28" w:type="dxa"/>
              <w:right w:w="28" w:type="dxa"/>
            </w:tcMar>
          </w:tcPr>
          <w:p w:rsidR="00004B65" w:rsidRDefault="00004B65" w:rsidP="00B652E8">
            <w:pPr>
              <w:pStyle w:val="TableTextDusc"/>
            </w:pPr>
            <w:r>
              <w:t>-9.6</w:t>
            </w:r>
          </w:p>
        </w:tc>
      </w:tr>
      <w:tr w:rsidR="00004B65" w:rsidRPr="00626925" w:rsidTr="00B652E8">
        <w:trPr>
          <w:cantSplit/>
        </w:trPr>
        <w:tc>
          <w:tcPr>
            <w:tcW w:w="1413" w:type="dxa"/>
            <w:vMerge/>
            <w:tcMar>
              <w:left w:w="28" w:type="dxa"/>
              <w:right w:w="28" w:type="dxa"/>
            </w:tcMar>
          </w:tcPr>
          <w:p w:rsidR="00004B65" w:rsidRPr="00626925" w:rsidRDefault="00004B65" w:rsidP="00B652E8">
            <w:pPr>
              <w:pStyle w:val="TableTextDusc"/>
            </w:pPr>
          </w:p>
        </w:tc>
        <w:tc>
          <w:tcPr>
            <w:tcW w:w="850" w:type="dxa"/>
            <w:vMerge/>
            <w:tcMar>
              <w:left w:w="28" w:type="dxa"/>
              <w:right w:w="28" w:type="dxa"/>
            </w:tcMar>
          </w:tcPr>
          <w:p w:rsidR="00004B65" w:rsidRPr="00626925" w:rsidRDefault="00004B65" w:rsidP="00B652E8">
            <w:pPr>
              <w:pStyle w:val="TableTextDusc"/>
            </w:pPr>
          </w:p>
        </w:tc>
        <w:tc>
          <w:tcPr>
            <w:tcW w:w="1134" w:type="dxa"/>
            <w:tcMar>
              <w:left w:w="28" w:type="dxa"/>
              <w:right w:w="28" w:type="dxa"/>
            </w:tcMar>
          </w:tcPr>
          <w:p w:rsidR="00004B65" w:rsidRDefault="00004B65" w:rsidP="00B652E8">
            <w:pPr>
              <w:pStyle w:val="TableTextDusc"/>
            </w:pPr>
            <w:r>
              <w:t>Inf</w:t>
            </w:r>
            <w:r>
              <w:rPr>
                <w:vertAlign w:val="superscript"/>
              </w:rPr>
              <w:t>10</w:t>
            </w:r>
          </w:p>
        </w:tc>
        <w:tc>
          <w:tcPr>
            <w:tcW w:w="567" w:type="dxa"/>
            <w:tcMar>
              <w:left w:w="28" w:type="dxa"/>
              <w:right w:w="28" w:type="dxa"/>
            </w:tcMar>
          </w:tcPr>
          <w:p w:rsidR="00004B65" w:rsidRDefault="00004B65" w:rsidP="00B652E8">
            <w:pPr>
              <w:pStyle w:val="TableTextDusc"/>
            </w:pPr>
            <w:r>
              <w:t>13</w:t>
            </w:r>
          </w:p>
        </w:tc>
        <w:tc>
          <w:tcPr>
            <w:tcW w:w="993" w:type="dxa"/>
            <w:tcMar>
              <w:left w:w="28" w:type="dxa"/>
              <w:right w:w="28" w:type="dxa"/>
            </w:tcMar>
          </w:tcPr>
          <w:p w:rsidR="00004B65" w:rsidRDefault="00004B65" w:rsidP="00B652E8">
            <w:pPr>
              <w:pStyle w:val="TableTextDusc"/>
            </w:pPr>
            <w:r>
              <w:t>100%</w:t>
            </w:r>
          </w:p>
        </w:tc>
        <w:tc>
          <w:tcPr>
            <w:tcW w:w="992" w:type="dxa"/>
            <w:tcMar>
              <w:left w:w="28" w:type="dxa"/>
              <w:right w:w="28" w:type="dxa"/>
            </w:tcMar>
          </w:tcPr>
          <w:p w:rsidR="00004B65" w:rsidRPr="00C22342" w:rsidRDefault="00004B65" w:rsidP="00B652E8">
            <w:pPr>
              <w:pStyle w:val="TableTextDusc"/>
            </w:pPr>
            <w:r w:rsidRPr="00C22342">
              <w:t>69%</w:t>
            </w:r>
          </w:p>
        </w:tc>
        <w:tc>
          <w:tcPr>
            <w:tcW w:w="992" w:type="dxa"/>
            <w:tcMar>
              <w:left w:w="28" w:type="dxa"/>
              <w:right w:w="28" w:type="dxa"/>
            </w:tcMar>
          </w:tcPr>
          <w:p w:rsidR="00004B65" w:rsidRDefault="00004B65" w:rsidP="00B652E8">
            <w:pPr>
              <w:pStyle w:val="TableTextDusc"/>
            </w:pPr>
            <w:r>
              <w:t>31%</w:t>
            </w:r>
          </w:p>
        </w:tc>
        <w:tc>
          <w:tcPr>
            <w:tcW w:w="1134" w:type="dxa"/>
            <w:tcMar>
              <w:left w:w="28" w:type="dxa"/>
              <w:right w:w="28" w:type="dxa"/>
            </w:tcMar>
          </w:tcPr>
          <w:p w:rsidR="00004B65" w:rsidRDefault="005A311B" w:rsidP="00B652E8">
            <w:pPr>
              <w:pStyle w:val="TableTextDusc"/>
            </w:pPr>
            <w:r>
              <w:t>NR</w:t>
            </w:r>
          </w:p>
        </w:tc>
        <w:tc>
          <w:tcPr>
            <w:tcW w:w="992" w:type="dxa"/>
            <w:tcMar>
              <w:left w:w="28" w:type="dxa"/>
              <w:right w:w="28" w:type="dxa"/>
            </w:tcMar>
          </w:tcPr>
          <w:p w:rsidR="00004B65" w:rsidRDefault="00004B65" w:rsidP="00B652E8">
            <w:pPr>
              <w:pStyle w:val="TableTextDusc"/>
            </w:pPr>
            <w:r>
              <w:t>-6.0</w:t>
            </w:r>
          </w:p>
        </w:tc>
      </w:tr>
      <w:tr w:rsidR="00004B65" w:rsidRPr="00626925" w:rsidTr="00B652E8">
        <w:trPr>
          <w:cantSplit/>
        </w:trPr>
        <w:tc>
          <w:tcPr>
            <w:tcW w:w="1413" w:type="dxa"/>
            <w:vMerge w:val="restart"/>
            <w:tcMar>
              <w:left w:w="28" w:type="dxa"/>
              <w:right w:w="28" w:type="dxa"/>
            </w:tcMar>
          </w:tcPr>
          <w:p w:rsidR="00004B65" w:rsidRPr="00626925" w:rsidRDefault="00004B65" w:rsidP="00B652E8">
            <w:pPr>
              <w:pStyle w:val="TableTextDusc"/>
            </w:pPr>
            <w:r>
              <w:t>Torii (2010)</w:t>
            </w:r>
          </w:p>
        </w:tc>
        <w:tc>
          <w:tcPr>
            <w:tcW w:w="850" w:type="dxa"/>
            <w:vMerge w:val="restart"/>
            <w:tcMar>
              <w:left w:w="28" w:type="dxa"/>
              <w:right w:w="28" w:type="dxa"/>
            </w:tcMar>
          </w:tcPr>
          <w:p w:rsidR="00004B65" w:rsidRPr="00626925" w:rsidRDefault="00004B65" w:rsidP="00B652E8">
            <w:pPr>
              <w:pStyle w:val="TableTextDusc"/>
            </w:pPr>
            <w:r>
              <w:t>66 weeks</w:t>
            </w:r>
          </w:p>
        </w:tc>
        <w:tc>
          <w:tcPr>
            <w:tcW w:w="1134" w:type="dxa"/>
            <w:tcMar>
              <w:left w:w="28" w:type="dxa"/>
              <w:right w:w="28" w:type="dxa"/>
            </w:tcMar>
          </w:tcPr>
          <w:p w:rsidR="00004B65" w:rsidRDefault="00004B65" w:rsidP="00B652E8">
            <w:pPr>
              <w:pStyle w:val="TableTextDusc"/>
            </w:pPr>
            <w:r>
              <w:t>Inf</w:t>
            </w:r>
            <w:r>
              <w:rPr>
                <w:vertAlign w:val="superscript"/>
              </w:rPr>
              <w:t>9*</w:t>
            </w:r>
          </w:p>
        </w:tc>
        <w:tc>
          <w:tcPr>
            <w:tcW w:w="567" w:type="dxa"/>
            <w:tcMar>
              <w:left w:w="28" w:type="dxa"/>
              <w:right w:w="28" w:type="dxa"/>
            </w:tcMar>
          </w:tcPr>
          <w:p w:rsidR="00004B65" w:rsidRDefault="00004B65" w:rsidP="00B652E8">
            <w:pPr>
              <w:pStyle w:val="TableTextDusc"/>
            </w:pPr>
            <w:r>
              <w:t>30</w:t>
            </w:r>
          </w:p>
        </w:tc>
        <w:tc>
          <w:tcPr>
            <w:tcW w:w="993" w:type="dxa"/>
            <w:tcMar>
              <w:left w:w="28" w:type="dxa"/>
              <w:right w:w="28" w:type="dxa"/>
            </w:tcMar>
          </w:tcPr>
          <w:p w:rsidR="00004B65" w:rsidRDefault="00004B65" w:rsidP="00B652E8">
            <w:pPr>
              <w:pStyle w:val="TableTextDusc"/>
            </w:pPr>
            <w:r>
              <w:t>83%</w:t>
            </w:r>
          </w:p>
        </w:tc>
        <w:tc>
          <w:tcPr>
            <w:tcW w:w="992" w:type="dxa"/>
            <w:tcMar>
              <w:left w:w="28" w:type="dxa"/>
              <w:right w:w="28" w:type="dxa"/>
            </w:tcMar>
          </w:tcPr>
          <w:p w:rsidR="00004B65" w:rsidRPr="00C22342" w:rsidRDefault="00004B65" w:rsidP="00B652E8">
            <w:pPr>
              <w:pStyle w:val="TableTextDusc"/>
            </w:pPr>
            <w:r w:rsidRPr="00C22342">
              <w:t>77%</w:t>
            </w:r>
          </w:p>
        </w:tc>
        <w:tc>
          <w:tcPr>
            <w:tcW w:w="992" w:type="dxa"/>
            <w:tcMar>
              <w:left w:w="28" w:type="dxa"/>
              <w:right w:w="28" w:type="dxa"/>
            </w:tcMar>
          </w:tcPr>
          <w:p w:rsidR="00004B65" w:rsidRDefault="00004B65" w:rsidP="00B652E8">
            <w:pPr>
              <w:pStyle w:val="TableTextDusc"/>
            </w:pPr>
            <w:r>
              <w:t>57%</w:t>
            </w:r>
          </w:p>
        </w:tc>
        <w:tc>
          <w:tcPr>
            <w:tcW w:w="1134" w:type="dxa"/>
            <w:tcMar>
              <w:left w:w="28" w:type="dxa"/>
              <w:right w:w="28" w:type="dxa"/>
            </w:tcMar>
          </w:tcPr>
          <w:p w:rsidR="00004B65" w:rsidRDefault="005A311B" w:rsidP="00B652E8">
            <w:pPr>
              <w:pStyle w:val="TableTextDusc"/>
            </w:pPr>
            <w:r>
              <w:t>NR</w:t>
            </w:r>
          </w:p>
        </w:tc>
        <w:tc>
          <w:tcPr>
            <w:tcW w:w="992" w:type="dxa"/>
            <w:tcMar>
              <w:left w:w="28" w:type="dxa"/>
              <w:right w:w="28" w:type="dxa"/>
            </w:tcMar>
          </w:tcPr>
          <w:p w:rsidR="00004B65" w:rsidRDefault="00004B65" w:rsidP="00B652E8">
            <w:pPr>
              <w:pStyle w:val="TableTextDusc"/>
            </w:pPr>
            <w:r>
              <w:t>-9.6 (7.1)</w:t>
            </w:r>
          </w:p>
        </w:tc>
      </w:tr>
      <w:tr w:rsidR="00004B65" w:rsidRPr="00626925" w:rsidTr="00B652E8">
        <w:trPr>
          <w:cantSplit/>
        </w:trPr>
        <w:tc>
          <w:tcPr>
            <w:tcW w:w="1413" w:type="dxa"/>
            <w:vMerge/>
            <w:tcMar>
              <w:left w:w="28" w:type="dxa"/>
              <w:right w:w="28" w:type="dxa"/>
            </w:tcMar>
          </w:tcPr>
          <w:p w:rsidR="00004B65" w:rsidRPr="00626925" w:rsidRDefault="00004B65" w:rsidP="00B652E8">
            <w:pPr>
              <w:pStyle w:val="TableTextDusc"/>
            </w:pPr>
          </w:p>
        </w:tc>
        <w:tc>
          <w:tcPr>
            <w:tcW w:w="850" w:type="dxa"/>
            <w:vMerge/>
            <w:tcMar>
              <w:left w:w="28" w:type="dxa"/>
              <w:right w:w="28" w:type="dxa"/>
            </w:tcMar>
          </w:tcPr>
          <w:p w:rsidR="00004B65" w:rsidRPr="00626925" w:rsidRDefault="00004B65" w:rsidP="00B652E8">
            <w:pPr>
              <w:pStyle w:val="TableTextDusc"/>
            </w:pPr>
          </w:p>
        </w:tc>
        <w:tc>
          <w:tcPr>
            <w:tcW w:w="1134" w:type="dxa"/>
            <w:tcMar>
              <w:left w:w="28" w:type="dxa"/>
              <w:right w:w="28" w:type="dxa"/>
            </w:tcMar>
          </w:tcPr>
          <w:p w:rsidR="00004B65" w:rsidRDefault="00004B65" w:rsidP="00B652E8">
            <w:pPr>
              <w:pStyle w:val="TableTextDusc"/>
            </w:pPr>
            <w:r>
              <w:t>Pbo + Inf</w:t>
            </w:r>
            <w:r>
              <w:rPr>
                <w:vertAlign w:val="superscript"/>
              </w:rPr>
              <w:t>11*</w:t>
            </w:r>
          </w:p>
        </w:tc>
        <w:tc>
          <w:tcPr>
            <w:tcW w:w="567" w:type="dxa"/>
            <w:tcMar>
              <w:left w:w="28" w:type="dxa"/>
              <w:right w:w="28" w:type="dxa"/>
            </w:tcMar>
          </w:tcPr>
          <w:p w:rsidR="00004B65" w:rsidRDefault="00004B65" w:rsidP="00B652E8">
            <w:pPr>
              <w:pStyle w:val="TableTextDusc"/>
            </w:pPr>
            <w:r>
              <w:t>12</w:t>
            </w:r>
          </w:p>
        </w:tc>
        <w:tc>
          <w:tcPr>
            <w:tcW w:w="993" w:type="dxa"/>
            <w:tcMar>
              <w:left w:w="28" w:type="dxa"/>
              <w:right w:w="28" w:type="dxa"/>
            </w:tcMar>
          </w:tcPr>
          <w:p w:rsidR="00004B65" w:rsidRDefault="00004B65" w:rsidP="00B652E8">
            <w:pPr>
              <w:pStyle w:val="TableTextDusc"/>
            </w:pPr>
            <w:r>
              <w:t>100%</w:t>
            </w:r>
          </w:p>
        </w:tc>
        <w:tc>
          <w:tcPr>
            <w:tcW w:w="992" w:type="dxa"/>
            <w:tcMar>
              <w:left w:w="28" w:type="dxa"/>
              <w:right w:w="28" w:type="dxa"/>
            </w:tcMar>
          </w:tcPr>
          <w:p w:rsidR="00004B65" w:rsidRPr="00C22342" w:rsidRDefault="00004B65" w:rsidP="00B652E8">
            <w:pPr>
              <w:pStyle w:val="TableTextDusc"/>
            </w:pPr>
            <w:r w:rsidRPr="00C22342">
              <w:t>75%</w:t>
            </w:r>
          </w:p>
        </w:tc>
        <w:tc>
          <w:tcPr>
            <w:tcW w:w="992" w:type="dxa"/>
            <w:tcMar>
              <w:left w:w="28" w:type="dxa"/>
              <w:right w:w="28" w:type="dxa"/>
            </w:tcMar>
          </w:tcPr>
          <w:p w:rsidR="00004B65" w:rsidRDefault="00004B65" w:rsidP="00B652E8">
            <w:pPr>
              <w:pStyle w:val="TableTextDusc"/>
            </w:pPr>
            <w:r>
              <w:t>58%</w:t>
            </w:r>
          </w:p>
        </w:tc>
        <w:tc>
          <w:tcPr>
            <w:tcW w:w="1134" w:type="dxa"/>
            <w:tcMar>
              <w:left w:w="28" w:type="dxa"/>
              <w:right w:w="28" w:type="dxa"/>
            </w:tcMar>
          </w:tcPr>
          <w:p w:rsidR="00004B65" w:rsidRDefault="005A311B" w:rsidP="00B652E8">
            <w:pPr>
              <w:pStyle w:val="TableTextDusc"/>
            </w:pPr>
            <w:r>
              <w:t>NR</w:t>
            </w:r>
          </w:p>
        </w:tc>
        <w:tc>
          <w:tcPr>
            <w:tcW w:w="992" w:type="dxa"/>
            <w:tcMar>
              <w:left w:w="28" w:type="dxa"/>
              <w:right w:w="28" w:type="dxa"/>
            </w:tcMar>
          </w:tcPr>
          <w:p w:rsidR="00004B65" w:rsidRDefault="00004B65" w:rsidP="00B652E8">
            <w:pPr>
              <w:pStyle w:val="TableTextDusc"/>
            </w:pPr>
            <w:r>
              <w:t>-6.9 (6.9)</w:t>
            </w:r>
          </w:p>
        </w:tc>
      </w:tr>
      <w:tr w:rsidR="00004B65" w:rsidRPr="00BA22FB" w:rsidTr="00B652E8">
        <w:trPr>
          <w:cantSplit/>
        </w:trPr>
        <w:tc>
          <w:tcPr>
            <w:tcW w:w="9067" w:type="dxa"/>
            <w:gridSpan w:val="9"/>
            <w:tcMar>
              <w:left w:w="28" w:type="dxa"/>
              <w:right w:w="28" w:type="dxa"/>
            </w:tcMar>
          </w:tcPr>
          <w:p w:rsidR="00004B65" w:rsidRPr="00BA22FB" w:rsidRDefault="00004B65" w:rsidP="00B652E8">
            <w:pPr>
              <w:pStyle w:val="TableTextDusc"/>
              <w:rPr>
                <w:b/>
              </w:rPr>
            </w:pPr>
            <w:r w:rsidRPr="00BA22FB">
              <w:rPr>
                <w:b/>
              </w:rPr>
              <w:lastRenderedPageBreak/>
              <w:t>Ixekizumab</w:t>
            </w:r>
            <w:r>
              <w:rPr>
                <w:b/>
              </w:rPr>
              <w:t xml:space="preserve"> </w:t>
            </w:r>
          </w:p>
        </w:tc>
      </w:tr>
      <w:tr w:rsidR="00004B65" w:rsidRPr="00626925" w:rsidTr="00B652E8">
        <w:trPr>
          <w:cantSplit/>
        </w:trPr>
        <w:tc>
          <w:tcPr>
            <w:tcW w:w="1413" w:type="dxa"/>
            <w:tcMar>
              <w:left w:w="28" w:type="dxa"/>
              <w:right w:w="28" w:type="dxa"/>
            </w:tcMar>
          </w:tcPr>
          <w:p w:rsidR="00004B65" w:rsidRPr="00626925" w:rsidRDefault="00004B65" w:rsidP="00B652E8">
            <w:pPr>
              <w:pStyle w:val="TableTextDusc"/>
            </w:pPr>
            <w:r>
              <w:t>Leonardi (2012)</w:t>
            </w:r>
          </w:p>
        </w:tc>
        <w:tc>
          <w:tcPr>
            <w:tcW w:w="850" w:type="dxa"/>
            <w:tcMar>
              <w:left w:w="28" w:type="dxa"/>
              <w:right w:w="28" w:type="dxa"/>
            </w:tcMar>
          </w:tcPr>
          <w:p w:rsidR="00004B65" w:rsidRPr="00626925" w:rsidRDefault="00004B65" w:rsidP="00B652E8">
            <w:pPr>
              <w:pStyle w:val="TableTextDusc"/>
            </w:pPr>
            <w:r>
              <w:t>52 weeks</w:t>
            </w:r>
          </w:p>
        </w:tc>
        <w:tc>
          <w:tcPr>
            <w:tcW w:w="1134" w:type="dxa"/>
            <w:tcMar>
              <w:left w:w="28" w:type="dxa"/>
              <w:right w:w="28" w:type="dxa"/>
            </w:tcMar>
          </w:tcPr>
          <w:p w:rsidR="00004B65" w:rsidRDefault="00004B65" w:rsidP="00B652E8">
            <w:pPr>
              <w:pStyle w:val="TableTextDusc"/>
            </w:pPr>
            <w:r>
              <w:t>Ixe</w:t>
            </w:r>
            <w:r>
              <w:rPr>
                <w:vertAlign w:val="superscript"/>
              </w:rPr>
              <w:t>12</w:t>
            </w:r>
          </w:p>
        </w:tc>
        <w:tc>
          <w:tcPr>
            <w:tcW w:w="567" w:type="dxa"/>
            <w:tcMar>
              <w:left w:w="28" w:type="dxa"/>
              <w:right w:w="28" w:type="dxa"/>
            </w:tcMar>
          </w:tcPr>
          <w:p w:rsidR="00004B65" w:rsidRDefault="00004B65" w:rsidP="00B652E8">
            <w:pPr>
              <w:pStyle w:val="TableTextDusc"/>
            </w:pPr>
            <w:r>
              <w:t>120</w:t>
            </w:r>
          </w:p>
        </w:tc>
        <w:tc>
          <w:tcPr>
            <w:tcW w:w="993" w:type="dxa"/>
            <w:tcMar>
              <w:left w:w="28" w:type="dxa"/>
              <w:right w:w="28" w:type="dxa"/>
            </w:tcMar>
          </w:tcPr>
          <w:p w:rsidR="00004B65" w:rsidRDefault="00004B65" w:rsidP="00B652E8">
            <w:pPr>
              <w:pStyle w:val="TableTextDusc"/>
            </w:pPr>
            <w:r>
              <w:t>77%</w:t>
            </w:r>
          </w:p>
        </w:tc>
        <w:tc>
          <w:tcPr>
            <w:tcW w:w="992" w:type="dxa"/>
            <w:tcMar>
              <w:left w:w="28" w:type="dxa"/>
              <w:right w:w="28" w:type="dxa"/>
            </w:tcMar>
          </w:tcPr>
          <w:p w:rsidR="00004B65" w:rsidRDefault="00004B65" w:rsidP="00B652E8">
            <w:pPr>
              <w:pStyle w:val="TableTextDusc"/>
            </w:pPr>
            <w:r>
              <w:t>68%</w:t>
            </w:r>
          </w:p>
        </w:tc>
        <w:tc>
          <w:tcPr>
            <w:tcW w:w="992" w:type="dxa"/>
            <w:tcMar>
              <w:left w:w="28" w:type="dxa"/>
              <w:right w:w="28" w:type="dxa"/>
            </w:tcMar>
          </w:tcPr>
          <w:p w:rsidR="00004B65" w:rsidRDefault="00004B65" w:rsidP="00B652E8">
            <w:pPr>
              <w:pStyle w:val="TableTextDusc"/>
            </w:pPr>
            <w:r>
              <w:t>48%</w:t>
            </w:r>
          </w:p>
        </w:tc>
        <w:tc>
          <w:tcPr>
            <w:tcW w:w="1134" w:type="dxa"/>
            <w:tcMar>
              <w:left w:w="28" w:type="dxa"/>
              <w:right w:w="28" w:type="dxa"/>
            </w:tcMar>
          </w:tcPr>
          <w:p w:rsidR="00004B65" w:rsidRDefault="005A311B" w:rsidP="00B652E8">
            <w:pPr>
              <w:pStyle w:val="TableTextDusc"/>
            </w:pPr>
            <w:r>
              <w:t>NR</w:t>
            </w:r>
          </w:p>
        </w:tc>
        <w:tc>
          <w:tcPr>
            <w:tcW w:w="992" w:type="dxa"/>
            <w:tcMar>
              <w:left w:w="28" w:type="dxa"/>
              <w:right w:w="28" w:type="dxa"/>
            </w:tcMar>
          </w:tcPr>
          <w:p w:rsidR="00004B65" w:rsidRDefault="005A311B" w:rsidP="00B652E8">
            <w:pPr>
              <w:pStyle w:val="TableTextDusc"/>
            </w:pPr>
            <w:r>
              <w:t>NR</w:t>
            </w:r>
          </w:p>
        </w:tc>
      </w:tr>
      <w:tr w:rsidR="00004B65" w:rsidRPr="00BA22FB" w:rsidTr="00B652E8">
        <w:trPr>
          <w:cantSplit/>
        </w:trPr>
        <w:tc>
          <w:tcPr>
            <w:tcW w:w="9067" w:type="dxa"/>
            <w:gridSpan w:val="9"/>
            <w:tcMar>
              <w:left w:w="28" w:type="dxa"/>
              <w:right w:w="28" w:type="dxa"/>
            </w:tcMar>
          </w:tcPr>
          <w:p w:rsidR="00004B65" w:rsidRPr="00BA22FB" w:rsidRDefault="00004B65" w:rsidP="00B652E8">
            <w:pPr>
              <w:pStyle w:val="TableTextDusc"/>
              <w:rPr>
                <w:b/>
              </w:rPr>
            </w:pPr>
            <w:r w:rsidRPr="00BA22FB">
              <w:rPr>
                <w:b/>
              </w:rPr>
              <w:t>Secukinumab</w:t>
            </w:r>
            <w:r>
              <w:rPr>
                <w:b/>
              </w:rPr>
              <w:t xml:space="preserve"> (and etanercept)</w:t>
            </w:r>
          </w:p>
        </w:tc>
      </w:tr>
      <w:tr w:rsidR="00004B65" w:rsidRPr="00626925" w:rsidTr="00B652E8">
        <w:trPr>
          <w:cantSplit/>
        </w:trPr>
        <w:tc>
          <w:tcPr>
            <w:tcW w:w="1413" w:type="dxa"/>
            <w:vMerge w:val="restart"/>
            <w:tcMar>
              <w:left w:w="28" w:type="dxa"/>
              <w:right w:w="28" w:type="dxa"/>
            </w:tcMar>
          </w:tcPr>
          <w:p w:rsidR="00004B65" w:rsidRDefault="00004B65" w:rsidP="00B652E8">
            <w:pPr>
              <w:pStyle w:val="TableTextDusc"/>
            </w:pPr>
            <w:r>
              <w:t>ERASURE 2</w:t>
            </w:r>
          </w:p>
        </w:tc>
        <w:tc>
          <w:tcPr>
            <w:tcW w:w="850" w:type="dxa"/>
            <w:vMerge w:val="restart"/>
            <w:tcMar>
              <w:left w:w="28" w:type="dxa"/>
              <w:right w:w="28" w:type="dxa"/>
            </w:tcMar>
          </w:tcPr>
          <w:p w:rsidR="00004B65" w:rsidRDefault="00004B65" w:rsidP="00B652E8">
            <w:pPr>
              <w:pStyle w:val="TableTextDusc"/>
            </w:pPr>
            <w:r>
              <w:t>52 weeks</w:t>
            </w:r>
          </w:p>
        </w:tc>
        <w:tc>
          <w:tcPr>
            <w:tcW w:w="1134" w:type="dxa"/>
            <w:tcMar>
              <w:left w:w="28" w:type="dxa"/>
              <w:right w:w="28" w:type="dxa"/>
            </w:tcMar>
          </w:tcPr>
          <w:p w:rsidR="00004B65" w:rsidRDefault="00004B65" w:rsidP="00B652E8">
            <w:pPr>
              <w:pStyle w:val="TableTextDusc"/>
            </w:pPr>
            <w:r>
              <w:t>Sec</w:t>
            </w:r>
            <w:r>
              <w:rPr>
                <w:vertAlign w:val="superscript"/>
              </w:rPr>
              <w:t>13*</w:t>
            </w:r>
          </w:p>
        </w:tc>
        <w:tc>
          <w:tcPr>
            <w:tcW w:w="567" w:type="dxa"/>
            <w:tcMar>
              <w:left w:w="28" w:type="dxa"/>
              <w:right w:w="28" w:type="dxa"/>
            </w:tcMar>
          </w:tcPr>
          <w:p w:rsidR="00004B65" w:rsidRDefault="00004B65" w:rsidP="00B652E8">
            <w:pPr>
              <w:pStyle w:val="TableTextDusc"/>
            </w:pPr>
            <w:r>
              <w:t>245</w:t>
            </w:r>
          </w:p>
        </w:tc>
        <w:tc>
          <w:tcPr>
            <w:tcW w:w="993" w:type="dxa"/>
            <w:tcMar>
              <w:left w:w="28" w:type="dxa"/>
              <w:right w:w="28" w:type="dxa"/>
            </w:tcMar>
          </w:tcPr>
          <w:p w:rsidR="00004B65" w:rsidRDefault="005A311B" w:rsidP="00B652E8">
            <w:pPr>
              <w:pStyle w:val="TableTextDusc"/>
            </w:pPr>
            <w:r>
              <w:t>NR</w:t>
            </w:r>
          </w:p>
        </w:tc>
        <w:tc>
          <w:tcPr>
            <w:tcW w:w="992" w:type="dxa"/>
            <w:tcMar>
              <w:left w:w="28" w:type="dxa"/>
              <w:right w:w="28" w:type="dxa"/>
            </w:tcMar>
          </w:tcPr>
          <w:p w:rsidR="00004B65" w:rsidRPr="00C22342" w:rsidRDefault="00004B65" w:rsidP="00B652E8">
            <w:pPr>
              <w:pStyle w:val="TableTextDusc"/>
            </w:pPr>
            <w:r w:rsidRPr="00C22342">
              <w:t>66%</w:t>
            </w:r>
          </w:p>
        </w:tc>
        <w:tc>
          <w:tcPr>
            <w:tcW w:w="992" w:type="dxa"/>
            <w:tcMar>
              <w:left w:w="28" w:type="dxa"/>
              <w:right w:w="28" w:type="dxa"/>
            </w:tcMar>
          </w:tcPr>
          <w:p w:rsidR="00004B65" w:rsidRDefault="005A311B" w:rsidP="00B652E8">
            <w:pPr>
              <w:pStyle w:val="TableTextDusc"/>
            </w:pPr>
            <w:r>
              <w:t>NR</w:t>
            </w:r>
          </w:p>
        </w:tc>
        <w:tc>
          <w:tcPr>
            <w:tcW w:w="1134" w:type="dxa"/>
            <w:tcMar>
              <w:left w:w="28" w:type="dxa"/>
              <w:right w:w="28" w:type="dxa"/>
            </w:tcMar>
          </w:tcPr>
          <w:p w:rsidR="00004B65" w:rsidRDefault="005A311B" w:rsidP="00B652E8">
            <w:pPr>
              <w:pStyle w:val="TableTextDusc"/>
            </w:pPr>
            <w:r>
              <w:t>NR</w:t>
            </w:r>
          </w:p>
        </w:tc>
        <w:tc>
          <w:tcPr>
            <w:tcW w:w="992" w:type="dxa"/>
            <w:tcMar>
              <w:left w:w="28" w:type="dxa"/>
              <w:right w:w="28" w:type="dxa"/>
            </w:tcMar>
          </w:tcPr>
          <w:p w:rsidR="00004B65" w:rsidRDefault="005A311B" w:rsidP="00B652E8">
            <w:pPr>
              <w:pStyle w:val="TableTextDusc"/>
            </w:pPr>
            <w:r>
              <w:t>NR</w:t>
            </w:r>
          </w:p>
        </w:tc>
      </w:tr>
      <w:tr w:rsidR="00004B65" w:rsidRPr="00626925" w:rsidTr="00B652E8">
        <w:trPr>
          <w:cantSplit/>
        </w:trPr>
        <w:tc>
          <w:tcPr>
            <w:tcW w:w="1413" w:type="dxa"/>
            <w:vMerge/>
            <w:tcMar>
              <w:left w:w="28" w:type="dxa"/>
              <w:right w:w="28" w:type="dxa"/>
            </w:tcMar>
          </w:tcPr>
          <w:p w:rsidR="00004B65" w:rsidRDefault="00004B65" w:rsidP="00B652E8">
            <w:pPr>
              <w:pStyle w:val="TableTextDusc"/>
            </w:pPr>
          </w:p>
        </w:tc>
        <w:tc>
          <w:tcPr>
            <w:tcW w:w="850" w:type="dxa"/>
            <w:vMerge/>
            <w:tcMar>
              <w:left w:w="28" w:type="dxa"/>
              <w:right w:w="28" w:type="dxa"/>
            </w:tcMar>
          </w:tcPr>
          <w:p w:rsidR="00004B65" w:rsidRDefault="00004B65" w:rsidP="00B652E8">
            <w:pPr>
              <w:pStyle w:val="TableTextDusc"/>
            </w:pPr>
          </w:p>
        </w:tc>
        <w:tc>
          <w:tcPr>
            <w:tcW w:w="1134" w:type="dxa"/>
            <w:tcMar>
              <w:left w:w="28" w:type="dxa"/>
              <w:right w:w="28" w:type="dxa"/>
            </w:tcMar>
          </w:tcPr>
          <w:p w:rsidR="00004B65" w:rsidRDefault="00004B65" w:rsidP="00B652E8">
            <w:pPr>
              <w:pStyle w:val="TableTextDusc"/>
            </w:pPr>
            <w:r>
              <w:t>Sec</w:t>
            </w:r>
            <w:r>
              <w:rPr>
                <w:vertAlign w:val="superscript"/>
              </w:rPr>
              <w:t>14</w:t>
            </w:r>
          </w:p>
        </w:tc>
        <w:tc>
          <w:tcPr>
            <w:tcW w:w="567" w:type="dxa"/>
            <w:tcMar>
              <w:left w:w="28" w:type="dxa"/>
              <w:right w:w="28" w:type="dxa"/>
            </w:tcMar>
          </w:tcPr>
          <w:p w:rsidR="00004B65" w:rsidRDefault="00004B65" w:rsidP="00B652E8">
            <w:pPr>
              <w:pStyle w:val="TableTextDusc"/>
            </w:pPr>
            <w:r>
              <w:t>243</w:t>
            </w:r>
          </w:p>
        </w:tc>
        <w:tc>
          <w:tcPr>
            <w:tcW w:w="993" w:type="dxa"/>
            <w:tcMar>
              <w:left w:w="28" w:type="dxa"/>
              <w:right w:w="28" w:type="dxa"/>
            </w:tcMar>
          </w:tcPr>
          <w:p w:rsidR="00004B65" w:rsidRDefault="005A311B" w:rsidP="00B652E8">
            <w:pPr>
              <w:pStyle w:val="TableTextDusc"/>
            </w:pPr>
            <w:r>
              <w:t>NR</w:t>
            </w:r>
          </w:p>
        </w:tc>
        <w:tc>
          <w:tcPr>
            <w:tcW w:w="992" w:type="dxa"/>
            <w:tcMar>
              <w:left w:w="28" w:type="dxa"/>
              <w:right w:w="28" w:type="dxa"/>
            </w:tcMar>
          </w:tcPr>
          <w:p w:rsidR="00004B65" w:rsidRPr="00C22342" w:rsidRDefault="00004B65" w:rsidP="00B652E8">
            <w:pPr>
              <w:pStyle w:val="TableTextDusc"/>
            </w:pPr>
            <w:r w:rsidRPr="00C22342">
              <w:t>52%</w:t>
            </w:r>
          </w:p>
        </w:tc>
        <w:tc>
          <w:tcPr>
            <w:tcW w:w="992" w:type="dxa"/>
            <w:tcMar>
              <w:left w:w="28" w:type="dxa"/>
              <w:right w:w="28" w:type="dxa"/>
            </w:tcMar>
          </w:tcPr>
          <w:p w:rsidR="00004B65" w:rsidRDefault="005A311B" w:rsidP="00B652E8">
            <w:pPr>
              <w:pStyle w:val="TableTextDusc"/>
            </w:pPr>
            <w:r>
              <w:t>NR</w:t>
            </w:r>
          </w:p>
        </w:tc>
        <w:tc>
          <w:tcPr>
            <w:tcW w:w="1134" w:type="dxa"/>
            <w:tcMar>
              <w:left w:w="28" w:type="dxa"/>
              <w:right w:w="28" w:type="dxa"/>
            </w:tcMar>
          </w:tcPr>
          <w:p w:rsidR="00004B65" w:rsidRDefault="005A311B" w:rsidP="00B652E8">
            <w:pPr>
              <w:pStyle w:val="TableTextDusc"/>
            </w:pPr>
            <w:r>
              <w:t>NR</w:t>
            </w:r>
          </w:p>
        </w:tc>
        <w:tc>
          <w:tcPr>
            <w:tcW w:w="992" w:type="dxa"/>
            <w:tcMar>
              <w:left w:w="28" w:type="dxa"/>
              <w:right w:w="28" w:type="dxa"/>
            </w:tcMar>
          </w:tcPr>
          <w:p w:rsidR="00004B65" w:rsidRDefault="005A311B" w:rsidP="00B652E8">
            <w:pPr>
              <w:pStyle w:val="TableTextDusc"/>
            </w:pPr>
            <w:r>
              <w:t>NR</w:t>
            </w:r>
          </w:p>
        </w:tc>
      </w:tr>
      <w:tr w:rsidR="00004B65" w:rsidRPr="00626925" w:rsidTr="00B652E8">
        <w:trPr>
          <w:cantSplit/>
        </w:trPr>
        <w:tc>
          <w:tcPr>
            <w:tcW w:w="1413" w:type="dxa"/>
            <w:vMerge w:val="restart"/>
            <w:tcMar>
              <w:left w:w="28" w:type="dxa"/>
              <w:right w:w="28" w:type="dxa"/>
            </w:tcMar>
          </w:tcPr>
          <w:p w:rsidR="00004B65" w:rsidRPr="00626925" w:rsidRDefault="00004B65" w:rsidP="00B652E8">
            <w:pPr>
              <w:pStyle w:val="TableTextDusc"/>
            </w:pPr>
            <w:r>
              <w:t>FIXTURE</w:t>
            </w:r>
          </w:p>
        </w:tc>
        <w:tc>
          <w:tcPr>
            <w:tcW w:w="850" w:type="dxa"/>
            <w:vMerge w:val="restart"/>
            <w:tcMar>
              <w:left w:w="28" w:type="dxa"/>
              <w:right w:w="28" w:type="dxa"/>
            </w:tcMar>
          </w:tcPr>
          <w:p w:rsidR="00004B65" w:rsidRPr="00626925" w:rsidRDefault="00004B65" w:rsidP="00B652E8">
            <w:pPr>
              <w:pStyle w:val="TableTextDusc"/>
            </w:pPr>
            <w:r>
              <w:t>52 weeks</w:t>
            </w:r>
          </w:p>
        </w:tc>
        <w:tc>
          <w:tcPr>
            <w:tcW w:w="1134" w:type="dxa"/>
            <w:tcMar>
              <w:left w:w="28" w:type="dxa"/>
              <w:right w:w="28" w:type="dxa"/>
            </w:tcMar>
          </w:tcPr>
          <w:p w:rsidR="00004B65" w:rsidRDefault="00004B65" w:rsidP="00B652E8">
            <w:pPr>
              <w:pStyle w:val="TableTextDusc"/>
            </w:pPr>
            <w:r>
              <w:t>Sec</w:t>
            </w:r>
            <w:r>
              <w:rPr>
                <w:vertAlign w:val="superscript"/>
              </w:rPr>
              <w:t>13*</w:t>
            </w:r>
          </w:p>
        </w:tc>
        <w:tc>
          <w:tcPr>
            <w:tcW w:w="567" w:type="dxa"/>
            <w:tcMar>
              <w:left w:w="28" w:type="dxa"/>
              <w:right w:w="28" w:type="dxa"/>
            </w:tcMar>
          </w:tcPr>
          <w:p w:rsidR="00004B65" w:rsidRDefault="00004B65" w:rsidP="00B652E8">
            <w:pPr>
              <w:pStyle w:val="TableTextDusc"/>
            </w:pPr>
            <w:r>
              <w:t>323</w:t>
            </w:r>
          </w:p>
        </w:tc>
        <w:tc>
          <w:tcPr>
            <w:tcW w:w="993" w:type="dxa"/>
            <w:tcMar>
              <w:left w:w="28" w:type="dxa"/>
              <w:right w:w="28" w:type="dxa"/>
            </w:tcMar>
          </w:tcPr>
          <w:p w:rsidR="00004B65" w:rsidRDefault="005A311B" w:rsidP="00B652E8">
            <w:pPr>
              <w:pStyle w:val="TableTextDusc"/>
            </w:pPr>
            <w:r>
              <w:t>NR</w:t>
            </w:r>
          </w:p>
        </w:tc>
        <w:tc>
          <w:tcPr>
            <w:tcW w:w="992" w:type="dxa"/>
            <w:tcMar>
              <w:left w:w="28" w:type="dxa"/>
              <w:right w:w="28" w:type="dxa"/>
            </w:tcMar>
          </w:tcPr>
          <w:p w:rsidR="00004B65" w:rsidRPr="00C22342" w:rsidRDefault="00004B65" w:rsidP="00B652E8">
            <w:pPr>
              <w:pStyle w:val="TableTextDusc"/>
            </w:pPr>
            <w:r w:rsidRPr="00C22342">
              <w:t>65%</w:t>
            </w:r>
          </w:p>
        </w:tc>
        <w:tc>
          <w:tcPr>
            <w:tcW w:w="992" w:type="dxa"/>
            <w:tcMar>
              <w:left w:w="28" w:type="dxa"/>
              <w:right w:w="28" w:type="dxa"/>
            </w:tcMar>
          </w:tcPr>
          <w:p w:rsidR="00004B65" w:rsidRDefault="005A311B" w:rsidP="00B652E8">
            <w:pPr>
              <w:pStyle w:val="TableTextDusc"/>
            </w:pPr>
            <w:r>
              <w:t>NR</w:t>
            </w:r>
          </w:p>
        </w:tc>
        <w:tc>
          <w:tcPr>
            <w:tcW w:w="1134" w:type="dxa"/>
            <w:tcMar>
              <w:left w:w="28" w:type="dxa"/>
              <w:right w:w="28" w:type="dxa"/>
            </w:tcMar>
          </w:tcPr>
          <w:p w:rsidR="00004B65" w:rsidRDefault="005A311B" w:rsidP="00B652E8">
            <w:pPr>
              <w:pStyle w:val="TableTextDusc"/>
            </w:pPr>
            <w:r>
              <w:t>NR</w:t>
            </w:r>
          </w:p>
        </w:tc>
        <w:tc>
          <w:tcPr>
            <w:tcW w:w="992" w:type="dxa"/>
            <w:tcMar>
              <w:left w:w="28" w:type="dxa"/>
              <w:right w:w="28" w:type="dxa"/>
            </w:tcMar>
          </w:tcPr>
          <w:p w:rsidR="00004B65" w:rsidRDefault="005A311B" w:rsidP="00B652E8">
            <w:pPr>
              <w:pStyle w:val="TableTextDusc"/>
            </w:pPr>
            <w:r>
              <w:t>NR</w:t>
            </w:r>
          </w:p>
        </w:tc>
      </w:tr>
      <w:tr w:rsidR="00004B65" w:rsidRPr="00626925" w:rsidTr="00B652E8">
        <w:trPr>
          <w:cantSplit/>
        </w:trPr>
        <w:tc>
          <w:tcPr>
            <w:tcW w:w="1413" w:type="dxa"/>
            <w:vMerge/>
            <w:tcMar>
              <w:left w:w="28" w:type="dxa"/>
              <w:right w:w="28" w:type="dxa"/>
            </w:tcMar>
          </w:tcPr>
          <w:p w:rsidR="00004B65" w:rsidRPr="00626925" w:rsidRDefault="00004B65" w:rsidP="00B652E8">
            <w:pPr>
              <w:pStyle w:val="TableTextDusc"/>
            </w:pPr>
          </w:p>
        </w:tc>
        <w:tc>
          <w:tcPr>
            <w:tcW w:w="850" w:type="dxa"/>
            <w:vMerge/>
            <w:tcMar>
              <w:left w:w="28" w:type="dxa"/>
              <w:right w:w="28" w:type="dxa"/>
            </w:tcMar>
          </w:tcPr>
          <w:p w:rsidR="00004B65" w:rsidRPr="00626925" w:rsidRDefault="00004B65" w:rsidP="00B652E8">
            <w:pPr>
              <w:pStyle w:val="TableTextDusc"/>
            </w:pPr>
          </w:p>
        </w:tc>
        <w:tc>
          <w:tcPr>
            <w:tcW w:w="1134" w:type="dxa"/>
            <w:tcMar>
              <w:left w:w="28" w:type="dxa"/>
              <w:right w:w="28" w:type="dxa"/>
            </w:tcMar>
          </w:tcPr>
          <w:p w:rsidR="00004B65" w:rsidRDefault="00004B65" w:rsidP="00B652E8">
            <w:pPr>
              <w:pStyle w:val="TableTextDusc"/>
            </w:pPr>
            <w:r>
              <w:t>Sec</w:t>
            </w:r>
            <w:r>
              <w:rPr>
                <w:vertAlign w:val="superscript"/>
              </w:rPr>
              <w:t>14</w:t>
            </w:r>
          </w:p>
        </w:tc>
        <w:tc>
          <w:tcPr>
            <w:tcW w:w="567" w:type="dxa"/>
            <w:tcMar>
              <w:left w:w="28" w:type="dxa"/>
              <w:right w:w="28" w:type="dxa"/>
            </w:tcMar>
          </w:tcPr>
          <w:p w:rsidR="00004B65" w:rsidRDefault="00004B65" w:rsidP="00B652E8">
            <w:pPr>
              <w:pStyle w:val="TableTextDusc"/>
            </w:pPr>
            <w:r>
              <w:t>327</w:t>
            </w:r>
          </w:p>
        </w:tc>
        <w:tc>
          <w:tcPr>
            <w:tcW w:w="993" w:type="dxa"/>
            <w:tcMar>
              <w:left w:w="28" w:type="dxa"/>
              <w:right w:w="28" w:type="dxa"/>
            </w:tcMar>
          </w:tcPr>
          <w:p w:rsidR="00004B65" w:rsidRDefault="005A311B" w:rsidP="00B652E8">
            <w:pPr>
              <w:pStyle w:val="TableTextDusc"/>
            </w:pPr>
            <w:r>
              <w:t>NR</w:t>
            </w:r>
          </w:p>
        </w:tc>
        <w:tc>
          <w:tcPr>
            <w:tcW w:w="992" w:type="dxa"/>
            <w:tcMar>
              <w:left w:w="28" w:type="dxa"/>
              <w:right w:w="28" w:type="dxa"/>
            </w:tcMar>
          </w:tcPr>
          <w:p w:rsidR="00004B65" w:rsidRPr="00C22342" w:rsidRDefault="00004B65" w:rsidP="00B652E8">
            <w:pPr>
              <w:pStyle w:val="TableTextDusc"/>
            </w:pPr>
            <w:r w:rsidRPr="00C22342">
              <w:t>55%</w:t>
            </w:r>
          </w:p>
        </w:tc>
        <w:tc>
          <w:tcPr>
            <w:tcW w:w="992" w:type="dxa"/>
            <w:tcMar>
              <w:left w:w="28" w:type="dxa"/>
              <w:right w:w="28" w:type="dxa"/>
            </w:tcMar>
          </w:tcPr>
          <w:p w:rsidR="00004B65" w:rsidRDefault="005A311B" w:rsidP="00B652E8">
            <w:pPr>
              <w:pStyle w:val="TableTextDusc"/>
            </w:pPr>
            <w:r>
              <w:t>NR</w:t>
            </w:r>
          </w:p>
        </w:tc>
        <w:tc>
          <w:tcPr>
            <w:tcW w:w="1134" w:type="dxa"/>
            <w:tcMar>
              <w:left w:w="28" w:type="dxa"/>
              <w:right w:w="28" w:type="dxa"/>
            </w:tcMar>
          </w:tcPr>
          <w:p w:rsidR="00004B65" w:rsidRDefault="005A311B" w:rsidP="00B652E8">
            <w:pPr>
              <w:pStyle w:val="TableTextDusc"/>
            </w:pPr>
            <w:r>
              <w:t>NR</w:t>
            </w:r>
          </w:p>
        </w:tc>
        <w:tc>
          <w:tcPr>
            <w:tcW w:w="992" w:type="dxa"/>
            <w:tcMar>
              <w:left w:w="28" w:type="dxa"/>
              <w:right w:w="28" w:type="dxa"/>
            </w:tcMar>
          </w:tcPr>
          <w:p w:rsidR="00004B65" w:rsidRDefault="005A311B" w:rsidP="00B652E8">
            <w:pPr>
              <w:pStyle w:val="TableTextDusc"/>
            </w:pPr>
            <w:r>
              <w:t>NR</w:t>
            </w:r>
          </w:p>
        </w:tc>
      </w:tr>
      <w:tr w:rsidR="00004B65" w:rsidRPr="00626925" w:rsidTr="00B652E8">
        <w:trPr>
          <w:cantSplit/>
        </w:trPr>
        <w:tc>
          <w:tcPr>
            <w:tcW w:w="1413" w:type="dxa"/>
            <w:vMerge/>
            <w:tcMar>
              <w:left w:w="28" w:type="dxa"/>
              <w:right w:w="28" w:type="dxa"/>
            </w:tcMar>
          </w:tcPr>
          <w:p w:rsidR="00004B65" w:rsidRPr="00626925" w:rsidRDefault="00004B65" w:rsidP="00B652E8">
            <w:pPr>
              <w:pStyle w:val="TableTextDusc"/>
            </w:pPr>
          </w:p>
        </w:tc>
        <w:tc>
          <w:tcPr>
            <w:tcW w:w="850" w:type="dxa"/>
            <w:vMerge/>
            <w:tcMar>
              <w:left w:w="28" w:type="dxa"/>
              <w:right w:w="28" w:type="dxa"/>
            </w:tcMar>
          </w:tcPr>
          <w:p w:rsidR="00004B65" w:rsidRPr="00626925" w:rsidRDefault="00004B65" w:rsidP="00B652E8">
            <w:pPr>
              <w:pStyle w:val="TableTextDusc"/>
            </w:pPr>
          </w:p>
        </w:tc>
        <w:tc>
          <w:tcPr>
            <w:tcW w:w="1134" w:type="dxa"/>
            <w:tcMar>
              <w:left w:w="28" w:type="dxa"/>
              <w:right w:w="28" w:type="dxa"/>
            </w:tcMar>
          </w:tcPr>
          <w:p w:rsidR="00004B65" w:rsidRDefault="00004B65" w:rsidP="00B652E8">
            <w:pPr>
              <w:pStyle w:val="TableTextDusc"/>
            </w:pPr>
            <w:r>
              <w:t>Ent</w:t>
            </w:r>
            <w:r>
              <w:rPr>
                <w:vertAlign w:val="superscript"/>
              </w:rPr>
              <w:t>15</w:t>
            </w:r>
          </w:p>
        </w:tc>
        <w:tc>
          <w:tcPr>
            <w:tcW w:w="567" w:type="dxa"/>
            <w:tcMar>
              <w:left w:w="28" w:type="dxa"/>
              <w:right w:w="28" w:type="dxa"/>
            </w:tcMar>
          </w:tcPr>
          <w:p w:rsidR="00004B65" w:rsidRDefault="00004B65" w:rsidP="00B652E8">
            <w:pPr>
              <w:pStyle w:val="TableTextDusc"/>
            </w:pPr>
            <w:r>
              <w:t>323</w:t>
            </w:r>
          </w:p>
        </w:tc>
        <w:tc>
          <w:tcPr>
            <w:tcW w:w="993" w:type="dxa"/>
            <w:tcMar>
              <w:left w:w="28" w:type="dxa"/>
              <w:right w:w="28" w:type="dxa"/>
            </w:tcMar>
          </w:tcPr>
          <w:p w:rsidR="00004B65" w:rsidRDefault="005A311B" w:rsidP="00B652E8">
            <w:pPr>
              <w:pStyle w:val="TableTextDusc"/>
            </w:pPr>
            <w:r>
              <w:t>NR</w:t>
            </w:r>
          </w:p>
        </w:tc>
        <w:tc>
          <w:tcPr>
            <w:tcW w:w="992" w:type="dxa"/>
            <w:tcMar>
              <w:left w:w="28" w:type="dxa"/>
              <w:right w:w="28" w:type="dxa"/>
            </w:tcMar>
          </w:tcPr>
          <w:p w:rsidR="00004B65" w:rsidRPr="00C22342" w:rsidRDefault="00004B65" w:rsidP="00B652E8">
            <w:pPr>
              <w:pStyle w:val="TableTextDusc"/>
            </w:pPr>
            <w:r w:rsidRPr="00C22342">
              <w:t>32%</w:t>
            </w:r>
          </w:p>
        </w:tc>
        <w:tc>
          <w:tcPr>
            <w:tcW w:w="992" w:type="dxa"/>
            <w:tcMar>
              <w:left w:w="28" w:type="dxa"/>
              <w:right w:w="28" w:type="dxa"/>
            </w:tcMar>
          </w:tcPr>
          <w:p w:rsidR="00004B65" w:rsidRDefault="005A311B" w:rsidP="00B652E8">
            <w:pPr>
              <w:pStyle w:val="TableTextDusc"/>
            </w:pPr>
            <w:r>
              <w:t>NR</w:t>
            </w:r>
          </w:p>
        </w:tc>
        <w:tc>
          <w:tcPr>
            <w:tcW w:w="1134" w:type="dxa"/>
            <w:tcMar>
              <w:left w:w="28" w:type="dxa"/>
              <w:right w:w="28" w:type="dxa"/>
            </w:tcMar>
          </w:tcPr>
          <w:p w:rsidR="00004B65" w:rsidRDefault="005A311B" w:rsidP="00B652E8">
            <w:pPr>
              <w:pStyle w:val="TableTextDusc"/>
            </w:pPr>
            <w:r>
              <w:t>NR</w:t>
            </w:r>
          </w:p>
        </w:tc>
        <w:tc>
          <w:tcPr>
            <w:tcW w:w="992" w:type="dxa"/>
            <w:tcMar>
              <w:left w:w="28" w:type="dxa"/>
              <w:right w:w="28" w:type="dxa"/>
            </w:tcMar>
          </w:tcPr>
          <w:p w:rsidR="00004B65" w:rsidRDefault="005A311B" w:rsidP="00B652E8">
            <w:pPr>
              <w:pStyle w:val="TableTextDusc"/>
            </w:pPr>
            <w:r>
              <w:t>NR</w:t>
            </w:r>
          </w:p>
        </w:tc>
      </w:tr>
      <w:tr w:rsidR="00004B65" w:rsidRPr="00BA22FB" w:rsidTr="00B652E8">
        <w:trPr>
          <w:cantSplit/>
        </w:trPr>
        <w:tc>
          <w:tcPr>
            <w:tcW w:w="9067" w:type="dxa"/>
            <w:gridSpan w:val="9"/>
            <w:tcMar>
              <w:left w:w="28" w:type="dxa"/>
              <w:right w:w="28" w:type="dxa"/>
            </w:tcMar>
          </w:tcPr>
          <w:p w:rsidR="00004B65" w:rsidRPr="00BA22FB" w:rsidRDefault="00004B65" w:rsidP="00B652E8">
            <w:pPr>
              <w:pStyle w:val="TableTextDusc"/>
              <w:rPr>
                <w:b/>
              </w:rPr>
            </w:pPr>
            <w:r w:rsidRPr="00BA22FB">
              <w:rPr>
                <w:b/>
              </w:rPr>
              <w:t>Ustekinumab</w:t>
            </w:r>
          </w:p>
        </w:tc>
      </w:tr>
      <w:tr w:rsidR="00004B65" w:rsidRPr="00626925" w:rsidTr="00B652E8">
        <w:trPr>
          <w:cantSplit/>
        </w:trPr>
        <w:tc>
          <w:tcPr>
            <w:tcW w:w="1413" w:type="dxa"/>
            <w:vMerge w:val="restart"/>
            <w:tcMar>
              <w:left w:w="28" w:type="dxa"/>
              <w:right w:w="28" w:type="dxa"/>
            </w:tcMar>
          </w:tcPr>
          <w:p w:rsidR="00004B65" w:rsidRPr="00626925" w:rsidRDefault="00004B65" w:rsidP="00B652E8">
            <w:pPr>
              <w:pStyle w:val="TableTextDusc"/>
            </w:pPr>
            <w:r>
              <w:t>Igarashi (2012)</w:t>
            </w:r>
          </w:p>
        </w:tc>
        <w:tc>
          <w:tcPr>
            <w:tcW w:w="850" w:type="dxa"/>
            <w:vMerge w:val="restart"/>
            <w:tcMar>
              <w:left w:w="28" w:type="dxa"/>
              <w:right w:w="28" w:type="dxa"/>
            </w:tcMar>
          </w:tcPr>
          <w:p w:rsidR="00004B65" w:rsidRPr="00626925" w:rsidRDefault="00004B65" w:rsidP="00B652E8">
            <w:pPr>
              <w:pStyle w:val="TableTextDusc"/>
            </w:pPr>
            <w:r>
              <w:t>64 weeks</w:t>
            </w:r>
          </w:p>
        </w:tc>
        <w:tc>
          <w:tcPr>
            <w:tcW w:w="1134" w:type="dxa"/>
            <w:tcMar>
              <w:left w:w="28" w:type="dxa"/>
              <w:right w:w="28" w:type="dxa"/>
            </w:tcMar>
          </w:tcPr>
          <w:p w:rsidR="00004B65" w:rsidRDefault="00004B65" w:rsidP="00B652E8">
            <w:pPr>
              <w:pStyle w:val="TableTextDusc"/>
            </w:pPr>
            <w:r>
              <w:t>Ust</w:t>
            </w:r>
            <w:r>
              <w:rPr>
                <w:vertAlign w:val="superscript"/>
              </w:rPr>
              <w:t>16*</w:t>
            </w:r>
          </w:p>
        </w:tc>
        <w:tc>
          <w:tcPr>
            <w:tcW w:w="567" w:type="dxa"/>
            <w:tcMar>
              <w:left w:w="28" w:type="dxa"/>
              <w:right w:w="28" w:type="dxa"/>
            </w:tcMar>
          </w:tcPr>
          <w:p w:rsidR="00004B65" w:rsidRDefault="00004B65" w:rsidP="00B652E8">
            <w:pPr>
              <w:pStyle w:val="TableTextDusc"/>
            </w:pPr>
            <w:r>
              <w:t>60</w:t>
            </w:r>
          </w:p>
        </w:tc>
        <w:tc>
          <w:tcPr>
            <w:tcW w:w="993" w:type="dxa"/>
            <w:tcMar>
              <w:left w:w="28" w:type="dxa"/>
              <w:right w:w="28" w:type="dxa"/>
            </w:tcMar>
          </w:tcPr>
          <w:p w:rsidR="00004B65" w:rsidRDefault="00004B65" w:rsidP="00B652E8">
            <w:pPr>
              <w:pStyle w:val="TableTextDusc"/>
            </w:pPr>
            <w:r>
              <w:t>92%</w:t>
            </w:r>
          </w:p>
        </w:tc>
        <w:tc>
          <w:tcPr>
            <w:tcW w:w="992" w:type="dxa"/>
            <w:tcMar>
              <w:left w:w="28" w:type="dxa"/>
              <w:right w:w="28" w:type="dxa"/>
            </w:tcMar>
          </w:tcPr>
          <w:p w:rsidR="00004B65" w:rsidRPr="00C22342" w:rsidRDefault="00004B65" w:rsidP="00B652E8">
            <w:pPr>
              <w:pStyle w:val="TableTextDusc"/>
            </w:pPr>
            <w:r w:rsidRPr="00C22342">
              <w:t>65%</w:t>
            </w:r>
          </w:p>
        </w:tc>
        <w:tc>
          <w:tcPr>
            <w:tcW w:w="992" w:type="dxa"/>
            <w:tcMar>
              <w:left w:w="28" w:type="dxa"/>
              <w:right w:w="28" w:type="dxa"/>
            </w:tcMar>
          </w:tcPr>
          <w:p w:rsidR="00004B65" w:rsidRDefault="00004B65" w:rsidP="00B652E8">
            <w:pPr>
              <w:pStyle w:val="TableTextDusc"/>
            </w:pPr>
            <w:r>
              <w:t>50%</w:t>
            </w:r>
          </w:p>
        </w:tc>
        <w:tc>
          <w:tcPr>
            <w:tcW w:w="1134" w:type="dxa"/>
            <w:tcMar>
              <w:left w:w="28" w:type="dxa"/>
              <w:right w:w="28" w:type="dxa"/>
            </w:tcMar>
          </w:tcPr>
          <w:p w:rsidR="00004B65" w:rsidRDefault="005A311B" w:rsidP="00B652E8">
            <w:pPr>
              <w:pStyle w:val="TableTextDusc"/>
            </w:pPr>
            <w:r>
              <w:t>NR</w:t>
            </w:r>
          </w:p>
        </w:tc>
        <w:tc>
          <w:tcPr>
            <w:tcW w:w="992" w:type="dxa"/>
            <w:tcMar>
              <w:left w:w="28" w:type="dxa"/>
              <w:right w:w="28" w:type="dxa"/>
            </w:tcMar>
          </w:tcPr>
          <w:p w:rsidR="00004B65" w:rsidRDefault="00004B65" w:rsidP="00B652E8">
            <w:pPr>
              <w:pStyle w:val="TableTextDusc"/>
            </w:pPr>
            <w:r>
              <w:t>-7.4 (6.9)</w:t>
            </w:r>
          </w:p>
        </w:tc>
      </w:tr>
      <w:tr w:rsidR="00004B65" w:rsidRPr="00626925" w:rsidTr="00B652E8">
        <w:trPr>
          <w:cantSplit/>
        </w:trPr>
        <w:tc>
          <w:tcPr>
            <w:tcW w:w="1413" w:type="dxa"/>
            <w:vMerge/>
            <w:tcMar>
              <w:left w:w="28" w:type="dxa"/>
              <w:right w:w="28" w:type="dxa"/>
            </w:tcMar>
          </w:tcPr>
          <w:p w:rsidR="00004B65" w:rsidRPr="00626925" w:rsidRDefault="00004B65" w:rsidP="00B652E8">
            <w:pPr>
              <w:pStyle w:val="TableTextDusc"/>
            </w:pPr>
          </w:p>
        </w:tc>
        <w:tc>
          <w:tcPr>
            <w:tcW w:w="850" w:type="dxa"/>
            <w:vMerge/>
            <w:tcMar>
              <w:left w:w="28" w:type="dxa"/>
              <w:right w:w="28" w:type="dxa"/>
            </w:tcMar>
          </w:tcPr>
          <w:p w:rsidR="00004B65" w:rsidRPr="00626925" w:rsidRDefault="00004B65" w:rsidP="00B652E8">
            <w:pPr>
              <w:pStyle w:val="TableTextDusc"/>
            </w:pPr>
          </w:p>
        </w:tc>
        <w:tc>
          <w:tcPr>
            <w:tcW w:w="1134" w:type="dxa"/>
            <w:tcMar>
              <w:left w:w="28" w:type="dxa"/>
              <w:right w:w="28" w:type="dxa"/>
            </w:tcMar>
          </w:tcPr>
          <w:p w:rsidR="00004B65" w:rsidRDefault="00004B65" w:rsidP="00B652E8">
            <w:pPr>
              <w:pStyle w:val="TableTextDusc"/>
            </w:pPr>
            <w:r>
              <w:t>Ust</w:t>
            </w:r>
            <w:r>
              <w:rPr>
                <w:vertAlign w:val="superscript"/>
              </w:rPr>
              <w:t>17</w:t>
            </w:r>
            <w:r w:rsidRPr="00A47E10">
              <w:rPr>
                <w:vertAlign w:val="superscript"/>
              </w:rPr>
              <w:t xml:space="preserve"> </w:t>
            </w:r>
          </w:p>
        </w:tc>
        <w:tc>
          <w:tcPr>
            <w:tcW w:w="567" w:type="dxa"/>
            <w:tcMar>
              <w:left w:w="28" w:type="dxa"/>
              <w:right w:w="28" w:type="dxa"/>
            </w:tcMar>
          </w:tcPr>
          <w:p w:rsidR="00004B65" w:rsidRDefault="00004B65" w:rsidP="00B652E8">
            <w:pPr>
              <w:pStyle w:val="TableTextDusc"/>
            </w:pPr>
            <w:r>
              <w:t>56</w:t>
            </w:r>
          </w:p>
        </w:tc>
        <w:tc>
          <w:tcPr>
            <w:tcW w:w="993" w:type="dxa"/>
            <w:tcMar>
              <w:left w:w="28" w:type="dxa"/>
              <w:right w:w="28" w:type="dxa"/>
            </w:tcMar>
          </w:tcPr>
          <w:p w:rsidR="00004B65" w:rsidRDefault="00004B65" w:rsidP="00B652E8">
            <w:pPr>
              <w:pStyle w:val="TableTextDusc"/>
            </w:pPr>
            <w:r>
              <w:t>89%</w:t>
            </w:r>
          </w:p>
        </w:tc>
        <w:tc>
          <w:tcPr>
            <w:tcW w:w="992" w:type="dxa"/>
            <w:tcMar>
              <w:left w:w="28" w:type="dxa"/>
              <w:right w:w="28" w:type="dxa"/>
            </w:tcMar>
          </w:tcPr>
          <w:p w:rsidR="00004B65" w:rsidRPr="00C22342" w:rsidRDefault="00004B65" w:rsidP="00B652E8">
            <w:pPr>
              <w:pStyle w:val="TableTextDusc"/>
            </w:pPr>
            <w:r w:rsidRPr="00C22342">
              <w:t>79%</w:t>
            </w:r>
          </w:p>
        </w:tc>
        <w:tc>
          <w:tcPr>
            <w:tcW w:w="992" w:type="dxa"/>
            <w:tcMar>
              <w:left w:w="28" w:type="dxa"/>
              <w:right w:w="28" w:type="dxa"/>
            </w:tcMar>
          </w:tcPr>
          <w:p w:rsidR="00004B65" w:rsidRDefault="00004B65" w:rsidP="00B652E8">
            <w:pPr>
              <w:pStyle w:val="TableTextDusc"/>
            </w:pPr>
            <w:r>
              <w:t>55%</w:t>
            </w:r>
          </w:p>
        </w:tc>
        <w:tc>
          <w:tcPr>
            <w:tcW w:w="1134" w:type="dxa"/>
            <w:tcMar>
              <w:left w:w="28" w:type="dxa"/>
              <w:right w:w="28" w:type="dxa"/>
            </w:tcMar>
          </w:tcPr>
          <w:p w:rsidR="00004B65" w:rsidRDefault="005A311B" w:rsidP="00B652E8">
            <w:pPr>
              <w:pStyle w:val="TableTextDusc"/>
            </w:pPr>
            <w:r>
              <w:t>NR</w:t>
            </w:r>
          </w:p>
        </w:tc>
        <w:tc>
          <w:tcPr>
            <w:tcW w:w="992" w:type="dxa"/>
            <w:tcMar>
              <w:left w:w="28" w:type="dxa"/>
              <w:right w:w="28" w:type="dxa"/>
            </w:tcMar>
          </w:tcPr>
          <w:p w:rsidR="00004B65" w:rsidRDefault="00004B65" w:rsidP="00B652E8">
            <w:pPr>
              <w:pStyle w:val="TableTextDusc"/>
            </w:pPr>
            <w:r>
              <w:t>-7.9 (6.4)</w:t>
            </w:r>
          </w:p>
        </w:tc>
      </w:tr>
      <w:tr w:rsidR="00004B65" w:rsidRPr="00626925" w:rsidTr="00B652E8">
        <w:trPr>
          <w:cantSplit/>
        </w:trPr>
        <w:tc>
          <w:tcPr>
            <w:tcW w:w="1413" w:type="dxa"/>
            <w:vMerge w:val="restart"/>
            <w:tcMar>
              <w:left w:w="28" w:type="dxa"/>
              <w:right w:w="28" w:type="dxa"/>
            </w:tcMar>
          </w:tcPr>
          <w:p w:rsidR="00004B65" w:rsidRPr="00626925" w:rsidRDefault="00004B65" w:rsidP="00B652E8">
            <w:pPr>
              <w:pStyle w:val="TableTextDusc"/>
            </w:pPr>
            <w:r>
              <w:t>PHOENIX 1</w:t>
            </w:r>
          </w:p>
        </w:tc>
        <w:tc>
          <w:tcPr>
            <w:tcW w:w="850" w:type="dxa"/>
            <w:vMerge w:val="restart"/>
            <w:tcMar>
              <w:left w:w="28" w:type="dxa"/>
              <w:right w:w="28" w:type="dxa"/>
            </w:tcMar>
          </w:tcPr>
          <w:p w:rsidR="00004B65" w:rsidRPr="00626925" w:rsidRDefault="00004B65" w:rsidP="00B652E8">
            <w:pPr>
              <w:pStyle w:val="TableTextDusc"/>
            </w:pPr>
            <w:r>
              <w:t>3 years</w:t>
            </w:r>
          </w:p>
        </w:tc>
        <w:tc>
          <w:tcPr>
            <w:tcW w:w="1134" w:type="dxa"/>
            <w:tcMar>
              <w:left w:w="28" w:type="dxa"/>
              <w:right w:w="28" w:type="dxa"/>
            </w:tcMar>
          </w:tcPr>
          <w:p w:rsidR="00004B65" w:rsidRDefault="00004B65" w:rsidP="00B652E8">
            <w:pPr>
              <w:pStyle w:val="TableTextDusc"/>
            </w:pPr>
            <w:r>
              <w:t>Ust</w:t>
            </w:r>
            <w:r>
              <w:rPr>
                <w:vertAlign w:val="superscript"/>
              </w:rPr>
              <w:t>16*</w:t>
            </w:r>
          </w:p>
        </w:tc>
        <w:tc>
          <w:tcPr>
            <w:tcW w:w="567" w:type="dxa"/>
            <w:tcMar>
              <w:left w:w="28" w:type="dxa"/>
              <w:right w:w="28" w:type="dxa"/>
            </w:tcMar>
          </w:tcPr>
          <w:p w:rsidR="00004B65" w:rsidRDefault="00004B65" w:rsidP="00B652E8">
            <w:pPr>
              <w:pStyle w:val="TableTextDusc"/>
            </w:pPr>
            <w:r>
              <w:t>326</w:t>
            </w:r>
          </w:p>
        </w:tc>
        <w:tc>
          <w:tcPr>
            <w:tcW w:w="993" w:type="dxa"/>
            <w:tcMar>
              <w:left w:w="28" w:type="dxa"/>
              <w:right w:w="28" w:type="dxa"/>
            </w:tcMar>
          </w:tcPr>
          <w:p w:rsidR="00004B65" w:rsidRDefault="005A311B" w:rsidP="00B652E8">
            <w:pPr>
              <w:pStyle w:val="TableTextDusc"/>
            </w:pPr>
            <w:r>
              <w:t>NR</w:t>
            </w:r>
          </w:p>
        </w:tc>
        <w:tc>
          <w:tcPr>
            <w:tcW w:w="992" w:type="dxa"/>
            <w:tcMar>
              <w:left w:w="28" w:type="dxa"/>
              <w:right w:w="28" w:type="dxa"/>
            </w:tcMar>
          </w:tcPr>
          <w:p w:rsidR="00004B65" w:rsidRPr="00C22342" w:rsidRDefault="00004B65" w:rsidP="00B652E8">
            <w:pPr>
              <w:pStyle w:val="TableTextDusc"/>
            </w:pPr>
            <w:r w:rsidRPr="00C22342">
              <w:t>62%</w:t>
            </w:r>
          </w:p>
        </w:tc>
        <w:tc>
          <w:tcPr>
            <w:tcW w:w="992" w:type="dxa"/>
            <w:tcMar>
              <w:left w:w="28" w:type="dxa"/>
              <w:right w:w="28" w:type="dxa"/>
            </w:tcMar>
          </w:tcPr>
          <w:p w:rsidR="00004B65" w:rsidRDefault="00004B65" w:rsidP="00B652E8">
            <w:pPr>
              <w:pStyle w:val="TableTextDusc"/>
            </w:pPr>
            <w:r>
              <w:t>36%</w:t>
            </w:r>
          </w:p>
        </w:tc>
        <w:tc>
          <w:tcPr>
            <w:tcW w:w="1134" w:type="dxa"/>
            <w:tcMar>
              <w:left w:w="28" w:type="dxa"/>
              <w:right w:w="28" w:type="dxa"/>
            </w:tcMar>
          </w:tcPr>
          <w:p w:rsidR="00004B65" w:rsidRDefault="005A311B" w:rsidP="00B652E8">
            <w:pPr>
              <w:pStyle w:val="TableTextDusc"/>
            </w:pPr>
            <w:r>
              <w:t>NR</w:t>
            </w:r>
          </w:p>
        </w:tc>
        <w:tc>
          <w:tcPr>
            <w:tcW w:w="992" w:type="dxa"/>
            <w:tcMar>
              <w:left w:w="28" w:type="dxa"/>
              <w:right w:w="28" w:type="dxa"/>
            </w:tcMar>
          </w:tcPr>
          <w:p w:rsidR="00004B65" w:rsidRDefault="005A311B" w:rsidP="00B652E8">
            <w:pPr>
              <w:pStyle w:val="TableTextDusc"/>
            </w:pPr>
            <w:r>
              <w:t>NR</w:t>
            </w:r>
          </w:p>
        </w:tc>
      </w:tr>
      <w:tr w:rsidR="00004B65" w:rsidRPr="00626925" w:rsidTr="00B652E8">
        <w:trPr>
          <w:cantSplit/>
        </w:trPr>
        <w:tc>
          <w:tcPr>
            <w:tcW w:w="1413" w:type="dxa"/>
            <w:vMerge/>
            <w:tcMar>
              <w:left w:w="28" w:type="dxa"/>
              <w:right w:w="28" w:type="dxa"/>
            </w:tcMar>
          </w:tcPr>
          <w:p w:rsidR="00004B65" w:rsidRPr="00626925" w:rsidRDefault="00004B65" w:rsidP="00B652E8">
            <w:pPr>
              <w:pStyle w:val="TableTextDusc"/>
            </w:pPr>
          </w:p>
        </w:tc>
        <w:tc>
          <w:tcPr>
            <w:tcW w:w="850" w:type="dxa"/>
            <w:vMerge/>
            <w:tcMar>
              <w:left w:w="28" w:type="dxa"/>
              <w:right w:w="28" w:type="dxa"/>
            </w:tcMar>
          </w:tcPr>
          <w:p w:rsidR="00004B65" w:rsidRPr="00626925" w:rsidRDefault="00004B65" w:rsidP="00B652E8">
            <w:pPr>
              <w:pStyle w:val="TableTextDusc"/>
            </w:pPr>
          </w:p>
        </w:tc>
        <w:tc>
          <w:tcPr>
            <w:tcW w:w="1134" w:type="dxa"/>
            <w:tcMar>
              <w:left w:w="28" w:type="dxa"/>
              <w:right w:w="28" w:type="dxa"/>
            </w:tcMar>
          </w:tcPr>
          <w:p w:rsidR="00004B65" w:rsidRDefault="00004B65" w:rsidP="00B652E8">
            <w:pPr>
              <w:pStyle w:val="TableTextDusc"/>
            </w:pPr>
            <w:r>
              <w:t>Ust</w:t>
            </w:r>
            <w:r>
              <w:rPr>
                <w:vertAlign w:val="superscript"/>
              </w:rPr>
              <w:t>17</w:t>
            </w:r>
          </w:p>
        </w:tc>
        <w:tc>
          <w:tcPr>
            <w:tcW w:w="567" w:type="dxa"/>
            <w:tcMar>
              <w:left w:w="28" w:type="dxa"/>
              <w:right w:w="28" w:type="dxa"/>
            </w:tcMar>
          </w:tcPr>
          <w:p w:rsidR="00004B65" w:rsidRDefault="00004B65" w:rsidP="00B652E8">
            <w:pPr>
              <w:pStyle w:val="TableTextDusc"/>
            </w:pPr>
            <w:r>
              <w:t>299</w:t>
            </w:r>
          </w:p>
        </w:tc>
        <w:tc>
          <w:tcPr>
            <w:tcW w:w="993" w:type="dxa"/>
            <w:tcMar>
              <w:left w:w="28" w:type="dxa"/>
              <w:right w:w="28" w:type="dxa"/>
            </w:tcMar>
          </w:tcPr>
          <w:p w:rsidR="00004B65" w:rsidRDefault="005A311B" w:rsidP="00B652E8">
            <w:pPr>
              <w:pStyle w:val="TableTextDusc"/>
            </w:pPr>
            <w:r>
              <w:t>NR</w:t>
            </w:r>
          </w:p>
        </w:tc>
        <w:tc>
          <w:tcPr>
            <w:tcW w:w="992" w:type="dxa"/>
            <w:tcMar>
              <w:left w:w="28" w:type="dxa"/>
              <w:right w:w="28" w:type="dxa"/>
            </w:tcMar>
          </w:tcPr>
          <w:p w:rsidR="00004B65" w:rsidRPr="00C22342" w:rsidRDefault="00004B65" w:rsidP="00B652E8">
            <w:pPr>
              <w:pStyle w:val="TableTextDusc"/>
            </w:pPr>
            <w:r w:rsidRPr="00C22342">
              <w:t>72%</w:t>
            </w:r>
          </w:p>
        </w:tc>
        <w:tc>
          <w:tcPr>
            <w:tcW w:w="992" w:type="dxa"/>
            <w:tcMar>
              <w:left w:w="28" w:type="dxa"/>
              <w:right w:w="28" w:type="dxa"/>
            </w:tcMar>
          </w:tcPr>
          <w:p w:rsidR="00004B65" w:rsidRDefault="00004B65" w:rsidP="00B652E8">
            <w:pPr>
              <w:pStyle w:val="TableTextDusc"/>
            </w:pPr>
            <w:r>
              <w:t>46%</w:t>
            </w:r>
          </w:p>
        </w:tc>
        <w:tc>
          <w:tcPr>
            <w:tcW w:w="1134" w:type="dxa"/>
            <w:tcMar>
              <w:left w:w="28" w:type="dxa"/>
              <w:right w:w="28" w:type="dxa"/>
            </w:tcMar>
          </w:tcPr>
          <w:p w:rsidR="00004B65" w:rsidRDefault="005A311B" w:rsidP="00B652E8">
            <w:pPr>
              <w:pStyle w:val="TableTextDusc"/>
            </w:pPr>
            <w:r>
              <w:t>NR</w:t>
            </w:r>
          </w:p>
        </w:tc>
        <w:tc>
          <w:tcPr>
            <w:tcW w:w="992" w:type="dxa"/>
            <w:tcMar>
              <w:left w:w="28" w:type="dxa"/>
              <w:right w:w="28" w:type="dxa"/>
            </w:tcMar>
          </w:tcPr>
          <w:p w:rsidR="00004B65" w:rsidRDefault="005A311B" w:rsidP="00B652E8">
            <w:pPr>
              <w:pStyle w:val="TableTextDusc"/>
            </w:pPr>
            <w:r>
              <w:t>NR</w:t>
            </w:r>
          </w:p>
        </w:tc>
      </w:tr>
      <w:tr w:rsidR="00004B65" w:rsidRPr="00626925" w:rsidTr="00B652E8">
        <w:trPr>
          <w:cantSplit/>
        </w:trPr>
        <w:tc>
          <w:tcPr>
            <w:tcW w:w="1413" w:type="dxa"/>
            <w:vMerge/>
            <w:tcMar>
              <w:left w:w="28" w:type="dxa"/>
              <w:right w:w="28" w:type="dxa"/>
            </w:tcMar>
          </w:tcPr>
          <w:p w:rsidR="00004B65" w:rsidRPr="00626925" w:rsidRDefault="00004B65" w:rsidP="00B652E8">
            <w:pPr>
              <w:pStyle w:val="TableTextDusc"/>
            </w:pPr>
          </w:p>
        </w:tc>
        <w:tc>
          <w:tcPr>
            <w:tcW w:w="850" w:type="dxa"/>
            <w:vMerge w:val="restart"/>
            <w:tcMar>
              <w:left w:w="28" w:type="dxa"/>
              <w:right w:w="28" w:type="dxa"/>
            </w:tcMar>
          </w:tcPr>
          <w:p w:rsidR="00004B65" w:rsidRPr="00626925" w:rsidRDefault="00004B65" w:rsidP="00B652E8">
            <w:pPr>
              <w:pStyle w:val="TableTextDusc"/>
            </w:pPr>
            <w:r>
              <w:t>5 years</w:t>
            </w:r>
          </w:p>
        </w:tc>
        <w:tc>
          <w:tcPr>
            <w:tcW w:w="1134" w:type="dxa"/>
            <w:tcMar>
              <w:left w:w="28" w:type="dxa"/>
              <w:right w:w="28" w:type="dxa"/>
            </w:tcMar>
          </w:tcPr>
          <w:p w:rsidR="00004B65" w:rsidRDefault="00004B65" w:rsidP="00B652E8">
            <w:pPr>
              <w:pStyle w:val="TableTextDusc"/>
            </w:pPr>
            <w:r>
              <w:t>Ust</w:t>
            </w:r>
            <w:r>
              <w:rPr>
                <w:vertAlign w:val="superscript"/>
              </w:rPr>
              <w:t>16*</w:t>
            </w:r>
          </w:p>
        </w:tc>
        <w:tc>
          <w:tcPr>
            <w:tcW w:w="567" w:type="dxa"/>
            <w:tcMar>
              <w:left w:w="28" w:type="dxa"/>
              <w:right w:w="28" w:type="dxa"/>
            </w:tcMar>
          </w:tcPr>
          <w:p w:rsidR="00004B65" w:rsidRDefault="00004B65" w:rsidP="00B652E8">
            <w:pPr>
              <w:pStyle w:val="TableTextDusc"/>
            </w:pPr>
            <w:r>
              <w:t>320</w:t>
            </w:r>
          </w:p>
        </w:tc>
        <w:tc>
          <w:tcPr>
            <w:tcW w:w="993" w:type="dxa"/>
            <w:tcMar>
              <w:left w:w="28" w:type="dxa"/>
              <w:right w:w="28" w:type="dxa"/>
            </w:tcMar>
          </w:tcPr>
          <w:p w:rsidR="00004B65" w:rsidRDefault="005A311B" w:rsidP="00B652E8">
            <w:pPr>
              <w:pStyle w:val="TableTextDusc"/>
            </w:pPr>
            <w:r>
              <w:t>NR</w:t>
            </w:r>
          </w:p>
        </w:tc>
        <w:tc>
          <w:tcPr>
            <w:tcW w:w="992" w:type="dxa"/>
            <w:tcMar>
              <w:left w:w="28" w:type="dxa"/>
              <w:right w:w="28" w:type="dxa"/>
            </w:tcMar>
          </w:tcPr>
          <w:p w:rsidR="00004B65" w:rsidRPr="00C22342" w:rsidRDefault="00004B65" w:rsidP="00B652E8">
            <w:pPr>
              <w:pStyle w:val="TableTextDusc"/>
            </w:pPr>
            <w:r w:rsidRPr="00C22342">
              <w:t>63%</w:t>
            </w:r>
          </w:p>
        </w:tc>
        <w:tc>
          <w:tcPr>
            <w:tcW w:w="992" w:type="dxa"/>
            <w:tcMar>
              <w:left w:w="28" w:type="dxa"/>
              <w:right w:w="28" w:type="dxa"/>
            </w:tcMar>
          </w:tcPr>
          <w:p w:rsidR="00004B65" w:rsidRDefault="00004B65" w:rsidP="00B652E8">
            <w:pPr>
              <w:pStyle w:val="TableTextDusc"/>
            </w:pPr>
            <w:r>
              <w:t>40%</w:t>
            </w:r>
          </w:p>
        </w:tc>
        <w:tc>
          <w:tcPr>
            <w:tcW w:w="1134" w:type="dxa"/>
            <w:tcMar>
              <w:left w:w="28" w:type="dxa"/>
              <w:right w:w="28" w:type="dxa"/>
            </w:tcMar>
          </w:tcPr>
          <w:p w:rsidR="00004B65" w:rsidRDefault="00004B65" w:rsidP="00B652E8">
            <w:pPr>
              <w:pStyle w:val="TableTextDusc"/>
            </w:pPr>
            <w:r>
              <w:t>22%</w:t>
            </w:r>
          </w:p>
        </w:tc>
        <w:tc>
          <w:tcPr>
            <w:tcW w:w="992" w:type="dxa"/>
            <w:tcMar>
              <w:left w:w="28" w:type="dxa"/>
              <w:right w:w="28" w:type="dxa"/>
            </w:tcMar>
          </w:tcPr>
          <w:p w:rsidR="00004B65" w:rsidRDefault="005A311B" w:rsidP="00B652E8">
            <w:pPr>
              <w:pStyle w:val="TableTextDusc"/>
            </w:pPr>
            <w:r>
              <w:t>NR</w:t>
            </w:r>
          </w:p>
        </w:tc>
      </w:tr>
      <w:tr w:rsidR="00004B65" w:rsidRPr="00626925" w:rsidTr="00B652E8">
        <w:trPr>
          <w:cantSplit/>
        </w:trPr>
        <w:tc>
          <w:tcPr>
            <w:tcW w:w="1413" w:type="dxa"/>
            <w:vMerge/>
            <w:tcMar>
              <w:left w:w="28" w:type="dxa"/>
              <w:right w:w="28" w:type="dxa"/>
            </w:tcMar>
          </w:tcPr>
          <w:p w:rsidR="00004B65" w:rsidRPr="00626925" w:rsidRDefault="00004B65" w:rsidP="00B652E8">
            <w:pPr>
              <w:pStyle w:val="TableTextDusc"/>
            </w:pPr>
          </w:p>
        </w:tc>
        <w:tc>
          <w:tcPr>
            <w:tcW w:w="850" w:type="dxa"/>
            <w:vMerge/>
            <w:tcMar>
              <w:left w:w="28" w:type="dxa"/>
              <w:right w:w="28" w:type="dxa"/>
            </w:tcMar>
          </w:tcPr>
          <w:p w:rsidR="00004B65" w:rsidRPr="00626925" w:rsidRDefault="00004B65" w:rsidP="00B652E8">
            <w:pPr>
              <w:pStyle w:val="TableTextDusc"/>
            </w:pPr>
          </w:p>
        </w:tc>
        <w:tc>
          <w:tcPr>
            <w:tcW w:w="1134" w:type="dxa"/>
            <w:tcMar>
              <w:left w:w="28" w:type="dxa"/>
              <w:right w:w="28" w:type="dxa"/>
            </w:tcMar>
          </w:tcPr>
          <w:p w:rsidR="00004B65" w:rsidRDefault="00004B65" w:rsidP="00B652E8">
            <w:pPr>
              <w:pStyle w:val="TableTextDusc"/>
            </w:pPr>
            <w:r>
              <w:t>Ust</w:t>
            </w:r>
            <w:r>
              <w:rPr>
                <w:vertAlign w:val="superscript"/>
              </w:rPr>
              <w:t>17</w:t>
            </w:r>
          </w:p>
        </w:tc>
        <w:tc>
          <w:tcPr>
            <w:tcW w:w="567" w:type="dxa"/>
            <w:tcMar>
              <w:left w:w="28" w:type="dxa"/>
              <w:right w:w="28" w:type="dxa"/>
            </w:tcMar>
          </w:tcPr>
          <w:p w:rsidR="00004B65" w:rsidRDefault="00004B65" w:rsidP="00B652E8">
            <w:pPr>
              <w:pStyle w:val="TableTextDusc"/>
            </w:pPr>
            <w:r>
              <w:t>296</w:t>
            </w:r>
          </w:p>
        </w:tc>
        <w:tc>
          <w:tcPr>
            <w:tcW w:w="993" w:type="dxa"/>
            <w:tcMar>
              <w:left w:w="28" w:type="dxa"/>
              <w:right w:w="28" w:type="dxa"/>
            </w:tcMar>
          </w:tcPr>
          <w:p w:rsidR="00004B65" w:rsidRDefault="005A311B" w:rsidP="00B652E8">
            <w:pPr>
              <w:pStyle w:val="TableTextDusc"/>
            </w:pPr>
            <w:r>
              <w:t>NR</w:t>
            </w:r>
          </w:p>
        </w:tc>
        <w:tc>
          <w:tcPr>
            <w:tcW w:w="992" w:type="dxa"/>
            <w:tcMar>
              <w:left w:w="28" w:type="dxa"/>
              <w:right w:w="28" w:type="dxa"/>
            </w:tcMar>
          </w:tcPr>
          <w:p w:rsidR="00004B65" w:rsidRPr="00C22342" w:rsidRDefault="00004B65" w:rsidP="00B652E8">
            <w:pPr>
              <w:pStyle w:val="TableTextDusc"/>
            </w:pPr>
            <w:r w:rsidRPr="00C22342">
              <w:t>72%</w:t>
            </w:r>
          </w:p>
        </w:tc>
        <w:tc>
          <w:tcPr>
            <w:tcW w:w="992" w:type="dxa"/>
            <w:tcMar>
              <w:left w:w="28" w:type="dxa"/>
              <w:right w:w="28" w:type="dxa"/>
            </w:tcMar>
          </w:tcPr>
          <w:p w:rsidR="00004B65" w:rsidRDefault="00004B65" w:rsidP="00B652E8">
            <w:pPr>
              <w:pStyle w:val="TableTextDusc"/>
            </w:pPr>
            <w:r>
              <w:t>49%</w:t>
            </w:r>
          </w:p>
        </w:tc>
        <w:tc>
          <w:tcPr>
            <w:tcW w:w="1134" w:type="dxa"/>
            <w:tcMar>
              <w:left w:w="28" w:type="dxa"/>
              <w:right w:w="28" w:type="dxa"/>
            </w:tcMar>
          </w:tcPr>
          <w:p w:rsidR="00004B65" w:rsidRDefault="00004B65" w:rsidP="00B652E8">
            <w:pPr>
              <w:pStyle w:val="TableTextDusc"/>
            </w:pPr>
            <w:r>
              <w:t>26%</w:t>
            </w:r>
          </w:p>
        </w:tc>
        <w:tc>
          <w:tcPr>
            <w:tcW w:w="992" w:type="dxa"/>
            <w:tcMar>
              <w:left w:w="28" w:type="dxa"/>
              <w:right w:w="28" w:type="dxa"/>
            </w:tcMar>
          </w:tcPr>
          <w:p w:rsidR="00004B65" w:rsidRDefault="005A311B" w:rsidP="00B652E8">
            <w:pPr>
              <w:pStyle w:val="TableTextDusc"/>
            </w:pPr>
            <w:r>
              <w:t>NR</w:t>
            </w:r>
          </w:p>
        </w:tc>
      </w:tr>
    </w:tbl>
    <w:p w:rsidR="00004B65" w:rsidRPr="00075454" w:rsidRDefault="00004B65" w:rsidP="00004B65">
      <w:pPr>
        <w:pStyle w:val="TableFooter"/>
        <w:rPr>
          <w:i/>
        </w:rPr>
      </w:pPr>
      <w:r>
        <w:t>Ada = adalimumab; CPP = chronic plaque psoriasis; DLQI = Dermatology Life Quality Index; Ent = etanercept; Inf = infliximab; IV = intravenous; Ixe = ixekizumab;</w:t>
      </w:r>
      <w:r w:rsidR="005A311B" w:rsidRPr="005A311B">
        <w:t xml:space="preserve"> NR = not reported; </w:t>
      </w:r>
      <w:r>
        <w:t xml:space="preserve"> PASI 50, 75, 90, 100 = reduction in Psoriasis Area and Severity Index score of 50%, 75%, 90% or 100%; PBS = Pharmaceutical Benefits Scheme; Pbo = placebo; PI = Product Information; SC = subcutaneous; Sec = secukinumab; Ust = ustekinumab; </w:t>
      </w:r>
      <w:r w:rsidRPr="00075454">
        <w:rPr>
          <w:i/>
        </w:rPr>
        <w:t>Italics = mean percentage change in DLQI score</w:t>
      </w:r>
    </w:p>
    <w:p w:rsidR="00004B65" w:rsidRDefault="00004B65" w:rsidP="00004B65">
      <w:pPr>
        <w:pStyle w:val="TableFooter"/>
      </w:pPr>
      <w:r w:rsidRPr="002271BB">
        <w:rPr>
          <w:vertAlign w:val="superscript"/>
        </w:rPr>
        <w:t>1</w:t>
      </w:r>
      <w:r>
        <w:rPr>
          <w:vertAlign w:val="superscript"/>
        </w:rPr>
        <w:t>*</w:t>
      </w:r>
      <w:r>
        <w:t xml:space="preserve"> Adalimumab 40 mg every other week (PI recommended dose)</w:t>
      </w:r>
    </w:p>
    <w:p w:rsidR="00004B65" w:rsidRDefault="00004B65" w:rsidP="00004B65">
      <w:pPr>
        <w:pStyle w:val="TableFooter"/>
      </w:pPr>
      <w:r w:rsidRPr="002271BB">
        <w:rPr>
          <w:vertAlign w:val="superscript"/>
        </w:rPr>
        <w:t>2</w:t>
      </w:r>
      <w:r>
        <w:t xml:space="preserve"> Adalimumab 40 mg weekly</w:t>
      </w:r>
    </w:p>
    <w:p w:rsidR="00004B65" w:rsidRDefault="00004B65" w:rsidP="00004B65">
      <w:pPr>
        <w:pStyle w:val="TableFooter"/>
      </w:pPr>
      <w:r w:rsidRPr="002271BB">
        <w:rPr>
          <w:vertAlign w:val="superscript"/>
        </w:rPr>
        <w:t>3</w:t>
      </w:r>
      <w:r>
        <w:rPr>
          <w:vertAlign w:val="superscript"/>
        </w:rPr>
        <w:t>*</w:t>
      </w:r>
      <w:r>
        <w:t xml:space="preserve"> Placebo until Week 12; adalimumab 80 mg SC Week 13; then 40 mg every other week (PI recommended dose)</w:t>
      </w:r>
    </w:p>
    <w:p w:rsidR="00004B65" w:rsidRDefault="00004B65" w:rsidP="00004B65">
      <w:pPr>
        <w:pStyle w:val="TableFooter"/>
      </w:pPr>
      <w:r w:rsidRPr="002271BB">
        <w:rPr>
          <w:vertAlign w:val="superscript"/>
        </w:rPr>
        <w:t>4</w:t>
      </w:r>
      <w:r>
        <w:rPr>
          <w:vertAlign w:val="superscript"/>
        </w:rPr>
        <w:t>*</w:t>
      </w:r>
      <w:r>
        <w:t xml:space="preserve"> Etanercept 25 mg SC twice weekly (PI recommended dose)</w:t>
      </w:r>
    </w:p>
    <w:p w:rsidR="00004B65" w:rsidRDefault="00004B65" w:rsidP="00004B65">
      <w:pPr>
        <w:pStyle w:val="TableFooter"/>
      </w:pPr>
      <w:r>
        <w:rPr>
          <w:vertAlign w:val="superscript"/>
        </w:rPr>
        <w:t>5*</w:t>
      </w:r>
      <w:r>
        <w:t xml:space="preserve"> Etanercept 50 mg SC once weekly (PI recommended dose)</w:t>
      </w:r>
    </w:p>
    <w:p w:rsidR="00004B65" w:rsidRDefault="00004B65" w:rsidP="00004B65">
      <w:pPr>
        <w:pStyle w:val="TableFooter"/>
      </w:pPr>
      <w:r>
        <w:rPr>
          <w:vertAlign w:val="superscript"/>
        </w:rPr>
        <w:t>6</w:t>
      </w:r>
      <w:r>
        <w:t xml:space="preserve"> Etanercept 50 mg SC once weekly until Week 12; then 50 mg twice weekly</w:t>
      </w:r>
    </w:p>
    <w:p w:rsidR="00004B65" w:rsidRDefault="00004B65" w:rsidP="00004B65">
      <w:pPr>
        <w:pStyle w:val="TableFooter"/>
      </w:pPr>
      <w:r>
        <w:rPr>
          <w:vertAlign w:val="superscript"/>
        </w:rPr>
        <w:t>7</w:t>
      </w:r>
      <w:r>
        <w:t xml:space="preserve"> Etanercept 50 mg SC twice weekly</w:t>
      </w:r>
    </w:p>
    <w:p w:rsidR="00004B65" w:rsidRDefault="00004B65" w:rsidP="00004B65">
      <w:pPr>
        <w:pStyle w:val="TableFooter"/>
      </w:pPr>
      <w:r>
        <w:rPr>
          <w:vertAlign w:val="superscript"/>
        </w:rPr>
        <w:t>8</w:t>
      </w:r>
      <w:r>
        <w:t xml:space="preserve"> Placebo until Week 12; then etanercept 50 mg SC twice weekly</w:t>
      </w:r>
    </w:p>
    <w:p w:rsidR="00004B65" w:rsidRDefault="00004B65" w:rsidP="00004B65">
      <w:pPr>
        <w:pStyle w:val="TableFooter"/>
      </w:pPr>
      <w:r>
        <w:rPr>
          <w:vertAlign w:val="superscript"/>
        </w:rPr>
        <w:t>9*</w:t>
      </w:r>
      <w:r>
        <w:t xml:space="preserve"> Infliximab 5 mg/kg IV every 8 weeks (PI recommended dose)</w:t>
      </w:r>
    </w:p>
    <w:p w:rsidR="00004B65" w:rsidRDefault="00004B65" w:rsidP="00004B65">
      <w:pPr>
        <w:pStyle w:val="TableFooter"/>
      </w:pPr>
      <w:r>
        <w:rPr>
          <w:vertAlign w:val="superscript"/>
        </w:rPr>
        <w:t>10</w:t>
      </w:r>
      <w:r>
        <w:t xml:space="preserve"> Infliximab 5 mg/kg IV when required</w:t>
      </w:r>
    </w:p>
    <w:p w:rsidR="00004B65" w:rsidRDefault="00004B65" w:rsidP="00004B65">
      <w:pPr>
        <w:pStyle w:val="TableFooter"/>
      </w:pPr>
      <w:r>
        <w:rPr>
          <w:vertAlign w:val="superscript"/>
        </w:rPr>
        <w:t>11*</w:t>
      </w:r>
      <w:r>
        <w:t xml:space="preserve"> Placebo until Week 14; infliximab 5 mg/kg IV Weeks 16, 18, 22; then every 8 weeks (PI recommended dose)</w:t>
      </w:r>
    </w:p>
    <w:p w:rsidR="00004B65" w:rsidRDefault="00004B65" w:rsidP="00004B65">
      <w:pPr>
        <w:pStyle w:val="TableFooter"/>
      </w:pPr>
      <w:r>
        <w:rPr>
          <w:vertAlign w:val="superscript"/>
        </w:rPr>
        <w:t>12</w:t>
      </w:r>
      <w:r>
        <w:t xml:space="preserve"> Ixekizumab 120 mg SC every 4 weeks</w:t>
      </w:r>
    </w:p>
    <w:p w:rsidR="00004B65" w:rsidRDefault="00004B65" w:rsidP="00004B65">
      <w:pPr>
        <w:pStyle w:val="TableFooter"/>
      </w:pPr>
      <w:r>
        <w:rPr>
          <w:vertAlign w:val="superscript"/>
        </w:rPr>
        <w:t>13*</w:t>
      </w:r>
      <w:r>
        <w:t xml:space="preserve"> Secukinumab 300 mg SC every 4 weeks (PI recommended dose)</w:t>
      </w:r>
    </w:p>
    <w:p w:rsidR="00004B65" w:rsidRDefault="00004B65" w:rsidP="00004B65">
      <w:pPr>
        <w:pStyle w:val="TableFooter"/>
      </w:pPr>
      <w:r>
        <w:rPr>
          <w:vertAlign w:val="superscript"/>
        </w:rPr>
        <w:t>14</w:t>
      </w:r>
      <w:r>
        <w:t xml:space="preserve"> Secukinumab 150 mg SC every 4 weeks</w:t>
      </w:r>
    </w:p>
    <w:p w:rsidR="00004B65" w:rsidRDefault="00004B65" w:rsidP="00004B65">
      <w:pPr>
        <w:pStyle w:val="TableFooter"/>
      </w:pPr>
      <w:r>
        <w:rPr>
          <w:vertAlign w:val="superscript"/>
        </w:rPr>
        <w:t>15</w:t>
      </w:r>
      <w:r>
        <w:t xml:space="preserve"> Etanercept 50 mg SC twice weekly until week 12; then 50 mg once weekly</w:t>
      </w:r>
    </w:p>
    <w:p w:rsidR="00004B65" w:rsidRDefault="00004B65" w:rsidP="00004B65">
      <w:pPr>
        <w:pStyle w:val="TableFooter"/>
      </w:pPr>
      <w:r>
        <w:rPr>
          <w:vertAlign w:val="superscript"/>
        </w:rPr>
        <w:t>16*</w:t>
      </w:r>
      <w:r>
        <w:t xml:space="preserve"> Ustekinumab 45 mg SC every 12 weeks (PI recommended dose)</w:t>
      </w:r>
    </w:p>
    <w:p w:rsidR="00004B65" w:rsidRDefault="00004B65" w:rsidP="00004B65">
      <w:pPr>
        <w:pStyle w:val="TableFooter"/>
      </w:pPr>
      <w:r>
        <w:rPr>
          <w:vertAlign w:val="superscript"/>
        </w:rPr>
        <w:t>17</w:t>
      </w:r>
      <w:r>
        <w:t xml:space="preserve"> Ustekinumab 90 mg SC every 12 weeks </w:t>
      </w:r>
    </w:p>
    <w:p w:rsidR="00004B65" w:rsidRDefault="00004B65" w:rsidP="00004B65">
      <w:pPr>
        <w:spacing w:line="276" w:lineRule="auto"/>
      </w:pPr>
      <w:r>
        <w:br w:type="page"/>
      </w:r>
    </w:p>
    <w:p w:rsidR="00004B65" w:rsidRDefault="00004B65" w:rsidP="00004B65">
      <w:pPr>
        <w:pStyle w:val="Heading1"/>
      </w:pPr>
      <w:bookmarkStart w:id="435" w:name="_Toc499711778"/>
      <w:bookmarkStart w:id="436" w:name="_Toc503773877"/>
      <w:r>
        <w:lastRenderedPageBreak/>
        <w:t>Appendix F – ToR 2: Efficacy and safety of the PBS-listed biologics in mild-to-moderate CPP</w:t>
      </w:r>
      <w:bookmarkEnd w:id="435"/>
      <w:bookmarkEnd w:id="436"/>
    </w:p>
    <w:p w:rsidR="00004B65" w:rsidRDefault="00257F7F" w:rsidP="00004B65">
      <w:pPr>
        <w:pStyle w:val="MDsubHead3"/>
      </w:pPr>
      <w:r>
        <w:t xml:space="preserve"> </w:t>
      </w:r>
      <w:r w:rsidR="00004B65">
        <w:t>Risk of bias</w:t>
      </w:r>
    </w:p>
    <w:p w:rsidR="00004B65" w:rsidRDefault="00004B65" w:rsidP="00004B65">
      <w:pPr>
        <w:pStyle w:val="Tableheading-row"/>
      </w:pPr>
      <w:bookmarkStart w:id="437" w:name="_Ref496703038"/>
      <w:bookmarkStart w:id="438" w:name="_Toc503774099"/>
      <w:r>
        <w:t xml:space="preserve">Table </w:t>
      </w:r>
      <w:r w:rsidR="00B67E46">
        <w:rPr>
          <w:noProof/>
        </w:rPr>
        <w:t>104</w:t>
      </w:r>
      <w:bookmarkEnd w:id="437"/>
      <w:r>
        <w:t>: Mild-to-moderate psoriasis: risk of bias</w:t>
      </w:r>
      <w:bookmarkEnd w:id="438"/>
    </w:p>
    <w:tbl>
      <w:tblPr>
        <w:tblStyle w:val="TableGrid"/>
        <w:tblW w:w="9067" w:type="dxa"/>
        <w:tblLook w:val="04A0" w:firstRow="1" w:lastRow="0" w:firstColumn="1" w:lastColumn="0" w:noHBand="0" w:noVBand="1"/>
        <w:tblCaption w:val="Risk of bias in mild-to-moderate psoriasis study"/>
      </w:tblPr>
      <w:tblGrid>
        <w:gridCol w:w="2122"/>
        <w:gridCol w:w="992"/>
        <w:gridCol w:w="992"/>
        <w:gridCol w:w="992"/>
        <w:gridCol w:w="993"/>
        <w:gridCol w:w="992"/>
        <w:gridCol w:w="992"/>
        <w:gridCol w:w="992"/>
      </w:tblGrid>
      <w:tr w:rsidR="00004B65" w:rsidRPr="004C378E" w:rsidTr="00B652E8">
        <w:trPr>
          <w:trHeight w:val="2275"/>
          <w:tblHeader/>
        </w:trPr>
        <w:tc>
          <w:tcPr>
            <w:tcW w:w="2122" w:type="dxa"/>
            <w:tcMar>
              <w:left w:w="28" w:type="dxa"/>
              <w:right w:w="28" w:type="dxa"/>
            </w:tcMar>
            <w:vAlign w:val="bottom"/>
          </w:tcPr>
          <w:p w:rsidR="00004B65" w:rsidRPr="004C378E" w:rsidRDefault="00004B65" w:rsidP="00B652E8">
            <w:pPr>
              <w:pStyle w:val="TableTextDusc"/>
              <w:keepNext/>
              <w:rPr>
                <w:b/>
              </w:rPr>
            </w:pPr>
            <w:r w:rsidRPr="004C378E">
              <w:rPr>
                <w:b/>
              </w:rPr>
              <w:t>Trial</w:t>
            </w:r>
            <w:r>
              <w:rPr>
                <w:b/>
              </w:rPr>
              <w:t xml:space="preserve"> ID</w:t>
            </w:r>
          </w:p>
        </w:tc>
        <w:tc>
          <w:tcPr>
            <w:tcW w:w="992" w:type="dxa"/>
            <w:tcMar>
              <w:left w:w="28" w:type="dxa"/>
              <w:right w:w="28" w:type="dxa"/>
            </w:tcMar>
            <w:textDirection w:val="btLr"/>
          </w:tcPr>
          <w:p w:rsidR="00004B65" w:rsidRPr="004C378E" w:rsidRDefault="00004B65" w:rsidP="00B652E8">
            <w:pPr>
              <w:pStyle w:val="TableTextDusc"/>
              <w:keepNext/>
              <w:ind w:left="113" w:right="113"/>
              <w:rPr>
                <w:b/>
              </w:rPr>
            </w:pPr>
            <w:r w:rsidRPr="004C378E">
              <w:rPr>
                <w:b/>
              </w:rPr>
              <w:t>Random sequence generation</w:t>
            </w:r>
          </w:p>
        </w:tc>
        <w:tc>
          <w:tcPr>
            <w:tcW w:w="992" w:type="dxa"/>
            <w:tcMar>
              <w:left w:w="28" w:type="dxa"/>
              <w:right w:w="28" w:type="dxa"/>
            </w:tcMar>
            <w:textDirection w:val="btLr"/>
          </w:tcPr>
          <w:p w:rsidR="00004B65" w:rsidRPr="004C378E" w:rsidRDefault="00004B65" w:rsidP="00B652E8">
            <w:pPr>
              <w:pStyle w:val="TableTextDusc"/>
              <w:keepNext/>
              <w:ind w:left="113" w:right="113"/>
              <w:rPr>
                <w:b/>
              </w:rPr>
            </w:pPr>
            <w:r w:rsidRPr="004C378E">
              <w:rPr>
                <w:b/>
              </w:rPr>
              <w:t>Allocation concealment</w:t>
            </w:r>
          </w:p>
        </w:tc>
        <w:tc>
          <w:tcPr>
            <w:tcW w:w="992" w:type="dxa"/>
            <w:tcMar>
              <w:left w:w="28" w:type="dxa"/>
              <w:right w:w="28" w:type="dxa"/>
            </w:tcMar>
            <w:textDirection w:val="btLr"/>
          </w:tcPr>
          <w:p w:rsidR="00004B65" w:rsidRPr="004C378E" w:rsidRDefault="00004B65" w:rsidP="00B652E8">
            <w:pPr>
              <w:pStyle w:val="TableTextDusc"/>
              <w:keepNext/>
              <w:ind w:left="113" w:right="113"/>
              <w:rPr>
                <w:b/>
              </w:rPr>
            </w:pPr>
            <w:r w:rsidRPr="004C378E">
              <w:rPr>
                <w:b/>
              </w:rPr>
              <w:t>Blinding of participants and personnel</w:t>
            </w:r>
          </w:p>
        </w:tc>
        <w:tc>
          <w:tcPr>
            <w:tcW w:w="993" w:type="dxa"/>
            <w:tcMar>
              <w:left w:w="28" w:type="dxa"/>
              <w:right w:w="28" w:type="dxa"/>
            </w:tcMar>
            <w:textDirection w:val="btLr"/>
          </w:tcPr>
          <w:p w:rsidR="00004B65" w:rsidRPr="004C378E" w:rsidRDefault="00004B65" w:rsidP="00B652E8">
            <w:pPr>
              <w:pStyle w:val="TableTextDusc"/>
              <w:keepNext/>
              <w:ind w:left="113" w:right="113"/>
              <w:rPr>
                <w:b/>
              </w:rPr>
            </w:pPr>
            <w:r w:rsidRPr="004C378E">
              <w:rPr>
                <w:b/>
              </w:rPr>
              <w:t xml:space="preserve">Blinding of outcome assessment </w:t>
            </w:r>
          </w:p>
        </w:tc>
        <w:tc>
          <w:tcPr>
            <w:tcW w:w="992" w:type="dxa"/>
            <w:tcMar>
              <w:left w:w="28" w:type="dxa"/>
              <w:right w:w="28" w:type="dxa"/>
            </w:tcMar>
            <w:textDirection w:val="btLr"/>
          </w:tcPr>
          <w:p w:rsidR="00004B65" w:rsidRPr="004C378E" w:rsidRDefault="00004B65" w:rsidP="00B652E8">
            <w:pPr>
              <w:pStyle w:val="TableTextDusc"/>
              <w:keepNext/>
              <w:ind w:left="113" w:right="113"/>
              <w:rPr>
                <w:b/>
              </w:rPr>
            </w:pPr>
            <w:r w:rsidRPr="004C378E">
              <w:rPr>
                <w:b/>
              </w:rPr>
              <w:t>Incomplete outcome reporting</w:t>
            </w:r>
          </w:p>
        </w:tc>
        <w:tc>
          <w:tcPr>
            <w:tcW w:w="992" w:type="dxa"/>
            <w:tcMar>
              <w:left w:w="28" w:type="dxa"/>
              <w:right w:w="28" w:type="dxa"/>
            </w:tcMar>
            <w:textDirection w:val="btLr"/>
          </w:tcPr>
          <w:p w:rsidR="00004B65" w:rsidRPr="004C378E" w:rsidRDefault="00004B65" w:rsidP="00B652E8">
            <w:pPr>
              <w:pStyle w:val="TableTextDusc"/>
              <w:keepNext/>
              <w:ind w:left="113" w:right="113"/>
              <w:rPr>
                <w:b/>
              </w:rPr>
            </w:pPr>
            <w:r w:rsidRPr="004C378E">
              <w:rPr>
                <w:b/>
              </w:rPr>
              <w:t>Selective outcome reporting</w:t>
            </w:r>
          </w:p>
        </w:tc>
        <w:tc>
          <w:tcPr>
            <w:tcW w:w="992" w:type="dxa"/>
            <w:tcMar>
              <w:left w:w="28" w:type="dxa"/>
              <w:right w:w="28" w:type="dxa"/>
            </w:tcMar>
            <w:textDirection w:val="btLr"/>
          </w:tcPr>
          <w:p w:rsidR="00004B65" w:rsidRPr="004C378E" w:rsidRDefault="00004B65" w:rsidP="00B652E8">
            <w:pPr>
              <w:pStyle w:val="TableTextDusc"/>
              <w:keepNext/>
              <w:ind w:left="113" w:right="113"/>
              <w:rPr>
                <w:b/>
              </w:rPr>
            </w:pPr>
            <w:r w:rsidRPr="004C378E">
              <w:rPr>
                <w:b/>
              </w:rPr>
              <w:t>Other</w:t>
            </w:r>
          </w:p>
        </w:tc>
      </w:tr>
      <w:tr w:rsidR="00004B65" w:rsidTr="00B652E8">
        <w:tc>
          <w:tcPr>
            <w:tcW w:w="2122" w:type="dxa"/>
            <w:tcMar>
              <w:left w:w="28" w:type="dxa"/>
              <w:right w:w="28" w:type="dxa"/>
            </w:tcMar>
          </w:tcPr>
          <w:p w:rsidR="00004B65" w:rsidRDefault="00004B65" w:rsidP="00B652E8">
            <w:pPr>
              <w:pStyle w:val="TableTextDusc"/>
            </w:pPr>
            <w:r>
              <w:t>Gisondi (2008)</w:t>
            </w:r>
          </w:p>
        </w:tc>
        <w:tc>
          <w:tcPr>
            <w:tcW w:w="992" w:type="dxa"/>
            <w:tcMar>
              <w:left w:w="28" w:type="dxa"/>
              <w:right w:w="28" w:type="dxa"/>
            </w:tcMar>
          </w:tcPr>
          <w:p w:rsidR="00004B65" w:rsidRDefault="00004B65" w:rsidP="00B652E8">
            <w:pPr>
              <w:pStyle w:val="TableTextDusc"/>
            </w:pPr>
            <w:r>
              <w:t>Low</w:t>
            </w:r>
          </w:p>
        </w:tc>
        <w:tc>
          <w:tcPr>
            <w:tcW w:w="992" w:type="dxa"/>
            <w:tcMar>
              <w:left w:w="28" w:type="dxa"/>
              <w:right w:w="28" w:type="dxa"/>
            </w:tcMar>
          </w:tcPr>
          <w:p w:rsidR="00004B65" w:rsidRDefault="00004B65" w:rsidP="00B652E8">
            <w:pPr>
              <w:pStyle w:val="TableTextDusc"/>
            </w:pPr>
            <w:r>
              <w:t>Low</w:t>
            </w:r>
          </w:p>
        </w:tc>
        <w:tc>
          <w:tcPr>
            <w:tcW w:w="992" w:type="dxa"/>
            <w:tcMar>
              <w:left w:w="28" w:type="dxa"/>
              <w:right w:w="28" w:type="dxa"/>
            </w:tcMar>
          </w:tcPr>
          <w:p w:rsidR="00004B65" w:rsidRDefault="00004B65" w:rsidP="00B652E8">
            <w:pPr>
              <w:pStyle w:val="TableTextDusc"/>
            </w:pPr>
            <w:r>
              <w:t>High</w:t>
            </w:r>
          </w:p>
        </w:tc>
        <w:tc>
          <w:tcPr>
            <w:tcW w:w="993" w:type="dxa"/>
            <w:tcMar>
              <w:left w:w="28" w:type="dxa"/>
              <w:right w:w="28" w:type="dxa"/>
            </w:tcMar>
          </w:tcPr>
          <w:p w:rsidR="00004B65" w:rsidRDefault="00004B65" w:rsidP="00B652E8">
            <w:pPr>
              <w:pStyle w:val="TableTextDusc"/>
            </w:pPr>
            <w:r>
              <w:t>Low</w:t>
            </w:r>
          </w:p>
        </w:tc>
        <w:tc>
          <w:tcPr>
            <w:tcW w:w="992" w:type="dxa"/>
            <w:tcMar>
              <w:left w:w="28" w:type="dxa"/>
              <w:right w:w="28" w:type="dxa"/>
            </w:tcMar>
          </w:tcPr>
          <w:p w:rsidR="00004B65" w:rsidRDefault="00004B65" w:rsidP="00B652E8">
            <w:pPr>
              <w:pStyle w:val="TableTextDusc"/>
            </w:pPr>
            <w:r>
              <w:t>Low</w:t>
            </w:r>
          </w:p>
        </w:tc>
        <w:tc>
          <w:tcPr>
            <w:tcW w:w="992" w:type="dxa"/>
            <w:tcMar>
              <w:left w:w="28" w:type="dxa"/>
              <w:right w:w="28" w:type="dxa"/>
            </w:tcMar>
          </w:tcPr>
          <w:p w:rsidR="00004B65" w:rsidRDefault="00004B65" w:rsidP="00B652E8">
            <w:pPr>
              <w:pStyle w:val="TableTextDusc"/>
            </w:pPr>
            <w:r>
              <w:t>Low</w:t>
            </w:r>
          </w:p>
        </w:tc>
        <w:tc>
          <w:tcPr>
            <w:tcW w:w="992" w:type="dxa"/>
            <w:tcMar>
              <w:left w:w="28" w:type="dxa"/>
              <w:right w:w="28" w:type="dxa"/>
            </w:tcMar>
          </w:tcPr>
          <w:p w:rsidR="00004B65" w:rsidRDefault="00004B65" w:rsidP="00B652E8">
            <w:pPr>
              <w:pStyle w:val="TableTextDusc"/>
            </w:pPr>
            <w:r>
              <w:t>High</w:t>
            </w:r>
          </w:p>
        </w:tc>
      </w:tr>
    </w:tbl>
    <w:p w:rsidR="00004B65" w:rsidRDefault="00004B65" w:rsidP="00004B65">
      <w:pPr>
        <w:pStyle w:val="MDsubHead3"/>
      </w:pPr>
      <w:r>
        <w:t>Inclusion and exclusion criteria</w:t>
      </w:r>
    </w:p>
    <w:p w:rsidR="00004B65" w:rsidRDefault="00004B65" w:rsidP="00004B65">
      <w:pPr>
        <w:pStyle w:val="Tableheading-row"/>
      </w:pPr>
      <w:bookmarkStart w:id="439" w:name="_Ref496703525"/>
      <w:bookmarkStart w:id="440" w:name="_Toc503774100"/>
      <w:r>
        <w:t xml:space="preserve">Table </w:t>
      </w:r>
      <w:r w:rsidR="00B67E46">
        <w:rPr>
          <w:noProof/>
        </w:rPr>
        <w:t>105</w:t>
      </w:r>
      <w:bookmarkEnd w:id="439"/>
      <w:r>
        <w:t>: Mild-to-moderate psoriasis: inclusion and exclusion criteria</w:t>
      </w:r>
      <w:bookmarkEnd w:id="440"/>
    </w:p>
    <w:tbl>
      <w:tblPr>
        <w:tblStyle w:val="TableGrid"/>
        <w:tblW w:w="9072" w:type="dxa"/>
        <w:tblInd w:w="-5" w:type="dxa"/>
        <w:tblLook w:val="04A0" w:firstRow="1" w:lastRow="0" w:firstColumn="1" w:lastColumn="0" w:noHBand="0" w:noVBand="1"/>
        <w:tblCaption w:val="Inclusion and exclusion criteria in mild-to-moderate psoriasis study"/>
      </w:tblPr>
      <w:tblGrid>
        <w:gridCol w:w="993"/>
        <w:gridCol w:w="3685"/>
        <w:gridCol w:w="4394"/>
      </w:tblGrid>
      <w:tr w:rsidR="00004B65" w:rsidRPr="00CD58C7" w:rsidTr="00B652E8">
        <w:trPr>
          <w:cantSplit/>
          <w:tblHeader/>
        </w:trPr>
        <w:tc>
          <w:tcPr>
            <w:tcW w:w="993" w:type="dxa"/>
            <w:tcMar>
              <w:left w:w="28" w:type="dxa"/>
              <w:right w:w="28" w:type="dxa"/>
            </w:tcMar>
          </w:tcPr>
          <w:p w:rsidR="00004B65" w:rsidRPr="00CD58C7" w:rsidRDefault="00004B65" w:rsidP="00B652E8">
            <w:pPr>
              <w:pStyle w:val="TableTextDusc"/>
              <w:rPr>
                <w:b/>
              </w:rPr>
            </w:pPr>
            <w:r w:rsidRPr="00CD58C7">
              <w:rPr>
                <w:b/>
              </w:rPr>
              <w:t>Trial ID</w:t>
            </w:r>
          </w:p>
        </w:tc>
        <w:tc>
          <w:tcPr>
            <w:tcW w:w="3685" w:type="dxa"/>
            <w:tcMar>
              <w:left w:w="28" w:type="dxa"/>
              <w:right w:w="28" w:type="dxa"/>
            </w:tcMar>
          </w:tcPr>
          <w:p w:rsidR="00004B65" w:rsidRPr="00CD58C7" w:rsidRDefault="00004B65" w:rsidP="00B652E8">
            <w:pPr>
              <w:pStyle w:val="TableTextDusc"/>
              <w:rPr>
                <w:b/>
              </w:rPr>
            </w:pPr>
            <w:r w:rsidRPr="00CD58C7">
              <w:rPr>
                <w:b/>
              </w:rPr>
              <w:t>Inclusion criteria</w:t>
            </w:r>
          </w:p>
        </w:tc>
        <w:tc>
          <w:tcPr>
            <w:tcW w:w="4394" w:type="dxa"/>
            <w:tcMar>
              <w:left w:w="28" w:type="dxa"/>
              <w:right w:w="28" w:type="dxa"/>
            </w:tcMar>
          </w:tcPr>
          <w:p w:rsidR="00004B65" w:rsidRPr="00CD58C7" w:rsidRDefault="00004B65" w:rsidP="00B652E8">
            <w:pPr>
              <w:pStyle w:val="TableTextDusc"/>
              <w:rPr>
                <w:b/>
              </w:rPr>
            </w:pPr>
            <w:r w:rsidRPr="00CD58C7">
              <w:rPr>
                <w:b/>
              </w:rPr>
              <w:t>Exclusion criteria</w:t>
            </w:r>
          </w:p>
        </w:tc>
      </w:tr>
      <w:tr w:rsidR="00004B65" w:rsidTr="00B652E8">
        <w:trPr>
          <w:cantSplit/>
        </w:trPr>
        <w:tc>
          <w:tcPr>
            <w:tcW w:w="993" w:type="dxa"/>
            <w:tcMar>
              <w:left w:w="28" w:type="dxa"/>
              <w:right w:w="28" w:type="dxa"/>
            </w:tcMar>
          </w:tcPr>
          <w:p w:rsidR="00004B65" w:rsidRPr="00EF1FD0" w:rsidRDefault="00004B65" w:rsidP="00B652E8">
            <w:pPr>
              <w:pStyle w:val="TableTextDusc"/>
            </w:pPr>
            <w:r w:rsidRPr="00EF1FD0">
              <w:t>Gisondi (2008)</w:t>
            </w:r>
          </w:p>
        </w:tc>
        <w:tc>
          <w:tcPr>
            <w:tcW w:w="3685" w:type="dxa"/>
            <w:tcMar>
              <w:left w:w="28" w:type="dxa"/>
              <w:right w:w="28" w:type="dxa"/>
            </w:tcMar>
          </w:tcPr>
          <w:p w:rsidR="00004B65" w:rsidRDefault="00004B65" w:rsidP="00B652E8">
            <w:pPr>
              <w:pStyle w:val="TableTextDusc"/>
            </w:pPr>
            <w:r>
              <w:t>- ≥</w:t>
            </w:r>
            <w:r w:rsidRPr="00EF1FD0">
              <w:t xml:space="preserve"> 18 years; </w:t>
            </w:r>
          </w:p>
          <w:p w:rsidR="00004B65" w:rsidRPr="00EF1FD0" w:rsidRDefault="00004B65" w:rsidP="00B652E8">
            <w:pPr>
              <w:pStyle w:val="TableTextDusc"/>
            </w:pPr>
            <w:r>
              <w:t xml:space="preserve">- </w:t>
            </w:r>
            <w:r w:rsidRPr="00EF1FD0">
              <w:t>active</w:t>
            </w:r>
            <w:r>
              <w:t>,</w:t>
            </w:r>
            <w:r w:rsidRPr="00EF1FD0">
              <w:t xml:space="preserve"> but stable</w:t>
            </w:r>
            <w:r>
              <w:t>,</w:t>
            </w:r>
            <w:r w:rsidRPr="00EF1FD0">
              <w:t xml:space="preserve"> mod</w:t>
            </w:r>
            <w:r>
              <w:t>-</w:t>
            </w:r>
            <w:r w:rsidRPr="00EF1FD0">
              <w:t>to</w:t>
            </w:r>
            <w:r>
              <w:t>-</w:t>
            </w:r>
            <w:r w:rsidRPr="00EF1FD0">
              <w:t>severe plaque psoriasis</w:t>
            </w:r>
          </w:p>
        </w:tc>
        <w:tc>
          <w:tcPr>
            <w:tcW w:w="4394" w:type="dxa"/>
            <w:tcMar>
              <w:left w:w="28" w:type="dxa"/>
              <w:right w:w="28" w:type="dxa"/>
            </w:tcMar>
          </w:tcPr>
          <w:p w:rsidR="00004B65" w:rsidRDefault="00004B65" w:rsidP="00B652E8">
            <w:pPr>
              <w:pStyle w:val="TableTextDusc"/>
            </w:pPr>
            <w:r>
              <w:t>- p</w:t>
            </w:r>
            <w:r w:rsidRPr="00EF1FD0">
              <w:t xml:space="preserve">soriatic arthritis or other type of psoriasis (guttate, erythrodermic or pustular); </w:t>
            </w:r>
          </w:p>
          <w:p w:rsidR="00004B65" w:rsidRDefault="00004B65" w:rsidP="00B652E8">
            <w:pPr>
              <w:pStyle w:val="TableTextDusc"/>
            </w:pPr>
            <w:r>
              <w:t xml:space="preserve">- </w:t>
            </w:r>
            <w:r w:rsidRPr="00EF1FD0">
              <w:t xml:space="preserve">active or chronic infections including HIV, Hep B/C, latent TB; </w:t>
            </w:r>
          </w:p>
          <w:p w:rsidR="00004B65" w:rsidRDefault="00004B65" w:rsidP="00B652E8">
            <w:pPr>
              <w:pStyle w:val="TableTextDusc"/>
            </w:pPr>
            <w:r>
              <w:t xml:space="preserve">- </w:t>
            </w:r>
            <w:r w:rsidRPr="00EF1FD0">
              <w:t xml:space="preserve">previous malignancies; </w:t>
            </w:r>
          </w:p>
          <w:p w:rsidR="00004B65" w:rsidRDefault="00004B65" w:rsidP="00B652E8">
            <w:pPr>
              <w:pStyle w:val="TableTextDusc"/>
            </w:pPr>
            <w:r>
              <w:t xml:space="preserve">- </w:t>
            </w:r>
            <w:r w:rsidRPr="00EF1FD0">
              <w:t>severe haematological, renal or hepatic disorders</w:t>
            </w:r>
            <w:r>
              <w:t xml:space="preserve">, </w:t>
            </w:r>
            <w:r w:rsidRPr="00EF1FD0">
              <w:t>severe CHF</w:t>
            </w:r>
            <w:r>
              <w:t xml:space="preserve"> or</w:t>
            </w:r>
            <w:r w:rsidRPr="00EF1FD0">
              <w:t xml:space="preserve"> demyelinating disease; </w:t>
            </w:r>
          </w:p>
          <w:p w:rsidR="00004B65" w:rsidRPr="00EF1FD0" w:rsidRDefault="00004B65" w:rsidP="00B652E8">
            <w:pPr>
              <w:pStyle w:val="TableTextDusc"/>
            </w:pPr>
            <w:r>
              <w:t xml:space="preserve">- </w:t>
            </w:r>
            <w:r w:rsidRPr="00EF1FD0">
              <w:t>previous biologics</w:t>
            </w:r>
          </w:p>
        </w:tc>
      </w:tr>
    </w:tbl>
    <w:p w:rsidR="00004B65" w:rsidRDefault="00004B65" w:rsidP="00004B65">
      <w:pPr>
        <w:pStyle w:val="TableFooter"/>
      </w:pPr>
      <w:r>
        <w:t>CHF = congestive heart failure; Hep = hepatitis; HIV = human immunodeficiency virus; mod = moderate; TB = tuberculosis</w:t>
      </w:r>
    </w:p>
    <w:p w:rsidR="00004B65" w:rsidRDefault="00004B65" w:rsidP="00004B65">
      <w:pPr>
        <w:pStyle w:val="MDsubHead3"/>
      </w:pPr>
      <w:r>
        <w:t>Treatment details</w:t>
      </w:r>
    </w:p>
    <w:p w:rsidR="00004B65" w:rsidRDefault="00004B65" w:rsidP="00004B65">
      <w:pPr>
        <w:pStyle w:val="Tableheading-row"/>
      </w:pPr>
      <w:bookmarkStart w:id="441" w:name="_Ref496704855"/>
      <w:bookmarkStart w:id="442" w:name="_Toc503774101"/>
      <w:r>
        <w:t xml:space="preserve">Table </w:t>
      </w:r>
      <w:r w:rsidR="00B67E46">
        <w:rPr>
          <w:noProof/>
        </w:rPr>
        <w:t>106</w:t>
      </w:r>
      <w:bookmarkEnd w:id="441"/>
      <w:r>
        <w:t>: Mild-to-moderate psoriasis: treatment details</w:t>
      </w:r>
      <w:bookmarkEnd w:id="442"/>
    </w:p>
    <w:tbl>
      <w:tblPr>
        <w:tblStyle w:val="TableGrid"/>
        <w:tblW w:w="9067" w:type="dxa"/>
        <w:tblLayout w:type="fixed"/>
        <w:tblLook w:val="04A0" w:firstRow="1" w:lastRow="0" w:firstColumn="1" w:lastColumn="0" w:noHBand="0" w:noVBand="1"/>
        <w:tblCaption w:val="Treatment details of mild-to-moderate psoriasis study"/>
      </w:tblPr>
      <w:tblGrid>
        <w:gridCol w:w="1271"/>
        <w:gridCol w:w="992"/>
        <w:gridCol w:w="1985"/>
        <w:gridCol w:w="1559"/>
        <w:gridCol w:w="3260"/>
      </w:tblGrid>
      <w:tr w:rsidR="00004B65" w:rsidRPr="00E92837" w:rsidTr="00B652E8">
        <w:trPr>
          <w:tblHeader/>
        </w:trPr>
        <w:tc>
          <w:tcPr>
            <w:tcW w:w="1271" w:type="dxa"/>
            <w:tcMar>
              <w:left w:w="28" w:type="dxa"/>
              <w:right w:w="28" w:type="dxa"/>
            </w:tcMar>
          </w:tcPr>
          <w:p w:rsidR="00004B65" w:rsidRPr="00E92837" w:rsidRDefault="00004B65" w:rsidP="00B652E8">
            <w:pPr>
              <w:pStyle w:val="TableTextDusc"/>
              <w:keepNext/>
              <w:rPr>
                <w:b/>
              </w:rPr>
            </w:pPr>
            <w:r w:rsidRPr="00E92837">
              <w:rPr>
                <w:b/>
              </w:rPr>
              <w:t>Trial</w:t>
            </w:r>
          </w:p>
        </w:tc>
        <w:tc>
          <w:tcPr>
            <w:tcW w:w="992" w:type="dxa"/>
            <w:tcMar>
              <w:left w:w="28" w:type="dxa"/>
              <w:right w:w="28" w:type="dxa"/>
            </w:tcMar>
          </w:tcPr>
          <w:p w:rsidR="00004B65" w:rsidRPr="00E92837" w:rsidRDefault="00004B65" w:rsidP="00B652E8">
            <w:pPr>
              <w:pStyle w:val="TableTextDusc"/>
              <w:keepNext/>
              <w:rPr>
                <w:b/>
              </w:rPr>
            </w:pPr>
            <w:r>
              <w:rPr>
                <w:b/>
              </w:rPr>
              <w:t>Time horizon</w:t>
            </w:r>
          </w:p>
        </w:tc>
        <w:tc>
          <w:tcPr>
            <w:tcW w:w="1985" w:type="dxa"/>
            <w:tcMar>
              <w:left w:w="28" w:type="dxa"/>
              <w:right w:w="28" w:type="dxa"/>
            </w:tcMar>
          </w:tcPr>
          <w:p w:rsidR="00004B65" w:rsidRPr="00E92837" w:rsidRDefault="00004B65" w:rsidP="00B652E8">
            <w:pPr>
              <w:pStyle w:val="TableTextDusc"/>
              <w:keepNext/>
              <w:rPr>
                <w:b/>
              </w:rPr>
            </w:pPr>
            <w:r w:rsidRPr="00E92837">
              <w:rPr>
                <w:b/>
              </w:rPr>
              <w:t>Treatment</w:t>
            </w:r>
          </w:p>
        </w:tc>
        <w:tc>
          <w:tcPr>
            <w:tcW w:w="1559" w:type="dxa"/>
            <w:tcMar>
              <w:left w:w="28" w:type="dxa"/>
              <w:right w:w="28" w:type="dxa"/>
            </w:tcMar>
          </w:tcPr>
          <w:p w:rsidR="00004B65" w:rsidRPr="00E92837" w:rsidRDefault="00004B65" w:rsidP="00B652E8">
            <w:pPr>
              <w:pStyle w:val="TableTextDusc"/>
              <w:keepNext/>
              <w:rPr>
                <w:b/>
              </w:rPr>
            </w:pPr>
            <w:r w:rsidRPr="00E92837">
              <w:rPr>
                <w:b/>
              </w:rPr>
              <w:t>Delivery</w:t>
            </w:r>
          </w:p>
        </w:tc>
        <w:tc>
          <w:tcPr>
            <w:tcW w:w="3260" w:type="dxa"/>
            <w:tcMar>
              <w:left w:w="28" w:type="dxa"/>
              <w:right w:w="28" w:type="dxa"/>
            </w:tcMar>
          </w:tcPr>
          <w:p w:rsidR="00004B65" w:rsidRPr="00E92837" w:rsidRDefault="00004B65" w:rsidP="00B652E8">
            <w:pPr>
              <w:pStyle w:val="TableTextDusc"/>
              <w:keepNext/>
              <w:rPr>
                <w:b/>
              </w:rPr>
            </w:pPr>
            <w:r w:rsidRPr="00E92837">
              <w:rPr>
                <w:b/>
              </w:rPr>
              <w:t>Dose</w:t>
            </w:r>
          </w:p>
        </w:tc>
      </w:tr>
      <w:tr w:rsidR="00004B65" w:rsidRPr="00093926" w:rsidTr="00B652E8">
        <w:tc>
          <w:tcPr>
            <w:tcW w:w="9067" w:type="dxa"/>
            <w:gridSpan w:val="5"/>
            <w:tcMar>
              <w:left w:w="28" w:type="dxa"/>
              <w:right w:w="28" w:type="dxa"/>
            </w:tcMar>
          </w:tcPr>
          <w:p w:rsidR="00004B65" w:rsidRPr="00093926" w:rsidRDefault="00004B65" w:rsidP="00B652E8">
            <w:pPr>
              <w:pStyle w:val="TableTextDusc"/>
              <w:keepNext/>
              <w:rPr>
                <w:color w:val="000000"/>
              </w:rPr>
            </w:pPr>
            <w:r>
              <w:rPr>
                <w:color w:val="000000"/>
              </w:rPr>
              <w:t xml:space="preserve">PI recommended dose: 50 mg once weekly or 25 mg twice weekly </w:t>
            </w:r>
            <w:r>
              <w:rPr>
                <w:noProof/>
                <w:color w:val="000000"/>
              </w:rPr>
              <w:t>(81)</w:t>
            </w:r>
          </w:p>
        </w:tc>
      </w:tr>
      <w:tr w:rsidR="00004B65" w:rsidRPr="005501AD" w:rsidTr="00B652E8">
        <w:tc>
          <w:tcPr>
            <w:tcW w:w="1271" w:type="dxa"/>
            <w:vMerge w:val="restart"/>
            <w:tcMar>
              <w:left w:w="28" w:type="dxa"/>
              <w:right w:w="28" w:type="dxa"/>
            </w:tcMar>
          </w:tcPr>
          <w:p w:rsidR="00004B65" w:rsidRPr="002A06F1" w:rsidRDefault="00004B65" w:rsidP="00B652E8">
            <w:pPr>
              <w:pStyle w:val="TableTextDusc"/>
            </w:pPr>
            <w:r w:rsidRPr="002A06F1">
              <w:t>Gisondi (2008)</w:t>
            </w:r>
          </w:p>
        </w:tc>
        <w:tc>
          <w:tcPr>
            <w:tcW w:w="992" w:type="dxa"/>
            <w:vMerge w:val="restart"/>
            <w:tcMar>
              <w:left w:w="28" w:type="dxa"/>
              <w:right w:w="28" w:type="dxa"/>
            </w:tcMar>
          </w:tcPr>
          <w:p w:rsidR="00004B65" w:rsidRPr="00CB176B" w:rsidRDefault="00004B65" w:rsidP="00B652E8">
            <w:pPr>
              <w:pStyle w:val="TableTextDusc"/>
              <w:rPr>
                <w:vertAlign w:val="superscript"/>
              </w:rPr>
            </w:pPr>
            <w:r w:rsidRPr="00CB176B">
              <w:t>24 weeks</w:t>
            </w:r>
            <w:r w:rsidRPr="00CB176B">
              <w:rPr>
                <w:vertAlign w:val="superscript"/>
              </w:rPr>
              <w:t xml:space="preserve"> </w:t>
            </w:r>
          </w:p>
        </w:tc>
        <w:tc>
          <w:tcPr>
            <w:tcW w:w="1985" w:type="dxa"/>
            <w:tcMar>
              <w:left w:w="28" w:type="dxa"/>
              <w:right w:w="28" w:type="dxa"/>
            </w:tcMar>
          </w:tcPr>
          <w:p w:rsidR="00004B65" w:rsidRPr="00CB176B" w:rsidRDefault="00004B65" w:rsidP="00B652E8">
            <w:pPr>
              <w:pStyle w:val="TableTextDusc"/>
            </w:pPr>
            <w:r w:rsidRPr="00CB176B">
              <w:rPr>
                <w:color w:val="000000"/>
              </w:rPr>
              <w:t>Etanercept</w:t>
            </w:r>
          </w:p>
        </w:tc>
        <w:tc>
          <w:tcPr>
            <w:tcW w:w="1559" w:type="dxa"/>
            <w:tcMar>
              <w:left w:w="28" w:type="dxa"/>
              <w:right w:w="28" w:type="dxa"/>
            </w:tcMar>
          </w:tcPr>
          <w:p w:rsidR="00004B65" w:rsidRPr="002A06F1" w:rsidRDefault="00004B65" w:rsidP="00B652E8">
            <w:pPr>
              <w:pStyle w:val="TableTextDusc"/>
            </w:pPr>
            <w:r w:rsidRPr="00140AD8">
              <w:t>SC</w:t>
            </w:r>
          </w:p>
        </w:tc>
        <w:tc>
          <w:tcPr>
            <w:tcW w:w="3260" w:type="dxa"/>
            <w:tcMar>
              <w:left w:w="28" w:type="dxa"/>
              <w:right w:w="28" w:type="dxa"/>
            </w:tcMar>
          </w:tcPr>
          <w:p w:rsidR="00004B65" w:rsidRPr="002A06F1" w:rsidRDefault="00004B65" w:rsidP="00B652E8">
            <w:pPr>
              <w:pStyle w:val="TableTextDusc"/>
            </w:pPr>
            <w:r>
              <w:t>25 mg twice weekly*</w:t>
            </w:r>
          </w:p>
        </w:tc>
      </w:tr>
      <w:tr w:rsidR="00004B65" w:rsidRPr="005501AD" w:rsidTr="00B652E8">
        <w:trPr>
          <w:trHeight w:val="53"/>
        </w:trPr>
        <w:tc>
          <w:tcPr>
            <w:tcW w:w="1271" w:type="dxa"/>
            <w:vMerge/>
            <w:tcMar>
              <w:left w:w="28" w:type="dxa"/>
              <w:right w:w="28" w:type="dxa"/>
            </w:tcMar>
          </w:tcPr>
          <w:p w:rsidR="00004B65" w:rsidRPr="002A06F1" w:rsidRDefault="00004B65" w:rsidP="00B652E8">
            <w:pPr>
              <w:pStyle w:val="TableTextDusc"/>
            </w:pPr>
          </w:p>
        </w:tc>
        <w:tc>
          <w:tcPr>
            <w:tcW w:w="992" w:type="dxa"/>
            <w:vMerge/>
            <w:tcMar>
              <w:left w:w="28" w:type="dxa"/>
              <w:right w:w="28" w:type="dxa"/>
            </w:tcMar>
          </w:tcPr>
          <w:p w:rsidR="00004B65" w:rsidRPr="00CB176B" w:rsidRDefault="00004B65" w:rsidP="00B652E8">
            <w:pPr>
              <w:pStyle w:val="TableTextDusc"/>
            </w:pPr>
          </w:p>
        </w:tc>
        <w:tc>
          <w:tcPr>
            <w:tcW w:w="1985" w:type="dxa"/>
            <w:tcMar>
              <w:left w:w="28" w:type="dxa"/>
              <w:right w:w="28" w:type="dxa"/>
            </w:tcMar>
          </w:tcPr>
          <w:p w:rsidR="00004B65" w:rsidRPr="00CB176B" w:rsidRDefault="00004B65" w:rsidP="00B652E8">
            <w:pPr>
              <w:pStyle w:val="TableTextDusc"/>
            </w:pPr>
            <w:r>
              <w:rPr>
                <w:color w:val="000000"/>
              </w:rPr>
              <w:t>Etanercept + a</w:t>
            </w:r>
            <w:r w:rsidRPr="00CB176B">
              <w:rPr>
                <w:color w:val="000000"/>
              </w:rPr>
              <w:t>citretin</w:t>
            </w:r>
          </w:p>
        </w:tc>
        <w:tc>
          <w:tcPr>
            <w:tcW w:w="1559" w:type="dxa"/>
            <w:tcMar>
              <w:left w:w="28" w:type="dxa"/>
              <w:right w:w="28" w:type="dxa"/>
            </w:tcMar>
          </w:tcPr>
          <w:p w:rsidR="00004B65" w:rsidRPr="002A06F1" w:rsidRDefault="00004B65" w:rsidP="00B652E8">
            <w:pPr>
              <w:pStyle w:val="TableTextDusc"/>
            </w:pPr>
            <w:r>
              <w:t>SC + o</w:t>
            </w:r>
            <w:r w:rsidRPr="00140AD8">
              <w:t>ral</w:t>
            </w:r>
          </w:p>
        </w:tc>
        <w:tc>
          <w:tcPr>
            <w:tcW w:w="3260" w:type="dxa"/>
            <w:tcMar>
              <w:left w:w="28" w:type="dxa"/>
              <w:right w:w="28" w:type="dxa"/>
            </w:tcMar>
          </w:tcPr>
          <w:p w:rsidR="00004B65" w:rsidRDefault="00004B65" w:rsidP="00B652E8">
            <w:pPr>
              <w:pStyle w:val="TableTextDusc"/>
            </w:pPr>
            <w:r>
              <w:t>Etanercept: 25 mg twice weekly*</w:t>
            </w:r>
          </w:p>
          <w:p w:rsidR="00004B65" w:rsidRPr="002A06F1" w:rsidRDefault="00004B65" w:rsidP="00B652E8">
            <w:pPr>
              <w:pStyle w:val="TableTextDusc"/>
            </w:pPr>
            <w:r>
              <w:t>Acitretin: 0.4 mg/kg daily</w:t>
            </w:r>
          </w:p>
        </w:tc>
      </w:tr>
      <w:tr w:rsidR="00004B65" w:rsidRPr="005501AD" w:rsidTr="00B652E8">
        <w:tc>
          <w:tcPr>
            <w:tcW w:w="1271" w:type="dxa"/>
            <w:vMerge/>
            <w:tcMar>
              <w:left w:w="28" w:type="dxa"/>
              <w:right w:w="28" w:type="dxa"/>
            </w:tcMar>
          </w:tcPr>
          <w:p w:rsidR="00004B65" w:rsidRPr="002A06F1" w:rsidRDefault="00004B65" w:rsidP="00B652E8">
            <w:pPr>
              <w:pStyle w:val="TableTextDusc"/>
            </w:pPr>
          </w:p>
        </w:tc>
        <w:tc>
          <w:tcPr>
            <w:tcW w:w="992" w:type="dxa"/>
            <w:vMerge/>
            <w:tcMar>
              <w:left w:w="28" w:type="dxa"/>
              <w:right w:w="28" w:type="dxa"/>
            </w:tcMar>
          </w:tcPr>
          <w:p w:rsidR="00004B65" w:rsidRPr="00CB176B" w:rsidRDefault="00004B65" w:rsidP="00B652E8">
            <w:pPr>
              <w:pStyle w:val="TableTextDusc"/>
            </w:pPr>
          </w:p>
        </w:tc>
        <w:tc>
          <w:tcPr>
            <w:tcW w:w="1985" w:type="dxa"/>
            <w:tcMar>
              <w:left w:w="28" w:type="dxa"/>
              <w:right w:w="28" w:type="dxa"/>
            </w:tcMar>
          </w:tcPr>
          <w:p w:rsidR="00004B65" w:rsidRPr="00CB176B" w:rsidRDefault="00004B65" w:rsidP="00B652E8">
            <w:pPr>
              <w:pStyle w:val="TableTextDusc"/>
            </w:pPr>
            <w:r w:rsidRPr="00CB176B">
              <w:rPr>
                <w:color w:val="000000"/>
              </w:rPr>
              <w:t>Acitretin</w:t>
            </w:r>
          </w:p>
        </w:tc>
        <w:tc>
          <w:tcPr>
            <w:tcW w:w="1559" w:type="dxa"/>
            <w:tcMar>
              <w:left w:w="28" w:type="dxa"/>
              <w:right w:w="28" w:type="dxa"/>
            </w:tcMar>
          </w:tcPr>
          <w:p w:rsidR="00004B65" w:rsidRPr="002A06F1" w:rsidRDefault="00004B65" w:rsidP="00B652E8">
            <w:pPr>
              <w:pStyle w:val="TableTextDusc"/>
            </w:pPr>
            <w:r w:rsidRPr="00140AD8">
              <w:t>Oral</w:t>
            </w:r>
          </w:p>
        </w:tc>
        <w:tc>
          <w:tcPr>
            <w:tcW w:w="3260" w:type="dxa"/>
            <w:tcMar>
              <w:left w:w="28" w:type="dxa"/>
              <w:right w:w="28" w:type="dxa"/>
            </w:tcMar>
          </w:tcPr>
          <w:p w:rsidR="00004B65" w:rsidRPr="002A06F1" w:rsidRDefault="00004B65" w:rsidP="00B652E8">
            <w:pPr>
              <w:pStyle w:val="TableTextDusc"/>
            </w:pPr>
            <w:r>
              <w:t>0.4 mg/kg daily</w:t>
            </w:r>
          </w:p>
        </w:tc>
      </w:tr>
    </w:tbl>
    <w:p w:rsidR="00004B65" w:rsidRDefault="00004B65" w:rsidP="00004B65">
      <w:pPr>
        <w:pStyle w:val="TableFooter"/>
      </w:pPr>
      <w:r>
        <w:t>PI = Product Information; SC = subcutaneous</w:t>
      </w:r>
    </w:p>
    <w:p w:rsidR="00004B65" w:rsidRDefault="00004B65" w:rsidP="00004B65">
      <w:pPr>
        <w:pStyle w:val="TableFooter"/>
      </w:pPr>
      <w:r>
        <w:t>* PI recommended dose</w:t>
      </w:r>
    </w:p>
    <w:p w:rsidR="00004B65" w:rsidRDefault="00004B65" w:rsidP="00004B65">
      <w:pPr>
        <w:pStyle w:val="TableFooter"/>
      </w:pPr>
      <w:r>
        <w:br w:type="page"/>
      </w:r>
    </w:p>
    <w:p w:rsidR="00004B65" w:rsidRDefault="00004B65" w:rsidP="00004B65">
      <w:pPr>
        <w:pStyle w:val="Heading1"/>
      </w:pPr>
      <w:bookmarkStart w:id="443" w:name="_Toc499711779"/>
      <w:bookmarkStart w:id="444" w:name="_Toc503773878"/>
      <w:r>
        <w:lastRenderedPageBreak/>
        <w:t>Appendix G – ToR 2: Treatment of severe CPP with concomitant PsA</w:t>
      </w:r>
      <w:bookmarkEnd w:id="443"/>
      <w:bookmarkEnd w:id="444"/>
    </w:p>
    <w:p w:rsidR="00004B65" w:rsidRPr="00103E84" w:rsidRDefault="00004B65" w:rsidP="00004B65">
      <w:pPr>
        <w:pStyle w:val="MDsubHead3"/>
      </w:pPr>
      <w:r>
        <w:t>Risk of bias</w:t>
      </w:r>
    </w:p>
    <w:p w:rsidR="00004B65" w:rsidRDefault="00004B65" w:rsidP="00004B65">
      <w:pPr>
        <w:pStyle w:val="Tableheading-row"/>
        <w:keepNext/>
      </w:pPr>
      <w:bookmarkStart w:id="445" w:name="_Ref495050664"/>
      <w:bookmarkStart w:id="446" w:name="_Toc503774102"/>
      <w:r>
        <w:t xml:space="preserve">Table </w:t>
      </w:r>
      <w:r w:rsidR="00B67E46">
        <w:rPr>
          <w:noProof/>
        </w:rPr>
        <w:t>107</w:t>
      </w:r>
      <w:bookmarkEnd w:id="445"/>
      <w:r>
        <w:t>: Severe CPP and PsA trials: risk of bias</w:t>
      </w:r>
      <w:bookmarkEnd w:id="446"/>
    </w:p>
    <w:tbl>
      <w:tblPr>
        <w:tblStyle w:val="TableGrid"/>
        <w:tblW w:w="9067" w:type="dxa"/>
        <w:tblLook w:val="04A0" w:firstRow="1" w:lastRow="0" w:firstColumn="1" w:lastColumn="0" w:noHBand="0" w:noVBand="1"/>
        <w:tblCaption w:val="Risk of bias assessment of the trials of psoriasis and psoriatic arthritis"/>
      </w:tblPr>
      <w:tblGrid>
        <w:gridCol w:w="2122"/>
        <w:gridCol w:w="992"/>
        <w:gridCol w:w="992"/>
        <w:gridCol w:w="992"/>
        <w:gridCol w:w="993"/>
        <w:gridCol w:w="992"/>
        <w:gridCol w:w="992"/>
        <w:gridCol w:w="992"/>
      </w:tblGrid>
      <w:tr w:rsidR="00004B65" w:rsidRPr="004C378E" w:rsidTr="00B652E8">
        <w:trPr>
          <w:cantSplit/>
          <w:trHeight w:val="2275"/>
          <w:tblHeader/>
        </w:trPr>
        <w:tc>
          <w:tcPr>
            <w:tcW w:w="2122" w:type="dxa"/>
            <w:tcMar>
              <w:left w:w="28" w:type="dxa"/>
              <w:right w:w="28" w:type="dxa"/>
            </w:tcMar>
            <w:vAlign w:val="bottom"/>
          </w:tcPr>
          <w:p w:rsidR="00004B65" w:rsidRPr="004C378E" w:rsidRDefault="00004B65" w:rsidP="00B652E8">
            <w:pPr>
              <w:pStyle w:val="TableTextDusc"/>
              <w:keepNext/>
              <w:rPr>
                <w:b/>
              </w:rPr>
            </w:pPr>
            <w:r w:rsidRPr="004C378E">
              <w:rPr>
                <w:b/>
              </w:rPr>
              <w:t>Trial</w:t>
            </w:r>
          </w:p>
        </w:tc>
        <w:tc>
          <w:tcPr>
            <w:tcW w:w="992" w:type="dxa"/>
            <w:tcMar>
              <w:left w:w="28" w:type="dxa"/>
              <w:right w:w="28" w:type="dxa"/>
            </w:tcMar>
            <w:textDirection w:val="btLr"/>
          </w:tcPr>
          <w:p w:rsidR="00004B65" w:rsidRPr="004C378E" w:rsidRDefault="00004B65" w:rsidP="00B652E8">
            <w:pPr>
              <w:pStyle w:val="TableTextDusc"/>
              <w:keepNext/>
              <w:ind w:left="113" w:right="113"/>
              <w:rPr>
                <w:b/>
              </w:rPr>
            </w:pPr>
            <w:r w:rsidRPr="004C378E">
              <w:rPr>
                <w:b/>
              </w:rPr>
              <w:t>Random sequence generation</w:t>
            </w:r>
          </w:p>
        </w:tc>
        <w:tc>
          <w:tcPr>
            <w:tcW w:w="992" w:type="dxa"/>
            <w:tcMar>
              <w:left w:w="28" w:type="dxa"/>
              <w:right w:w="28" w:type="dxa"/>
            </w:tcMar>
            <w:textDirection w:val="btLr"/>
          </w:tcPr>
          <w:p w:rsidR="00004B65" w:rsidRPr="004C378E" w:rsidRDefault="00004B65" w:rsidP="00B652E8">
            <w:pPr>
              <w:pStyle w:val="TableTextDusc"/>
              <w:keepNext/>
              <w:ind w:left="113" w:right="113"/>
              <w:rPr>
                <w:b/>
              </w:rPr>
            </w:pPr>
            <w:r w:rsidRPr="004C378E">
              <w:rPr>
                <w:b/>
              </w:rPr>
              <w:t>Allocation concealment</w:t>
            </w:r>
          </w:p>
        </w:tc>
        <w:tc>
          <w:tcPr>
            <w:tcW w:w="992" w:type="dxa"/>
            <w:tcMar>
              <w:left w:w="28" w:type="dxa"/>
              <w:right w:w="28" w:type="dxa"/>
            </w:tcMar>
            <w:textDirection w:val="btLr"/>
          </w:tcPr>
          <w:p w:rsidR="00004B65" w:rsidRPr="004C378E" w:rsidRDefault="00004B65" w:rsidP="00B652E8">
            <w:pPr>
              <w:pStyle w:val="TableTextDusc"/>
              <w:keepNext/>
              <w:ind w:left="113" w:right="113"/>
              <w:rPr>
                <w:b/>
              </w:rPr>
            </w:pPr>
            <w:r w:rsidRPr="004C378E">
              <w:rPr>
                <w:b/>
              </w:rPr>
              <w:t>Blinding of participants and personnel</w:t>
            </w:r>
          </w:p>
        </w:tc>
        <w:tc>
          <w:tcPr>
            <w:tcW w:w="993" w:type="dxa"/>
            <w:tcMar>
              <w:left w:w="28" w:type="dxa"/>
              <w:right w:w="28" w:type="dxa"/>
            </w:tcMar>
            <w:textDirection w:val="btLr"/>
          </w:tcPr>
          <w:p w:rsidR="00004B65" w:rsidRPr="004C378E" w:rsidRDefault="00004B65" w:rsidP="00B652E8">
            <w:pPr>
              <w:pStyle w:val="TableTextDusc"/>
              <w:keepNext/>
              <w:ind w:left="113" w:right="113"/>
              <w:rPr>
                <w:b/>
              </w:rPr>
            </w:pPr>
            <w:r w:rsidRPr="004C378E">
              <w:rPr>
                <w:b/>
              </w:rPr>
              <w:t xml:space="preserve">Blinding of outcome assessment </w:t>
            </w:r>
          </w:p>
        </w:tc>
        <w:tc>
          <w:tcPr>
            <w:tcW w:w="992" w:type="dxa"/>
            <w:tcMar>
              <w:left w:w="28" w:type="dxa"/>
              <w:right w:w="28" w:type="dxa"/>
            </w:tcMar>
            <w:textDirection w:val="btLr"/>
          </w:tcPr>
          <w:p w:rsidR="00004B65" w:rsidRPr="004C378E" w:rsidRDefault="00004B65" w:rsidP="00B652E8">
            <w:pPr>
              <w:pStyle w:val="TableTextDusc"/>
              <w:keepNext/>
              <w:ind w:left="113" w:right="113"/>
              <w:rPr>
                <w:b/>
              </w:rPr>
            </w:pPr>
            <w:r w:rsidRPr="004C378E">
              <w:rPr>
                <w:b/>
              </w:rPr>
              <w:t>Incomplete outcome reporting</w:t>
            </w:r>
          </w:p>
        </w:tc>
        <w:tc>
          <w:tcPr>
            <w:tcW w:w="992" w:type="dxa"/>
            <w:tcMar>
              <w:left w:w="28" w:type="dxa"/>
              <w:right w:w="28" w:type="dxa"/>
            </w:tcMar>
            <w:textDirection w:val="btLr"/>
          </w:tcPr>
          <w:p w:rsidR="00004B65" w:rsidRPr="004C378E" w:rsidRDefault="00004B65" w:rsidP="00B652E8">
            <w:pPr>
              <w:pStyle w:val="TableTextDusc"/>
              <w:keepNext/>
              <w:ind w:left="113" w:right="113"/>
              <w:rPr>
                <w:b/>
              </w:rPr>
            </w:pPr>
            <w:r w:rsidRPr="004C378E">
              <w:rPr>
                <w:b/>
              </w:rPr>
              <w:t>Selective outcome reporting</w:t>
            </w:r>
          </w:p>
        </w:tc>
        <w:tc>
          <w:tcPr>
            <w:tcW w:w="992" w:type="dxa"/>
            <w:tcMar>
              <w:left w:w="28" w:type="dxa"/>
              <w:right w:w="28" w:type="dxa"/>
            </w:tcMar>
            <w:textDirection w:val="btLr"/>
          </w:tcPr>
          <w:p w:rsidR="00004B65" w:rsidRPr="004C378E" w:rsidRDefault="00004B65" w:rsidP="00B652E8">
            <w:pPr>
              <w:pStyle w:val="TableTextDusc"/>
              <w:keepNext/>
              <w:ind w:left="113" w:right="113"/>
              <w:rPr>
                <w:b/>
              </w:rPr>
            </w:pPr>
            <w:r w:rsidRPr="004C378E">
              <w:rPr>
                <w:b/>
              </w:rPr>
              <w:t>Other</w:t>
            </w:r>
          </w:p>
        </w:tc>
      </w:tr>
      <w:tr w:rsidR="00004B65" w:rsidTr="00B652E8">
        <w:tc>
          <w:tcPr>
            <w:tcW w:w="2122" w:type="dxa"/>
            <w:tcMar>
              <w:left w:w="28" w:type="dxa"/>
              <w:right w:w="28" w:type="dxa"/>
            </w:tcMar>
          </w:tcPr>
          <w:p w:rsidR="00004B65" w:rsidRDefault="00004B65" w:rsidP="00B652E8">
            <w:pPr>
              <w:pStyle w:val="TableTextDusc"/>
              <w:keepNext/>
            </w:pPr>
            <w:r>
              <w:t>Mease (2000)</w:t>
            </w:r>
          </w:p>
        </w:tc>
        <w:tc>
          <w:tcPr>
            <w:tcW w:w="992" w:type="dxa"/>
            <w:tcMar>
              <w:left w:w="28" w:type="dxa"/>
              <w:right w:w="28" w:type="dxa"/>
            </w:tcMar>
          </w:tcPr>
          <w:p w:rsidR="00004B65" w:rsidRDefault="00004B65" w:rsidP="00B652E8">
            <w:pPr>
              <w:pStyle w:val="TableTextDusc"/>
              <w:keepNext/>
            </w:pPr>
            <w:r>
              <w:t>Low</w:t>
            </w:r>
          </w:p>
        </w:tc>
        <w:tc>
          <w:tcPr>
            <w:tcW w:w="992" w:type="dxa"/>
            <w:tcMar>
              <w:left w:w="28" w:type="dxa"/>
              <w:right w:w="28" w:type="dxa"/>
            </w:tcMar>
          </w:tcPr>
          <w:p w:rsidR="00004B65" w:rsidRDefault="00004B65" w:rsidP="00B652E8">
            <w:pPr>
              <w:pStyle w:val="TableTextDusc"/>
              <w:keepNext/>
            </w:pPr>
            <w:r>
              <w:t>Low</w:t>
            </w:r>
          </w:p>
        </w:tc>
        <w:tc>
          <w:tcPr>
            <w:tcW w:w="992" w:type="dxa"/>
            <w:tcMar>
              <w:left w:w="28" w:type="dxa"/>
              <w:right w:w="28" w:type="dxa"/>
            </w:tcMar>
          </w:tcPr>
          <w:p w:rsidR="00004B65" w:rsidRDefault="00004B65" w:rsidP="00B652E8">
            <w:pPr>
              <w:pStyle w:val="TableTextDusc"/>
              <w:keepNext/>
            </w:pPr>
            <w:r>
              <w:t>Low</w:t>
            </w:r>
          </w:p>
        </w:tc>
        <w:tc>
          <w:tcPr>
            <w:tcW w:w="993" w:type="dxa"/>
            <w:tcMar>
              <w:left w:w="28" w:type="dxa"/>
              <w:right w:w="28" w:type="dxa"/>
            </w:tcMar>
          </w:tcPr>
          <w:p w:rsidR="00004B65" w:rsidRPr="002A2962" w:rsidRDefault="00004B65" w:rsidP="00B652E8">
            <w:pPr>
              <w:pStyle w:val="TableTextDusc"/>
              <w:keepNext/>
            </w:pPr>
            <w:r>
              <w:t>Unclear</w:t>
            </w:r>
          </w:p>
        </w:tc>
        <w:tc>
          <w:tcPr>
            <w:tcW w:w="992" w:type="dxa"/>
            <w:tcMar>
              <w:left w:w="28" w:type="dxa"/>
              <w:right w:w="28" w:type="dxa"/>
            </w:tcMar>
          </w:tcPr>
          <w:p w:rsidR="00004B65" w:rsidRDefault="00004B65" w:rsidP="00B652E8">
            <w:pPr>
              <w:pStyle w:val="TableTextDusc"/>
              <w:keepNext/>
            </w:pPr>
            <w:r>
              <w:t>Low</w:t>
            </w:r>
          </w:p>
        </w:tc>
        <w:tc>
          <w:tcPr>
            <w:tcW w:w="992" w:type="dxa"/>
            <w:tcMar>
              <w:left w:w="28" w:type="dxa"/>
              <w:right w:w="28" w:type="dxa"/>
            </w:tcMar>
          </w:tcPr>
          <w:p w:rsidR="00004B65" w:rsidRDefault="00004B65" w:rsidP="00B652E8">
            <w:pPr>
              <w:pStyle w:val="TableTextDusc"/>
              <w:keepNext/>
            </w:pPr>
            <w:r>
              <w:t>Low</w:t>
            </w:r>
          </w:p>
        </w:tc>
        <w:tc>
          <w:tcPr>
            <w:tcW w:w="992" w:type="dxa"/>
            <w:tcMar>
              <w:left w:w="28" w:type="dxa"/>
              <w:right w:w="28" w:type="dxa"/>
            </w:tcMar>
          </w:tcPr>
          <w:p w:rsidR="00004B65" w:rsidRDefault="00004B65" w:rsidP="00B652E8">
            <w:pPr>
              <w:pStyle w:val="TableTextDusc"/>
              <w:keepNext/>
            </w:pPr>
            <w:r>
              <w:t>High</w:t>
            </w:r>
          </w:p>
        </w:tc>
      </w:tr>
      <w:tr w:rsidR="00004B65" w:rsidTr="00B652E8">
        <w:tc>
          <w:tcPr>
            <w:tcW w:w="2122" w:type="dxa"/>
            <w:tcMar>
              <w:left w:w="28" w:type="dxa"/>
              <w:right w:w="28" w:type="dxa"/>
            </w:tcMar>
          </w:tcPr>
          <w:p w:rsidR="00004B65" w:rsidRDefault="00004B65" w:rsidP="00B652E8">
            <w:pPr>
              <w:pStyle w:val="TableTextDusc"/>
              <w:keepNext/>
            </w:pPr>
            <w:r>
              <w:t>PRESTA</w:t>
            </w:r>
          </w:p>
        </w:tc>
        <w:tc>
          <w:tcPr>
            <w:tcW w:w="992" w:type="dxa"/>
            <w:tcMar>
              <w:left w:w="28" w:type="dxa"/>
              <w:right w:w="28" w:type="dxa"/>
            </w:tcMar>
          </w:tcPr>
          <w:p w:rsidR="00004B65" w:rsidRDefault="00004B65" w:rsidP="00B652E8">
            <w:pPr>
              <w:pStyle w:val="TableTextDusc"/>
              <w:keepNext/>
            </w:pPr>
            <w:r>
              <w:t>Unclear</w:t>
            </w:r>
          </w:p>
        </w:tc>
        <w:tc>
          <w:tcPr>
            <w:tcW w:w="992" w:type="dxa"/>
            <w:tcMar>
              <w:left w:w="28" w:type="dxa"/>
              <w:right w:w="28" w:type="dxa"/>
            </w:tcMar>
          </w:tcPr>
          <w:p w:rsidR="00004B65" w:rsidRDefault="00004B65" w:rsidP="00B652E8">
            <w:pPr>
              <w:pStyle w:val="TableTextDusc"/>
              <w:keepNext/>
            </w:pPr>
            <w:r>
              <w:t>Unclear</w:t>
            </w:r>
          </w:p>
        </w:tc>
        <w:tc>
          <w:tcPr>
            <w:tcW w:w="992" w:type="dxa"/>
            <w:tcMar>
              <w:left w:w="28" w:type="dxa"/>
              <w:right w:w="28" w:type="dxa"/>
            </w:tcMar>
          </w:tcPr>
          <w:p w:rsidR="00004B65" w:rsidRDefault="00004B65" w:rsidP="00B652E8">
            <w:pPr>
              <w:pStyle w:val="TableTextDusc"/>
              <w:keepNext/>
            </w:pPr>
            <w:r>
              <w:t>Low</w:t>
            </w:r>
          </w:p>
        </w:tc>
        <w:tc>
          <w:tcPr>
            <w:tcW w:w="993" w:type="dxa"/>
            <w:tcMar>
              <w:left w:w="28" w:type="dxa"/>
              <w:right w:w="28" w:type="dxa"/>
            </w:tcMar>
          </w:tcPr>
          <w:p w:rsidR="00004B65" w:rsidRPr="002A2962" w:rsidRDefault="00004B65" w:rsidP="00B652E8">
            <w:pPr>
              <w:pStyle w:val="TableTextDusc"/>
              <w:keepNext/>
            </w:pPr>
            <w:r>
              <w:t>Unclear</w:t>
            </w:r>
          </w:p>
        </w:tc>
        <w:tc>
          <w:tcPr>
            <w:tcW w:w="992" w:type="dxa"/>
            <w:tcMar>
              <w:left w:w="28" w:type="dxa"/>
              <w:right w:w="28" w:type="dxa"/>
            </w:tcMar>
          </w:tcPr>
          <w:p w:rsidR="00004B65" w:rsidRDefault="00004B65" w:rsidP="00B652E8">
            <w:pPr>
              <w:pStyle w:val="TableTextDusc"/>
              <w:keepNext/>
            </w:pPr>
            <w:r>
              <w:t>Low</w:t>
            </w:r>
          </w:p>
        </w:tc>
        <w:tc>
          <w:tcPr>
            <w:tcW w:w="992" w:type="dxa"/>
            <w:tcMar>
              <w:left w:w="28" w:type="dxa"/>
              <w:right w:w="28" w:type="dxa"/>
            </w:tcMar>
          </w:tcPr>
          <w:p w:rsidR="00004B65" w:rsidRDefault="00004B65" w:rsidP="00B652E8">
            <w:pPr>
              <w:pStyle w:val="TableTextDusc"/>
              <w:keepNext/>
            </w:pPr>
            <w:r>
              <w:t>Low</w:t>
            </w:r>
          </w:p>
        </w:tc>
        <w:tc>
          <w:tcPr>
            <w:tcW w:w="992" w:type="dxa"/>
            <w:tcMar>
              <w:left w:w="28" w:type="dxa"/>
              <w:right w:w="28" w:type="dxa"/>
            </w:tcMar>
          </w:tcPr>
          <w:p w:rsidR="00004B65" w:rsidRDefault="00004B65" w:rsidP="00B652E8">
            <w:pPr>
              <w:pStyle w:val="TableTextDusc"/>
              <w:keepNext/>
            </w:pPr>
            <w:r>
              <w:t>High</w:t>
            </w:r>
          </w:p>
        </w:tc>
      </w:tr>
      <w:tr w:rsidR="00004B65" w:rsidTr="00B652E8">
        <w:tc>
          <w:tcPr>
            <w:tcW w:w="2122" w:type="dxa"/>
            <w:tcMar>
              <w:left w:w="28" w:type="dxa"/>
              <w:right w:w="28" w:type="dxa"/>
            </w:tcMar>
          </w:tcPr>
          <w:p w:rsidR="00004B65" w:rsidRDefault="00004B65" w:rsidP="00B652E8">
            <w:pPr>
              <w:pStyle w:val="TableTextDusc"/>
            </w:pPr>
            <w:r>
              <w:t>IMPACT 2</w:t>
            </w:r>
          </w:p>
        </w:tc>
        <w:tc>
          <w:tcPr>
            <w:tcW w:w="992" w:type="dxa"/>
            <w:tcMar>
              <w:left w:w="28" w:type="dxa"/>
              <w:right w:w="28" w:type="dxa"/>
            </w:tcMar>
          </w:tcPr>
          <w:p w:rsidR="00004B65" w:rsidRDefault="00004B65" w:rsidP="00B652E8">
            <w:pPr>
              <w:pStyle w:val="TableTextDusc"/>
            </w:pPr>
            <w:r>
              <w:t>Low</w:t>
            </w:r>
          </w:p>
        </w:tc>
        <w:tc>
          <w:tcPr>
            <w:tcW w:w="992" w:type="dxa"/>
            <w:tcMar>
              <w:left w:w="28" w:type="dxa"/>
              <w:right w:w="28" w:type="dxa"/>
            </w:tcMar>
          </w:tcPr>
          <w:p w:rsidR="00004B65" w:rsidRDefault="00004B65" w:rsidP="00B652E8">
            <w:pPr>
              <w:pStyle w:val="TableTextDusc"/>
            </w:pPr>
            <w:r>
              <w:t>Unclear</w:t>
            </w:r>
          </w:p>
        </w:tc>
        <w:tc>
          <w:tcPr>
            <w:tcW w:w="992" w:type="dxa"/>
            <w:tcMar>
              <w:left w:w="28" w:type="dxa"/>
              <w:right w:w="28" w:type="dxa"/>
            </w:tcMar>
          </w:tcPr>
          <w:p w:rsidR="00004B65" w:rsidRDefault="00004B65" w:rsidP="00B652E8">
            <w:pPr>
              <w:pStyle w:val="TableTextDusc"/>
            </w:pPr>
            <w:r>
              <w:t>Low</w:t>
            </w:r>
          </w:p>
        </w:tc>
        <w:tc>
          <w:tcPr>
            <w:tcW w:w="993" w:type="dxa"/>
            <w:tcMar>
              <w:left w:w="28" w:type="dxa"/>
              <w:right w:w="28" w:type="dxa"/>
            </w:tcMar>
          </w:tcPr>
          <w:p w:rsidR="00004B65" w:rsidRPr="002A2962" w:rsidRDefault="00004B65" w:rsidP="00B652E8">
            <w:pPr>
              <w:pStyle w:val="TableTextDusc"/>
            </w:pPr>
            <w:r>
              <w:t>Unclear</w:t>
            </w:r>
          </w:p>
        </w:tc>
        <w:tc>
          <w:tcPr>
            <w:tcW w:w="992" w:type="dxa"/>
            <w:tcMar>
              <w:left w:w="28" w:type="dxa"/>
              <w:right w:w="28" w:type="dxa"/>
            </w:tcMar>
          </w:tcPr>
          <w:p w:rsidR="00004B65" w:rsidRDefault="00004B65" w:rsidP="00B652E8">
            <w:pPr>
              <w:pStyle w:val="TableTextDusc"/>
            </w:pPr>
            <w:r>
              <w:t>Low</w:t>
            </w:r>
          </w:p>
        </w:tc>
        <w:tc>
          <w:tcPr>
            <w:tcW w:w="992" w:type="dxa"/>
            <w:tcMar>
              <w:left w:w="28" w:type="dxa"/>
              <w:right w:w="28" w:type="dxa"/>
            </w:tcMar>
          </w:tcPr>
          <w:p w:rsidR="00004B65" w:rsidRDefault="00004B65" w:rsidP="00B652E8">
            <w:pPr>
              <w:pStyle w:val="TableTextDusc"/>
            </w:pPr>
            <w:r>
              <w:t>Low</w:t>
            </w:r>
          </w:p>
        </w:tc>
        <w:tc>
          <w:tcPr>
            <w:tcW w:w="992" w:type="dxa"/>
            <w:tcMar>
              <w:left w:w="28" w:type="dxa"/>
              <w:right w:w="28" w:type="dxa"/>
            </w:tcMar>
          </w:tcPr>
          <w:p w:rsidR="00004B65" w:rsidRDefault="00004B65" w:rsidP="00B652E8">
            <w:pPr>
              <w:pStyle w:val="TableTextDusc"/>
            </w:pPr>
            <w:r>
              <w:t>High</w:t>
            </w:r>
          </w:p>
        </w:tc>
      </w:tr>
      <w:tr w:rsidR="00004B65" w:rsidTr="00B652E8">
        <w:tc>
          <w:tcPr>
            <w:tcW w:w="2122" w:type="dxa"/>
            <w:tcMar>
              <w:left w:w="28" w:type="dxa"/>
              <w:right w:w="28" w:type="dxa"/>
            </w:tcMar>
          </w:tcPr>
          <w:p w:rsidR="00004B65" w:rsidRDefault="00004B65" w:rsidP="00B652E8">
            <w:pPr>
              <w:pStyle w:val="TableTextDusc"/>
            </w:pPr>
            <w:r>
              <w:t>FUTURE 2</w:t>
            </w:r>
          </w:p>
        </w:tc>
        <w:tc>
          <w:tcPr>
            <w:tcW w:w="992" w:type="dxa"/>
            <w:tcMar>
              <w:left w:w="28" w:type="dxa"/>
              <w:right w:w="28" w:type="dxa"/>
            </w:tcMar>
          </w:tcPr>
          <w:p w:rsidR="00004B65" w:rsidRDefault="00004B65" w:rsidP="00B652E8">
            <w:pPr>
              <w:pStyle w:val="TableTextDusc"/>
            </w:pPr>
            <w:r>
              <w:t>Low</w:t>
            </w:r>
          </w:p>
        </w:tc>
        <w:tc>
          <w:tcPr>
            <w:tcW w:w="992" w:type="dxa"/>
            <w:tcMar>
              <w:left w:w="28" w:type="dxa"/>
              <w:right w:w="28" w:type="dxa"/>
            </w:tcMar>
          </w:tcPr>
          <w:p w:rsidR="00004B65" w:rsidRDefault="00004B65" w:rsidP="00B652E8">
            <w:pPr>
              <w:pStyle w:val="TableTextDusc"/>
            </w:pPr>
            <w:r>
              <w:t>Low</w:t>
            </w:r>
          </w:p>
        </w:tc>
        <w:tc>
          <w:tcPr>
            <w:tcW w:w="992" w:type="dxa"/>
            <w:tcMar>
              <w:left w:w="28" w:type="dxa"/>
              <w:right w:w="28" w:type="dxa"/>
            </w:tcMar>
          </w:tcPr>
          <w:p w:rsidR="00004B65" w:rsidRDefault="00004B65" w:rsidP="00B652E8">
            <w:pPr>
              <w:pStyle w:val="TableTextDusc"/>
            </w:pPr>
            <w:r>
              <w:t>Low</w:t>
            </w:r>
          </w:p>
        </w:tc>
        <w:tc>
          <w:tcPr>
            <w:tcW w:w="993" w:type="dxa"/>
            <w:tcMar>
              <w:left w:w="28" w:type="dxa"/>
              <w:right w:w="28" w:type="dxa"/>
            </w:tcMar>
          </w:tcPr>
          <w:p w:rsidR="00004B65" w:rsidRPr="002A2962" w:rsidRDefault="00004B65" w:rsidP="00B652E8">
            <w:pPr>
              <w:pStyle w:val="TableTextDusc"/>
            </w:pPr>
            <w:r>
              <w:t>Low</w:t>
            </w:r>
          </w:p>
        </w:tc>
        <w:tc>
          <w:tcPr>
            <w:tcW w:w="992" w:type="dxa"/>
            <w:tcMar>
              <w:left w:w="28" w:type="dxa"/>
              <w:right w:w="28" w:type="dxa"/>
            </w:tcMar>
          </w:tcPr>
          <w:p w:rsidR="00004B65" w:rsidRDefault="00004B65" w:rsidP="00B652E8">
            <w:pPr>
              <w:pStyle w:val="TableTextDusc"/>
            </w:pPr>
            <w:r>
              <w:t>Low</w:t>
            </w:r>
          </w:p>
        </w:tc>
        <w:tc>
          <w:tcPr>
            <w:tcW w:w="992" w:type="dxa"/>
            <w:tcMar>
              <w:left w:w="28" w:type="dxa"/>
              <w:right w:w="28" w:type="dxa"/>
            </w:tcMar>
          </w:tcPr>
          <w:p w:rsidR="00004B65" w:rsidRDefault="00004B65" w:rsidP="00B652E8">
            <w:pPr>
              <w:pStyle w:val="TableTextDusc"/>
            </w:pPr>
            <w:r>
              <w:t>Low</w:t>
            </w:r>
          </w:p>
        </w:tc>
        <w:tc>
          <w:tcPr>
            <w:tcW w:w="992" w:type="dxa"/>
            <w:tcMar>
              <w:left w:w="28" w:type="dxa"/>
              <w:right w:w="28" w:type="dxa"/>
            </w:tcMar>
          </w:tcPr>
          <w:p w:rsidR="00004B65" w:rsidRDefault="00004B65" w:rsidP="00B652E8">
            <w:pPr>
              <w:pStyle w:val="TableTextDusc"/>
            </w:pPr>
            <w:r>
              <w:t>High</w:t>
            </w:r>
          </w:p>
        </w:tc>
      </w:tr>
    </w:tbl>
    <w:p w:rsidR="00004B65" w:rsidRPr="00974E20" w:rsidRDefault="00004B65" w:rsidP="00004B65">
      <w:pPr>
        <w:rPr>
          <w:sz w:val="20"/>
          <w:szCs w:val="20"/>
        </w:rPr>
      </w:pPr>
      <w:r w:rsidRPr="00974E20">
        <w:rPr>
          <w:sz w:val="20"/>
          <w:szCs w:val="20"/>
        </w:rPr>
        <w:t>CPP = chronic plaque psoriasis; PsA = psoriatic arthritis</w:t>
      </w:r>
    </w:p>
    <w:p w:rsidR="00004B65" w:rsidRDefault="00004B65" w:rsidP="00004B65">
      <w:pPr>
        <w:spacing w:line="276" w:lineRule="auto"/>
        <w:rPr>
          <w:rFonts w:asciiTheme="majorHAnsi" w:eastAsiaTheme="majorEastAsia" w:hAnsiTheme="majorHAnsi" w:cstheme="majorBidi"/>
          <w:b/>
          <w:bCs/>
          <w:i/>
          <w:iCs/>
          <w:color w:val="4F81BD" w:themeColor="accent1"/>
        </w:rPr>
      </w:pPr>
      <w:r>
        <w:br w:type="page"/>
      </w:r>
    </w:p>
    <w:p w:rsidR="00004B65" w:rsidRDefault="00004B65" w:rsidP="00004B65">
      <w:pPr>
        <w:pStyle w:val="MDsubHead3"/>
      </w:pPr>
      <w:r>
        <w:lastRenderedPageBreak/>
        <w:t>Inclusion and exclusion criteria</w:t>
      </w:r>
    </w:p>
    <w:p w:rsidR="00004B65" w:rsidRPr="0070316D" w:rsidRDefault="00004B65" w:rsidP="00004B65">
      <w:pPr>
        <w:pStyle w:val="Tableheading-row"/>
        <w:keepNext/>
      </w:pPr>
      <w:bookmarkStart w:id="447" w:name="_Ref493069761"/>
      <w:bookmarkStart w:id="448" w:name="_Toc503774103"/>
      <w:r>
        <w:t xml:space="preserve">Table </w:t>
      </w:r>
      <w:r w:rsidR="00B67E46">
        <w:rPr>
          <w:noProof/>
        </w:rPr>
        <w:t>108</w:t>
      </w:r>
      <w:bookmarkEnd w:id="447"/>
      <w:r>
        <w:t>: Severe CPP and PsA trials: inclusion and exclusion criteria</w:t>
      </w:r>
      <w:bookmarkEnd w:id="448"/>
    </w:p>
    <w:tbl>
      <w:tblPr>
        <w:tblStyle w:val="TableGrid"/>
        <w:tblW w:w="9072" w:type="dxa"/>
        <w:tblInd w:w="-5" w:type="dxa"/>
        <w:tblLook w:val="04A0" w:firstRow="1" w:lastRow="0" w:firstColumn="1" w:lastColumn="0" w:noHBand="0" w:noVBand="1"/>
        <w:tblCaption w:val="Inclusion and exclusion criteria in the trials of psoriasis and psoriatic arthritis"/>
      </w:tblPr>
      <w:tblGrid>
        <w:gridCol w:w="1134"/>
        <w:gridCol w:w="3548"/>
        <w:gridCol w:w="4390"/>
      </w:tblGrid>
      <w:tr w:rsidR="00004B65" w:rsidTr="00B652E8">
        <w:trPr>
          <w:cantSplit/>
          <w:tblHeader/>
        </w:trPr>
        <w:tc>
          <w:tcPr>
            <w:tcW w:w="1134" w:type="dxa"/>
            <w:tcMar>
              <w:left w:w="28" w:type="dxa"/>
              <w:right w:w="28" w:type="dxa"/>
            </w:tcMar>
          </w:tcPr>
          <w:p w:rsidR="00004B65" w:rsidRPr="009C389E" w:rsidRDefault="00004B65" w:rsidP="00B652E8">
            <w:pPr>
              <w:pStyle w:val="TableTextDusc"/>
              <w:keepNext/>
              <w:rPr>
                <w:b/>
              </w:rPr>
            </w:pPr>
            <w:r w:rsidRPr="009C389E">
              <w:rPr>
                <w:b/>
              </w:rPr>
              <w:t>Trial</w:t>
            </w:r>
          </w:p>
        </w:tc>
        <w:tc>
          <w:tcPr>
            <w:tcW w:w="3548" w:type="dxa"/>
            <w:tcMar>
              <w:left w:w="28" w:type="dxa"/>
              <w:right w:w="28" w:type="dxa"/>
            </w:tcMar>
          </w:tcPr>
          <w:p w:rsidR="00004B65" w:rsidRPr="00537A13" w:rsidRDefault="00004B65" w:rsidP="00B652E8">
            <w:pPr>
              <w:pStyle w:val="TableTextDusc"/>
              <w:keepNext/>
              <w:rPr>
                <w:b/>
              </w:rPr>
            </w:pPr>
            <w:r w:rsidRPr="00537A13">
              <w:rPr>
                <w:b/>
              </w:rPr>
              <w:t>Inclusion criteria</w:t>
            </w:r>
          </w:p>
        </w:tc>
        <w:tc>
          <w:tcPr>
            <w:tcW w:w="4390" w:type="dxa"/>
            <w:tcMar>
              <w:left w:w="28" w:type="dxa"/>
              <w:right w:w="28" w:type="dxa"/>
            </w:tcMar>
          </w:tcPr>
          <w:p w:rsidR="00004B65" w:rsidRPr="00537A13" w:rsidRDefault="00004B65" w:rsidP="00B652E8">
            <w:pPr>
              <w:pStyle w:val="TableTextDusc"/>
              <w:keepNext/>
              <w:rPr>
                <w:b/>
              </w:rPr>
            </w:pPr>
            <w:r w:rsidRPr="00537A13">
              <w:rPr>
                <w:b/>
              </w:rPr>
              <w:t>Exclusion criteria</w:t>
            </w:r>
          </w:p>
        </w:tc>
      </w:tr>
      <w:tr w:rsidR="00004B65" w:rsidRPr="00093926" w:rsidTr="00B652E8">
        <w:trPr>
          <w:cantSplit/>
        </w:trPr>
        <w:tc>
          <w:tcPr>
            <w:tcW w:w="9072" w:type="dxa"/>
            <w:gridSpan w:val="3"/>
            <w:tcMar>
              <w:left w:w="28" w:type="dxa"/>
              <w:right w:w="28" w:type="dxa"/>
            </w:tcMar>
          </w:tcPr>
          <w:p w:rsidR="00004B65" w:rsidRPr="00093926" w:rsidRDefault="00004B65" w:rsidP="00B652E8">
            <w:pPr>
              <w:pStyle w:val="TableTextDusc"/>
              <w:rPr>
                <w:b/>
              </w:rPr>
            </w:pPr>
            <w:r>
              <w:rPr>
                <w:b/>
              </w:rPr>
              <w:t>Etanercept</w:t>
            </w:r>
          </w:p>
        </w:tc>
      </w:tr>
      <w:tr w:rsidR="00004B65" w:rsidTr="00B652E8">
        <w:trPr>
          <w:cantSplit/>
        </w:trPr>
        <w:tc>
          <w:tcPr>
            <w:tcW w:w="1134" w:type="dxa"/>
            <w:tcMar>
              <w:left w:w="28" w:type="dxa"/>
              <w:right w:w="28" w:type="dxa"/>
            </w:tcMar>
          </w:tcPr>
          <w:p w:rsidR="00004B65" w:rsidRDefault="00004B65" w:rsidP="00B652E8">
            <w:pPr>
              <w:pStyle w:val="TableTextDusc"/>
            </w:pPr>
            <w:r>
              <w:t>Mease (2000)</w:t>
            </w:r>
          </w:p>
        </w:tc>
        <w:tc>
          <w:tcPr>
            <w:tcW w:w="3548" w:type="dxa"/>
            <w:tcMar>
              <w:left w:w="28" w:type="dxa"/>
              <w:right w:w="28" w:type="dxa"/>
            </w:tcMar>
          </w:tcPr>
          <w:p w:rsidR="00004B65" w:rsidRDefault="00004B65" w:rsidP="00B652E8">
            <w:pPr>
              <w:pStyle w:val="TableTextDusc"/>
            </w:pPr>
            <w:r>
              <w:t xml:space="preserve">- </w:t>
            </w:r>
            <w:r w:rsidRPr="00093926">
              <w:t xml:space="preserve">18-70 years; </w:t>
            </w:r>
          </w:p>
          <w:p w:rsidR="00004B65" w:rsidRDefault="00004B65" w:rsidP="00B652E8">
            <w:pPr>
              <w:pStyle w:val="TableTextDusc"/>
            </w:pPr>
            <w:r>
              <w:t xml:space="preserve">- </w:t>
            </w:r>
            <w:r w:rsidRPr="00093926">
              <w:t xml:space="preserve">active </w:t>
            </w:r>
            <w:r>
              <w:t>PsA</w:t>
            </w:r>
            <w:r w:rsidRPr="00093926">
              <w:t xml:space="preserve"> (</w:t>
            </w:r>
            <w:r>
              <w:t>≥</w:t>
            </w:r>
            <w:r w:rsidRPr="00093926">
              <w:t xml:space="preserve"> 3 swollen joints and </w:t>
            </w:r>
            <w:r>
              <w:t>≥</w:t>
            </w:r>
            <w:r w:rsidRPr="00093926">
              <w:t xml:space="preserve"> 3 tender or painful joints); </w:t>
            </w:r>
          </w:p>
          <w:p w:rsidR="00004B65" w:rsidRDefault="00004B65" w:rsidP="00B652E8">
            <w:pPr>
              <w:pStyle w:val="TableTextDusc"/>
            </w:pPr>
            <w:r>
              <w:t xml:space="preserve">- </w:t>
            </w:r>
            <w:r w:rsidRPr="00093926">
              <w:t>inadequate response to NSAIDS</w:t>
            </w:r>
            <w:r>
              <w:t xml:space="preserve">; </w:t>
            </w:r>
          </w:p>
          <w:p w:rsidR="00004B65" w:rsidRDefault="00004B65" w:rsidP="00B652E8">
            <w:pPr>
              <w:pStyle w:val="TableTextDusc"/>
            </w:pPr>
            <w:r>
              <w:t>-</w:t>
            </w:r>
            <w:r w:rsidRPr="00093926">
              <w:t xml:space="preserve"> candidate for immunomodulatory therapy; </w:t>
            </w:r>
          </w:p>
          <w:p w:rsidR="00004B65" w:rsidRDefault="00004B65" w:rsidP="00B652E8">
            <w:pPr>
              <w:pStyle w:val="TableTextDusc"/>
            </w:pPr>
            <w:r>
              <w:t xml:space="preserve">- </w:t>
            </w:r>
            <w:r w:rsidRPr="00093926">
              <w:t>if on methotrexate, must be stable</w:t>
            </w:r>
          </w:p>
        </w:tc>
        <w:tc>
          <w:tcPr>
            <w:tcW w:w="4390" w:type="dxa"/>
            <w:tcMar>
              <w:left w:w="28" w:type="dxa"/>
              <w:right w:w="28" w:type="dxa"/>
            </w:tcMar>
          </w:tcPr>
          <w:p w:rsidR="00004B65" w:rsidRDefault="00004B65" w:rsidP="00B652E8">
            <w:pPr>
              <w:pStyle w:val="TableTextDusc"/>
            </w:pPr>
            <w:r>
              <w:t>- o</w:t>
            </w:r>
            <w:r w:rsidRPr="00093926">
              <w:t>ther skin conditions</w:t>
            </w:r>
            <w:r>
              <w:t>;</w:t>
            </w:r>
          </w:p>
          <w:p w:rsidR="00004B65" w:rsidRPr="00C24496" w:rsidRDefault="00004B65" w:rsidP="00B652E8">
            <w:pPr>
              <w:pStyle w:val="TableTextDusc"/>
            </w:pPr>
            <w:r>
              <w:t>- treatment within 2 weeks with DMARDs</w:t>
            </w:r>
          </w:p>
        </w:tc>
      </w:tr>
      <w:tr w:rsidR="00004B65" w:rsidTr="00B652E8">
        <w:trPr>
          <w:cantSplit/>
        </w:trPr>
        <w:tc>
          <w:tcPr>
            <w:tcW w:w="1134" w:type="dxa"/>
            <w:tcMar>
              <w:left w:w="28" w:type="dxa"/>
              <w:right w:w="28" w:type="dxa"/>
            </w:tcMar>
          </w:tcPr>
          <w:p w:rsidR="00004B65" w:rsidRPr="00EF1FD0" w:rsidRDefault="00004B65" w:rsidP="00B652E8">
            <w:pPr>
              <w:pStyle w:val="TableTextDusc"/>
            </w:pPr>
            <w:r w:rsidRPr="00EF1FD0">
              <w:t>PRESTA</w:t>
            </w:r>
          </w:p>
        </w:tc>
        <w:tc>
          <w:tcPr>
            <w:tcW w:w="3548" w:type="dxa"/>
            <w:tcMar>
              <w:left w:w="28" w:type="dxa"/>
              <w:right w:w="28" w:type="dxa"/>
            </w:tcMar>
          </w:tcPr>
          <w:p w:rsidR="00004B65" w:rsidRDefault="00004B65" w:rsidP="00B652E8">
            <w:pPr>
              <w:pStyle w:val="TableTextDusc"/>
            </w:pPr>
            <w:r>
              <w:t>- ≥</w:t>
            </w:r>
            <w:r w:rsidRPr="00EF1FD0">
              <w:t xml:space="preserve"> 18 years; </w:t>
            </w:r>
          </w:p>
          <w:p w:rsidR="00004B65" w:rsidRDefault="00004B65" w:rsidP="00B652E8">
            <w:pPr>
              <w:pStyle w:val="TableTextDusc"/>
            </w:pPr>
            <w:r>
              <w:t xml:space="preserve">- </w:t>
            </w:r>
            <w:r w:rsidRPr="00EF1FD0">
              <w:t>active</w:t>
            </w:r>
            <w:r>
              <w:t>,</w:t>
            </w:r>
            <w:r w:rsidRPr="00EF1FD0">
              <w:t xml:space="preserve"> stable plaque psoriasis; </w:t>
            </w:r>
          </w:p>
          <w:p w:rsidR="00004B65" w:rsidRDefault="00004B65" w:rsidP="00B652E8">
            <w:pPr>
              <w:pStyle w:val="TableTextDusc"/>
            </w:pPr>
            <w:r>
              <w:t xml:space="preserve">- </w:t>
            </w:r>
            <w:r w:rsidRPr="00EF1FD0">
              <w:t xml:space="preserve">BSA </w:t>
            </w:r>
            <w:r>
              <w:t>≥</w:t>
            </w:r>
            <w:r w:rsidRPr="00EF1FD0">
              <w:t xml:space="preserve"> 10%; PGA &gt; 2; </w:t>
            </w:r>
          </w:p>
          <w:p w:rsidR="00004B65" w:rsidRDefault="00004B65" w:rsidP="00B652E8">
            <w:pPr>
              <w:pStyle w:val="TableTextDusc"/>
            </w:pPr>
            <w:r>
              <w:t xml:space="preserve">- </w:t>
            </w:r>
            <w:r w:rsidRPr="002A0AB6">
              <w:t>active PsA</w:t>
            </w:r>
            <w:r w:rsidRPr="00EF1FD0">
              <w:t xml:space="preserve"> defined by </w:t>
            </w:r>
            <w:r>
              <w:t xml:space="preserve">≥ </w:t>
            </w:r>
            <w:r w:rsidRPr="00EF1FD0">
              <w:t xml:space="preserve">2 swollen joints, </w:t>
            </w:r>
            <w:r>
              <w:t>≥</w:t>
            </w:r>
            <w:r w:rsidRPr="00EF1FD0">
              <w:t xml:space="preserve"> 2 tender or painful joints, or joint pain for &gt; 3 months; </w:t>
            </w:r>
          </w:p>
          <w:p w:rsidR="00004B65" w:rsidRPr="00EF1FD0" w:rsidRDefault="00004B65" w:rsidP="00B652E8">
            <w:pPr>
              <w:pStyle w:val="TableTextDusc"/>
            </w:pPr>
            <w:r>
              <w:t xml:space="preserve">- </w:t>
            </w:r>
            <w:r w:rsidRPr="00EF1FD0">
              <w:t>nega</w:t>
            </w:r>
            <w:r>
              <w:t>ti</w:t>
            </w:r>
            <w:r w:rsidRPr="00EF1FD0">
              <w:t>ve serum rheumato</w:t>
            </w:r>
            <w:r>
              <w:t>id factor within 6 months</w:t>
            </w:r>
          </w:p>
        </w:tc>
        <w:tc>
          <w:tcPr>
            <w:tcW w:w="4390" w:type="dxa"/>
            <w:tcMar>
              <w:left w:w="28" w:type="dxa"/>
              <w:right w:w="28" w:type="dxa"/>
            </w:tcMar>
          </w:tcPr>
          <w:p w:rsidR="00004B65" w:rsidRDefault="00004B65" w:rsidP="00B652E8">
            <w:pPr>
              <w:pStyle w:val="TableTextDusc"/>
            </w:pPr>
            <w:r>
              <w:t>- o</w:t>
            </w:r>
            <w:r w:rsidRPr="00EF1FD0">
              <w:t>ther skin conditions</w:t>
            </w:r>
            <w:r>
              <w:t>;</w:t>
            </w:r>
            <w:r w:rsidRPr="00EF1FD0">
              <w:t xml:space="preserve"> </w:t>
            </w:r>
          </w:p>
          <w:p w:rsidR="00004B65" w:rsidRDefault="00004B65" w:rsidP="00B652E8">
            <w:pPr>
              <w:pStyle w:val="TableTextDusc"/>
            </w:pPr>
            <w:r>
              <w:t xml:space="preserve">- </w:t>
            </w:r>
            <w:r w:rsidRPr="00EF1FD0">
              <w:t xml:space="preserve">a tender, swollen joint not assessed by a rheumatologist as </w:t>
            </w:r>
            <w:r>
              <w:t>PsA</w:t>
            </w:r>
            <w:r w:rsidRPr="00EF1FD0">
              <w:t xml:space="preserve">; </w:t>
            </w:r>
          </w:p>
          <w:p w:rsidR="00004B65" w:rsidRDefault="00004B65" w:rsidP="00B652E8">
            <w:pPr>
              <w:pStyle w:val="TableTextDusc"/>
            </w:pPr>
            <w:r>
              <w:t xml:space="preserve">- </w:t>
            </w:r>
            <w:r w:rsidRPr="00EF1FD0">
              <w:t xml:space="preserve">severe comorbidities; </w:t>
            </w:r>
          </w:p>
          <w:p w:rsidR="00004B65" w:rsidRPr="00EF1FD0" w:rsidRDefault="00004B65" w:rsidP="00B652E8">
            <w:pPr>
              <w:pStyle w:val="TableTextDusc"/>
            </w:pPr>
            <w:r>
              <w:t xml:space="preserve">- </w:t>
            </w:r>
            <w:r w:rsidRPr="00EF1FD0">
              <w:t>recent serious infection, TB</w:t>
            </w:r>
          </w:p>
        </w:tc>
      </w:tr>
      <w:tr w:rsidR="00004B65" w:rsidTr="00B652E8">
        <w:tc>
          <w:tcPr>
            <w:tcW w:w="9072" w:type="dxa"/>
            <w:gridSpan w:val="3"/>
            <w:tcMar>
              <w:left w:w="28" w:type="dxa"/>
              <w:right w:w="28" w:type="dxa"/>
            </w:tcMar>
          </w:tcPr>
          <w:p w:rsidR="00004B65" w:rsidRPr="00A66F0F" w:rsidRDefault="00004B65" w:rsidP="00B652E8">
            <w:pPr>
              <w:pStyle w:val="TableTextDusc"/>
              <w:rPr>
                <w:b/>
              </w:rPr>
            </w:pPr>
            <w:r>
              <w:rPr>
                <w:b/>
                <w:color w:val="000000"/>
              </w:rPr>
              <w:t>Infliximab</w:t>
            </w:r>
          </w:p>
        </w:tc>
      </w:tr>
      <w:tr w:rsidR="00004B65" w:rsidTr="00B652E8">
        <w:tc>
          <w:tcPr>
            <w:tcW w:w="1134" w:type="dxa"/>
            <w:tcMar>
              <w:left w:w="28" w:type="dxa"/>
              <w:right w:w="28" w:type="dxa"/>
            </w:tcMar>
          </w:tcPr>
          <w:p w:rsidR="00004B65" w:rsidRPr="00A66F0F" w:rsidRDefault="00004B65" w:rsidP="00B652E8">
            <w:pPr>
              <w:pStyle w:val="TableTextDusc"/>
              <w:rPr>
                <w:color w:val="000000"/>
              </w:rPr>
            </w:pPr>
            <w:r>
              <w:rPr>
                <w:color w:val="000000"/>
              </w:rPr>
              <w:t>IMPACT 2</w:t>
            </w:r>
          </w:p>
        </w:tc>
        <w:tc>
          <w:tcPr>
            <w:tcW w:w="3548" w:type="dxa"/>
            <w:tcMar>
              <w:left w:w="28" w:type="dxa"/>
              <w:right w:w="28" w:type="dxa"/>
            </w:tcMar>
          </w:tcPr>
          <w:p w:rsidR="00004B65" w:rsidRDefault="00004B65" w:rsidP="00B652E8">
            <w:pPr>
              <w:pStyle w:val="TableTextDusc"/>
            </w:pPr>
            <w:r>
              <w:t>- ≥</w:t>
            </w:r>
            <w:r w:rsidRPr="00923C52">
              <w:t xml:space="preserve"> 18 years; </w:t>
            </w:r>
          </w:p>
          <w:p w:rsidR="00004B65" w:rsidRDefault="00004B65" w:rsidP="00B652E8">
            <w:pPr>
              <w:pStyle w:val="TableTextDusc"/>
            </w:pPr>
            <w:r>
              <w:t xml:space="preserve">- </w:t>
            </w:r>
            <w:r w:rsidRPr="00923C52">
              <w:t xml:space="preserve">active PsA </w:t>
            </w:r>
            <w:r>
              <w:t>for ≥</w:t>
            </w:r>
            <w:r w:rsidRPr="00923C52">
              <w:t xml:space="preserve"> 6 months; </w:t>
            </w:r>
          </w:p>
          <w:p w:rsidR="00004B65" w:rsidRDefault="00004B65" w:rsidP="00B652E8">
            <w:pPr>
              <w:pStyle w:val="TableTextDusc"/>
            </w:pPr>
            <w:r>
              <w:t xml:space="preserve">- </w:t>
            </w:r>
            <w:r w:rsidRPr="00923C52">
              <w:t>active articular disease (</w:t>
            </w:r>
            <w:r>
              <w:t>≥</w:t>
            </w:r>
            <w:r w:rsidRPr="00923C52">
              <w:t xml:space="preserve"> 5 swollen joints, </w:t>
            </w:r>
            <w:r>
              <w:t>≥</w:t>
            </w:r>
            <w:r w:rsidRPr="00923C52">
              <w:t xml:space="preserve"> 5 tender joints) and CRP levels </w:t>
            </w:r>
            <w:r>
              <w:t>≥</w:t>
            </w:r>
            <w:r w:rsidRPr="00923C52">
              <w:t xml:space="preserve"> 15 mg/L and morning stiffness </w:t>
            </w:r>
            <w:r>
              <w:t>≥</w:t>
            </w:r>
            <w:r w:rsidRPr="00923C52">
              <w:t xml:space="preserve"> 45 minutes; </w:t>
            </w:r>
          </w:p>
          <w:p w:rsidR="00004B65" w:rsidRDefault="00004B65" w:rsidP="00B652E8">
            <w:pPr>
              <w:pStyle w:val="TableTextDusc"/>
            </w:pPr>
            <w:r>
              <w:t>- un</w:t>
            </w:r>
            <w:r w:rsidRPr="00923C52">
              <w:t>re</w:t>
            </w:r>
            <w:r>
              <w:t>s</w:t>
            </w:r>
            <w:r w:rsidRPr="00923C52">
              <w:t>pons</w:t>
            </w:r>
            <w:r>
              <w:t>ive</w:t>
            </w:r>
            <w:r w:rsidRPr="00923C52">
              <w:t xml:space="preserve"> to DMARDs or NSAIDs;</w:t>
            </w:r>
          </w:p>
          <w:p w:rsidR="00004B65" w:rsidRDefault="00004B65" w:rsidP="00B652E8">
            <w:pPr>
              <w:pStyle w:val="TableTextDusc"/>
            </w:pPr>
            <w:r>
              <w:t>-</w:t>
            </w:r>
            <w:r w:rsidRPr="00923C52">
              <w:t xml:space="preserve"> active plaque psoriasis</w:t>
            </w:r>
          </w:p>
        </w:tc>
        <w:tc>
          <w:tcPr>
            <w:tcW w:w="4390" w:type="dxa"/>
            <w:tcMar>
              <w:left w:w="28" w:type="dxa"/>
              <w:right w:w="28" w:type="dxa"/>
            </w:tcMar>
          </w:tcPr>
          <w:p w:rsidR="00004B65" w:rsidRDefault="00004B65" w:rsidP="00B652E8">
            <w:pPr>
              <w:pStyle w:val="TableTextDusc"/>
            </w:pPr>
            <w:r>
              <w:t xml:space="preserve">- </w:t>
            </w:r>
            <w:r w:rsidRPr="00923C52">
              <w:t>pr</w:t>
            </w:r>
            <w:r>
              <w:t>evious</w:t>
            </w:r>
            <w:r w:rsidRPr="00923C52">
              <w:t xml:space="preserve"> TNF-inhibitors</w:t>
            </w:r>
            <w:r>
              <w:t xml:space="preserve">; </w:t>
            </w:r>
          </w:p>
          <w:p w:rsidR="00004B65" w:rsidRDefault="00004B65" w:rsidP="00B652E8">
            <w:pPr>
              <w:pStyle w:val="TableTextDusc"/>
            </w:pPr>
            <w:r>
              <w:t>- a</w:t>
            </w:r>
            <w:r w:rsidRPr="00923C52">
              <w:t>ctive</w:t>
            </w:r>
            <w:r>
              <w:t>/</w:t>
            </w:r>
            <w:r w:rsidRPr="00923C52">
              <w:t>latent TB</w:t>
            </w:r>
            <w:r>
              <w:t xml:space="preserve"> or </w:t>
            </w:r>
            <w:r w:rsidRPr="00923C52">
              <w:t>chronic</w:t>
            </w:r>
            <w:r>
              <w:t>/</w:t>
            </w:r>
            <w:r w:rsidRPr="00923C52">
              <w:t>clinically significant infection</w:t>
            </w:r>
            <w:r>
              <w:t>;</w:t>
            </w:r>
          </w:p>
          <w:p w:rsidR="00004B65" w:rsidRDefault="00004B65" w:rsidP="00B652E8">
            <w:pPr>
              <w:pStyle w:val="TableTextDusc"/>
            </w:pPr>
            <w:r>
              <w:t>-</w:t>
            </w:r>
            <w:r w:rsidRPr="00923C52">
              <w:t xml:space="preserve"> malignancy, CHF </w:t>
            </w:r>
          </w:p>
        </w:tc>
      </w:tr>
      <w:tr w:rsidR="00004B65" w:rsidRPr="00D97362" w:rsidTr="00B652E8">
        <w:tc>
          <w:tcPr>
            <w:tcW w:w="9072" w:type="dxa"/>
            <w:gridSpan w:val="3"/>
            <w:tcMar>
              <w:left w:w="28" w:type="dxa"/>
              <w:right w:w="28" w:type="dxa"/>
            </w:tcMar>
          </w:tcPr>
          <w:p w:rsidR="00004B65" w:rsidRPr="00D97362" w:rsidRDefault="00004B65" w:rsidP="00B652E8">
            <w:pPr>
              <w:pStyle w:val="TableTextDusc"/>
              <w:rPr>
                <w:b/>
              </w:rPr>
            </w:pPr>
            <w:r w:rsidRPr="00D97362">
              <w:rPr>
                <w:b/>
              </w:rPr>
              <w:t>Secukinumab</w:t>
            </w:r>
          </w:p>
        </w:tc>
      </w:tr>
      <w:tr w:rsidR="00004B65" w:rsidTr="00B652E8">
        <w:tc>
          <w:tcPr>
            <w:tcW w:w="1134" w:type="dxa"/>
            <w:tcMar>
              <w:left w:w="28" w:type="dxa"/>
              <w:right w:w="28" w:type="dxa"/>
            </w:tcMar>
          </w:tcPr>
          <w:p w:rsidR="00004B65" w:rsidRDefault="00004B65" w:rsidP="00B652E8">
            <w:pPr>
              <w:pStyle w:val="TableTextDusc"/>
              <w:rPr>
                <w:color w:val="000000"/>
              </w:rPr>
            </w:pPr>
            <w:r>
              <w:rPr>
                <w:color w:val="000000"/>
              </w:rPr>
              <w:t>FUTURE 2</w:t>
            </w:r>
          </w:p>
        </w:tc>
        <w:tc>
          <w:tcPr>
            <w:tcW w:w="3548" w:type="dxa"/>
            <w:tcMar>
              <w:left w:w="28" w:type="dxa"/>
              <w:right w:w="28" w:type="dxa"/>
            </w:tcMar>
          </w:tcPr>
          <w:p w:rsidR="00004B65" w:rsidRDefault="00004B65" w:rsidP="00B652E8">
            <w:pPr>
              <w:pStyle w:val="TableTextDusc"/>
            </w:pPr>
            <w:r>
              <w:t>- ≥</w:t>
            </w:r>
            <w:r w:rsidRPr="00923C52">
              <w:t xml:space="preserve"> 18 years; </w:t>
            </w:r>
          </w:p>
          <w:p w:rsidR="00004B65" w:rsidRDefault="00004B65" w:rsidP="00B652E8">
            <w:pPr>
              <w:pStyle w:val="TableTextDusc"/>
            </w:pPr>
            <w:r>
              <w:t xml:space="preserve">- </w:t>
            </w:r>
            <w:r w:rsidRPr="00093926">
              <w:t>active PsA (</w:t>
            </w:r>
            <w:r>
              <w:t>≥</w:t>
            </w:r>
            <w:r w:rsidRPr="00093926">
              <w:t xml:space="preserve"> 3 swollen joints and </w:t>
            </w:r>
            <w:r>
              <w:t xml:space="preserve">≥ </w:t>
            </w:r>
            <w:r w:rsidRPr="00093926">
              <w:t xml:space="preserve">3 tender joints); </w:t>
            </w:r>
          </w:p>
          <w:p w:rsidR="00004B65" w:rsidRDefault="00004B65" w:rsidP="00B652E8">
            <w:pPr>
              <w:pStyle w:val="TableTextDusc"/>
            </w:pPr>
            <w:r>
              <w:t>- un</w:t>
            </w:r>
            <w:r w:rsidRPr="00923C52">
              <w:t>re</w:t>
            </w:r>
            <w:r>
              <w:t>s</w:t>
            </w:r>
            <w:r w:rsidRPr="00923C52">
              <w:t>pons</w:t>
            </w:r>
            <w:r>
              <w:t>ive</w:t>
            </w:r>
            <w:r w:rsidRPr="00923C52">
              <w:t xml:space="preserve"> to DMARDs</w:t>
            </w:r>
            <w:r>
              <w:t xml:space="preserve">, </w:t>
            </w:r>
            <w:r w:rsidRPr="00923C52">
              <w:t>NSAIDs</w:t>
            </w:r>
            <w:r>
              <w:t xml:space="preserve"> or anti-TNF agents</w:t>
            </w:r>
          </w:p>
          <w:p w:rsidR="00004B65" w:rsidRDefault="00004B65" w:rsidP="00B652E8">
            <w:pPr>
              <w:pStyle w:val="TableTextDusc"/>
            </w:pPr>
          </w:p>
        </w:tc>
        <w:tc>
          <w:tcPr>
            <w:tcW w:w="4390" w:type="dxa"/>
            <w:tcMar>
              <w:left w:w="28" w:type="dxa"/>
              <w:right w:w="28" w:type="dxa"/>
            </w:tcMar>
          </w:tcPr>
          <w:p w:rsidR="00004B65" w:rsidRDefault="00004B65" w:rsidP="00B652E8">
            <w:pPr>
              <w:pStyle w:val="TableTextDusc"/>
            </w:pPr>
            <w:r>
              <w:t>- previous biologic use (other than anti-TNF agents);</w:t>
            </w:r>
          </w:p>
          <w:p w:rsidR="00004B65" w:rsidRDefault="00004B65" w:rsidP="00B652E8">
            <w:pPr>
              <w:pStyle w:val="TableTextDusc"/>
            </w:pPr>
            <w:r>
              <w:t>- other active inflammatory disease;</w:t>
            </w:r>
          </w:p>
          <w:p w:rsidR="00004B65" w:rsidRDefault="00004B65" w:rsidP="00B652E8">
            <w:pPr>
              <w:pStyle w:val="TableTextDusc"/>
            </w:pPr>
            <w:r>
              <w:t>- active infection within 2 weeks, or a history of ongoing, chronic or recurrent infections;</w:t>
            </w:r>
          </w:p>
          <w:p w:rsidR="00004B65" w:rsidRDefault="00004B65" w:rsidP="00B652E8">
            <w:pPr>
              <w:pStyle w:val="TableTextDusc"/>
              <w:rPr>
                <w:color w:val="000000"/>
              </w:rPr>
            </w:pPr>
            <w:r>
              <w:t>- history of malignancy (</w:t>
            </w:r>
            <w:r w:rsidRPr="002C335B">
              <w:rPr>
                <w:color w:val="000000"/>
              </w:rPr>
              <w:t>except basal</w:t>
            </w:r>
            <w:r>
              <w:rPr>
                <w:color w:val="000000"/>
              </w:rPr>
              <w:t>-</w:t>
            </w:r>
            <w:r w:rsidRPr="002C335B">
              <w:rPr>
                <w:color w:val="000000"/>
              </w:rPr>
              <w:t>cell skin carcinoma, cervical carcinoma</w:t>
            </w:r>
            <w:r>
              <w:rPr>
                <w:color w:val="000000"/>
              </w:rPr>
              <w:t xml:space="preserve"> or colon polyps);</w:t>
            </w:r>
          </w:p>
          <w:p w:rsidR="00004B65" w:rsidRDefault="00004B65" w:rsidP="00B652E8">
            <w:pPr>
              <w:pStyle w:val="TableTextDusc"/>
            </w:pPr>
            <w:r>
              <w:rPr>
                <w:color w:val="000000"/>
              </w:rPr>
              <w:t>- pregnancy</w:t>
            </w:r>
          </w:p>
        </w:tc>
      </w:tr>
    </w:tbl>
    <w:p w:rsidR="00004B65" w:rsidRDefault="00004B65" w:rsidP="00004B65">
      <w:pPr>
        <w:pStyle w:val="TableFooter"/>
      </w:pPr>
      <w:r>
        <w:t>BSA = body surface area; CHF = congestive heart failure; CPP = chronic plaque psoriasis; CRP = C-reactive protein; DMARD = disease modifying anti-rheumatic drug; NSAID = non-steroidal anti-inflammatory drug; PGA = Physician’s Global Assessment; PsA = psoriatic arthritis; TB = tuberculosis; TNF = tumour necrosis factor</w:t>
      </w:r>
    </w:p>
    <w:p w:rsidR="00004B65" w:rsidRDefault="00004B65" w:rsidP="00004B65">
      <w:pPr>
        <w:spacing w:line="276" w:lineRule="auto"/>
        <w:rPr>
          <w:rFonts w:asciiTheme="majorHAnsi" w:eastAsiaTheme="majorEastAsia" w:hAnsiTheme="majorHAnsi" w:cstheme="majorBidi"/>
          <w:b/>
          <w:bCs/>
          <w:i/>
          <w:iCs/>
          <w:color w:val="4F81BD" w:themeColor="accent1"/>
        </w:rPr>
      </w:pPr>
      <w:r>
        <w:br w:type="page"/>
      </w:r>
    </w:p>
    <w:p w:rsidR="00004B65" w:rsidRDefault="00004B65" w:rsidP="00004B65">
      <w:pPr>
        <w:pStyle w:val="MDsubHead3"/>
      </w:pPr>
      <w:r>
        <w:lastRenderedPageBreak/>
        <w:t>Treatment details</w:t>
      </w:r>
    </w:p>
    <w:p w:rsidR="00004B65" w:rsidRPr="005A0A5C" w:rsidRDefault="00004B65" w:rsidP="00004B65">
      <w:pPr>
        <w:pStyle w:val="Tableheading-row"/>
        <w:keepNext/>
      </w:pPr>
      <w:bookmarkStart w:id="449" w:name="_Ref493167085"/>
      <w:bookmarkStart w:id="450" w:name="_Toc503774104"/>
      <w:r>
        <w:t xml:space="preserve">Table </w:t>
      </w:r>
      <w:r w:rsidR="00B67E46">
        <w:rPr>
          <w:noProof/>
        </w:rPr>
        <w:t>109</w:t>
      </w:r>
      <w:bookmarkEnd w:id="449"/>
      <w:r>
        <w:t>: Severe CPP and PsA trials: treatment details</w:t>
      </w:r>
      <w:bookmarkEnd w:id="450"/>
    </w:p>
    <w:tbl>
      <w:tblPr>
        <w:tblStyle w:val="TableGrid"/>
        <w:tblW w:w="9018" w:type="dxa"/>
        <w:tblLayout w:type="fixed"/>
        <w:tblLook w:val="04A0" w:firstRow="1" w:lastRow="0" w:firstColumn="1" w:lastColumn="0" w:noHBand="0" w:noVBand="1"/>
        <w:tblCaption w:val="Treatment details in the trials of psoriasis and psoriatic arthritis"/>
      </w:tblPr>
      <w:tblGrid>
        <w:gridCol w:w="986"/>
        <w:gridCol w:w="1277"/>
        <w:gridCol w:w="1276"/>
        <w:gridCol w:w="851"/>
        <w:gridCol w:w="4628"/>
      </w:tblGrid>
      <w:tr w:rsidR="00004B65" w:rsidRPr="009C389E" w:rsidTr="00B652E8">
        <w:trPr>
          <w:cantSplit/>
          <w:tblHeader/>
        </w:trPr>
        <w:tc>
          <w:tcPr>
            <w:tcW w:w="986" w:type="dxa"/>
            <w:tcMar>
              <w:left w:w="28" w:type="dxa"/>
              <w:right w:w="28" w:type="dxa"/>
            </w:tcMar>
          </w:tcPr>
          <w:p w:rsidR="00004B65" w:rsidRPr="009C389E" w:rsidRDefault="00004B65" w:rsidP="00B652E8">
            <w:pPr>
              <w:pStyle w:val="TableTextDusc"/>
              <w:keepNext/>
              <w:rPr>
                <w:b/>
              </w:rPr>
            </w:pPr>
            <w:r>
              <w:rPr>
                <w:b/>
              </w:rPr>
              <w:t>Tr</w:t>
            </w:r>
            <w:r w:rsidRPr="009C389E">
              <w:rPr>
                <w:b/>
              </w:rPr>
              <w:t>i</w:t>
            </w:r>
            <w:r>
              <w:rPr>
                <w:b/>
              </w:rPr>
              <w:t>a</w:t>
            </w:r>
            <w:r w:rsidRPr="009C389E">
              <w:rPr>
                <w:b/>
              </w:rPr>
              <w:t>l</w:t>
            </w:r>
          </w:p>
        </w:tc>
        <w:tc>
          <w:tcPr>
            <w:tcW w:w="1277" w:type="dxa"/>
            <w:tcMar>
              <w:left w:w="28" w:type="dxa"/>
              <w:right w:w="28" w:type="dxa"/>
            </w:tcMar>
          </w:tcPr>
          <w:p w:rsidR="00004B65" w:rsidRPr="009C389E" w:rsidRDefault="00004B65" w:rsidP="00B652E8">
            <w:pPr>
              <w:pStyle w:val="TableTextDusc"/>
              <w:keepNext/>
              <w:rPr>
                <w:b/>
              </w:rPr>
            </w:pPr>
            <w:r>
              <w:rPr>
                <w:b/>
              </w:rPr>
              <w:t>Time horizon</w:t>
            </w:r>
          </w:p>
        </w:tc>
        <w:tc>
          <w:tcPr>
            <w:tcW w:w="1276" w:type="dxa"/>
            <w:tcMar>
              <w:left w:w="28" w:type="dxa"/>
              <w:right w:w="28" w:type="dxa"/>
            </w:tcMar>
          </w:tcPr>
          <w:p w:rsidR="00004B65" w:rsidRPr="009C389E" w:rsidRDefault="00004B65" w:rsidP="00B652E8">
            <w:pPr>
              <w:pStyle w:val="TableTextDusc"/>
              <w:keepNext/>
              <w:rPr>
                <w:b/>
              </w:rPr>
            </w:pPr>
            <w:r w:rsidRPr="009C389E">
              <w:rPr>
                <w:b/>
              </w:rPr>
              <w:t>Treatment</w:t>
            </w:r>
          </w:p>
        </w:tc>
        <w:tc>
          <w:tcPr>
            <w:tcW w:w="851" w:type="dxa"/>
            <w:tcMar>
              <w:left w:w="28" w:type="dxa"/>
              <w:right w:w="28" w:type="dxa"/>
            </w:tcMar>
          </w:tcPr>
          <w:p w:rsidR="00004B65" w:rsidRPr="009C389E" w:rsidRDefault="00004B65" w:rsidP="00B652E8">
            <w:pPr>
              <w:pStyle w:val="TableTextDusc"/>
              <w:keepNext/>
              <w:rPr>
                <w:b/>
              </w:rPr>
            </w:pPr>
            <w:r w:rsidRPr="009C389E">
              <w:rPr>
                <w:b/>
              </w:rPr>
              <w:t>Delivery</w:t>
            </w:r>
          </w:p>
        </w:tc>
        <w:tc>
          <w:tcPr>
            <w:tcW w:w="4628" w:type="dxa"/>
            <w:tcMar>
              <w:left w:w="28" w:type="dxa"/>
              <w:right w:w="28" w:type="dxa"/>
            </w:tcMar>
          </w:tcPr>
          <w:p w:rsidR="00004B65" w:rsidRPr="009C389E" w:rsidRDefault="00004B65" w:rsidP="00B652E8">
            <w:pPr>
              <w:pStyle w:val="TableTextDusc"/>
              <w:keepNext/>
              <w:rPr>
                <w:b/>
              </w:rPr>
            </w:pPr>
            <w:r w:rsidRPr="009C389E">
              <w:rPr>
                <w:b/>
              </w:rPr>
              <w:t>Dose</w:t>
            </w:r>
          </w:p>
        </w:tc>
      </w:tr>
      <w:tr w:rsidR="00004B65" w:rsidRPr="005501AD" w:rsidTr="00B652E8">
        <w:trPr>
          <w:cantSplit/>
        </w:trPr>
        <w:tc>
          <w:tcPr>
            <w:tcW w:w="9018" w:type="dxa"/>
            <w:gridSpan w:val="5"/>
            <w:tcMar>
              <w:left w:w="28" w:type="dxa"/>
              <w:right w:w="28" w:type="dxa"/>
            </w:tcMar>
          </w:tcPr>
          <w:p w:rsidR="00004B65" w:rsidRPr="00680ED2" w:rsidRDefault="00004B65" w:rsidP="00B652E8">
            <w:pPr>
              <w:pStyle w:val="TableTextDusc"/>
            </w:pPr>
            <w:r w:rsidRPr="009C389E">
              <w:rPr>
                <w:b/>
              </w:rPr>
              <w:t>Etanercept:</w:t>
            </w:r>
            <w:r>
              <w:t xml:space="preserve"> PI recommended dose for CPP and PsA: 50 mg </w:t>
            </w:r>
            <w:r w:rsidRPr="00680ED2">
              <w:t>once weekly or 25 mg twice weekly</w:t>
            </w:r>
            <w:r>
              <w:t xml:space="preserve"> </w:t>
            </w:r>
            <w:r>
              <w:rPr>
                <w:noProof/>
              </w:rPr>
              <w:t>(81)</w:t>
            </w:r>
          </w:p>
        </w:tc>
      </w:tr>
      <w:tr w:rsidR="00004B65" w:rsidRPr="005501AD" w:rsidTr="00B652E8">
        <w:trPr>
          <w:cantSplit/>
        </w:trPr>
        <w:tc>
          <w:tcPr>
            <w:tcW w:w="986" w:type="dxa"/>
            <w:vMerge w:val="restart"/>
            <w:tcMar>
              <w:left w:w="28" w:type="dxa"/>
              <w:right w:w="28" w:type="dxa"/>
            </w:tcMar>
          </w:tcPr>
          <w:p w:rsidR="00004B65" w:rsidRPr="00680ED2" w:rsidRDefault="00004B65" w:rsidP="00B652E8">
            <w:pPr>
              <w:pStyle w:val="TableTextDusc"/>
            </w:pPr>
            <w:r w:rsidRPr="00680ED2">
              <w:rPr>
                <w:noProof/>
                <w:lang w:val="en-US"/>
              </w:rPr>
              <w:t>Mease (2000)</w:t>
            </w:r>
          </w:p>
        </w:tc>
        <w:tc>
          <w:tcPr>
            <w:tcW w:w="1277" w:type="dxa"/>
            <w:vMerge w:val="restart"/>
            <w:tcMar>
              <w:left w:w="28" w:type="dxa"/>
              <w:right w:w="28" w:type="dxa"/>
            </w:tcMar>
          </w:tcPr>
          <w:p w:rsidR="00004B65" w:rsidRPr="00680ED2" w:rsidRDefault="00004B65" w:rsidP="00B652E8">
            <w:pPr>
              <w:pStyle w:val="TableTextDusc"/>
            </w:pPr>
            <w:r>
              <w:t>12 weeks</w:t>
            </w:r>
          </w:p>
        </w:tc>
        <w:tc>
          <w:tcPr>
            <w:tcW w:w="1276" w:type="dxa"/>
            <w:tcMar>
              <w:left w:w="28" w:type="dxa"/>
              <w:right w:w="28" w:type="dxa"/>
            </w:tcMar>
          </w:tcPr>
          <w:p w:rsidR="00004B65" w:rsidRPr="005501AD" w:rsidRDefault="00004B65" w:rsidP="00B652E8">
            <w:pPr>
              <w:pStyle w:val="TableTextDusc"/>
            </w:pPr>
            <w:r>
              <w:t>Etanercept</w:t>
            </w:r>
          </w:p>
        </w:tc>
        <w:tc>
          <w:tcPr>
            <w:tcW w:w="851" w:type="dxa"/>
            <w:tcMar>
              <w:left w:w="28" w:type="dxa"/>
              <w:right w:w="28" w:type="dxa"/>
            </w:tcMar>
          </w:tcPr>
          <w:p w:rsidR="00004B65" w:rsidRPr="005501AD" w:rsidRDefault="00004B65" w:rsidP="00B652E8">
            <w:pPr>
              <w:pStyle w:val="TableTextDusc"/>
            </w:pPr>
            <w:r>
              <w:t>SC</w:t>
            </w:r>
          </w:p>
        </w:tc>
        <w:tc>
          <w:tcPr>
            <w:tcW w:w="4628" w:type="dxa"/>
            <w:tcMar>
              <w:left w:w="28" w:type="dxa"/>
              <w:right w:w="28" w:type="dxa"/>
            </w:tcMar>
          </w:tcPr>
          <w:p w:rsidR="00004B65" w:rsidRPr="005501AD" w:rsidRDefault="00004B65" w:rsidP="00B652E8">
            <w:pPr>
              <w:pStyle w:val="TableTextDusc"/>
            </w:pPr>
            <w:r>
              <w:t>25 mg twice weekly*</w:t>
            </w:r>
          </w:p>
        </w:tc>
      </w:tr>
      <w:tr w:rsidR="00004B65" w:rsidRPr="005501AD" w:rsidTr="00B652E8">
        <w:trPr>
          <w:cantSplit/>
        </w:trPr>
        <w:tc>
          <w:tcPr>
            <w:tcW w:w="986" w:type="dxa"/>
            <w:vMerge/>
            <w:tcMar>
              <w:left w:w="28" w:type="dxa"/>
              <w:right w:w="28" w:type="dxa"/>
            </w:tcMar>
          </w:tcPr>
          <w:p w:rsidR="00004B65" w:rsidRPr="00680ED2" w:rsidRDefault="00004B65" w:rsidP="00B652E8">
            <w:pPr>
              <w:pStyle w:val="TableTextDusc"/>
              <w:rPr>
                <w:noProof/>
                <w:lang w:val="en-US"/>
              </w:rPr>
            </w:pPr>
          </w:p>
        </w:tc>
        <w:tc>
          <w:tcPr>
            <w:tcW w:w="1277" w:type="dxa"/>
            <w:vMerge/>
            <w:tcMar>
              <w:left w:w="28" w:type="dxa"/>
              <w:right w:w="28" w:type="dxa"/>
            </w:tcMar>
          </w:tcPr>
          <w:p w:rsidR="00004B65" w:rsidRPr="00680ED2" w:rsidRDefault="00004B65" w:rsidP="00B652E8">
            <w:pPr>
              <w:pStyle w:val="TableTextDusc"/>
            </w:pPr>
          </w:p>
        </w:tc>
        <w:tc>
          <w:tcPr>
            <w:tcW w:w="1276" w:type="dxa"/>
            <w:tcMar>
              <w:left w:w="28" w:type="dxa"/>
              <w:right w:w="28" w:type="dxa"/>
            </w:tcMar>
          </w:tcPr>
          <w:p w:rsidR="00004B65" w:rsidRPr="005501AD" w:rsidRDefault="00004B65" w:rsidP="00B652E8">
            <w:pPr>
              <w:pStyle w:val="TableTextDusc"/>
            </w:pPr>
            <w:r>
              <w:t xml:space="preserve">Placebo </w:t>
            </w:r>
          </w:p>
        </w:tc>
        <w:tc>
          <w:tcPr>
            <w:tcW w:w="851" w:type="dxa"/>
            <w:tcMar>
              <w:left w:w="28" w:type="dxa"/>
              <w:right w:w="28" w:type="dxa"/>
            </w:tcMar>
          </w:tcPr>
          <w:p w:rsidR="00004B65" w:rsidRPr="005501AD" w:rsidRDefault="00004B65" w:rsidP="00B652E8">
            <w:pPr>
              <w:pStyle w:val="TableTextDusc"/>
            </w:pPr>
            <w:r>
              <w:t>SC</w:t>
            </w:r>
          </w:p>
        </w:tc>
        <w:tc>
          <w:tcPr>
            <w:tcW w:w="4628" w:type="dxa"/>
            <w:tcMar>
              <w:left w:w="28" w:type="dxa"/>
              <w:right w:w="28" w:type="dxa"/>
            </w:tcMar>
          </w:tcPr>
          <w:p w:rsidR="00004B65" w:rsidRDefault="00004B65" w:rsidP="00B652E8">
            <w:pPr>
              <w:pStyle w:val="TableTextDusc"/>
            </w:pPr>
            <w:r>
              <w:t>Matched placebo injections</w:t>
            </w:r>
          </w:p>
        </w:tc>
      </w:tr>
      <w:tr w:rsidR="00004B65" w:rsidRPr="005501AD" w:rsidTr="00B652E8">
        <w:trPr>
          <w:cantSplit/>
        </w:trPr>
        <w:tc>
          <w:tcPr>
            <w:tcW w:w="986" w:type="dxa"/>
            <w:vMerge w:val="restart"/>
            <w:tcMar>
              <w:left w:w="28" w:type="dxa"/>
              <w:right w:w="28" w:type="dxa"/>
            </w:tcMar>
          </w:tcPr>
          <w:p w:rsidR="00004B65" w:rsidRPr="005501AD" w:rsidRDefault="00004B65" w:rsidP="00B652E8">
            <w:pPr>
              <w:pStyle w:val="TableTextDusc"/>
            </w:pPr>
            <w:r>
              <w:t>PRESTA</w:t>
            </w:r>
          </w:p>
        </w:tc>
        <w:tc>
          <w:tcPr>
            <w:tcW w:w="1277" w:type="dxa"/>
            <w:vMerge w:val="restart"/>
            <w:tcMar>
              <w:left w:w="28" w:type="dxa"/>
              <w:right w:w="28" w:type="dxa"/>
            </w:tcMar>
          </w:tcPr>
          <w:p w:rsidR="00004B65" w:rsidRPr="005501AD" w:rsidRDefault="00004B65" w:rsidP="00B652E8">
            <w:pPr>
              <w:pStyle w:val="TableTextDusc"/>
            </w:pPr>
            <w:r>
              <w:t>12 weeks/</w:t>
            </w:r>
            <w:r>
              <w:br/>
              <w:t>24 weeks</w:t>
            </w:r>
          </w:p>
        </w:tc>
        <w:tc>
          <w:tcPr>
            <w:tcW w:w="1276" w:type="dxa"/>
            <w:tcMar>
              <w:left w:w="28" w:type="dxa"/>
              <w:right w:w="28" w:type="dxa"/>
            </w:tcMar>
          </w:tcPr>
          <w:p w:rsidR="00004B65" w:rsidRPr="005501AD" w:rsidRDefault="00004B65" w:rsidP="00B652E8">
            <w:pPr>
              <w:pStyle w:val="TableTextDusc"/>
            </w:pPr>
            <w:r>
              <w:t>Etanercept</w:t>
            </w:r>
          </w:p>
        </w:tc>
        <w:tc>
          <w:tcPr>
            <w:tcW w:w="851" w:type="dxa"/>
            <w:tcMar>
              <w:left w:w="28" w:type="dxa"/>
              <w:right w:w="28" w:type="dxa"/>
            </w:tcMar>
          </w:tcPr>
          <w:p w:rsidR="00004B65" w:rsidRPr="005501AD" w:rsidRDefault="00004B65" w:rsidP="00B652E8">
            <w:pPr>
              <w:pStyle w:val="TableTextDusc"/>
            </w:pPr>
            <w:r>
              <w:t>SC</w:t>
            </w:r>
          </w:p>
        </w:tc>
        <w:tc>
          <w:tcPr>
            <w:tcW w:w="4628" w:type="dxa"/>
            <w:tcMar>
              <w:left w:w="28" w:type="dxa"/>
              <w:right w:w="28" w:type="dxa"/>
            </w:tcMar>
          </w:tcPr>
          <w:p w:rsidR="00004B65" w:rsidRPr="005501AD" w:rsidRDefault="00004B65" w:rsidP="00B652E8">
            <w:pPr>
              <w:pStyle w:val="TableTextDusc"/>
            </w:pPr>
            <w:r>
              <w:t>50 mg once weekly (plus matched placebo injections)*</w:t>
            </w:r>
          </w:p>
        </w:tc>
      </w:tr>
      <w:tr w:rsidR="00004B65" w:rsidRPr="005501AD" w:rsidTr="00B652E8">
        <w:trPr>
          <w:cantSplit/>
        </w:trPr>
        <w:tc>
          <w:tcPr>
            <w:tcW w:w="986" w:type="dxa"/>
            <w:vMerge/>
            <w:tcMar>
              <w:left w:w="28" w:type="dxa"/>
              <w:right w:w="28" w:type="dxa"/>
            </w:tcMar>
          </w:tcPr>
          <w:p w:rsidR="00004B65" w:rsidRDefault="00004B65" w:rsidP="00B652E8">
            <w:pPr>
              <w:pStyle w:val="TableTextDusc"/>
            </w:pPr>
          </w:p>
        </w:tc>
        <w:tc>
          <w:tcPr>
            <w:tcW w:w="1277" w:type="dxa"/>
            <w:vMerge/>
            <w:tcMar>
              <w:left w:w="28" w:type="dxa"/>
              <w:right w:w="28" w:type="dxa"/>
            </w:tcMar>
          </w:tcPr>
          <w:p w:rsidR="00004B65" w:rsidRPr="005501AD" w:rsidRDefault="00004B65" w:rsidP="00B652E8">
            <w:pPr>
              <w:pStyle w:val="TableTextDusc"/>
            </w:pPr>
          </w:p>
        </w:tc>
        <w:tc>
          <w:tcPr>
            <w:tcW w:w="1276" w:type="dxa"/>
            <w:tcMar>
              <w:left w:w="28" w:type="dxa"/>
              <w:right w:w="28" w:type="dxa"/>
            </w:tcMar>
          </w:tcPr>
          <w:p w:rsidR="00004B65" w:rsidRPr="005501AD" w:rsidRDefault="00004B65" w:rsidP="00B652E8">
            <w:pPr>
              <w:pStyle w:val="TableTextDusc"/>
            </w:pPr>
            <w:r>
              <w:t>Etanercept</w:t>
            </w:r>
          </w:p>
        </w:tc>
        <w:tc>
          <w:tcPr>
            <w:tcW w:w="851" w:type="dxa"/>
            <w:tcMar>
              <w:left w:w="28" w:type="dxa"/>
              <w:right w:w="28" w:type="dxa"/>
            </w:tcMar>
          </w:tcPr>
          <w:p w:rsidR="00004B65" w:rsidRPr="005501AD" w:rsidRDefault="00004B65" w:rsidP="00B652E8">
            <w:pPr>
              <w:pStyle w:val="TableTextDusc"/>
            </w:pPr>
            <w:r>
              <w:t>SC</w:t>
            </w:r>
          </w:p>
        </w:tc>
        <w:tc>
          <w:tcPr>
            <w:tcW w:w="4628" w:type="dxa"/>
            <w:tcMar>
              <w:left w:w="28" w:type="dxa"/>
              <w:right w:w="28" w:type="dxa"/>
            </w:tcMar>
          </w:tcPr>
          <w:p w:rsidR="00004B65" w:rsidRPr="005501AD" w:rsidRDefault="00004B65" w:rsidP="00B652E8">
            <w:pPr>
              <w:pStyle w:val="TableTextDusc"/>
            </w:pPr>
            <w:r>
              <w:t>50 mg twice weekly</w:t>
            </w:r>
          </w:p>
        </w:tc>
      </w:tr>
      <w:tr w:rsidR="00004B65" w:rsidRPr="005501AD" w:rsidTr="00B652E8">
        <w:trPr>
          <w:cantSplit/>
        </w:trPr>
        <w:tc>
          <w:tcPr>
            <w:tcW w:w="9018" w:type="dxa"/>
            <w:gridSpan w:val="5"/>
            <w:tcMar>
              <w:left w:w="28" w:type="dxa"/>
              <w:right w:w="28" w:type="dxa"/>
            </w:tcMar>
          </w:tcPr>
          <w:p w:rsidR="00004B65" w:rsidRPr="005501AD" w:rsidRDefault="00004B65" w:rsidP="00B652E8">
            <w:pPr>
              <w:pStyle w:val="TableTextDusc"/>
            </w:pPr>
            <w:r w:rsidRPr="009C389E">
              <w:rPr>
                <w:b/>
                <w:color w:val="000000"/>
              </w:rPr>
              <w:t>Infliximab:</w:t>
            </w:r>
            <w:r>
              <w:rPr>
                <w:color w:val="000000"/>
              </w:rPr>
              <w:t xml:space="preserve"> </w:t>
            </w:r>
            <w:r>
              <w:t xml:space="preserve">PI recommended dose for CPP and PsA: 5 mg/kg at Weeks 0, 2, 6; then every 8 weeks </w:t>
            </w:r>
            <w:r>
              <w:rPr>
                <w:noProof/>
              </w:rPr>
              <w:t>(82)</w:t>
            </w:r>
          </w:p>
        </w:tc>
      </w:tr>
      <w:tr w:rsidR="00004B65" w:rsidRPr="005501AD" w:rsidTr="00B652E8">
        <w:trPr>
          <w:cantSplit/>
        </w:trPr>
        <w:tc>
          <w:tcPr>
            <w:tcW w:w="986" w:type="dxa"/>
            <w:vMerge w:val="restart"/>
            <w:tcMar>
              <w:left w:w="28" w:type="dxa"/>
              <w:right w:w="28" w:type="dxa"/>
            </w:tcMar>
          </w:tcPr>
          <w:p w:rsidR="00004B65" w:rsidRPr="005501AD" w:rsidRDefault="00004B65" w:rsidP="00B652E8">
            <w:pPr>
              <w:pStyle w:val="TableTextDusc"/>
            </w:pPr>
            <w:r>
              <w:rPr>
                <w:color w:val="000000"/>
              </w:rPr>
              <w:t>IMPACT 2</w:t>
            </w:r>
          </w:p>
        </w:tc>
        <w:tc>
          <w:tcPr>
            <w:tcW w:w="1277" w:type="dxa"/>
            <w:vMerge w:val="restart"/>
            <w:tcMar>
              <w:left w:w="28" w:type="dxa"/>
              <w:right w:w="28" w:type="dxa"/>
            </w:tcMar>
          </w:tcPr>
          <w:p w:rsidR="00004B65" w:rsidRPr="00970C30" w:rsidRDefault="00004B65" w:rsidP="00B652E8">
            <w:pPr>
              <w:pStyle w:val="TableTextDusc"/>
              <w:rPr>
                <w:vertAlign w:val="superscript"/>
              </w:rPr>
            </w:pPr>
            <w:r>
              <w:t>16 weeks/</w:t>
            </w:r>
            <w:r>
              <w:br/>
              <w:t>24 weeks</w:t>
            </w:r>
          </w:p>
        </w:tc>
        <w:tc>
          <w:tcPr>
            <w:tcW w:w="1276" w:type="dxa"/>
            <w:tcMar>
              <w:left w:w="28" w:type="dxa"/>
              <w:right w:w="28" w:type="dxa"/>
            </w:tcMar>
          </w:tcPr>
          <w:p w:rsidR="00004B65" w:rsidRPr="005501AD" w:rsidRDefault="00004B65" w:rsidP="00B652E8">
            <w:pPr>
              <w:pStyle w:val="TableTextDusc"/>
            </w:pPr>
            <w:r>
              <w:t>Infliximab</w:t>
            </w:r>
          </w:p>
        </w:tc>
        <w:tc>
          <w:tcPr>
            <w:tcW w:w="851" w:type="dxa"/>
            <w:tcMar>
              <w:left w:w="28" w:type="dxa"/>
              <w:right w:w="28" w:type="dxa"/>
            </w:tcMar>
          </w:tcPr>
          <w:p w:rsidR="00004B65" w:rsidRPr="005501AD" w:rsidRDefault="00004B65" w:rsidP="00B652E8">
            <w:pPr>
              <w:pStyle w:val="TableTextDusc"/>
            </w:pPr>
            <w:r>
              <w:t>IV</w:t>
            </w:r>
          </w:p>
        </w:tc>
        <w:tc>
          <w:tcPr>
            <w:tcW w:w="4628" w:type="dxa"/>
            <w:tcMar>
              <w:left w:w="28" w:type="dxa"/>
              <w:right w:w="28" w:type="dxa"/>
            </w:tcMar>
          </w:tcPr>
          <w:p w:rsidR="00004B65" w:rsidRPr="005501AD" w:rsidRDefault="00004B65" w:rsidP="00B652E8">
            <w:pPr>
              <w:pStyle w:val="TableTextDusc"/>
            </w:pPr>
            <w:r w:rsidRPr="00A64F32">
              <w:t xml:space="preserve">Infliximab 5 mg/kg at </w:t>
            </w:r>
            <w:r>
              <w:t>W</w:t>
            </w:r>
            <w:r w:rsidRPr="00A64F32">
              <w:t>eeks 0,</w:t>
            </w:r>
            <w:r>
              <w:t xml:space="preserve"> </w:t>
            </w:r>
            <w:r w:rsidRPr="00A64F32">
              <w:t>2,</w:t>
            </w:r>
            <w:r>
              <w:t xml:space="preserve"> </w:t>
            </w:r>
            <w:r w:rsidRPr="00A64F32">
              <w:t>6</w:t>
            </w:r>
            <w:r>
              <w:t>, 14, 22*</w:t>
            </w:r>
          </w:p>
        </w:tc>
      </w:tr>
      <w:tr w:rsidR="00004B65" w:rsidRPr="005501AD" w:rsidTr="00B652E8">
        <w:trPr>
          <w:cantSplit/>
        </w:trPr>
        <w:tc>
          <w:tcPr>
            <w:tcW w:w="986" w:type="dxa"/>
            <w:vMerge/>
            <w:tcMar>
              <w:left w:w="28" w:type="dxa"/>
              <w:right w:w="28" w:type="dxa"/>
            </w:tcMar>
          </w:tcPr>
          <w:p w:rsidR="00004B65" w:rsidRDefault="00004B65" w:rsidP="00B652E8">
            <w:pPr>
              <w:pStyle w:val="TableTextDusc"/>
              <w:rPr>
                <w:color w:val="000000"/>
              </w:rPr>
            </w:pPr>
          </w:p>
        </w:tc>
        <w:tc>
          <w:tcPr>
            <w:tcW w:w="1277" w:type="dxa"/>
            <w:vMerge/>
            <w:tcMar>
              <w:left w:w="28" w:type="dxa"/>
              <w:right w:w="28" w:type="dxa"/>
            </w:tcMar>
          </w:tcPr>
          <w:p w:rsidR="00004B65" w:rsidRPr="005501AD" w:rsidRDefault="00004B65" w:rsidP="00B652E8">
            <w:pPr>
              <w:pStyle w:val="TableTextDusc"/>
            </w:pPr>
          </w:p>
        </w:tc>
        <w:tc>
          <w:tcPr>
            <w:tcW w:w="1276" w:type="dxa"/>
            <w:tcMar>
              <w:left w:w="28" w:type="dxa"/>
              <w:right w:w="28" w:type="dxa"/>
            </w:tcMar>
          </w:tcPr>
          <w:p w:rsidR="00004B65" w:rsidRPr="005501AD" w:rsidRDefault="00004B65" w:rsidP="00B652E8">
            <w:pPr>
              <w:pStyle w:val="TableTextDusc"/>
            </w:pPr>
            <w:r>
              <w:t>Placebo</w:t>
            </w:r>
          </w:p>
        </w:tc>
        <w:tc>
          <w:tcPr>
            <w:tcW w:w="851" w:type="dxa"/>
            <w:tcMar>
              <w:left w:w="28" w:type="dxa"/>
              <w:right w:w="28" w:type="dxa"/>
            </w:tcMar>
          </w:tcPr>
          <w:p w:rsidR="00004B65" w:rsidRPr="005501AD" w:rsidRDefault="00004B65" w:rsidP="00B652E8">
            <w:pPr>
              <w:pStyle w:val="TableTextDusc"/>
            </w:pPr>
            <w:r>
              <w:t>IV</w:t>
            </w:r>
          </w:p>
        </w:tc>
        <w:tc>
          <w:tcPr>
            <w:tcW w:w="4628" w:type="dxa"/>
            <w:tcMar>
              <w:left w:w="28" w:type="dxa"/>
              <w:right w:w="28" w:type="dxa"/>
            </w:tcMar>
          </w:tcPr>
          <w:p w:rsidR="00004B65" w:rsidRPr="00263208" w:rsidRDefault="00004B65" w:rsidP="00B652E8">
            <w:pPr>
              <w:pStyle w:val="TableTextDusc"/>
            </w:pPr>
            <w:r>
              <w:t xml:space="preserve">Matched </w:t>
            </w:r>
            <w:r w:rsidRPr="00025AE3">
              <w:t>placebo</w:t>
            </w:r>
            <w:r>
              <w:t xml:space="preserve"> injections</w:t>
            </w:r>
          </w:p>
        </w:tc>
      </w:tr>
      <w:tr w:rsidR="00004B65" w:rsidRPr="00CB1EED" w:rsidTr="00B652E8">
        <w:trPr>
          <w:cantSplit/>
        </w:trPr>
        <w:tc>
          <w:tcPr>
            <w:tcW w:w="9018" w:type="dxa"/>
            <w:gridSpan w:val="5"/>
            <w:tcMar>
              <w:left w:w="28" w:type="dxa"/>
              <w:right w:w="28" w:type="dxa"/>
            </w:tcMar>
          </w:tcPr>
          <w:p w:rsidR="00004B65" w:rsidRDefault="00004B65" w:rsidP="00B652E8">
            <w:pPr>
              <w:pStyle w:val="TableTextDusc"/>
            </w:pPr>
            <w:r w:rsidRPr="009C389E">
              <w:rPr>
                <w:b/>
              </w:rPr>
              <w:t>Secukinumab:</w:t>
            </w:r>
            <w:r>
              <w:t xml:space="preserve"> PI recommended dose for CPP: 300 mg at Weeks 0, 1, 2, 3, 4; then 300 mg every 4 weeks</w:t>
            </w:r>
          </w:p>
          <w:p w:rsidR="00004B65" w:rsidRPr="00CB1EED" w:rsidRDefault="00004B65" w:rsidP="00B652E8">
            <w:pPr>
              <w:pStyle w:val="TableTextDusc"/>
              <w:ind w:firstLine="1243"/>
            </w:pPr>
            <w:r>
              <w:t>PI recommended dose for PsA: 150 mg at Weeks 0, 1, 2, 3, 4; then 150 mg every 4 weeks</w:t>
            </w:r>
          </w:p>
        </w:tc>
      </w:tr>
      <w:tr w:rsidR="00004B65" w:rsidRPr="005501AD" w:rsidTr="00B652E8">
        <w:trPr>
          <w:cantSplit/>
        </w:trPr>
        <w:tc>
          <w:tcPr>
            <w:tcW w:w="986" w:type="dxa"/>
            <w:vMerge w:val="restart"/>
            <w:tcMar>
              <w:left w:w="28" w:type="dxa"/>
              <w:right w:w="28" w:type="dxa"/>
            </w:tcMar>
          </w:tcPr>
          <w:p w:rsidR="00004B65" w:rsidRDefault="00004B65" w:rsidP="00B652E8">
            <w:pPr>
              <w:pStyle w:val="TableTextDusc"/>
              <w:rPr>
                <w:color w:val="000000"/>
              </w:rPr>
            </w:pPr>
            <w:r>
              <w:rPr>
                <w:color w:val="000000"/>
              </w:rPr>
              <w:t>FUTURE 2</w:t>
            </w:r>
          </w:p>
        </w:tc>
        <w:tc>
          <w:tcPr>
            <w:tcW w:w="1277" w:type="dxa"/>
            <w:vMerge w:val="restart"/>
            <w:tcMar>
              <w:left w:w="28" w:type="dxa"/>
              <w:right w:w="28" w:type="dxa"/>
            </w:tcMar>
          </w:tcPr>
          <w:p w:rsidR="00004B65" w:rsidRPr="005501AD" w:rsidRDefault="00004B65" w:rsidP="00B652E8">
            <w:pPr>
              <w:pStyle w:val="TableTextDusc"/>
            </w:pPr>
            <w:r>
              <w:t>16 weeks</w:t>
            </w:r>
          </w:p>
        </w:tc>
        <w:tc>
          <w:tcPr>
            <w:tcW w:w="1276" w:type="dxa"/>
            <w:tcMar>
              <w:left w:w="28" w:type="dxa"/>
              <w:right w:w="28" w:type="dxa"/>
            </w:tcMar>
          </w:tcPr>
          <w:p w:rsidR="00004B65" w:rsidRDefault="00004B65" w:rsidP="00B652E8">
            <w:pPr>
              <w:pStyle w:val="TableTextDusc"/>
            </w:pPr>
            <w:r>
              <w:t>Secukinumab</w:t>
            </w:r>
          </w:p>
        </w:tc>
        <w:tc>
          <w:tcPr>
            <w:tcW w:w="851" w:type="dxa"/>
            <w:tcMar>
              <w:left w:w="28" w:type="dxa"/>
              <w:right w:w="28" w:type="dxa"/>
            </w:tcMar>
          </w:tcPr>
          <w:p w:rsidR="00004B65" w:rsidRDefault="00004B65" w:rsidP="00B652E8">
            <w:pPr>
              <w:pStyle w:val="TableTextDusc"/>
            </w:pPr>
            <w:r>
              <w:t>SC</w:t>
            </w:r>
          </w:p>
        </w:tc>
        <w:tc>
          <w:tcPr>
            <w:tcW w:w="4628" w:type="dxa"/>
            <w:tcMar>
              <w:left w:w="28" w:type="dxa"/>
              <w:right w:w="28" w:type="dxa"/>
            </w:tcMar>
          </w:tcPr>
          <w:p w:rsidR="00004B65" w:rsidRDefault="00004B65" w:rsidP="00B652E8">
            <w:pPr>
              <w:pStyle w:val="TableTextDusc"/>
            </w:pPr>
            <w:r>
              <w:t>75 mg Weeks 0, 1, 2, 3, 4; then every 4 weeks</w:t>
            </w:r>
          </w:p>
        </w:tc>
      </w:tr>
      <w:tr w:rsidR="00004B65" w:rsidRPr="005501AD" w:rsidTr="00B652E8">
        <w:trPr>
          <w:cantSplit/>
        </w:trPr>
        <w:tc>
          <w:tcPr>
            <w:tcW w:w="986" w:type="dxa"/>
            <w:vMerge/>
            <w:tcMar>
              <w:left w:w="28" w:type="dxa"/>
              <w:right w:w="28" w:type="dxa"/>
            </w:tcMar>
          </w:tcPr>
          <w:p w:rsidR="00004B65" w:rsidRDefault="00004B65" w:rsidP="00B652E8">
            <w:pPr>
              <w:pStyle w:val="TableTextDusc"/>
              <w:rPr>
                <w:color w:val="000000"/>
              </w:rPr>
            </w:pPr>
          </w:p>
        </w:tc>
        <w:tc>
          <w:tcPr>
            <w:tcW w:w="1277" w:type="dxa"/>
            <w:vMerge/>
            <w:tcMar>
              <w:left w:w="28" w:type="dxa"/>
              <w:right w:w="28" w:type="dxa"/>
            </w:tcMar>
          </w:tcPr>
          <w:p w:rsidR="00004B65" w:rsidRPr="005501AD" w:rsidRDefault="00004B65" w:rsidP="00B652E8">
            <w:pPr>
              <w:pStyle w:val="TableTextDusc"/>
            </w:pPr>
          </w:p>
        </w:tc>
        <w:tc>
          <w:tcPr>
            <w:tcW w:w="1276" w:type="dxa"/>
            <w:tcMar>
              <w:left w:w="28" w:type="dxa"/>
              <w:right w:w="28" w:type="dxa"/>
            </w:tcMar>
          </w:tcPr>
          <w:p w:rsidR="00004B65" w:rsidRDefault="00004B65" w:rsidP="00B652E8">
            <w:pPr>
              <w:pStyle w:val="TableTextDusc"/>
            </w:pPr>
            <w:r>
              <w:t>Secukinumab</w:t>
            </w:r>
          </w:p>
        </w:tc>
        <w:tc>
          <w:tcPr>
            <w:tcW w:w="851" w:type="dxa"/>
            <w:tcMar>
              <w:left w:w="28" w:type="dxa"/>
              <w:right w:w="28" w:type="dxa"/>
            </w:tcMar>
          </w:tcPr>
          <w:p w:rsidR="00004B65" w:rsidRDefault="00004B65" w:rsidP="00B652E8">
            <w:pPr>
              <w:pStyle w:val="TableTextDusc"/>
            </w:pPr>
            <w:r>
              <w:t>SC</w:t>
            </w:r>
          </w:p>
        </w:tc>
        <w:tc>
          <w:tcPr>
            <w:tcW w:w="4628" w:type="dxa"/>
            <w:tcMar>
              <w:left w:w="28" w:type="dxa"/>
              <w:right w:w="28" w:type="dxa"/>
            </w:tcMar>
          </w:tcPr>
          <w:p w:rsidR="00004B65" w:rsidRDefault="00004B65" w:rsidP="00B652E8">
            <w:pPr>
              <w:pStyle w:val="TableTextDusc"/>
            </w:pPr>
            <w:r>
              <w:t>150 mg Weeks 0, 1, 2, 3, 4; then every 4 weeks</w:t>
            </w:r>
          </w:p>
        </w:tc>
      </w:tr>
      <w:tr w:rsidR="00004B65" w:rsidRPr="005501AD" w:rsidTr="00B652E8">
        <w:trPr>
          <w:cantSplit/>
        </w:trPr>
        <w:tc>
          <w:tcPr>
            <w:tcW w:w="986" w:type="dxa"/>
            <w:vMerge/>
            <w:tcMar>
              <w:left w:w="28" w:type="dxa"/>
              <w:right w:w="28" w:type="dxa"/>
            </w:tcMar>
          </w:tcPr>
          <w:p w:rsidR="00004B65" w:rsidRDefault="00004B65" w:rsidP="00B652E8">
            <w:pPr>
              <w:pStyle w:val="TableTextDusc"/>
              <w:rPr>
                <w:color w:val="000000"/>
              </w:rPr>
            </w:pPr>
          </w:p>
        </w:tc>
        <w:tc>
          <w:tcPr>
            <w:tcW w:w="1277" w:type="dxa"/>
            <w:vMerge/>
            <w:tcMar>
              <w:left w:w="28" w:type="dxa"/>
              <w:right w:w="28" w:type="dxa"/>
            </w:tcMar>
          </w:tcPr>
          <w:p w:rsidR="00004B65" w:rsidRPr="005501AD" w:rsidRDefault="00004B65" w:rsidP="00B652E8">
            <w:pPr>
              <w:pStyle w:val="TableTextDusc"/>
            </w:pPr>
          </w:p>
        </w:tc>
        <w:tc>
          <w:tcPr>
            <w:tcW w:w="1276" w:type="dxa"/>
            <w:tcMar>
              <w:left w:w="28" w:type="dxa"/>
              <w:right w:w="28" w:type="dxa"/>
            </w:tcMar>
          </w:tcPr>
          <w:p w:rsidR="00004B65" w:rsidRDefault="00004B65" w:rsidP="00B652E8">
            <w:pPr>
              <w:pStyle w:val="TableTextDusc"/>
            </w:pPr>
            <w:r>
              <w:t>Secukinumab</w:t>
            </w:r>
          </w:p>
        </w:tc>
        <w:tc>
          <w:tcPr>
            <w:tcW w:w="851" w:type="dxa"/>
            <w:tcMar>
              <w:left w:w="28" w:type="dxa"/>
              <w:right w:w="28" w:type="dxa"/>
            </w:tcMar>
          </w:tcPr>
          <w:p w:rsidR="00004B65" w:rsidRDefault="00004B65" w:rsidP="00B652E8">
            <w:pPr>
              <w:pStyle w:val="TableTextDusc"/>
            </w:pPr>
            <w:r>
              <w:t>SC</w:t>
            </w:r>
          </w:p>
        </w:tc>
        <w:tc>
          <w:tcPr>
            <w:tcW w:w="4628" w:type="dxa"/>
            <w:tcMar>
              <w:left w:w="28" w:type="dxa"/>
              <w:right w:w="28" w:type="dxa"/>
            </w:tcMar>
          </w:tcPr>
          <w:p w:rsidR="00004B65" w:rsidRDefault="00004B65" w:rsidP="00B652E8">
            <w:pPr>
              <w:pStyle w:val="TableTextDusc"/>
            </w:pPr>
            <w:r>
              <w:t>300 mg Weeks 0, 1, 2, 3, 4; then every 4 weeks*</w:t>
            </w:r>
          </w:p>
        </w:tc>
      </w:tr>
      <w:tr w:rsidR="00004B65" w:rsidRPr="005501AD" w:rsidTr="00B652E8">
        <w:trPr>
          <w:cantSplit/>
        </w:trPr>
        <w:tc>
          <w:tcPr>
            <w:tcW w:w="986" w:type="dxa"/>
            <w:vMerge/>
            <w:tcMar>
              <w:left w:w="28" w:type="dxa"/>
              <w:right w:w="28" w:type="dxa"/>
            </w:tcMar>
          </w:tcPr>
          <w:p w:rsidR="00004B65" w:rsidRDefault="00004B65" w:rsidP="00B652E8">
            <w:pPr>
              <w:pStyle w:val="TableTextDusc"/>
              <w:rPr>
                <w:color w:val="000000"/>
              </w:rPr>
            </w:pPr>
          </w:p>
        </w:tc>
        <w:tc>
          <w:tcPr>
            <w:tcW w:w="1277" w:type="dxa"/>
            <w:vMerge/>
            <w:tcMar>
              <w:left w:w="28" w:type="dxa"/>
              <w:right w:w="28" w:type="dxa"/>
            </w:tcMar>
          </w:tcPr>
          <w:p w:rsidR="00004B65" w:rsidRPr="005501AD" w:rsidRDefault="00004B65" w:rsidP="00B652E8">
            <w:pPr>
              <w:pStyle w:val="TableTextDusc"/>
            </w:pPr>
          </w:p>
        </w:tc>
        <w:tc>
          <w:tcPr>
            <w:tcW w:w="1276" w:type="dxa"/>
            <w:tcMar>
              <w:left w:w="28" w:type="dxa"/>
              <w:right w:w="28" w:type="dxa"/>
            </w:tcMar>
          </w:tcPr>
          <w:p w:rsidR="00004B65" w:rsidRDefault="00004B65" w:rsidP="00B652E8">
            <w:pPr>
              <w:pStyle w:val="TableTextDusc"/>
            </w:pPr>
            <w:r>
              <w:t>Placebo</w:t>
            </w:r>
          </w:p>
        </w:tc>
        <w:tc>
          <w:tcPr>
            <w:tcW w:w="851" w:type="dxa"/>
            <w:tcMar>
              <w:left w:w="28" w:type="dxa"/>
              <w:right w:w="28" w:type="dxa"/>
            </w:tcMar>
          </w:tcPr>
          <w:p w:rsidR="00004B65" w:rsidRDefault="00004B65" w:rsidP="00B652E8">
            <w:pPr>
              <w:pStyle w:val="TableTextDusc"/>
            </w:pPr>
            <w:r>
              <w:t>SC</w:t>
            </w:r>
          </w:p>
        </w:tc>
        <w:tc>
          <w:tcPr>
            <w:tcW w:w="4628" w:type="dxa"/>
            <w:tcMar>
              <w:left w:w="28" w:type="dxa"/>
              <w:right w:w="28" w:type="dxa"/>
            </w:tcMar>
          </w:tcPr>
          <w:p w:rsidR="00004B65" w:rsidRDefault="00004B65" w:rsidP="00B652E8">
            <w:pPr>
              <w:pStyle w:val="TableTextDusc"/>
            </w:pPr>
            <w:r>
              <w:t>Matched placebo injections</w:t>
            </w:r>
          </w:p>
        </w:tc>
      </w:tr>
    </w:tbl>
    <w:p w:rsidR="00004B65" w:rsidRDefault="00004B65" w:rsidP="00004B65">
      <w:pPr>
        <w:pStyle w:val="TableFooter"/>
      </w:pPr>
      <w:r>
        <w:t>CPP = chronic plaque psoriasis; IV = intravenous; PI = Product Information; PsA = psoriatic arthritis; SC = subcutaneous</w:t>
      </w:r>
    </w:p>
    <w:p w:rsidR="00004B65" w:rsidRDefault="00004B65" w:rsidP="00004B65">
      <w:pPr>
        <w:pStyle w:val="TableFooter"/>
      </w:pPr>
      <w:r>
        <w:t>* PI recommended dose</w:t>
      </w:r>
    </w:p>
    <w:p w:rsidR="00004B65" w:rsidRDefault="00004B65" w:rsidP="00004B65">
      <w:pPr>
        <w:spacing w:line="276" w:lineRule="auto"/>
        <w:rPr>
          <w:rFonts w:asciiTheme="majorHAnsi" w:eastAsiaTheme="majorEastAsia" w:hAnsiTheme="majorHAnsi" w:cstheme="majorBidi"/>
          <w:b/>
          <w:bCs/>
          <w:i/>
          <w:iCs/>
          <w:color w:val="4F81BD" w:themeColor="accent1"/>
        </w:rPr>
      </w:pPr>
      <w:r>
        <w:br w:type="page"/>
      </w:r>
    </w:p>
    <w:p w:rsidR="00004B65" w:rsidRDefault="00004B65" w:rsidP="00004B65">
      <w:pPr>
        <w:pStyle w:val="MDsubHead3"/>
      </w:pPr>
      <w:r>
        <w:lastRenderedPageBreak/>
        <w:t>Safety</w:t>
      </w:r>
    </w:p>
    <w:p w:rsidR="00004B65" w:rsidRDefault="00004B65" w:rsidP="00004B65">
      <w:pPr>
        <w:pStyle w:val="Tableheading-row"/>
        <w:keepNext/>
      </w:pPr>
      <w:bookmarkStart w:id="451" w:name="_Ref493167926"/>
      <w:bookmarkStart w:id="452" w:name="_Toc503774105"/>
      <w:r>
        <w:t xml:space="preserve">Table </w:t>
      </w:r>
      <w:r w:rsidR="00B67E46">
        <w:rPr>
          <w:noProof/>
        </w:rPr>
        <w:t>110</w:t>
      </w:r>
      <w:bookmarkEnd w:id="451"/>
      <w:r>
        <w:t>: Severe CPP and PsA trials: summary of adverse events</w:t>
      </w:r>
      <w:bookmarkEnd w:id="452"/>
    </w:p>
    <w:tbl>
      <w:tblPr>
        <w:tblStyle w:val="TableGrid"/>
        <w:tblW w:w="8926" w:type="dxa"/>
        <w:tblLayout w:type="fixed"/>
        <w:tblLook w:val="04A0" w:firstRow="1" w:lastRow="0" w:firstColumn="1" w:lastColumn="0" w:noHBand="0" w:noVBand="1"/>
        <w:tblCaption w:val="Adverse events from the trials of psoriasis and psoriatic arthritis"/>
      </w:tblPr>
      <w:tblGrid>
        <w:gridCol w:w="1413"/>
        <w:gridCol w:w="1417"/>
        <w:gridCol w:w="851"/>
        <w:gridCol w:w="709"/>
        <w:gridCol w:w="1134"/>
        <w:gridCol w:w="992"/>
        <w:gridCol w:w="850"/>
        <w:gridCol w:w="1560"/>
      </w:tblGrid>
      <w:tr w:rsidR="00004B65" w:rsidRPr="000711AC" w:rsidTr="00B652E8">
        <w:trPr>
          <w:cantSplit/>
          <w:tblHeader/>
        </w:trPr>
        <w:tc>
          <w:tcPr>
            <w:tcW w:w="1413" w:type="dxa"/>
            <w:tcMar>
              <w:left w:w="28" w:type="dxa"/>
              <w:right w:w="28" w:type="dxa"/>
            </w:tcMar>
          </w:tcPr>
          <w:p w:rsidR="00004B65" w:rsidRPr="000711AC" w:rsidRDefault="00004B65" w:rsidP="00B652E8">
            <w:pPr>
              <w:pStyle w:val="TableTextDusc"/>
              <w:keepNext/>
              <w:rPr>
                <w:b/>
              </w:rPr>
            </w:pPr>
            <w:r w:rsidRPr="000711AC">
              <w:rPr>
                <w:b/>
              </w:rPr>
              <w:t>Trial</w:t>
            </w:r>
          </w:p>
        </w:tc>
        <w:tc>
          <w:tcPr>
            <w:tcW w:w="1417" w:type="dxa"/>
            <w:shd w:val="clear" w:color="auto" w:fill="auto"/>
            <w:tcMar>
              <w:left w:w="28" w:type="dxa"/>
              <w:right w:w="28" w:type="dxa"/>
            </w:tcMar>
          </w:tcPr>
          <w:p w:rsidR="00004B65" w:rsidRPr="000711AC" w:rsidRDefault="00004B65" w:rsidP="00B652E8">
            <w:pPr>
              <w:pStyle w:val="TableTextDusc"/>
              <w:keepNext/>
              <w:rPr>
                <w:b/>
              </w:rPr>
            </w:pPr>
            <w:r w:rsidRPr="000711AC">
              <w:rPr>
                <w:b/>
              </w:rPr>
              <w:t>Time horizon</w:t>
            </w:r>
          </w:p>
        </w:tc>
        <w:tc>
          <w:tcPr>
            <w:tcW w:w="851" w:type="dxa"/>
            <w:shd w:val="clear" w:color="auto" w:fill="auto"/>
            <w:tcMar>
              <w:left w:w="28" w:type="dxa"/>
              <w:right w:w="28" w:type="dxa"/>
            </w:tcMar>
          </w:tcPr>
          <w:p w:rsidR="00004B65" w:rsidRPr="000711AC" w:rsidRDefault="00004B65" w:rsidP="00B652E8">
            <w:pPr>
              <w:pStyle w:val="TableTextDusc"/>
              <w:keepNext/>
              <w:rPr>
                <w:b/>
              </w:rPr>
            </w:pPr>
            <w:r w:rsidRPr="000711AC">
              <w:rPr>
                <w:b/>
              </w:rPr>
              <w:t>Arm</w:t>
            </w:r>
          </w:p>
        </w:tc>
        <w:tc>
          <w:tcPr>
            <w:tcW w:w="709" w:type="dxa"/>
            <w:shd w:val="clear" w:color="auto" w:fill="auto"/>
            <w:tcMar>
              <w:left w:w="28" w:type="dxa"/>
              <w:right w:w="28" w:type="dxa"/>
            </w:tcMar>
          </w:tcPr>
          <w:p w:rsidR="00004B65" w:rsidRPr="000711AC" w:rsidRDefault="00004B65" w:rsidP="00B652E8">
            <w:pPr>
              <w:pStyle w:val="TableTextDusc"/>
              <w:keepNext/>
              <w:rPr>
                <w:b/>
              </w:rPr>
            </w:pPr>
            <w:r w:rsidRPr="000711AC">
              <w:rPr>
                <w:b/>
              </w:rPr>
              <w:t xml:space="preserve">N </w:t>
            </w:r>
          </w:p>
        </w:tc>
        <w:tc>
          <w:tcPr>
            <w:tcW w:w="1134" w:type="dxa"/>
            <w:shd w:val="clear" w:color="auto" w:fill="auto"/>
            <w:tcMar>
              <w:left w:w="28" w:type="dxa"/>
              <w:right w:w="28" w:type="dxa"/>
            </w:tcMar>
          </w:tcPr>
          <w:p w:rsidR="00004B65" w:rsidRPr="000711AC" w:rsidRDefault="00004B65" w:rsidP="00B652E8">
            <w:pPr>
              <w:pStyle w:val="TableTextDusc"/>
              <w:keepNext/>
              <w:rPr>
                <w:b/>
              </w:rPr>
            </w:pPr>
            <w:r w:rsidRPr="000711AC">
              <w:rPr>
                <w:b/>
              </w:rPr>
              <w:t>All AEs</w:t>
            </w:r>
          </w:p>
        </w:tc>
        <w:tc>
          <w:tcPr>
            <w:tcW w:w="992" w:type="dxa"/>
            <w:shd w:val="clear" w:color="auto" w:fill="auto"/>
            <w:tcMar>
              <w:left w:w="28" w:type="dxa"/>
              <w:right w:w="28" w:type="dxa"/>
            </w:tcMar>
          </w:tcPr>
          <w:p w:rsidR="00004B65" w:rsidRPr="000711AC" w:rsidRDefault="00004B65" w:rsidP="00B652E8">
            <w:pPr>
              <w:pStyle w:val="TableTextDusc"/>
              <w:keepNext/>
              <w:rPr>
                <w:b/>
              </w:rPr>
            </w:pPr>
            <w:r w:rsidRPr="000711AC">
              <w:rPr>
                <w:b/>
              </w:rPr>
              <w:t>All SAEs</w:t>
            </w:r>
          </w:p>
        </w:tc>
        <w:tc>
          <w:tcPr>
            <w:tcW w:w="850" w:type="dxa"/>
            <w:shd w:val="clear" w:color="auto" w:fill="auto"/>
            <w:tcMar>
              <w:left w:w="28" w:type="dxa"/>
              <w:right w:w="28" w:type="dxa"/>
            </w:tcMar>
          </w:tcPr>
          <w:p w:rsidR="00004B65" w:rsidRPr="000711AC" w:rsidRDefault="00004B65" w:rsidP="00B652E8">
            <w:pPr>
              <w:pStyle w:val="TableTextDusc"/>
              <w:keepNext/>
              <w:rPr>
                <w:b/>
              </w:rPr>
            </w:pPr>
            <w:r w:rsidRPr="000711AC">
              <w:rPr>
                <w:b/>
              </w:rPr>
              <w:t xml:space="preserve">Death </w:t>
            </w:r>
          </w:p>
        </w:tc>
        <w:tc>
          <w:tcPr>
            <w:tcW w:w="1560" w:type="dxa"/>
            <w:shd w:val="clear" w:color="auto" w:fill="auto"/>
            <w:tcMar>
              <w:left w:w="28" w:type="dxa"/>
              <w:right w:w="28" w:type="dxa"/>
            </w:tcMar>
          </w:tcPr>
          <w:p w:rsidR="00004B65" w:rsidRPr="000711AC" w:rsidRDefault="00004B65" w:rsidP="00B652E8">
            <w:pPr>
              <w:pStyle w:val="TableTextDusc"/>
              <w:keepNext/>
              <w:rPr>
                <w:b/>
              </w:rPr>
            </w:pPr>
            <w:r w:rsidRPr="000711AC">
              <w:rPr>
                <w:b/>
              </w:rPr>
              <w:t>Discontinued trial</w:t>
            </w:r>
          </w:p>
        </w:tc>
      </w:tr>
      <w:tr w:rsidR="00004B65" w:rsidRPr="000711AC" w:rsidTr="00B652E8">
        <w:trPr>
          <w:cantSplit/>
        </w:trPr>
        <w:tc>
          <w:tcPr>
            <w:tcW w:w="8926" w:type="dxa"/>
            <w:gridSpan w:val="8"/>
            <w:tcMar>
              <w:left w:w="28" w:type="dxa"/>
              <w:right w:w="28" w:type="dxa"/>
            </w:tcMar>
          </w:tcPr>
          <w:p w:rsidR="00004B65" w:rsidRPr="000711AC" w:rsidRDefault="00004B65" w:rsidP="00B652E8">
            <w:pPr>
              <w:pStyle w:val="TableTextDusc"/>
              <w:rPr>
                <w:b/>
              </w:rPr>
            </w:pPr>
            <w:r w:rsidRPr="000711AC">
              <w:rPr>
                <w:b/>
              </w:rPr>
              <w:t>Etanercept</w:t>
            </w:r>
          </w:p>
        </w:tc>
      </w:tr>
      <w:tr w:rsidR="00004B65" w:rsidTr="00B652E8">
        <w:trPr>
          <w:cantSplit/>
        </w:trPr>
        <w:tc>
          <w:tcPr>
            <w:tcW w:w="1413" w:type="dxa"/>
            <w:vMerge w:val="restart"/>
            <w:tcMar>
              <w:left w:w="28" w:type="dxa"/>
              <w:right w:w="28" w:type="dxa"/>
            </w:tcMar>
          </w:tcPr>
          <w:p w:rsidR="00004B65" w:rsidRPr="005A4692" w:rsidRDefault="00004B65" w:rsidP="00B652E8">
            <w:pPr>
              <w:pStyle w:val="TableTextDusc"/>
            </w:pPr>
            <w:r w:rsidRPr="005A4692">
              <w:t>Mease (2000)</w:t>
            </w:r>
          </w:p>
          <w:p w:rsidR="00004B65" w:rsidRPr="005A4692" w:rsidRDefault="00004B65" w:rsidP="00B652E8">
            <w:pPr>
              <w:pStyle w:val="TableTextDusc"/>
            </w:pPr>
          </w:p>
        </w:tc>
        <w:tc>
          <w:tcPr>
            <w:tcW w:w="1417" w:type="dxa"/>
            <w:vMerge w:val="restart"/>
            <w:shd w:val="clear" w:color="auto" w:fill="auto"/>
            <w:tcMar>
              <w:left w:w="28" w:type="dxa"/>
              <w:right w:w="28" w:type="dxa"/>
            </w:tcMar>
          </w:tcPr>
          <w:p w:rsidR="00004B65" w:rsidRPr="005A4692" w:rsidRDefault="00004B65" w:rsidP="00B652E8">
            <w:pPr>
              <w:pStyle w:val="TableTextDusc"/>
            </w:pPr>
            <w:r w:rsidRPr="005A4692">
              <w:t>12 weeks</w:t>
            </w:r>
          </w:p>
        </w:tc>
        <w:tc>
          <w:tcPr>
            <w:tcW w:w="851" w:type="dxa"/>
            <w:shd w:val="clear" w:color="auto" w:fill="auto"/>
            <w:tcMar>
              <w:left w:w="28" w:type="dxa"/>
              <w:right w:w="28" w:type="dxa"/>
            </w:tcMar>
          </w:tcPr>
          <w:p w:rsidR="00004B65" w:rsidRPr="005A4692" w:rsidRDefault="00004B65" w:rsidP="00B652E8">
            <w:pPr>
              <w:pStyle w:val="TableTextDusc"/>
            </w:pPr>
            <w:r w:rsidRPr="005A4692">
              <w:t>Etan</w:t>
            </w:r>
            <w:r>
              <w:rPr>
                <w:vertAlign w:val="superscript"/>
              </w:rPr>
              <w:t>1*</w:t>
            </w:r>
          </w:p>
        </w:tc>
        <w:tc>
          <w:tcPr>
            <w:tcW w:w="709" w:type="dxa"/>
            <w:shd w:val="clear" w:color="auto" w:fill="auto"/>
            <w:tcMar>
              <w:left w:w="28" w:type="dxa"/>
              <w:right w:w="28" w:type="dxa"/>
            </w:tcMar>
          </w:tcPr>
          <w:p w:rsidR="00004B65" w:rsidRPr="005A4692" w:rsidRDefault="00004B65" w:rsidP="00B652E8">
            <w:pPr>
              <w:pStyle w:val="TableTextDusc"/>
            </w:pPr>
            <w:r w:rsidRPr="005A4692">
              <w:rPr>
                <w:color w:val="000000"/>
              </w:rPr>
              <w:t>30</w:t>
            </w:r>
          </w:p>
        </w:tc>
        <w:tc>
          <w:tcPr>
            <w:tcW w:w="1134" w:type="dxa"/>
            <w:shd w:val="clear" w:color="auto" w:fill="auto"/>
            <w:tcMar>
              <w:left w:w="28" w:type="dxa"/>
              <w:right w:w="28" w:type="dxa"/>
            </w:tcMar>
          </w:tcPr>
          <w:p w:rsidR="00004B65" w:rsidRPr="005A4692" w:rsidRDefault="005A311B" w:rsidP="00B652E8">
            <w:pPr>
              <w:pStyle w:val="TableTextDusc"/>
            </w:pPr>
            <w:r>
              <w:t>NR</w:t>
            </w:r>
          </w:p>
        </w:tc>
        <w:tc>
          <w:tcPr>
            <w:tcW w:w="992" w:type="dxa"/>
            <w:shd w:val="clear" w:color="auto" w:fill="auto"/>
            <w:tcMar>
              <w:left w:w="28" w:type="dxa"/>
              <w:right w:w="28" w:type="dxa"/>
            </w:tcMar>
          </w:tcPr>
          <w:p w:rsidR="00004B65" w:rsidRPr="005A4692" w:rsidRDefault="00004B65" w:rsidP="00B652E8">
            <w:pPr>
              <w:pStyle w:val="TableTextDusc"/>
            </w:pPr>
            <w:r w:rsidRPr="005A4692">
              <w:rPr>
                <w:color w:val="000000"/>
              </w:rPr>
              <w:t>0</w:t>
            </w:r>
          </w:p>
        </w:tc>
        <w:tc>
          <w:tcPr>
            <w:tcW w:w="850" w:type="dxa"/>
            <w:shd w:val="clear" w:color="auto" w:fill="auto"/>
            <w:tcMar>
              <w:left w:w="28" w:type="dxa"/>
              <w:right w:w="28" w:type="dxa"/>
            </w:tcMar>
          </w:tcPr>
          <w:p w:rsidR="00004B65" w:rsidRPr="005A4692" w:rsidRDefault="005A311B" w:rsidP="00B652E8">
            <w:pPr>
              <w:pStyle w:val="TableTextDusc"/>
            </w:pPr>
            <w:r>
              <w:t>NR</w:t>
            </w:r>
          </w:p>
        </w:tc>
        <w:tc>
          <w:tcPr>
            <w:tcW w:w="1560" w:type="dxa"/>
            <w:shd w:val="clear" w:color="auto" w:fill="auto"/>
            <w:tcMar>
              <w:left w:w="28" w:type="dxa"/>
              <w:right w:w="28" w:type="dxa"/>
            </w:tcMar>
          </w:tcPr>
          <w:p w:rsidR="00004B65" w:rsidRPr="005A4692" w:rsidRDefault="005A311B" w:rsidP="00B652E8">
            <w:pPr>
              <w:pStyle w:val="TableTextDusc"/>
            </w:pPr>
            <w:r>
              <w:t>NR</w:t>
            </w:r>
          </w:p>
        </w:tc>
      </w:tr>
      <w:tr w:rsidR="00004B65" w:rsidTr="00B652E8">
        <w:trPr>
          <w:cantSplit/>
        </w:trPr>
        <w:tc>
          <w:tcPr>
            <w:tcW w:w="1413" w:type="dxa"/>
            <w:vMerge/>
            <w:tcMar>
              <w:left w:w="28" w:type="dxa"/>
              <w:right w:w="28" w:type="dxa"/>
            </w:tcMar>
          </w:tcPr>
          <w:p w:rsidR="00004B65" w:rsidRPr="005A4692" w:rsidRDefault="00004B65" w:rsidP="00B652E8">
            <w:pPr>
              <w:pStyle w:val="TableTextDusc"/>
            </w:pPr>
          </w:p>
        </w:tc>
        <w:tc>
          <w:tcPr>
            <w:tcW w:w="1417" w:type="dxa"/>
            <w:vMerge/>
            <w:shd w:val="clear" w:color="auto" w:fill="auto"/>
            <w:tcMar>
              <w:left w:w="28" w:type="dxa"/>
              <w:right w:w="28" w:type="dxa"/>
            </w:tcMar>
          </w:tcPr>
          <w:p w:rsidR="00004B65" w:rsidRPr="005A4692" w:rsidRDefault="00004B65" w:rsidP="00B652E8">
            <w:pPr>
              <w:pStyle w:val="TableTextDusc"/>
            </w:pPr>
          </w:p>
        </w:tc>
        <w:tc>
          <w:tcPr>
            <w:tcW w:w="851" w:type="dxa"/>
            <w:shd w:val="clear" w:color="auto" w:fill="auto"/>
            <w:tcMar>
              <w:left w:w="28" w:type="dxa"/>
              <w:right w:w="28" w:type="dxa"/>
            </w:tcMar>
          </w:tcPr>
          <w:p w:rsidR="00004B65" w:rsidRPr="005A4692" w:rsidRDefault="00004B65" w:rsidP="00B652E8">
            <w:pPr>
              <w:pStyle w:val="TableTextDusc"/>
            </w:pPr>
            <w:r w:rsidRPr="005A4692">
              <w:t>Pbo</w:t>
            </w:r>
          </w:p>
        </w:tc>
        <w:tc>
          <w:tcPr>
            <w:tcW w:w="709" w:type="dxa"/>
            <w:shd w:val="clear" w:color="auto" w:fill="auto"/>
            <w:tcMar>
              <w:left w:w="28" w:type="dxa"/>
              <w:right w:w="28" w:type="dxa"/>
            </w:tcMar>
          </w:tcPr>
          <w:p w:rsidR="00004B65" w:rsidRPr="005A4692" w:rsidRDefault="00004B65" w:rsidP="00B652E8">
            <w:pPr>
              <w:pStyle w:val="TableTextDusc"/>
            </w:pPr>
            <w:r w:rsidRPr="005A4692">
              <w:rPr>
                <w:color w:val="000000"/>
              </w:rPr>
              <w:t>30</w:t>
            </w:r>
          </w:p>
        </w:tc>
        <w:tc>
          <w:tcPr>
            <w:tcW w:w="1134" w:type="dxa"/>
            <w:shd w:val="clear" w:color="auto" w:fill="auto"/>
            <w:tcMar>
              <w:left w:w="28" w:type="dxa"/>
              <w:right w:w="28" w:type="dxa"/>
            </w:tcMar>
          </w:tcPr>
          <w:p w:rsidR="00004B65" w:rsidRPr="005A4692" w:rsidRDefault="005A311B" w:rsidP="00B652E8">
            <w:pPr>
              <w:pStyle w:val="TableTextDusc"/>
            </w:pPr>
            <w:r>
              <w:t>NR</w:t>
            </w:r>
          </w:p>
        </w:tc>
        <w:tc>
          <w:tcPr>
            <w:tcW w:w="992" w:type="dxa"/>
            <w:shd w:val="clear" w:color="auto" w:fill="auto"/>
            <w:tcMar>
              <w:left w:w="28" w:type="dxa"/>
              <w:right w:w="28" w:type="dxa"/>
            </w:tcMar>
          </w:tcPr>
          <w:p w:rsidR="00004B65" w:rsidRPr="005A4692" w:rsidRDefault="00004B65" w:rsidP="00B652E8">
            <w:pPr>
              <w:pStyle w:val="TableTextDusc"/>
            </w:pPr>
            <w:r w:rsidRPr="005A4692">
              <w:rPr>
                <w:color w:val="000000"/>
              </w:rPr>
              <w:t>1</w:t>
            </w:r>
            <w:r>
              <w:rPr>
                <w:color w:val="000000"/>
              </w:rPr>
              <w:t xml:space="preserve"> (3%)</w:t>
            </w:r>
          </w:p>
        </w:tc>
        <w:tc>
          <w:tcPr>
            <w:tcW w:w="850" w:type="dxa"/>
            <w:shd w:val="clear" w:color="auto" w:fill="auto"/>
            <w:tcMar>
              <w:left w:w="28" w:type="dxa"/>
              <w:right w:w="28" w:type="dxa"/>
            </w:tcMar>
          </w:tcPr>
          <w:p w:rsidR="00004B65" w:rsidRPr="005A4692" w:rsidRDefault="005A311B" w:rsidP="00B652E8">
            <w:pPr>
              <w:pStyle w:val="TableTextDusc"/>
            </w:pPr>
            <w:r>
              <w:t>NR</w:t>
            </w:r>
          </w:p>
        </w:tc>
        <w:tc>
          <w:tcPr>
            <w:tcW w:w="1560" w:type="dxa"/>
            <w:shd w:val="clear" w:color="auto" w:fill="auto"/>
            <w:tcMar>
              <w:left w:w="28" w:type="dxa"/>
              <w:right w:w="28" w:type="dxa"/>
            </w:tcMar>
          </w:tcPr>
          <w:p w:rsidR="00004B65" w:rsidRPr="005A4692" w:rsidRDefault="005A311B" w:rsidP="00B652E8">
            <w:pPr>
              <w:pStyle w:val="TableTextDusc"/>
            </w:pPr>
            <w:r>
              <w:t>NR</w:t>
            </w:r>
          </w:p>
        </w:tc>
      </w:tr>
      <w:tr w:rsidR="00004B65" w:rsidTr="00B652E8">
        <w:trPr>
          <w:cantSplit/>
        </w:trPr>
        <w:tc>
          <w:tcPr>
            <w:tcW w:w="1413" w:type="dxa"/>
            <w:vMerge w:val="restart"/>
            <w:tcMar>
              <w:left w:w="28" w:type="dxa"/>
              <w:right w:w="28" w:type="dxa"/>
            </w:tcMar>
          </w:tcPr>
          <w:p w:rsidR="00004B65" w:rsidRPr="005A4692" w:rsidRDefault="00004B65" w:rsidP="00B652E8">
            <w:pPr>
              <w:pStyle w:val="TableTextDusc"/>
            </w:pPr>
            <w:r w:rsidRPr="005A4692">
              <w:t>PRESTA</w:t>
            </w:r>
          </w:p>
          <w:p w:rsidR="00004B65" w:rsidRPr="005A4692" w:rsidRDefault="00004B65" w:rsidP="00B652E8">
            <w:pPr>
              <w:pStyle w:val="TableTextDusc"/>
            </w:pPr>
          </w:p>
        </w:tc>
        <w:tc>
          <w:tcPr>
            <w:tcW w:w="1417" w:type="dxa"/>
            <w:vMerge w:val="restart"/>
            <w:shd w:val="clear" w:color="auto" w:fill="auto"/>
            <w:tcMar>
              <w:left w:w="28" w:type="dxa"/>
              <w:right w:w="28" w:type="dxa"/>
            </w:tcMar>
          </w:tcPr>
          <w:p w:rsidR="00004B65" w:rsidRPr="005A4692" w:rsidRDefault="00004B65" w:rsidP="00B652E8">
            <w:pPr>
              <w:pStyle w:val="TableTextDusc"/>
            </w:pPr>
            <w:r w:rsidRPr="005A4692">
              <w:t>24 weeks</w:t>
            </w:r>
          </w:p>
        </w:tc>
        <w:tc>
          <w:tcPr>
            <w:tcW w:w="851" w:type="dxa"/>
            <w:shd w:val="clear" w:color="auto" w:fill="auto"/>
            <w:tcMar>
              <w:left w:w="28" w:type="dxa"/>
              <w:right w:w="28" w:type="dxa"/>
            </w:tcMar>
          </w:tcPr>
          <w:p w:rsidR="00004B65" w:rsidRPr="005A4692" w:rsidRDefault="00004B65" w:rsidP="00B652E8">
            <w:pPr>
              <w:pStyle w:val="TableTextDusc"/>
            </w:pPr>
            <w:r w:rsidRPr="005A4692">
              <w:t>Etan</w:t>
            </w:r>
            <w:r w:rsidRPr="005A4692">
              <w:rPr>
                <w:vertAlign w:val="superscript"/>
              </w:rPr>
              <w:t>2</w:t>
            </w:r>
            <w:r>
              <w:rPr>
                <w:vertAlign w:val="superscript"/>
              </w:rPr>
              <w:t>*</w:t>
            </w:r>
          </w:p>
        </w:tc>
        <w:tc>
          <w:tcPr>
            <w:tcW w:w="709" w:type="dxa"/>
            <w:shd w:val="clear" w:color="auto" w:fill="auto"/>
            <w:tcMar>
              <w:left w:w="28" w:type="dxa"/>
              <w:right w:w="28" w:type="dxa"/>
            </w:tcMar>
          </w:tcPr>
          <w:p w:rsidR="00004B65" w:rsidRPr="005A4692" w:rsidRDefault="00004B65" w:rsidP="00B652E8">
            <w:pPr>
              <w:pStyle w:val="TableTextDusc"/>
            </w:pPr>
            <w:r w:rsidRPr="005A4692">
              <w:rPr>
                <w:color w:val="000000"/>
              </w:rPr>
              <w:t>373</w:t>
            </w:r>
          </w:p>
        </w:tc>
        <w:tc>
          <w:tcPr>
            <w:tcW w:w="1134" w:type="dxa"/>
            <w:shd w:val="clear" w:color="auto" w:fill="auto"/>
            <w:tcMar>
              <w:left w:w="28" w:type="dxa"/>
              <w:right w:w="28" w:type="dxa"/>
            </w:tcMar>
          </w:tcPr>
          <w:p w:rsidR="00004B65" w:rsidRPr="005A4692" w:rsidRDefault="00004B65" w:rsidP="00B652E8">
            <w:pPr>
              <w:pStyle w:val="TableTextDusc"/>
            </w:pPr>
            <w:r w:rsidRPr="005A4692">
              <w:rPr>
                <w:color w:val="000000"/>
              </w:rPr>
              <w:t>190 (5</w:t>
            </w:r>
            <w:r>
              <w:rPr>
                <w:color w:val="000000"/>
              </w:rPr>
              <w:t>1</w:t>
            </w:r>
            <w:r w:rsidRPr="005A4692">
              <w:rPr>
                <w:color w:val="000000"/>
              </w:rPr>
              <w:t>%)</w:t>
            </w:r>
          </w:p>
        </w:tc>
        <w:tc>
          <w:tcPr>
            <w:tcW w:w="992" w:type="dxa"/>
            <w:shd w:val="clear" w:color="auto" w:fill="auto"/>
            <w:tcMar>
              <w:left w:w="28" w:type="dxa"/>
              <w:right w:w="28" w:type="dxa"/>
            </w:tcMar>
          </w:tcPr>
          <w:p w:rsidR="00004B65" w:rsidRPr="005A4692" w:rsidRDefault="00004B65" w:rsidP="00B652E8">
            <w:pPr>
              <w:pStyle w:val="TableTextDusc"/>
            </w:pPr>
            <w:r w:rsidRPr="005A4692">
              <w:rPr>
                <w:color w:val="000000"/>
              </w:rPr>
              <w:t>11 (</w:t>
            </w:r>
            <w:r>
              <w:rPr>
                <w:color w:val="000000"/>
              </w:rPr>
              <w:t>3</w:t>
            </w:r>
            <w:r w:rsidRPr="005A4692">
              <w:rPr>
                <w:color w:val="000000"/>
              </w:rPr>
              <w:t>%)</w:t>
            </w:r>
          </w:p>
        </w:tc>
        <w:tc>
          <w:tcPr>
            <w:tcW w:w="850" w:type="dxa"/>
            <w:shd w:val="clear" w:color="auto" w:fill="auto"/>
            <w:tcMar>
              <w:left w:w="28" w:type="dxa"/>
              <w:right w:w="28" w:type="dxa"/>
            </w:tcMar>
          </w:tcPr>
          <w:p w:rsidR="00004B65" w:rsidRPr="005A4692" w:rsidRDefault="00004B65" w:rsidP="00B652E8">
            <w:pPr>
              <w:pStyle w:val="TableTextDusc"/>
            </w:pPr>
            <w:r w:rsidRPr="005A4692">
              <w:rPr>
                <w:color w:val="000000"/>
              </w:rPr>
              <w:t>0</w:t>
            </w:r>
          </w:p>
        </w:tc>
        <w:tc>
          <w:tcPr>
            <w:tcW w:w="1560" w:type="dxa"/>
            <w:shd w:val="clear" w:color="auto" w:fill="auto"/>
            <w:tcMar>
              <w:left w:w="28" w:type="dxa"/>
              <w:right w:w="28" w:type="dxa"/>
            </w:tcMar>
          </w:tcPr>
          <w:p w:rsidR="00004B65" w:rsidRPr="005A4692" w:rsidRDefault="005A311B" w:rsidP="00B652E8">
            <w:pPr>
              <w:pStyle w:val="TableTextDusc"/>
            </w:pPr>
            <w:r>
              <w:t>NR</w:t>
            </w:r>
          </w:p>
        </w:tc>
      </w:tr>
      <w:tr w:rsidR="00004B65" w:rsidTr="00B652E8">
        <w:trPr>
          <w:cantSplit/>
        </w:trPr>
        <w:tc>
          <w:tcPr>
            <w:tcW w:w="1413" w:type="dxa"/>
            <w:vMerge/>
            <w:tcMar>
              <w:left w:w="28" w:type="dxa"/>
              <w:right w:w="28" w:type="dxa"/>
            </w:tcMar>
          </w:tcPr>
          <w:p w:rsidR="00004B65" w:rsidRPr="005A4692" w:rsidRDefault="00004B65" w:rsidP="00B652E8">
            <w:pPr>
              <w:pStyle w:val="TableTextDusc"/>
            </w:pPr>
          </w:p>
        </w:tc>
        <w:tc>
          <w:tcPr>
            <w:tcW w:w="1417" w:type="dxa"/>
            <w:vMerge/>
            <w:shd w:val="clear" w:color="auto" w:fill="auto"/>
            <w:tcMar>
              <w:left w:w="28" w:type="dxa"/>
              <w:right w:w="28" w:type="dxa"/>
            </w:tcMar>
          </w:tcPr>
          <w:p w:rsidR="00004B65" w:rsidRPr="005A4692" w:rsidRDefault="00004B65" w:rsidP="00B652E8">
            <w:pPr>
              <w:pStyle w:val="TableTextDusc"/>
            </w:pPr>
          </w:p>
        </w:tc>
        <w:tc>
          <w:tcPr>
            <w:tcW w:w="851" w:type="dxa"/>
            <w:shd w:val="clear" w:color="auto" w:fill="auto"/>
            <w:tcMar>
              <w:left w:w="28" w:type="dxa"/>
              <w:right w:w="28" w:type="dxa"/>
            </w:tcMar>
          </w:tcPr>
          <w:p w:rsidR="00004B65" w:rsidRPr="005A4692" w:rsidRDefault="00004B65" w:rsidP="00B652E8">
            <w:pPr>
              <w:pStyle w:val="TableTextDusc"/>
            </w:pPr>
            <w:r w:rsidRPr="005A4692">
              <w:t>Etan</w:t>
            </w:r>
            <w:r w:rsidRPr="005A4692">
              <w:rPr>
                <w:vertAlign w:val="superscript"/>
              </w:rPr>
              <w:t>3</w:t>
            </w:r>
          </w:p>
        </w:tc>
        <w:tc>
          <w:tcPr>
            <w:tcW w:w="709" w:type="dxa"/>
            <w:shd w:val="clear" w:color="auto" w:fill="auto"/>
            <w:tcMar>
              <w:left w:w="28" w:type="dxa"/>
              <w:right w:w="28" w:type="dxa"/>
            </w:tcMar>
          </w:tcPr>
          <w:p w:rsidR="00004B65" w:rsidRPr="005A4692" w:rsidRDefault="00004B65" w:rsidP="00B652E8">
            <w:pPr>
              <w:pStyle w:val="TableTextDusc"/>
            </w:pPr>
            <w:r w:rsidRPr="005A4692">
              <w:rPr>
                <w:color w:val="000000"/>
              </w:rPr>
              <w:t>379</w:t>
            </w:r>
          </w:p>
        </w:tc>
        <w:tc>
          <w:tcPr>
            <w:tcW w:w="1134" w:type="dxa"/>
            <w:shd w:val="clear" w:color="auto" w:fill="auto"/>
            <w:tcMar>
              <w:left w:w="28" w:type="dxa"/>
              <w:right w:w="28" w:type="dxa"/>
            </w:tcMar>
          </w:tcPr>
          <w:p w:rsidR="00004B65" w:rsidRPr="005A4692" w:rsidRDefault="00004B65" w:rsidP="00B652E8">
            <w:pPr>
              <w:pStyle w:val="TableTextDusc"/>
            </w:pPr>
            <w:r w:rsidRPr="005A4692">
              <w:rPr>
                <w:color w:val="000000"/>
              </w:rPr>
              <w:t>213 (56%)</w:t>
            </w:r>
          </w:p>
        </w:tc>
        <w:tc>
          <w:tcPr>
            <w:tcW w:w="992" w:type="dxa"/>
            <w:shd w:val="clear" w:color="auto" w:fill="auto"/>
            <w:tcMar>
              <w:left w:w="28" w:type="dxa"/>
              <w:right w:w="28" w:type="dxa"/>
            </w:tcMar>
          </w:tcPr>
          <w:p w:rsidR="00004B65" w:rsidRPr="005A4692" w:rsidRDefault="00004B65" w:rsidP="00B652E8">
            <w:pPr>
              <w:pStyle w:val="TableTextDusc"/>
            </w:pPr>
            <w:r w:rsidRPr="005A4692">
              <w:rPr>
                <w:color w:val="000000"/>
              </w:rPr>
              <w:t>15 (4%)</w:t>
            </w:r>
          </w:p>
        </w:tc>
        <w:tc>
          <w:tcPr>
            <w:tcW w:w="850" w:type="dxa"/>
            <w:shd w:val="clear" w:color="auto" w:fill="auto"/>
            <w:tcMar>
              <w:left w:w="28" w:type="dxa"/>
              <w:right w:w="28" w:type="dxa"/>
            </w:tcMar>
          </w:tcPr>
          <w:p w:rsidR="00004B65" w:rsidRPr="005A4692" w:rsidRDefault="00004B65" w:rsidP="00B652E8">
            <w:pPr>
              <w:pStyle w:val="TableTextDusc"/>
            </w:pPr>
            <w:r w:rsidRPr="005A4692">
              <w:rPr>
                <w:color w:val="000000"/>
              </w:rPr>
              <w:t>0</w:t>
            </w:r>
          </w:p>
        </w:tc>
        <w:tc>
          <w:tcPr>
            <w:tcW w:w="1560" w:type="dxa"/>
            <w:shd w:val="clear" w:color="auto" w:fill="auto"/>
            <w:tcMar>
              <w:left w:w="28" w:type="dxa"/>
              <w:right w:w="28" w:type="dxa"/>
            </w:tcMar>
          </w:tcPr>
          <w:p w:rsidR="00004B65" w:rsidRPr="005A4692" w:rsidRDefault="005A311B" w:rsidP="00B652E8">
            <w:pPr>
              <w:pStyle w:val="TableTextDusc"/>
            </w:pPr>
            <w:r>
              <w:t>NR</w:t>
            </w:r>
          </w:p>
        </w:tc>
      </w:tr>
      <w:tr w:rsidR="00004B65" w:rsidRPr="000711AC" w:rsidTr="00B652E8">
        <w:trPr>
          <w:cantSplit/>
        </w:trPr>
        <w:tc>
          <w:tcPr>
            <w:tcW w:w="8926" w:type="dxa"/>
            <w:gridSpan w:val="8"/>
            <w:tcMar>
              <w:left w:w="28" w:type="dxa"/>
              <w:right w:w="28" w:type="dxa"/>
            </w:tcMar>
          </w:tcPr>
          <w:p w:rsidR="00004B65" w:rsidRPr="000711AC" w:rsidRDefault="00004B65" w:rsidP="00B652E8">
            <w:pPr>
              <w:pStyle w:val="TableTextDusc"/>
              <w:rPr>
                <w:b/>
              </w:rPr>
            </w:pPr>
            <w:r w:rsidRPr="000711AC">
              <w:rPr>
                <w:b/>
              </w:rPr>
              <w:t>Infliximab</w:t>
            </w:r>
          </w:p>
        </w:tc>
      </w:tr>
      <w:tr w:rsidR="00004B65" w:rsidTr="00B652E8">
        <w:trPr>
          <w:cantSplit/>
        </w:trPr>
        <w:tc>
          <w:tcPr>
            <w:tcW w:w="1413" w:type="dxa"/>
            <w:tcMar>
              <w:left w:w="28" w:type="dxa"/>
              <w:right w:w="28" w:type="dxa"/>
            </w:tcMar>
          </w:tcPr>
          <w:p w:rsidR="00004B65" w:rsidRPr="005A4692" w:rsidRDefault="00004B65" w:rsidP="00B652E8">
            <w:pPr>
              <w:pStyle w:val="TableTextDusc"/>
            </w:pPr>
          </w:p>
        </w:tc>
        <w:tc>
          <w:tcPr>
            <w:tcW w:w="1417" w:type="dxa"/>
            <w:shd w:val="clear" w:color="auto" w:fill="auto"/>
            <w:tcMar>
              <w:left w:w="28" w:type="dxa"/>
              <w:right w:w="28" w:type="dxa"/>
            </w:tcMar>
          </w:tcPr>
          <w:p w:rsidR="00004B65" w:rsidRPr="005A4692" w:rsidRDefault="00004B65" w:rsidP="00B652E8">
            <w:pPr>
              <w:pStyle w:val="TableTextDusc"/>
            </w:pPr>
          </w:p>
        </w:tc>
        <w:tc>
          <w:tcPr>
            <w:tcW w:w="851" w:type="dxa"/>
            <w:shd w:val="clear" w:color="auto" w:fill="auto"/>
            <w:tcMar>
              <w:left w:w="28" w:type="dxa"/>
              <w:right w:w="28" w:type="dxa"/>
            </w:tcMar>
          </w:tcPr>
          <w:p w:rsidR="00004B65" w:rsidRPr="005A4692" w:rsidRDefault="00004B65" w:rsidP="00B652E8">
            <w:pPr>
              <w:pStyle w:val="TableTextDusc"/>
            </w:pPr>
            <w:r w:rsidRPr="005A4692">
              <w:t>Pbo</w:t>
            </w:r>
          </w:p>
        </w:tc>
        <w:tc>
          <w:tcPr>
            <w:tcW w:w="709" w:type="dxa"/>
            <w:shd w:val="clear" w:color="auto" w:fill="auto"/>
            <w:tcMar>
              <w:left w:w="28" w:type="dxa"/>
              <w:right w:w="28" w:type="dxa"/>
            </w:tcMar>
          </w:tcPr>
          <w:p w:rsidR="00004B65" w:rsidRPr="005A4692" w:rsidRDefault="00004B65" w:rsidP="00B652E8">
            <w:pPr>
              <w:pStyle w:val="TableTextDusc"/>
            </w:pPr>
            <w:r w:rsidRPr="005A4692">
              <w:rPr>
                <w:color w:val="000000"/>
              </w:rPr>
              <w:t>52</w:t>
            </w:r>
          </w:p>
        </w:tc>
        <w:tc>
          <w:tcPr>
            <w:tcW w:w="1134" w:type="dxa"/>
            <w:shd w:val="clear" w:color="auto" w:fill="auto"/>
            <w:tcMar>
              <w:left w:w="28" w:type="dxa"/>
              <w:right w:w="28" w:type="dxa"/>
            </w:tcMar>
          </w:tcPr>
          <w:p w:rsidR="00004B65" w:rsidRPr="005A4692" w:rsidRDefault="00004B65" w:rsidP="00B652E8">
            <w:pPr>
              <w:pStyle w:val="TableTextDusc"/>
            </w:pPr>
            <w:r w:rsidRPr="005A4692">
              <w:rPr>
                <w:color w:val="000000"/>
              </w:rPr>
              <w:t>33 (65%)</w:t>
            </w:r>
          </w:p>
        </w:tc>
        <w:tc>
          <w:tcPr>
            <w:tcW w:w="992" w:type="dxa"/>
            <w:shd w:val="clear" w:color="auto" w:fill="auto"/>
            <w:tcMar>
              <w:left w:w="28" w:type="dxa"/>
              <w:right w:w="28" w:type="dxa"/>
            </w:tcMar>
          </w:tcPr>
          <w:p w:rsidR="00004B65" w:rsidRPr="005A4692" w:rsidRDefault="00004B65" w:rsidP="00B652E8">
            <w:pPr>
              <w:pStyle w:val="TableTextDusc"/>
            </w:pPr>
            <w:r w:rsidRPr="005A4692">
              <w:rPr>
                <w:color w:val="000000"/>
              </w:rPr>
              <w:t>1 (2%)</w:t>
            </w:r>
          </w:p>
        </w:tc>
        <w:tc>
          <w:tcPr>
            <w:tcW w:w="850" w:type="dxa"/>
            <w:shd w:val="clear" w:color="auto" w:fill="auto"/>
            <w:tcMar>
              <w:left w:w="28" w:type="dxa"/>
              <w:right w:w="28" w:type="dxa"/>
            </w:tcMar>
          </w:tcPr>
          <w:p w:rsidR="00004B65" w:rsidRPr="005A4692" w:rsidRDefault="005A311B" w:rsidP="00B652E8">
            <w:pPr>
              <w:pStyle w:val="TableTextDusc"/>
            </w:pPr>
            <w:r>
              <w:t>NR</w:t>
            </w:r>
          </w:p>
        </w:tc>
        <w:tc>
          <w:tcPr>
            <w:tcW w:w="1560" w:type="dxa"/>
            <w:shd w:val="clear" w:color="auto" w:fill="auto"/>
            <w:tcMar>
              <w:left w:w="28" w:type="dxa"/>
              <w:right w:w="28" w:type="dxa"/>
            </w:tcMar>
          </w:tcPr>
          <w:p w:rsidR="00004B65" w:rsidRPr="005A4692" w:rsidRDefault="005A311B" w:rsidP="00B652E8">
            <w:pPr>
              <w:pStyle w:val="TableTextDusc"/>
            </w:pPr>
            <w:r>
              <w:t>NR</w:t>
            </w:r>
          </w:p>
        </w:tc>
      </w:tr>
      <w:tr w:rsidR="00004B65" w:rsidTr="00B652E8">
        <w:trPr>
          <w:cantSplit/>
        </w:trPr>
        <w:tc>
          <w:tcPr>
            <w:tcW w:w="1413" w:type="dxa"/>
            <w:vMerge w:val="restart"/>
            <w:tcMar>
              <w:left w:w="28" w:type="dxa"/>
              <w:right w:w="28" w:type="dxa"/>
            </w:tcMar>
          </w:tcPr>
          <w:p w:rsidR="00004B65" w:rsidRPr="005A4692" w:rsidRDefault="00004B65" w:rsidP="00B652E8">
            <w:pPr>
              <w:pStyle w:val="TableTextDusc"/>
            </w:pPr>
            <w:r>
              <w:t>IMPACT 2</w:t>
            </w:r>
          </w:p>
          <w:p w:rsidR="00004B65" w:rsidRPr="005A4692" w:rsidRDefault="00004B65" w:rsidP="00B652E8">
            <w:pPr>
              <w:pStyle w:val="TableTextDusc"/>
            </w:pPr>
          </w:p>
        </w:tc>
        <w:tc>
          <w:tcPr>
            <w:tcW w:w="1417" w:type="dxa"/>
            <w:vMerge w:val="restart"/>
            <w:shd w:val="clear" w:color="auto" w:fill="auto"/>
            <w:tcMar>
              <w:left w:w="28" w:type="dxa"/>
              <w:right w:w="28" w:type="dxa"/>
            </w:tcMar>
          </w:tcPr>
          <w:p w:rsidR="00004B65" w:rsidRPr="005A4692" w:rsidRDefault="00004B65" w:rsidP="00B652E8">
            <w:pPr>
              <w:pStyle w:val="TableTextDusc"/>
            </w:pPr>
            <w:r w:rsidRPr="005A4692">
              <w:t>24 weeks</w:t>
            </w:r>
          </w:p>
        </w:tc>
        <w:tc>
          <w:tcPr>
            <w:tcW w:w="851" w:type="dxa"/>
            <w:shd w:val="clear" w:color="auto" w:fill="auto"/>
            <w:tcMar>
              <w:left w:w="28" w:type="dxa"/>
              <w:right w:w="28" w:type="dxa"/>
            </w:tcMar>
          </w:tcPr>
          <w:p w:rsidR="00004B65" w:rsidRPr="005A4692" w:rsidRDefault="00004B65" w:rsidP="00B652E8">
            <w:pPr>
              <w:pStyle w:val="TableTextDusc"/>
            </w:pPr>
            <w:r w:rsidRPr="005A4692">
              <w:t>Inf</w:t>
            </w:r>
            <w:r>
              <w:rPr>
                <w:vertAlign w:val="superscript"/>
              </w:rPr>
              <w:t>4*</w:t>
            </w:r>
          </w:p>
        </w:tc>
        <w:tc>
          <w:tcPr>
            <w:tcW w:w="709" w:type="dxa"/>
            <w:shd w:val="clear" w:color="auto" w:fill="auto"/>
            <w:tcMar>
              <w:left w:w="28" w:type="dxa"/>
              <w:right w:w="28" w:type="dxa"/>
            </w:tcMar>
          </w:tcPr>
          <w:p w:rsidR="00004B65" w:rsidRPr="005A4692" w:rsidRDefault="00004B65" w:rsidP="00B652E8">
            <w:pPr>
              <w:pStyle w:val="TableTextDusc"/>
            </w:pPr>
            <w:r w:rsidRPr="005A4692">
              <w:rPr>
                <w:color w:val="000000"/>
              </w:rPr>
              <w:t>150</w:t>
            </w:r>
          </w:p>
        </w:tc>
        <w:tc>
          <w:tcPr>
            <w:tcW w:w="1134" w:type="dxa"/>
            <w:shd w:val="clear" w:color="auto" w:fill="auto"/>
            <w:tcMar>
              <w:left w:w="28" w:type="dxa"/>
              <w:right w:w="28" w:type="dxa"/>
            </w:tcMar>
          </w:tcPr>
          <w:p w:rsidR="00004B65" w:rsidRPr="005A4692" w:rsidRDefault="00004B65" w:rsidP="00B652E8">
            <w:pPr>
              <w:pStyle w:val="TableTextDusc"/>
            </w:pPr>
            <w:r w:rsidRPr="005A4692">
              <w:rPr>
                <w:color w:val="000000"/>
              </w:rPr>
              <w:t>100 (67%)</w:t>
            </w:r>
          </w:p>
        </w:tc>
        <w:tc>
          <w:tcPr>
            <w:tcW w:w="992" w:type="dxa"/>
            <w:shd w:val="clear" w:color="auto" w:fill="auto"/>
            <w:tcMar>
              <w:left w:w="28" w:type="dxa"/>
              <w:right w:w="28" w:type="dxa"/>
            </w:tcMar>
          </w:tcPr>
          <w:p w:rsidR="00004B65" w:rsidRPr="005A4692" w:rsidRDefault="00004B65" w:rsidP="00B652E8">
            <w:pPr>
              <w:pStyle w:val="TableTextDusc"/>
            </w:pPr>
            <w:r w:rsidRPr="005A4692">
              <w:rPr>
                <w:color w:val="000000"/>
              </w:rPr>
              <w:t>13 (9%)</w:t>
            </w:r>
          </w:p>
        </w:tc>
        <w:tc>
          <w:tcPr>
            <w:tcW w:w="850" w:type="dxa"/>
            <w:shd w:val="clear" w:color="auto" w:fill="auto"/>
            <w:tcMar>
              <w:left w:w="28" w:type="dxa"/>
              <w:right w:w="28" w:type="dxa"/>
            </w:tcMar>
          </w:tcPr>
          <w:p w:rsidR="00004B65" w:rsidRPr="005A4692" w:rsidRDefault="00004B65" w:rsidP="00B652E8">
            <w:pPr>
              <w:pStyle w:val="TableTextDusc"/>
            </w:pPr>
            <w:r w:rsidRPr="005A4692">
              <w:rPr>
                <w:color w:val="000000"/>
              </w:rPr>
              <w:t>0</w:t>
            </w:r>
          </w:p>
        </w:tc>
        <w:tc>
          <w:tcPr>
            <w:tcW w:w="1560" w:type="dxa"/>
            <w:shd w:val="clear" w:color="auto" w:fill="auto"/>
            <w:tcMar>
              <w:left w:w="28" w:type="dxa"/>
              <w:right w:w="28" w:type="dxa"/>
            </w:tcMar>
          </w:tcPr>
          <w:p w:rsidR="00004B65" w:rsidRPr="005A4692" w:rsidRDefault="00004B65" w:rsidP="00B652E8">
            <w:pPr>
              <w:pStyle w:val="TableTextDusc"/>
            </w:pPr>
            <w:r w:rsidRPr="005A4692">
              <w:rPr>
                <w:color w:val="000000"/>
              </w:rPr>
              <w:t>6 (4%)</w:t>
            </w:r>
          </w:p>
        </w:tc>
      </w:tr>
      <w:tr w:rsidR="00004B65" w:rsidTr="00B652E8">
        <w:trPr>
          <w:cantSplit/>
          <w:trHeight w:val="95"/>
        </w:trPr>
        <w:tc>
          <w:tcPr>
            <w:tcW w:w="1413" w:type="dxa"/>
            <w:vMerge/>
            <w:tcMar>
              <w:left w:w="28" w:type="dxa"/>
              <w:right w:w="28" w:type="dxa"/>
            </w:tcMar>
          </w:tcPr>
          <w:p w:rsidR="00004B65" w:rsidRPr="005A4692" w:rsidRDefault="00004B65" w:rsidP="00B652E8">
            <w:pPr>
              <w:pStyle w:val="TableTextDusc"/>
            </w:pPr>
          </w:p>
        </w:tc>
        <w:tc>
          <w:tcPr>
            <w:tcW w:w="1417" w:type="dxa"/>
            <w:vMerge/>
            <w:shd w:val="clear" w:color="auto" w:fill="auto"/>
            <w:tcMar>
              <w:left w:w="28" w:type="dxa"/>
              <w:right w:w="28" w:type="dxa"/>
            </w:tcMar>
          </w:tcPr>
          <w:p w:rsidR="00004B65" w:rsidRPr="005A4692" w:rsidRDefault="00004B65" w:rsidP="00B652E8">
            <w:pPr>
              <w:pStyle w:val="TableTextDusc"/>
            </w:pPr>
          </w:p>
        </w:tc>
        <w:tc>
          <w:tcPr>
            <w:tcW w:w="851" w:type="dxa"/>
            <w:shd w:val="clear" w:color="auto" w:fill="auto"/>
            <w:tcMar>
              <w:left w:w="28" w:type="dxa"/>
              <w:right w:w="28" w:type="dxa"/>
            </w:tcMar>
          </w:tcPr>
          <w:p w:rsidR="00004B65" w:rsidRPr="005A4692" w:rsidRDefault="00004B65" w:rsidP="00B652E8">
            <w:pPr>
              <w:pStyle w:val="TableTextDusc"/>
            </w:pPr>
            <w:r w:rsidRPr="005A4692">
              <w:t>Pbo</w:t>
            </w:r>
          </w:p>
        </w:tc>
        <w:tc>
          <w:tcPr>
            <w:tcW w:w="709" w:type="dxa"/>
            <w:shd w:val="clear" w:color="auto" w:fill="auto"/>
            <w:tcMar>
              <w:left w:w="28" w:type="dxa"/>
              <w:right w:w="28" w:type="dxa"/>
            </w:tcMar>
          </w:tcPr>
          <w:p w:rsidR="00004B65" w:rsidRPr="005A4692" w:rsidRDefault="00004B65" w:rsidP="00B652E8">
            <w:pPr>
              <w:pStyle w:val="TableTextDusc"/>
            </w:pPr>
            <w:r w:rsidRPr="005A4692">
              <w:rPr>
                <w:color w:val="000000"/>
              </w:rPr>
              <w:t>97</w:t>
            </w:r>
          </w:p>
        </w:tc>
        <w:tc>
          <w:tcPr>
            <w:tcW w:w="1134" w:type="dxa"/>
            <w:shd w:val="clear" w:color="auto" w:fill="auto"/>
            <w:tcMar>
              <w:left w:w="28" w:type="dxa"/>
              <w:right w:w="28" w:type="dxa"/>
            </w:tcMar>
          </w:tcPr>
          <w:p w:rsidR="00004B65" w:rsidRPr="005A4692" w:rsidRDefault="00004B65" w:rsidP="00B652E8">
            <w:pPr>
              <w:pStyle w:val="TableTextDusc"/>
            </w:pPr>
            <w:r w:rsidRPr="005A4692">
              <w:rPr>
                <w:color w:val="000000"/>
              </w:rPr>
              <w:t>65 (67%)</w:t>
            </w:r>
          </w:p>
        </w:tc>
        <w:tc>
          <w:tcPr>
            <w:tcW w:w="992" w:type="dxa"/>
            <w:shd w:val="clear" w:color="auto" w:fill="auto"/>
            <w:tcMar>
              <w:left w:w="28" w:type="dxa"/>
              <w:right w:w="28" w:type="dxa"/>
            </w:tcMar>
          </w:tcPr>
          <w:p w:rsidR="00004B65" w:rsidRPr="005A4692" w:rsidRDefault="00004B65" w:rsidP="00B652E8">
            <w:pPr>
              <w:pStyle w:val="TableTextDusc"/>
            </w:pPr>
            <w:r w:rsidRPr="005A4692">
              <w:rPr>
                <w:color w:val="000000"/>
              </w:rPr>
              <w:t>6 (6%)</w:t>
            </w:r>
          </w:p>
        </w:tc>
        <w:tc>
          <w:tcPr>
            <w:tcW w:w="850" w:type="dxa"/>
            <w:shd w:val="clear" w:color="auto" w:fill="auto"/>
            <w:tcMar>
              <w:left w:w="28" w:type="dxa"/>
              <w:right w:w="28" w:type="dxa"/>
            </w:tcMar>
          </w:tcPr>
          <w:p w:rsidR="00004B65" w:rsidRPr="005A4692" w:rsidRDefault="00004B65" w:rsidP="00B652E8">
            <w:pPr>
              <w:pStyle w:val="TableTextDusc"/>
            </w:pPr>
            <w:r w:rsidRPr="005A4692">
              <w:rPr>
                <w:color w:val="000000"/>
              </w:rPr>
              <w:t>0</w:t>
            </w:r>
          </w:p>
        </w:tc>
        <w:tc>
          <w:tcPr>
            <w:tcW w:w="1560" w:type="dxa"/>
            <w:shd w:val="clear" w:color="auto" w:fill="auto"/>
            <w:tcMar>
              <w:left w:w="28" w:type="dxa"/>
              <w:right w:w="28" w:type="dxa"/>
            </w:tcMar>
          </w:tcPr>
          <w:p w:rsidR="00004B65" w:rsidRPr="005A4692" w:rsidRDefault="00004B65" w:rsidP="00B652E8">
            <w:pPr>
              <w:pStyle w:val="TableTextDusc"/>
            </w:pPr>
            <w:r w:rsidRPr="005A4692">
              <w:rPr>
                <w:color w:val="000000"/>
              </w:rPr>
              <w:t>1 (1%)</w:t>
            </w:r>
          </w:p>
        </w:tc>
      </w:tr>
      <w:tr w:rsidR="00004B65" w:rsidRPr="000711AC" w:rsidTr="00B652E8">
        <w:trPr>
          <w:cantSplit/>
          <w:trHeight w:val="95"/>
        </w:trPr>
        <w:tc>
          <w:tcPr>
            <w:tcW w:w="8926" w:type="dxa"/>
            <w:gridSpan w:val="8"/>
            <w:tcMar>
              <w:left w:w="28" w:type="dxa"/>
              <w:right w:w="28" w:type="dxa"/>
            </w:tcMar>
          </w:tcPr>
          <w:p w:rsidR="00004B65" w:rsidRPr="000711AC" w:rsidRDefault="00004B65" w:rsidP="00B652E8">
            <w:pPr>
              <w:pStyle w:val="TableTextDusc"/>
              <w:rPr>
                <w:b/>
                <w:color w:val="000000"/>
              </w:rPr>
            </w:pPr>
            <w:r w:rsidRPr="000711AC">
              <w:rPr>
                <w:b/>
                <w:color w:val="000000"/>
              </w:rPr>
              <w:t>Secukinumab</w:t>
            </w:r>
          </w:p>
        </w:tc>
      </w:tr>
      <w:tr w:rsidR="00004B65" w:rsidTr="00B652E8">
        <w:trPr>
          <w:cantSplit/>
          <w:trHeight w:val="95"/>
        </w:trPr>
        <w:tc>
          <w:tcPr>
            <w:tcW w:w="1413" w:type="dxa"/>
            <w:vMerge w:val="restart"/>
            <w:tcMar>
              <w:left w:w="28" w:type="dxa"/>
              <w:right w:w="28" w:type="dxa"/>
            </w:tcMar>
          </w:tcPr>
          <w:p w:rsidR="00004B65" w:rsidRPr="005A4692" w:rsidRDefault="00004B65" w:rsidP="00B652E8">
            <w:pPr>
              <w:pStyle w:val="TableTextDusc"/>
            </w:pPr>
            <w:r>
              <w:t>FUTURE 2</w:t>
            </w:r>
          </w:p>
        </w:tc>
        <w:tc>
          <w:tcPr>
            <w:tcW w:w="1417" w:type="dxa"/>
            <w:vMerge w:val="restart"/>
            <w:shd w:val="clear" w:color="auto" w:fill="auto"/>
            <w:tcMar>
              <w:left w:w="28" w:type="dxa"/>
              <w:right w:w="28" w:type="dxa"/>
            </w:tcMar>
          </w:tcPr>
          <w:p w:rsidR="00004B65" w:rsidRPr="005A4692" w:rsidRDefault="00004B65" w:rsidP="00B652E8">
            <w:pPr>
              <w:pStyle w:val="TableTextDusc"/>
            </w:pPr>
            <w:r>
              <w:t>16 weeks</w:t>
            </w:r>
          </w:p>
        </w:tc>
        <w:tc>
          <w:tcPr>
            <w:tcW w:w="851" w:type="dxa"/>
            <w:shd w:val="clear" w:color="auto" w:fill="auto"/>
            <w:tcMar>
              <w:left w:w="28" w:type="dxa"/>
              <w:right w:w="28" w:type="dxa"/>
            </w:tcMar>
          </w:tcPr>
          <w:p w:rsidR="00004B65" w:rsidRPr="005A4692" w:rsidRDefault="00004B65" w:rsidP="00B652E8">
            <w:pPr>
              <w:pStyle w:val="TableTextDusc"/>
            </w:pPr>
            <w:r>
              <w:t>Sec</w:t>
            </w:r>
            <w:r>
              <w:rPr>
                <w:vertAlign w:val="superscript"/>
              </w:rPr>
              <w:t>5*</w:t>
            </w:r>
          </w:p>
        </w:tc>
        <w:tc>
          <w:tcPr>
            <w:tcW w:w="709" w:type="dxa"/>
            <w:shd w:val="clear" w:color="auto" w:fill="auto"/>
            <w:tcMar>
              <w:left w:w="28" w:type="dxa"/>
              <w:right w:w="28" w:type="dxa"/>
            </w:tcMar>
          </w:tcPr>
          <w:p w:rsidR="00004B65" w:rsidRPr="00DA14A2" w:rsidRDefault="00004B65" w:rsidP="00B652E8">
            <w:pPr>
              <w:pStyle w:val="TableTextDusc"/>
              <w:rPr>
                <w:color w:val="000000"/>
              </w:rPr>
            </w:pPr>
            <w:r w:rsidRPr="00DA14A2">
              <w:rPr>
                <w:rFonts w:ascii="Calibri" w:hAnsi="Calibri"/>
                <w:color w:val="000000"/>
              </w:rPr>
              <w:t>100</w:t>
            </w:r>
          </w:p>
        </w:tc>
        <w:tc>
          <w:tcPr>
            <w:tcW w:w="1134" w:type="dxa"/>
            <w:shd w:val="clear" w:color="auto" w:fill="auto"/>
            <w:tcMar>
              <w:left w:w="28" w:type="dxa"/>
              <w:right w:w="28" w:type="dxa"/>
            </w:tcMar>
          </w:tcPr>
          <w:p w:rsidR="00004B65" w:rsidRPr="00DA14A2" w:rsidRDefault="00004B65" w:rsidP="00B652E8">
            <w:pPr>
              <w:pStyle w:val="TableTextDusc"/>
              <w:rPr>
                <w:color w:val="000000"/>
              </w:rPr>
            </w:pPr>
            <w:r w:rsidRPr="00DA14A2">
              <w:rPr>
                <w:rFonts w:ascii="Calibri" w:hAnsi="Calibri"/>
                <w:color w:val="000000"/>
              </w:rPr>
              <w:t>57 (57%)</w:t>
            </w:r>
          </w:p>
        </w:tc>
        <w:tc>
          <w:tcPr>
            <w:tcW w:w="992" w:type="dxa"/>
            <w:shd w:val="clear" w:color="auto" w:fill="auto"/>
            <w:tcMar>
              <w:left w:w="28" w:type="dxa"/>
              <w:right w:w="28" w:type="dxa"/>
            </w:tcMar>
          </w:tcPr>
          <w:p w:rsidR="00004B65" w:rsidRPr="00DA14A2" w:rsidRDefault="00004B65" w:rsidP="00B652E8">
            <w:pPr>
              <w:pStyle w:val="TableTextDusc"/>
              <w:rPr>
                <w:color w:val="000000"/>
              </w:rPr>
            </w:pPr>
            <w:r w:rsidRPr="00DA14A2">
              <w:rPr>
                <w:rFonts w:ascii="Calibri" w:hAnsi="Calibri"/>
                <w:color w:val="000000"/>
              </w:rPr>
              <w:t>1 (1%)</w:t>
            </w:r>
          </w:p>
        </w:tc>
        <w:tc>
          <w:tcPr>
            <w:tcW w:w="850" w:type="dxa"/>
            <w:shd w:val="clear" w:color="auto" w:fill="auto"/>
            <w:tcMar>
              <w:left w:w="28" w:type="dxa"/>
              <w:right w:w="28" w:type="dxa"/>
            </w:tcMar>
          </w:tcPr>
          <w:p w:rsidR="00004B65" w:rsidRPr="00DA14A2" w:rsidRDefault="00004B65" w:rsidP="00B652E8">
            <w:pPr>
              <w:pStyle w:val="TableTextDusc"/>
              <w:rPr>
                <w:color w:val="000000"/>
              </w:rPr>
            </w:pPr>
            <w:r w:rsidRPr="00DA14A2">
              <w:rPr>
                <w:color w:val="000000"/>
              </w:rPr>
              <w:t>0</w:t>
            </w:r>
          </w:p>
        </w:tc>
        <w:tc>
          <w:tcPr>
            <w:tcW w:w="1560" w:type="dxa"/>
            <w:shd w:val="clear" w:color="auto" w:fill="auto"/>
            <w:tcMar>
              <w:left w:w="28" w:type="dxa"/>
              <w:right w:w="28" w:type="dxa"/>
            </w:tcMar>
          </w:tcPr>
          <w:p w:rsidR="00004B65" w:rsidRPr="00DA14A2" w:rsidRDefault="00004B65" w:rsidP="00B652E8">
            <w:pPr>
              <w:pStyle w:val="TableTextDusc"/>
              <w:rPr>
                <w:color w:val="000000"/>
              </w:rPr>
            </w:pPr>
            <w:r w:rsidRPr="00DA14A2">
              <w:rPr>
                <w:rFonts w:ascii="Calibri" w:hAnsi="Calibri"/>
                <w:color w:val="000000"/>
              </w:rPr>
              <w:t>0</w:t>
            </w:r>
          </w:p>
        </w:tc>
      </w:tr>
      <w:tr w:rsidR="00004B65" w:rsidTr="00B652E8">
        <w:trPr>
          <w:cantSplit/>
          <w:trHeight w:val="95"/>
        </w:trPr>
        <w:tc>
          <w:tcPr>
            <w:tcW w:w="1413" w:type="dxa"/>
            <w:vMerge/>
            <w:tcMar>
              <w:left w:w="28" w:type="dxa"/>
              <w:right w:w="28" w:type="dxa"/>
            </w:tcMar>
          </w:tcPr>
          <w:p w:rsidR="00004B65" w:rsidRPr="005A4692" w:rsidRDefault="00004B65" w:rsidP="00B652E8">
            <w:pPr>
              <w:pStyle w:val="TableTextDusc"/>
            </w:pPr>
          </w:p>
        </w:tc>
        <w:tc>
          <w:tcPr>
            <w:tcW w:w="1417" w:type="dxa"/>
            <w:vMerge/>
            <w:shd w:val="clear" w:color="auto" w:fill="auto"/>
            <w:tcMar>
              <w:left w:w="28" w:type="dxa"/>
              <w:right w:w="28" w:type="dxa"/>
            </w:tcMar>
          </w:tcPr>
          <w:p w:rsidR="00004B65" w:rsidRPr="005A4692" w:rsidRDefault="00004B65" w:rsidP="00B652E8">
            <w:pPr>
              <w:pStyle w:val="TableTextDusc"/>
            </w:pPr>
          </w:p>
        </w:tc>
        <w:tc>
          <w:tcPr>
            <w:tcW w:w="851" w:type="dxa"/>
            <w:shd w:val="clear" w:color="auto" w:fill="auto"/>
            <w:tcMar>
              <w:left w:w="28" w:type="dxa"/>
              <w:right w:w="28" w:type="dxa"/>
            </w:tcMar>
          </w:tcPr>
          <w:p w:rsidR="00004B65" w:rsidRPr="005A4692" w:rsidRDefault="00004B65" w:rsidP="00B652E8">
            <w:pPr>
              <w:pStyle w:val="TableTextDusc"/>
            </w:pPr>
            <w:r>
              <w:t>Sec</w:t>
            </w:r>
            <w:r>
              <w:rPr>
                <w:vertAlign w:val="superscript"/>
              </w:rPr>
              <w:t>6*</w:t>
            </w:r>
          </w:p>
        </w:tc>
        <w:tc>
          <w:tcPr>
            <w:tcW w:w="709" w:type="dxa"/>
            <w:shd w:val="clear" w:color="auto" w:fill="auto"/>
            <w:tcMar>
              <w:left w:w="28" w:type="dxa"/>
              <w:right w:w="28" w:type="dxa"/>
            </w:tcMar>
          </w:tcPr>
          <w:p w:rsidR="00004B65" w:rsidRPr="00DA14A2" w:rsidRDefault="00004B65" w:rsidP="00B652E8">
            <w:pPr>
              <w:pStyle w:val="TableTextDusc"/>
              <w:rPr>
                <w:color w:val="000000"/>
              </w:rPr>
            </w:pPr>
            <w:r w:rsidRPr="00DA14A2">
              <w:rPr>
                <w:rFonts w:ascii="Calibri" w:hAnsi="Calibri"/>
                <w:color w:val="000000"/>
              </w:rPr>
              <w:t>100</w:t>
            </w:r>
          </w:p>
        </w:tc>
        <w:tc>
          <w:tcPr>
            <w:tcW w:w="1134" w:type="dxa"/>
            <w:shd w:val="clear" w:color="auto" w:fill="auto"/>
            <w:tcMar>
              <w:left w:w="28" w:type="dxa"/>
              <w:right w:w="28" w:type="dxa"/>
            </w:tcMar>
          </w:tcPr>
          <w:p w:rsidR="00004B65" w:rsidRPr="00DA14A2" w:rsidRDefault="00004B65" w:rsidP="00B652E8">
            <w:pPr>
              <w:pStyle w:val="TableTextDusc"/>
              <w:rPr>
                <w:color w:val="000000"/>
              </w:rPr>
            </w:pPr>
            <w:r w:rsidRPr="00DA14A2">
              <w:rPr>
                <w:rFonts w:ascii="Calibri" w:hAnsi="Calibri"/>
                <w:color w:val="000000"/>
              </w:rPr>
              <w:t>56 (56%)</w:t>
            </w:r>
          </w:p>
        </w:tc>
        <w:tc>
          <w:tcPr>
            <w:tcW w:w="992" w:type="dxa"/>
            <w:shd w:val="clear" w:color="auto" w:fill="auto"/>
            <w:tcMar>
              <w:left w:w="28" w:type="dxa"/>
              <w:right w:w="28" w:type="dxa"/>
            </w:tcMar>
          </w:tcPr>
          <w:p w:rsidR="00004B65" w:rsidRPr="00DA14A2" w:rsidRDefault="00004B65" w:rsidP="00B652E8">
            <w:pPr>
              <w:pStyle w:val="TableTextDusc"/>
              <w:rPr>
                <w:color w:val="000000"/>
              </w:rPr>
            </w:pPr>
            <w:r w:rsidRPr="00DA14A2">
              <w:rPr>
                <w:rFonts w:ascii="Calibri" w:hAnsi="Calibri"/>
                <w:color w:val="000000"/>
              </w:rPr>
              <w:t>5 (5%)</w:t>
            </w:r>
          </w:p>
        </w:tc>
        <w:tc>
          <w:tcPr>
            <w:tcW w:w="850" w:type="dxa"/>
            <w:shd w:val="clear" w:color="auto" w:fill="auto"/>
            <w:tcMar>
              <w:left w:w="28" w:type="dxa"/>
              <w:right w:w="28" w:type="dxa"/>
            </w:tcMar>
          </w:tcPr>
          <w:p w:rsidR="00004B65" w:rsidRPr="00DA14A2" w:rsidRDefault="00004B65" w:rsidP="00B652E8">
            <w:pPr>
              <w:pStyle w:val="TableTextDusc"/>
              <w:rPr>
                <w:color w:val="000000"/>
              </w:rPr>
            </w:pPr>
            <w:r w:rsidRPr="00DA14A2">
              <w:rPr>
                <w:color w:val="000000"/>
              </w:rPr>
              <w:t>0</w:t>
            </w:r>
          </w:p>
        </w:tc>
        <w:tc>
          <w:tcPr>
            <w:tcW w:w="1560" w:type="dxa"/>
            <w:shd w:val="clear" w:color="auto" w:fill="auto"/>
            <w:tcMar>
              <w:left w:w="28" w:type="dxa"/>
              <w:right w:w="28" w:type="dxa"/>
            </w:tcMar>
          </w:tcPr>
          <w:p w:rsidR="00004B65" w:rsidRPr="00DA14A2" w:rsidRDefault="00004B65" w:rsidP="00B652E8">
            <w:pPr>
              <w:pStyle w:val="TableTextDusc"/>
              <w:rPr>
                <w:color w:val="000000"/>
              </w:rPr>
            </w:pPr>
            <w:r w:rsidRPr="00DA14A2">
              <w:rPr>
                <w:rFonts w:ascii="Calibri" w:hAnsi="Calibri"/>
                <w:color w:val="000000"/>
              </w:rPr>
              <w:t>2 (2%)</w:t>
            </w:r>
          </w:p>
        </w:tc>
      </w:tr>
      <w:tr w:rsidR="00004B65" w:rsidTr="00B652E8">
        <w:trPr>
          <w:cantSplit/>
          <w:trHeight w:val="95"/>
        </w:trPr>
        <w:tc>
          <w:tcPr>
            <w:tcW w:w="1413" w:type="dxa"/>
            <w:vMerge/>
            <w:tcMar>
              <w:left w:w="28" w:type="dxa"/>
              <w:right w:w="28" w:type="dxa"/>
            </w:tcMar>
          </w:tcPr>
          <w:p w:rsidR="00004B65" w:rsidRPr="005A4692" w:rsidRDefault="00004B65" w:rsidP="00B652E8">
            <w:pPr>
              <w:pStyle w:val="TableTextDusc"/>
            </w:pPr>
          </w:p>
        </w:tc>
        <w:tc>
          <w:tcPr>
            <w:tcW w:w="1417" w:type="dxa"/>
            <w:vMerge/>
            <w:shd w:val="clear" w:color="auto" w:fill="auto"/>
            <w:tcMar>
              <w:left w:w="28" w:type="dxa"/>
              <w:right w:w="28" w:type="dxa"/>
            </w:tcMar>
          </w:tcPr>
          <w:p w:rsidR="00004B65" w:rsidRPr="005A4692" w:rsidRDefault="00004B65" w:rsidP="00B652E8">
            <w:pPr>
              <w:pStyle w:val="TableTextDusc"/>
            </w:pPr>
          </w:p>
        </w:tc>
        <w:tc>
          <w:tcPr>
            <w:tcW w:w="851" w:type="dxa"/>
            <w:shd w:val="clear" w:color="auto" w:fill="auto"/>
            <w:tcMar>
              <w:left w:w="28" w:type="dxa"/>
              <w:right w:w="28" w:type="dxa"/>
            </w:tcMar>
          </w:tcPr>
          <w:p w:rsidR="00004B65" w:rsidRPr="005A4692" w:rsidRDefault="00004B65" w:rsidP="00B652E8">
            <w:pPr>
              <w:pStyle w:val="TableTextDusc"/>
            </w:pPr>
            <w:r>
              <w:t>Pbo</w:t>
            </w:r>
          </w:p>
        </w:tc>
        <w:tc>
          <w:tcPr>
            <w:tcW w:w="709" w:type="dxa"/>
            <w:shd w:val="clear" w:color="auto" w:fill="auto"/>
            <w:tcMar>
              <w:left w:w="28" w:type="dxa"/>
              <w:right w:w="28" w:type="dxa"/>
            </w:tcMar>
          </w:tcPr>
          <w:p w:rsidR="00004B65" w:rsidRPr="00DA14A2" w:rsidRDefault="00004B65" w:rsidP="00B652E8">
            <w:pPr>
              <w:pStyle w:val="TableTextDusc"/>
              <w:rPr>
                <w:color w:val="000000"/>
              </w:rPr>
            </w:pPr>
            <w:r w:rsidRPr="00DA14A2">
              <w:rPr>
                <w:rFonts w:ascii="Calibri" w:hAnsi="Calibri"/>
                <w:color w:val="000000"/>
              </w:rPr>
              <w:t>98</w:t>
            </w:r>
          </w:p>
        </w:tc>
        <w:tc>
          <w:tcPr>
            <w:tcW w:w="1134" w:type="dxa"/>
            <w:shd w:val="clear" w:color="auto" w:fill="auto"/>
            <w:tcMar>
              <w:left w:w="28" w:type="dxa"/>
              <w:right w:w="28" w:type="dxa"/>
            </w:tcMar>
          </w:tcPr>
          <w:p w:rsidR="00004B65" w:rsidRPr="00DA14A2" w:rsidRDefault="00004B65" w:rsidP="00B652E8">
            <w:pPr>
              <w:pStyle w:val="TableTextDusc"/>
              <w:rPr>
                <w:color w:val="000000"/>
              </w:rPr>
            </w:pPr>
            <w:r w:rsidRPr="00DA14A2">
              <w:rPr>
                <w:rFonts w:ascii="Calibri" w:hAnsi="Calibri"/>
                <w:color w:val="000000"/>
              </w:rPr>
              <w:t>57 (58%)</w:t>
            </w:r>
          </w:p>
        </w:tc>
        <w:tc>
          <w:tcPr>
            <w:tcW w:w="992" w:type="dxa"/>
            <w:shd w:val="clear" w:color="auto" w:fill="auto"/>
            <w:tcMar>
              <w:left w:w="28" w:type="dxa"/>
              <w:right w:w="28" w:type="dxa"/>
            </w:tcMar>
          </w:tcPr>
          <w:p w:rsidR="00004B65" w:rsidRPr="00DA14A2" w:rsidRDefault="00004B65" w:rsidP="00B652E8">
            <w:pPr>
              <w:pStyle w:val="TableTextDusc"/>
              <w:rPr>
                <w:color w:val="000000"/>
              </w:rPr>
            </w:pPr>
            <w:r w:rsidRPr="00DA14A2">
              <w:rPr>
                <w:rFonts w:ascii="Calibri" w:hAnsi="Calibri"/>
                <w:color w:val="000000"/>
              </w:rPr>
              <w:t>2 (2%)</w:t>
            </w:r>
          </w:p>
        </w:tc>
        <w:tc>
          <w:tcPr>
            <w:tcW w:w="850" w:type="dxa"/>
            <w:shd w:val="clear" w:color="auto" w:fill="auto"/>
            <w:tcMar>
              <w:left w:w="28" w:type="dxa"/>
              <w:right w:w="28" w:type="dxa"/>
            </w:tcMar>
          </w:tcPr>
          <w:p w:rsidR="00004B65" w:rsidRPr="00DA14A2" w:rsidRDefault="00004B65" w:rsidP="00B652E8">
            <w:pPr>
              <w:pStyle w:val="TableTextDusc"/>
              <w:rPr>
                <w:color w:val="000000"/>
              </w:rPr>
            </w:pPr>
            <w:r w:rsidRPr="00DA14A2">
              <w:rPr>
                <w:color w:val="000000"/>
              </w:rPr>
              <w:t>0</w:t>
            </w:r>
          </w:p>
        </w:tc>
        <w:tc>
          <w:tcPr>
            <w:tcW w:w="1560" w:type="dxa"/>
            <w:shd w:val="clear" w:color="auto" w:fill="auto"/>
            <w:tcMar>
              <w:left w:w="28" w:type="dxa"/>
              <w:right w:w="28" w:type="dxa"/>
            </w:tcMar>
          </w:tcPr>
          <w:p w:rsidR="00004B65" w:rsidRPr="00DA14A2" w:rsidRDefault="00004B65" w:rsidP="00B652E8">
            <w:pPr>
              <w:pStyle w:val="TableTextDusc"/>
              <w:rPr>
                <w:color w:val="000000"/>
              </w:rPr>
            </w:pPr>
            <w:r w:rsidRPr="00DA14A2">
              <w:rPr>
                <w:rFonts w:ascii="Calibri" w:hAnsi="Calibri"/>
                <w:color w:val="000000"/>
              </w:rPr>
              <w:t>3 (3%)</w:t>
            </w:r>
          </w:p>
        </w:tc>
      </w:tr>
    </w:tbl>
    <w:p w:rsidR="00004B65" w:rsidRDefault="00004B65" w:rsidP="00004B65">
      <w:pPr>
        <w:pStyle w:val="TableFooter"/>
      </w:pPr>
      <w:r>
        <w:t xml:space="preserve">AE = adverse event; CPP = chronic plaque psoriasis; Etan = etanercept; Inf = infliximab; IV = intravenous; </w:t>
      </w:r>
      <w:r w:rsidR="005A311B" w:rsidRPr="005A311B">
        <w:t xml:space="preserve">NR = not reported; </w:t>
      </w:r>
      <w:r>
        <w:t>Pbo = placebo; PI = Product Information; PsA = psoriatic arthritis; SAE = serious adverse event; SC = subcutaneous; Sec = secukinumab</w:t>
      </w:r>
    </w:p>
    <w:p w:rsidR="00004B65" w:rsidRDefault="00004B65" w:rsidP="00004B65">
      <w:pPr>
        <w:pStyle w:val="TableFooter"/>
      </w:pPr>
      <w:r>
        <w:rPr>
          <w:vertAlign w:val="superscript"/>
        </w:rPr>
        <w:t>1*</w:t>
      </w:r>
      <w:r>
        <w:t xml:space="preserve"> Etanercept 25 mg SC twice weekly (PI recommended dose)</w:t>
      </w:r>
    </w:p>
    <w:p w:rsidR="00004B65" w:rsidRDefault="00004B65" w:rsidP="00004B65">
      <w:pPr>
        <w:pStyle w:val="TableFooter"/>
      </w:pPr>
      <w:r w:rsidRPr="00543132">
        <w:rPr>
          <w:vertAlign w:val="superscript"/>
        </w:rPr>
        <w:t>2</w:t>
      </w:r>
      <w:r>
        <w:rPr>
          <w:vertAlign w:val="superscript"/>
        </w:rPr>
        <w:t>*</w:t>
      </w:r>
      <w:r>
        <w:t xml:space="preserve"> Etanercept 50 mg SC once weekly (PI recommended dose)</w:t>
      </w:r>
    </w:p>
    <w:p w:rsidR="00004B65" w:rsidRDefault="00004B65" w:rsidP="00004B65">
      <w:pPr>
        <w:pStyle w:val="TableFooter"/>
      </w:pPr>
      <w:r w:rsidRPr="00543132">
        <w:rPr>
          <w:vertAlign w:val="superscript"/>
        </w:rPr>
        <w:t>3</w:t>
      </w:r>
      <w:r>
        <w:t xml:space="preserve"> Etanercept 50 mg SC twice weekly</w:t>
      </w:r>
    </w:p>
    <w:p w:rsidR="00004B65" w:rsidRDefault="00004B65" w:rsidP="00004B65">
      <w:pPr>
        <w:pStyle w:val="TableFooter"/>
      </w:pPr>
      <w:r>
        <w:rPr>
          <w:vertAlign w:val="superscript"/>
        </w:rPr>
        <w:t>4*</w:t>
      </w:r>
      <w:r>
        <w:t xml:space="preserve"> Infliximab 5 mg/kg IV at Weeks 0, 2, 6; then every 8 weeks (PI recommended dose)</w:t>
      </w:r>
    </w:p>
    <w:p w:rsidR="00004B65" w:rsidRDefault="00004B65" w:rsidP="00004B65">
      <w:pPr>
        <w:pStyle w:val="TableFooter"/>
      </w:pPr>
      <w:r>
        <w:rPr>
          <w:vertAlign w:val="superscript"/>
        </w:rPr>
        <w:t>5*</w:t>
      </w:r>
      <w:r>
        <w:t xml:space="preserve"> Secukinumab 150 mg SC at Weeks 0, 1, 2, 3, 4; then every 4 weeks (PI recommended dose, PsA)</w:t>
      </w:r>
    </w:p>
    <w:p w:rsidR="00004B65" w:rsidRDefault="00004B65" w:rsidP="00004B65">
      <w:pPr>
        <w:pStyle w:val="TableFooter"/>
      </w:pPr>
      <w:r>
        <w:rPr>
          <w:vertAlign w:val="superscript"/>
        </w:rPr>
        <w:t>6*</w:t>
      </w:r>
      <w:r>
        <w:t xml:space="preserve"> Secukinumab 300 mg SC at Weeks 0, 1, 2, 3, 4; then every 4 weeks (PI recommended dose, CPP)</w:t>
      </w:r>
    </w:p>
    <w:p w:rsidR="00004B65" w:rsidRDefault="00004B65" w:rsidP="00004B65">
      <w:pPr>
        <w:spacing w:line="276" w:lineRule="auto"/>
        <w:rPr>
          <w:rFonts w:eastAsiaTheme="minorEastAsia" w:cs="Calibri"/>
          <w:b/>
          <w:color w:val="000000" w:themeColor="text1"/>
          <w:sz w:val="20"/>
          <w:szCs w:val="24"/>
          <w:lang w:val="en-AU"/>
        </w:rPr>
      </w:pPr>
      <w:bookmarkStart w:id="453" w:name="_Ref493167960"/>
      <w:r>
        <w:br w:type="page"/>
      </w:r>
    </w:p>
    <w:p w:rsidR="00004B65" w:rsidRDefault="00004B65" w:rsidP="00004B65">
      <w:pPr>
        <w:pStyle w:val="Tableheading-row"/>
        <w:keepNext/>
      </w:pPr>
      <w:bookmarkStart w:id="454" w:name="_Ref501108201"/>
      <w:bookmarkStart w:id="455" w:name="_Toc503774106"/>
      <w:r>
        <w:lastRenderedPageBreak/>
        <w:t xml:space="preserve">Table </w:t>
      </w:r>
      <w:r w:rsidR="00B67E46">
        <w:rPr>
          <w:noProof/>
        </w:rPr>
        <w:t>111</w:t>
      </w:r>
      <w:bookmarkEnd w:id="453"/>
      <w:bookmarkEnd w:id="454"/>
      <w:r>
        <w:t>: Severe CPP and PsA trials: adverse events of interest</w:t>
      </w:r>
      <w:bookmarkEnd w:id="455"/>
    </w:p>
    <w:tbl>
      <w:tblPr>
        <w:tblStyle w:val="TableGrid"/>
        <w:tblW w:w="9072" w:type="dxa"/>
        <w:tblInd w:w="-5" w:type="dxa"/>
        <w:tblLayout w:type="fixed"/>
        <w:tblLook w:val="04A0" w:firstRow="1" w:lastRow="0" w:firstColumn="1" w:lastColumn="0" w:noHBand="0" w:noVBand="1"/>
        <w:tblCaption w:val="Adverse events of interest from the trials of psoriasis and psoriatic arthritis"/>
      </w:tblPr>
      <w:tblGrid>
        <w:gridCol w:w="993"/>
        <w:gridCol w:w="850"/>
        <w:gridCol w:w="567"/>
        <w:gridCol w:w="567"/>
        <w:gridCol w:w="567"/>
        <w:gridCol w:w="567"/>
        <w:gridCol w:w="567"/>
        <w:gridCol w:w="567"/>
        <w:gridCol w:w="425"/>
        <w:gridCol w:w="567"/>
        <w:gridCol w:w="567"/>
        <w:gridCol w:w="567"/>
        <w:gridCol w:w="567"/>
        <w:gridCol w:w="567"/>
        <w:gridCol w:w="567"/>
      </w:tblGrid>
      <w:tr w:rsidR="00004B65" w:rsidRPr="000711AC" w:rsidTr="00B652E8">
        <w:trPr>
          <w:cantSplit/>
          <w:trHeight w:val="1539"/>
          <w:tblHeader/>
        </w:trPr>
        <w:tc>
          <w:tcPr>
            <w:tcW w:w="993" w:type="dxa"/>
            <w:tcMar>
              <w:left w:w="28" w:type="dxa"/>
              <w:right w:w="28" w:type="dxa"/>
            </w:tcMar>
            <w:vAlign w:val="bottom"/>
          </w:tcPr>
          <w:p w:rsidR="00004B65" w:rsidRPr="000711AC" w:rsidRDefault="00004B65" w:rsidP="00B652E8">
            <w:pPr>
              <w:pStyle w:val="TableTextDusc"/>
              <w:keepNext/>
              <w:spacing w:before="0" w:after="0"/>
              <w:rPr>
                <w:b/>
              </w:rPr>
            </w:pPr>
            <w:r w:rsidRPr="000711AC">
              <w:rPr>
                <w:b/>
              </w:rPr>
              <w:t>Trial</w:t>
            </w:r>
          </w:p>
        </w:tc>
        <w:tc>
          <w:tcPr>
            <w:tcW w:w="850" w:type="dxa"/>
            <w:tcMar>
              <w:left w:w="28" w:type="dxa"/>
              <w:right w:w="28" w:type="dxa"/>
            </w:tcMar>
            <w:vAlign w:val="bottom"/>
          </w:tcPr>
          <w:p w:rsidR="00004B65" w:rsidRPr="000711AC" w:rsidRDefault="00004B65" w:rsidP="00B652E8">
            <w:pPr>
              <w:pStyle w:val="TableTextDusc"/>
              <w:keepNext/>
              <w:spacing w:before="0" w:after="0"/>
              <w:rPr>
                <w:b/>
              </w:rPr>
            </w:pPr>
            <w:r w:rsidRPr="000711AC">
              <w:rPr>
                <w:b/>
              </w:rPr>
              <w:t>Time horizon</w:t>
            </w:r>
          </w:p>
        </w:tc>
        <w:tc>
          <w:tcPr>
            <w:tcW w:w="567" w:type="dxa"/>
            <w:tcMar>
              <w:left w:w="28" w:type="dxa"/>
              <w:right w:w="28" w:type="dxa"/>
            </w:tcMar>
            <w:textDirection w:val="btLr"/>
          </w:tcPr>
          <w:p w:rsidR="00004B65" w:rsidRPr="000711AC" w:rsidRDefault="00004B65" w:rsidP="00B652E8">
            <w:pPr>
              <w:pStyle w:val="TableTextDusc"/>
              <w:keepNext/>
              <w:spacing w:before="0" w:after="0"/>
              <w:rPr>
                <w:b/>
              </w:rPr>
            </w:pPr>
            <w:r w:rsidRPr="000711AC">
              <w:rPr>
                <w:b/>
              </w:rPr>
              <w:t>Arm</w:t>
            </w:r>
          </w:p>
        </w:tc>
        <w:tc>
          <w:tcPr>
            <w:tcW w:w="567" w:type="dxa"/>
            <w:tcMar>
              <w:left w:w="28" w:type="dxa"/>
              <w:right w:w="28" w:type="dxa"/>
            </w:tcMar>
            <w:textDirection w:val="btLr"/>
          </w:tcPr>
          <w:p w:rsidR="00004B65" w:rsidRPr="000711AC" w:rsidRDefault="00004B65" w:rsidP="00B652E8">
            <w:pPr>
              <w:pStyle w:val="TableTextDusc"/>
              <w:keepNext/>
              <w:spacing w:before="0" w:after="0"/>
              <w:rPr>
                <w:b/>
              </w:rPr>
            </w:pPr>
            <w:r w:rsidRPr="000711AC">
              <w:rPr>
                <w:b/>
              </w:rPr>
              <w:t>N</w:t>
            </w:r>
          </w:p>
        </w:tc>
        <w:tc>
          <w:tcPr>
            <w:tcW w:w="567" w:type="dxa"/>
            <w:tcMar>
              <w:left w:w="28" w:type="dxa"/>
              <w:right w:w="28" w:type="dxa"/>
            </w:tcMar>
            <w:textDirection w:val="btLr"/>
          </w:tcPr>
          <w:p w:rsidR="00004B65" w:rsidRPr="000711AC" w:rsidRDefault="00004B65" w:rsidP="00B652E8">
            <w:pPr>
              <w:pStyle w:val="TableTextDusc"/>
              <w:keepNext/>
              <w:spacing w:before="0" w:after="0"/>
              <w:rPr>
                <w:b/>
              </w:rPr>
            </w:pPr>
            <w:r w:rsidRPr="000711AC">
              <w:rPr>
                <w:b/>
              </w:rPr>
              <w:t>Infection</w:t>
            </w:r>
          </w:p>
        </w:tc>
        <w:tc>
          <w:tcPr>
            <w:tcW w:w="567" w:type="dxa"/>
            <w:tcMar>
              <w:left w:w="28" w:type="dxa"/>
              <w:right w:w="28" w:type="dxa"/>
            </w:tcMar>
            <w:textDirection w:val="btLr"/>
          </w:tcPr>
          <w:p w:rsidR="00004B65" w:rsidRPr="000711AC" w:rsidRDefault="00004B65" w:rsidP="00B652E8">
            <w:pPr>
              <w:pStyle w:val="TableTextDusc"/>
              <w:keepNext/>
              <w:spacing w:before="0" w:after="0"/>
              <w:rPr>
                <w:b/>
              </w:rPr>
            </w:pPr>
            <w:r w:rsidRPr="000711AC">
              <w:rPr>
                <w:b/>
              </w:rPr>
              <w:t>Serious infection</w:t>
            </w:r>
          </w:p>
        </w:tc>
        <w:tc>
          <w:tcPr>
            <w:tcW w:w="567" w:type="dxa"/>
            <w:tcMar>
              <w:left w:w="28" w:type="dxa"/>
              <w:right w:w="28" w:type="dxa"/>
            </w:tcMar>
            <w:textDirection w:val="btLr"/>
          </w:tcPr>
          <w:p w:rsidR="00004B65" w:rsidRPr="000711AC" w:rsidRDefault="00004B65" w:rsidP="00B652E8">
            <w:pPr>
              <w:pStyle w:val="TableTextDusc"/>
              <w:keepNext/>
              <w:spacing w:before="0" w:after="0"/>
              <w:rPr>
                <w:b/>
              </w:rPr>
            </w:pPr>
            <w:r w:rsidRPr="000711AC">
              <w:rPr>
                <w:b/>
              </w:rPr>
              <w:t>Malignancy</w:t>
            </w:r>
          </w:p>
        </w:tc>
        <w:tc>
          <w:tcPr>
            <w:tcW w:w="567" w:type="dxa"/>
            <w:tcMar>
              <w:left w:w="28" w:type="dxa"/>
              <w:right w:w="28" w:type="dxa"/>
            </w:tcMar>
            <w:textDirection w:val="btLr"/>
          </w:tcPr>
          <w:p w:rsidR="00004B65" w:rsidRPr="000711AC" w:rsidRDefault="00004B65" w:rsidP="00B652E8">
            <w:pPr>
              <w:pStyle w:val="TableTextDusc"/>
              <w:keepNext/>
              <w:spacing w:before="0" w:after="0"/>
              <w:rPr>
                <w:b/>
              </w:rPr>
            </w:pPr>
            <w:r w:rsidRPr="000711AC">
              <w:rPr>
                <w:b/>
              </w:rPr>
              <w:t>Skin cancer</w:t>
            </w:r>
          </w:p>
        </w:tc>
        <w:tc>
          <w:tcPr>
            <w:tcW w:w="425" w:type="dxa"/>
            <w:tcMar>
              <w:left w:w="28" w:type="dxa"/>
              <w:right w:w="28" w:type="dxa"/>
            </w:tcMar>
            <w:textDirection w:val="btLr"/>
          </w:tcPr>
          <w:p w:rsidR="00004B65" w:rsidRPr="000711AC" w:rsidRDefault="00004B65" w:rsidP="00B652E8">
            <w:pPr>
              <w:pStyle w:val="TableTextDusc"/>
              <w:keepNext/>
              <w:spacing w:before="0" w:after="0"/>
              <w:rPr>
                <w:b/>
              </w:rPr>
            </w:pPr>
            <w:r w:rsidRPr="000711AC">
              <w:rPr>
                <w:b/>
              </w:rPr>
              <w:t>CVD</w:t>
            </w:r>
          </w:p>
        </w:tc>
        <w:tc>
          <w:tcPr>
            <w:tcW w:w="567" w:type="dxa"/>
            <w:tcMar>
              <w:left w:w="28" w:type="dxa"/>
              <w:right w:w="28" w:type="dxa"/>
            </w:tcMar>
            <w:textDirection w:val="btLr"/>
          </w:tcPr>
          <w:p w:rsidR="00004B65" w:rsidRPr="000711AC" w:rsidRDefault="00004B65" w:rsidP="00B652E8">
            <w:pPr>
              <w:pStyle w:val="TableTextDusc"/>
              <w:keepNext/>
              <w:spacing w:before="0" w:after="0"/>
              <w:rPr>
                <w:b/>
              </w:rPr>
            </w:pPr>
            <w:r w:rsidRPr="000711AC">
              <w:rPr>
                <w:b/>
              </w:rPr>
              <w:t>URTI</w:t>
            </w:r>
          </w:p>
        </w:tc>
        <w:tc>
          <w:tcPr>
            <w:tcW w:w="567" w:type="dxa"/>
            <w:tcMar>
              <w:left w:w="28" w:type="dxa"/>
              <w:right w:w="28" w:type="dxa"/>
            </w:tcMar>
            <w:textDirection w:val="btLr"/>
          </w:tcPr>
          <w:p w:rsidR="00004B65" w:rsidRPr="000711AC" w:rsidRDefault="00004B65" w:rsidP="00B652E8">
            <w:pPr>
              <w:pStyle w:val="TableTextDusc"/>
              <w:keepNext/>
              <w:spacing w:before="0" w:after="0"/>
              <w:rPr>
                <w:b/>
              </w:rPr>
            </w:pPr>
            <w:r w:rsidRPr="000711AC">
              <w:rPr>
                <w:b/>
              </w:rPr>
              <w:t>Nasopharyngitis</w:t>
            </w:r>
          </w:p>
        </w:tc>
        <w:tc>
          <w:tcPr>
            <w:tcW w:w="567" w:type="dxa"/>
            <w:tcMar>
              <w:left w:w="28" w:type="dxa"/>
              <w:right w:w="28" w:type="dxa"/>
            </w:tcMar>
            <w:textDirection w:val="btLr"/>
          </w:tcPr>
          <w:p w:rsidR="00004B65" w:rsidRPr="000711AC" w:rsidRDefault="00004B65" w:rsidP="00B652E8">
            <w:pPr>
              <w:pStyle w:val="TableTextDusc"/>
              <w:keepNext/>
              <w:spacing w:before="0" w:after="0"/>
              <w:rPr>
                <w:b/>
              </w:rPr>
            </w:pPr>
            <w:r w:rsidRPr="000711AC">
              <w:rPr>
                <w:b/>
              </w:rPr>
              <w:t>Liver enzyme changes</w:t>
            </w:r>
          </w:p>
        </w:tc>
        <w:tc>
          <w:tcPr>
            <w:tcW w:w="567" w:type="dxa"/>
            <w:tcMar>
              <w:left w:w="28" w:type="dxa"/>
              <w:right w:w="28" w:type="dxa"/>
            </w:tcMar>
            <w:textDirection w:val="btLr"/>
          </w:tcPr>
          <w:p w:rsidR="00004B65" w:rsidRPr="000711AC" w:rsidRDefault="00004B65" w:rsidP="00B652E8">
            <w:pPr>
              <w:pStyle w:val="TableTextDusc"/>
              <w:keepNext/>
              <w:spacing w:before="0" w:after="0"/>
              <w:rPr>
                <w:b/>
              </w:rPr>
            </w:pPr>
            <w:r w:rsidRPr="000711AC">
              <w:rPr>
                <w:b/>
              </w:rPr>
              <w:t>Headache</w:t>
            </w:r>
          </w:p>
        </w:tc>
        <w:tc>
          <w:tcPr>
            <w:tcW w:w="567" w:type="dxa"/>
            <w:tcMar>
              <w:left w:w="28" w:type="dxa"/>
              <w:right w:w="28" w:type="dxa"/>
            </w:tcMar>
            <w:textDirection w:val="btLr"/>
          </w:tcPr>
          <w:p w:rsidR="00004B65" w:rsidRPr="000711AC" w:rsidRDefault="00004B65" w:rsidP="00B652E8">
            <w:pPr>
              <w:pStyle w:val="TableTextDusc"/>
              <w:keepNext/>
              <w:spacing w:before="0" w:after="0"/>
              <w:rPr>
                <w:b/>
              </w:rPr>
            </w:pPr>
            <w:r w:rsidRPr="000711AC">
              <w:rPr>
                <w:b/>
              </w:rPr>
              <w:t>Pruritus</w:t>
            </w:r>
          </w:p>
        </w:tc>
        <w:tc>
          <w:tcPr>
            <w:tcW w:w="567" w:type="dxa"/>
            <w:tcMar>
              <w:left w:w="28" w:type="dxa"/>
              <w:right w:w="28" w:type="dxa"/>
            </w:tcMar>
            <w:textDirection w:val="btLr"/>
          </w:tcPr>
          <w:p w:rsidR="00004B65" w:rsidRPr="000711AC" w:rsidRDefault="00004B65" w:rsidP="00B652E8">
            <w:pPr>
              <w:pStyle w:val="TableTextDusc"/>
              <w:keepNext/>
              <w:spacing w:before="0" w:after="0"/>
              <w:rPr>
                <w:b/>
              </w:rPr>
            </w:pPr>
            <w:r w:rsidRPr="000711AC">
              <w:rPr>
                <w:b/>
              </w:rPr>
              <w:t>Administration site disorders</w:t>
            </w:r>
          </w:p>
        </w:tc>
      </w:tr>
      <w:tr w:rsidR="00004B65" w:rsidRPr="000711AC" w:rsidTr="00B652E8">
        <w:trPr>
          <w:cantSplit/>
        </w:trPr>
        <w:tc>
          <w:tcPr>
            <w:tcW w:w="9072" w:type="dxa"/>
            <w:gridSpan w:val="15"/>
            <w:tcMar>
              <w:left w:w="28" w:type="dxa"/>
              <w:right w:w="28" w:type="dxa"/>
            </w:tcMar>
          </w:tcPr>
          <w:p w:rsidR="00004B65" w:rsidRPr="000711AC" w:rsidRDefault="00004B65" w:rsidP="00B652E8">
            <w:pPr>
              <w:pStyle w:val="TableTextDusc"/>
              <w:rPr>
                <w:b/>
              </w:rPr>
            </w:pPr>
            <w:r w:rsidRPr="000711AC">
              <w:rPr>
                <w:b/>
              </w:rPr>
              <w:t>Etanercept</w:t>
            </w:r>
          </w:p>
        </w:tc>
      </w:tr>
      <w:tr w:rsidR="00004B65" w:rsidRPr="001A2863" w:rsidTr="00B652E8">
        <w:trPr>
          <w:cantSplit/>
        </w:trPr>
        <w:tc>
          <w:tcPr>
            <w:tcW w:w="993" w:type="dxa"/>
            <w:vMerge w:val="restart"/>
            <w:tcMar>
              <w:left w:w="28" w:type="dxa"/>
              <w:right w:w="28" w:type="dxa"/>
            </w:tcMar>
          </w:tcPr>
          <w:p w:rsidR="00004B65" w:rsidRPr="005A4692" w:rsidRDefault="00004B65" w:rsidP="00B652E8">
            <w:pPr>
              <w:pStyle w:val="TableTextDusc"/>
            </w:pPr>
            <w:r w:rsidRPr="005A4692">
              <w:t>Mease (2000)</w:t>
            </w:r>
          </w:p>
        </w:tc>
        <w:tc>
          <w:tcPr>
            <w:tcW w:w="850" w:type="dxa"/>
            <w:vMerge w:val="restart"/>
            <w:tcMar>
              <w:left w:w="28" w:type="dxa"/>
              <w:right w:w="28" w:type="dxa"/>
            </w:tcMar>
          </w:tcPr>
          <w:p w:rsidR="00004B65" w:rsidRPr="001A2863" w:rsidRDefault="00004B65" w:rsidP="00B652E8">
            <w:pPr>
              <w:pStyle w:val="TableTextDusc"/>
              <w:rPr>
                <w:color w:val="000000"/>
                <w:highlight w:val="cyan"/>
              </w:rPr>
            </w:pPr>
            <w:r w:rsidRPr="005A4692">
              <w:t>12 weeks</w:t>
            </w:r>
          </w:p>
        </w:tc>
        <w:tc>
          <w:tcPr>
            <w:tcW w:w="567" w:type="dxa"/>
            <w:tcMar>
              <w:left w:w="28" w:type="dxa"/>
              <w:right w:w="28" w:type="dxa"/>
            </w:tcMar>
          </w:tcPr>
          <w:p w:rsidR="00004B65" w:rsidRPr="001A2863" w:rsidRDefault="00004B65" w:rsidP="00B652E8">
            <w:pPr>
              <w:pStyle w:val="TableTextDusc"/>
              <w:rPr>
                <w:color w:val="000000"/>
                <w:highlight w:val="cyan"/>
              </w:rPr>
            </w:pPr>
            <w:r w:rsidRPr="005A4692">
              <w:t>Etan</w:t>
            </w:r>
            <w:r>
              <w:rPr>
                <w:vertAlign w:val="superscript"/>
              </w:rPr>
              <w:t>1*</w:t>
            </w:r>
          </w:p>
        </w:tc>
        <w:tc>
          <w:tcPr>
            <w:tcW w:w="567" w:type="dxa"/>
            <w:tcMar>
              <w:left w:w="28" w:type="dxa"/>
              <w:right w:w="28" w:type="dxa"/>
            </w:tcMar>
          </w:tcPr>
          <w:p w:rsidR="00004B65" w:rsidRPr="00A965C6" w:rsidRDefault="00004B65" w:rsidP="00B652E8">
            <w:pPr>
              <w:pStyle w:val="TableTextDusc"/>
              <w:rPr>
                <w:color w:val="000000"/>
              </w:rPr>
            </w:pPr>
            <w:r w:rsidRPr="00A965C6">
              <w:rPr>
                <w:color w:val="000000"/>
              </w:rPr>
              <w:t>30</w:t>
            </w:r>
          </w:p>
        </w:tc>
        <w:tc>
          <w:tcPr>
            <w:tcW w:w="567" w:type="dxa"/>
            <w:tcMar>
              <w:left w:w="28" w:type="dxa"/>
              <w:right w:w="28" w:type="dxa"/>
            </w:tcMar>
          </w:tcPr>
          <w:p w:rsidR="00004B65" w:rsidRPr="00A965C6" w:rsidRDefault="005A311B" w:rsidP="00B652E8">
            <w:pPr>
              <w:pStyle w:val="TableTextDusc"/>
            </w:pPr>
            <w:r>
              <w:rPr>
                <w:color w:val="000000"/>
              </w:rPr>
              <w:t>NR</w:t>
            </w:r>
            <w:r w:rsidR="00004B65" w:rsidRPr="00A965C6">
              <w:rPr>
                <w:color w:val="000000"/>
              </w:rPr>
              <w:t> </w:t>
            </w:r>
          </w:p>
        </w:tc>
        <w:tc>
          <w:tcPr>
            <w:tcW w:w="567" w:type="dxa"/>
            <w:tcMar>
              <w:left w:w="28" w:type="dxa"/>
              <w:right w:w="28" w:type="dxa"/>
            </w:tcMar>
          </w:tcPr>
          <w:p w:rsidR="00004B65" w:rsidRPr="00A965C6" w:rsidRDefault="00004B65" w:rsidP="00B652E8">
            <w:pPr>
              <w:pStyle w:val="TableTextDusc"/>
            </w:pPr>
            <w:r w:rsidRPr="00A965C6">
              <w:rPr>
                <w:color w:val="000000"/>
              </w:rPr>
              <w:t>0</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425"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004B65" w:rsidP="00B652E8">
            <w:pPr>
              <w:pStyle w:val="TableTextDusc"/>
              <w:rPr>
                <w:color w:val="000000"/>
              </w:rPr>
            </w:pPr>
            <w:r w:rsidRPr="00A965C6">
              <w:rPr>
                <w:color w:val="000000"/>
              </w:rPr>
              <w:t>57%</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004B65" w:rsidP="00B652E8">
            <w:pPr>
              <w:pStyle w:val="TableTextDusc"/>
              <w:rPr>
                <w:color w:val="000000"/>
              </w:rPr>
            </w:pPr>
            <w:r w:rsidRPr="00A965C6">
              <w:rPr>
                <w:color w:val="000000"/>
              </w:rPr>
              <w:t>13%</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004B65" w:rsidP="00B652E8">
            <w:pPr>
              <w:pStyle w:val="TableTextDusc"/>
              <w:rPr>
                <w:color w:val="000000"/>
              </w:rPr>
            </w:pPr>
            <w:r w:rsidRPr="00A965C6">
              <w:rPr>
                <w:color w:val="000000"/>
              </w:rPr>
              <w:t>20%</w:t>
            </w:r>
          </w:p>
        </w:tc>
      </w:tr>
      <w:tr w:rsidR="00004B65" w:rsidRPr="001A2863" w:rsidTr="00B652E8">
        <w:trPr>
          <w:cantSplit/>
        </w:trPr>
        <w:tc>
          <w:tcPr>
            <w:tcW w:w="993" w:type="dxa"/>
            <w:vMerge/>
            <w:tcMar>
              <w:left w:w="28" w:type="dxa"/>
              <w:right w:w="28" w:type="dxa"/>
            </w:tcMar>
          </w:tcPr>
          <w:p w:rsidR="00004B65" w:rsidRPr="001A2863" w:rsidRDefault="00004B65" w:rsidP="00B652E8">
            <w:pPr>
              <w:pStyle w:val="TableTextDusc"/>
              <w:rPr>
                <w:color w:val="000000"/>
                <w:highlight w:val="cyan"/>
              </w:rPr>
            </w:pPr>
          </w:p>
        </w:tc>
        <w:tc>
          <w:tcPr>
            <w:tcW w:w="850" w:type="dxa"/>
            <w:vMerge/>
            <w:tcMar>
              <w:left w:w="28" w:type="dxa"/>
              <w:right w:w="28" w:type="dxa"/>
            </w:tcMar>
          </w:tcPr>
          <w:p w:rsidR="00004B65" w:rsidRPr="001A2863" w:rsidRDefault="00004B65" w:rsidP="00B652E8">
            <w:pPr>
              <w:pStyle w:val="TableTextDusc"/>
              <w:rPr>
                <w:color w:val="000000"/>
                <w:highlight w:val="cyan"/>
              </w:rPr>
            </w:pPr>
          </w:p>
        </w:tc>
        <w:tc>
          <w:tcPr>
            <w:tcW w:w="567" w:type="dxa"/>
            <w:tcMar>
              <w:left w:w="28" w:type="dxa"/>
              <w:right w:w="28" w:type="dxa"/>
            </w:tcMar>
          </w:tcPr>
          <w:p w:rsidR="00004B65" w:rsidRPr="001A2863" w:rsidRDefault="00004B65" w:rsidP="00B652E8">
            <w:pPr>
              <w:pStyle w:val="TableTextDusc"/>
            </w:pPr>
            <w:r w:rsidRPr="005A4692">
              <w:t>Pbo</w:t>
            </w:r>
          </w:p>
        </w:tc>
        <w:tc>
          <w:tcPr>
            <w:tcW w:w="567" w:type="dxa"/>
            <w:tcMar>
              <w:left w:w="28" w:type="dxa"/>
              <w:right w:w="28" w:type="dxa"/>
            </w:tcMar>
          </w:tcPr>
          <w:p w:rsidR="00004B65" w:rsidRPr="00A965C6" w:rsidRDefault="00004B65" w:rsidP="00B652E8">
            <w:pPr>
              <w:pStyle w:val="TableTextDusc"/>
              <w:rPr>
                <w:color w:val="000000"/>
              </w:rPr>
            </w:pPr>
            <w:r w:rsidRPr="00A965C6">
              <w:rPr>
                <w:color w:val="000000"/>
              </w:rPr>
              <w:t>30</w:t>
            </w:r>
          </w:p>
        </w:tc>
        <w:tc>
          <w:tcPr>
            <w:tcW w:w="567" w:type="dxa"/>
            <w:tcMar>
              <w:left w:w="28" w:type="dxa"/>
              <w:right w:w="28" w:type="dxa"/>
            </w:tcMar>
          </w:tcPr>
          <w:p w:rsidR="00004B65" w:rsidRPr="00A965C6" w:rsidRDefault="005A311B" w:rsidP="00B652E8">
            <w:pPr>
              <w:pStyle w:val="TableTextDusc"/>
            </w:pPr>
            <w:r>
              <w:rPr>
                <w:color w:val="000000"/>
              </w:rPr>
              <w:t>NR</w:t>
            </w:r>
          </w:p>
        </w:tc>
        <w:tc>
          <w:tcPr>
            <w:tcW w:w="567" w:type="dxa"/>
            <w:tcMar>
              <w:left w:w="28" w:type="dxa"/>
              <w:right w:w="28" w:type="dxa"/>
            </w:tcMar>
          </w:tcPr>
          <w:p w:rsidR="00004B65" w:rsidRPr="00A965C6" w:rsidRDefault="00004B65" w:rsidP="00B652E8">
            <w:pPr>
              <w:pStyle w:val="TableTextDusc"/>
            </w:pPr>
            <w:r w:rsidRPr="00A965C6">
              <w:rPr>
                <w:color w:val="000000"/>
              </w:rPr>
              <w:t>0</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425"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004B65" w:rsidP="00B652E8">
            <w:pPr>
              <w:pStyle w:val="TableTextDusc"/>
              <w:rPr>
                <w:color w:val="000000"/>
              </w:rPr>
            </w:pPr>
            <w:r w:rsidRPr="00A965C6">
              <w:rPr>
                <w:color w:val="000000"/>
              </w:rPr>
              <w:t>57%</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004B65" w:rsidP="00B652E8">
            <w:pPr>
              <w:pStyle w:val="TableTextDusc"/>
              <w:rPr>
                <w:color w:val="000000"/>
              </w:rPr>
            </w:pPr>
            <w:r w:rsidRPr="00A965C6">
              <w:rPr>
                <w:color w:val="000000"/>
              </w:rPr>
              <w:t>10%</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004B65" w:rsidP="00B652E8">
            <w:pPr>
              <w:pStyle w:val="TableTextDusc"/>
              <w:rPr>
                <w:color w:val="000000"/>
              </w:rPr>
            </w:pPr>
            <w:r w:rsidRPr="00A965C6">
              <w:rPr>
                <w:color w:val="000000"/>
              </w:rPr>
              <w:t>3%</w:t>
            </w:r>
          </w:p>
        </w:tc>
      </w:tr>
      <w:tr w:rsidR="00004B65" w:rsidRPr="001A2863" w:rsidTr="00B652E8">
        <w:trPr>
          <w:cantSplit/>
        </w:trPr>
        <w:tc>
          <w:tcPr>
            <w:tcW w:w="993" w:type="dxa"/>
            <w:vMerge w:val="restart"/>
            <w:tcMar>
              <w:left w:w="28" w:type="dxa"/>
              <w:right w:w="28" w:type="dxa"/>
            </w:tcMar>
          </w:tcPr>
          <w:p w:rsidR="00004B65" w:rsidRPr="005A4692" w:rsidRDefault="00004B65" w:rsidP="00B652E8">
            <w:pPr>
              <w:pStyle w:val="TableTextDusc"/>
            </w:pPr>
            <w:r w:rsidRPr="005A4692">
              <w:t>PRESTA</w:t>
            </w:r>
          </w:p>
        </w:tc>
        <w:tc>
          <w:tcPr>
            <w:tcW w:w="850" w:type="dxa"/>
            <w:vMerge w:val="restart"/>
            <w:tcMar>
              <w:left w:w="28" w:type="dxa"/>
              <w:right w:w="28" w:type="dxa"/>
            </w:tcMar>
          </w:tcPr>
          <w:p w:rsidR="00004B65" w:rsidRPr="001A2863" w:rsidRDefault="00004B65" w:rsidP="00B652E8">
            <w:pPr>
              <w:pStyle w:val="TableTextDusc"/>
              <w:rPr>
                <w:color w:val="000000"/>
              </w:rPr>
            </w:pPr>
            <w:r w:rsidRPr="005A4692">
              <w:t>24 weeks</w:t>
            </w:r>
          </w:p>
        </w:tc>
        <w:tc>
          <w:tcPr>
            <w:tcW w:w="567" w:type="dxa"/>
            <w:tcMar>
              <w:left w:w="28" w:type="dxa"/>
              <w:right w:w="28" w:type="dxa"/>
            </w:tcMar>
          </w:tcPr>
          <w:p w:rsidR="00004B65" w:rsidRPr="001A2863" w:rsidRDefault="00004B65" w:rsidP="00B652E8">
            <w:pPr>
              <w:pStyle w:val="TableTextDusc"/>
              <w:rPr>
                <w:color w:val="000000"/>
              </w:rPr>
            </w:pPr>
            <w:r w:rsidRPr="005A4692">
              <w:t>Etan</w:t>
            </w:r>
            <w:r w:rsidRPr="005A4692">
              <w:rPr>
                <w:vertAlign w:val="superscript"/>
              </w:rPr>
              <w:t>2</w:t>
            </w:r>
            <w:r>
              <w:rPr>
                <w:vertAlign w:val="superscript"/>
              </w:rPr>
              <w:t>*</w:t>
            </w:r>
          </w:p>
        </w:tc>
        <w:tc>
          <w:tcPr>
            <w:tcW w:w="567" w:type="dxa"/>
            <w:tcMar>
              <w:left w:w="28" w:type="dxa"/>
              <w:right w:w="28" w:type="dxa"/>
            </w:tcMar>
          </w:tcPr>
          <w:p w:rsidR="00004B65" w:rsidRPr="00A965C6" w:rsidRDefault="00004B65" w:rsidP="00B652E8">
            <w:pPr>
              <w:pStyle w:val="TableTextDusc"/>
              <w:rPr>
                <w:color w:val="000000"/>
              </w:rPr>
            </w:pPr>
            <w:r w:rsidRPr="00A965C6">
              <w:rPr>
                <w:color w:val="000000"/>
              </w:rPr>
              <w:t>373</w:t>
            </w:r>
          </w:p>
        </w:tc>
        <w:tc>
          <w:tcPr>
            <w:tcW w:w="567" w:type="dxa"/>
            <w:tcMar>
              <w:left w:w="28" w:type="dxa"/>
              <w:right w:w="28" w:type="dxa"/>
            </w:tcMar>
          </w:tcPr>
          <w:p w:rsidR="00004B65" w:rsidRPr="00A965C6" w:rsidRDefault="005A311B" w:rsidP="00B652E8">
            <w:pPr>
              <w:pStyle w:val="TableTextDusc"/>
            </w:pPr>
            <w:r>
              <w:rPr>
                <w:color w:val="000000"/>
              </w:rPr>
              <w:t>NR</w:t>
            </w:r>
          </w:p>
        </w:tc>
        <w:tc>
          <w:tcPr>
            <w:tcW w:w="567" w:type="dxa"/>
            <w:tcMar>
              <w:left w:w="28" w:type="dxa"/>
              <w:right w:w="28" w:type="dxa"/>
            </w:tcMar>
          </w:tcPr>
          <w:p w:rsidR="00004B65" w:rsidRPr="00A965C6" w:rsidRDefault="00004B65" w:rsidP="00B652E8">
            <w:pPr>
              <w:pStyle w:val="TableTextDusc"/>
            </w:pPr>
            <w:r w:rsidRPr="00A965C6">
              <w:rPr>
                <w:color w:val="000000"/>
              </w:rPr>
              <w:t>1%</w:t>
            </w:r>
          </w:p>
        </w:tc>
        <w:tc>
          <w:tcPr>
            <w:tcW w:w="567" w:type="dxa"/>
            <w:tcMar>
              <w:left w:w="28" w:type="dxa"/>
              <w:right w:w="28" w:type="dxa"/>
            </w:tcMar>
          </w:tcPr>
          <w:p w:rsidR="00004B65" w:rsidRPr="00A965C6" w:rsidRDefault="00004B65" w:rsidP="00B652E8">
            <w:pPr>
              <w:pStyle w:val="TableTextDusc"/>
              <w:rPr>
                <w:color w:val="000000"/>
              </w:rPr>
            </w:pPr>
            <w:r w:rsidRPr="00A965C6">
              <w:rPr>
                <w:color w:val="000000"/>
              </w:rPr>
              <w:t>&lt; 1%</w:t>
            </w:r>
          </w:p>
        </w:tc>
        <w:tc>
          <w:tcPr>
            <w:tcW w:w="567" w:type="dxa"/>
            <w:tcMar>
              <w:left w:w="28" w:type="dxa"/>
              <w:right w:w="28" w:type="dxa"/>
            </w:tcMar>
          </w:tcPr>
          <w:p w:rsidR="00004B65" w:rsidRPr="00A965C6" w:rsidRDefault="00004B65" w:rsidP="00B652E8">
            <w:pPr>
              <w:pStyle w:val="TableTextDusc"/>
              <w:rPr>
                <w:color w:val="000000"/>
              </w:rPr>
            </w:pPr>
            <w:r w:rsidRPr="00A965C6">
              <w:rPr>
                <w:color w:val="000000"/>
              </w:rPr>
              <w:t>&lt; 1%</w:t>
            </w:r>
          </w:p>
        </w:tc>
        <w:tc>
          <w:tcPr>
            <w:tcW w:w="425"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5A311B" w:rsidP="00B652E8">
            <w:pPr>
              <w:pStyle w:val="TableTextDusc"/>
            </w:pPr>
            <w:r>
              <w:t>NR</w:t>
            </w:r>
          </w:p>
        </w:tc>
        <w:tc>
          <w:tcPr>
            <w:tcW w:w="567" w:type="dxa"/>
            <w:tcMar>
              <w:left w:w="28" w:type="dxa"/>
              <w:right w:w="28" w:type="dxa"/>
            </w:tcMar>
          </w:tcPr>
          <w:p w:rsidR="00004B65" w:rsidRPr="00A965C6" w:rsidRDefault="005A311B" w:rsidP="00B652E8">
            <w:pPr>
              <w:pStyle w:val="TableTextDusc"/>
            </w:pPr>
            <w:r>
              <w:t>NR</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r>
      <w:tr w:rsidR="00004B65" w:rsidRPr="001A2863" w:rsidTr="00B652E8">
        <w:trPr>
          <w:cantSplit/>
        </w:trPr>
        <w:tc>
          <w:tcPr>
            <w:tcW w:w="993" w:type="dxa"/>
            <w:vMerge/>
            <w:tcMar>
              <w:left w:w="28" w:type="dxa"/>
              <w:right w:w="28" w:type="dxa"/>
            </w:tcMar>
          </w:tcPr>
          <w:p w:rsidR="00004B65" w:rsidRPr="001A2863" w:rsidRDefault="00004B65" w:rsidP="00B652E8">
            <w:pPr>
              <w:pStyle w:val="TableTextDusc"/>
              <w:rPr>
                <w:color w:val="000000"/>
                <w:highlight w:val="cyan"/>
              </w:rPr>
            </w:pPr>
          </w:p>
        </w:tc>
        <w:tc>
          <w:tcPr>
            <w:tcW w:w="850" w:type="dxa"/>
            <w:vMerge/>
            <w:tcMar>
              <w:left w:w="28" w:type="dxa"/>
              <w:right w:w="28" w:type="dxa"/>
            </w:tcMar>
          </w:tcPr>
          <w:p w:rsidR="00004B65" w:rsidRPr="001A2863" w:rsidRDefault="00004B65" w:rsidP="00B652E8">
            <w:pPr>
              <w:pStyle w:val="TableTextDusc"/>
              <w:rPr>
                <w:color w:val="000000"/>
                <w:highlight w:val="cyan"/>
              </w:rPr>
            </w:pPr>
          </w:p>
        </w:tc>
        <w:tc>
          <w:tcPr>
            <w:tcW w:w="567" w:type="dxa"/>
            <w:tcMar>
              <w:left w:w="28" w:type="dxa"/>
              <w:right w:w="28" w:type="dxa"/>
            </w:tcMar>
          </w:tcPr>
          <w:p w:rsidR="00004B65" w:rsidRPr="001A2863" w:rsidRDefault="00004B65" w:rsidP="00B652E8">
            <w:pPr>
              <w:pStyle w:val="TableTextDusc"/>
              <w:rPr>
                <w:color w:val="000000"/>
                <w:highlight w:val="cyan"/>
              </w:rPr>
            </w:pPr>
            <w:r w:rsidRPr="005A4692">
              <w:t>Etan</w:t>
            </w:r>
            <w:r w:rsidRPr="005A4692">
              <w:rPr>
                <w:vertAlign w:val="superscript"/>
              </w:rPr>
              <w:t>3</w:t>
            </w:r>
          </w:p>
        </w:tc>
        <w:tc>
          <w:tcPr>
            <w:tcW w:w="567" w:type="dxa"/>
            <w:tcMar>
              <w:left w:w="28" w:type="dxa"/>
              <w:right w:w="28" w:type="dxa"/>
            </w:tcMar>
          </w:tcPr>
          <w:p w:rsidR="00004B65" w:rsidRPr="00A965C6" w:rsidRDefault="00004B65" w:rsidP="00B652E8">
            <w:pPr>
              <w:pStyle w:val="TableTextDusc"/>
              <w:rPr>
                <w:color w:val="000000"/>
              </w:rPr>
            </w:pPr>
            <w:r w:rsidRPr="00A965C6">
              <w:rPr>
                <w:color w:val="000000"/>
              </w:rPr>
              <w:t>379</w:t>
            </w:r>
          </w:p>
        </w:tc>
        <w:tc>
          <w:tcPr>
            <w:tcW w:w="567" w:type="dxa"/>
            <w:tcMar>
              <w:left w:w="28" w:type="dxa"/>
              <w:right w:w="28" w:type="dxa"/>
            </w:tcMar>
          </w:tcPr>
          <w:p w:rsidR="00004B65" w:rsidRPr="00A965C6" w:rsidRDefault="005A311B" w:rsidP="00B652E8">
            <w:pPr>
              <w:pStyle w:val="TableTextDusc"/>
            </w:pPr>
            <w:r>
              <w:rPr>
                <w:color w:val="000000"/>
              </w:rPr>
              <w:t>NR</w:t>
            </w:r>
            <w:r w:rsidR="00004B65" w:rsidRPr="00A965C6">
              <w:rPr>
                <w:color w:val="000000"/>
              </w:rPr>
              <w:t> </w:t>
            </w:r>
          </w:p>
        </w:tc>
        <w:tc>
          <w:tcPr>
            <w:tcW w:w="567" w:type="dxa"/>
            <w:tcMar>
              <w:left w:w="28" w:type="dxa"/>
              <w:right w:w="28" w:type="dxa"/>
            </w:tcMar>
          </w:tcPr>
          <w:p w:rsidR="00004B65" w:rsidRPr="00A965C6" w:rsidRDefault="00004B65" w:rsidP="00B652E8">
            <w:pPr>
              <w:pStyle w:val="TableTextDusc"/>
            </w:pPr>
            <w:r w:rsidRPr="00A965C6">
              <w:rPr>
                <w:color w:val="000000"/>
              </w:rPr>
              <w:t>&lt; 1%</w:t>
            </w:r>
          </w:p>
        </w:tc>
        <w:tc>
          <w:tcPr>
            <w:tcW w:w="567" w:type="dxa"/>
            <w:tcMar>
              <w:left w:w="28" w:type="dxa"/>
              <w:right w:w="28" w:type="dxa"/>
            </w:tcMar>
          </w:tcPr>
          <w:p w:rsidR="00004B65" w:rsidRPr="00A965C6" w:rsidRDefault="00004B65" w:rsidP="00B652E8">
            <w:pPr>
              <w:pStyle w:val="TableTextDusc"/>
              <w:rPr>
                <w:color w:val="000000"/>
              </w:rPr>
            </w:pPr>
            <w:r w:rsidRPr="00A965C6">
              <w:rPr>
                <w:color w:val="000000"/>
              </w:rPr>
              <w:t>1%</w:t>
            </w:r>
          </w:p>
        </w:tc>
        <w:tc>
          <w:tcPr>
            <w:tcW w:w="567" w:type="dxa"/>
            <w:tcMar>
              <w:left w:w="28" w:type="dxa"/>
              <w:right w:w="28" w:type="dxa"/>
            </w:tcMar>
          </w:tcPr>
          <w:p w:rsidR="00004B65" w:rsidRPr="00A965C6" w:rsidRDefault="00004B65" w:rsidP="00B652E8">
            <w:pPr>
              <w:pStyle w:val="TableTextDusc"/>
              <w:rPr>
                <w:color w:val="000000"/>
              </w:rPr>
            </w:pPr>
            <w:r w:rsidRPr="00A965C6">
              <w:rPr>
                <w:color w:val="000000"/>
              </w:rPr>
              <w:t>&lt; 1%</w:t>
            </w:r>
          </w:p>
        </w:tc>
        <w:tc>
          <w:tcPr>
            <w:tcW w:w="425"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r>
      <w:tr w:rsidR="00004B65" w:rsidRPr="000711AC" w:rsidTr="00B652E8">
        <w:trPr>
          <w:cantSplit/>
        </w:trPr>
        <w:tc>
          <w:tcPr>
            <w:tcW w:w="9072" w:type="dxa"/>
            <w:gridSpan w:val="15"/>
            <w:tcMar>
              <w:left w:w="28" w:type="dxa"/>
              <w:right w:w="28" w:type="dxa"/>
            </w:tcMar>
          </w:tcPr>
          <w:p w:rsidR="00004B65" w:rsidRPr="000711AC" w:rsidRDefault="00004B65" w:rsidP="00B652E8">
            <w:pPr>
              <w:pStyle w:val="TableTextDusc"/>
              <w:rPr>
                <w:b/>
              </w:rPr>
            </w:pPr>
            <w:r w:rsidRPr="000711AC">
              <w:rPr>
                <w:b/>
              </w:rPr>
              <w:t>Infliximab</w:t>
            </w:r>
          </w:p>
        </w:tc>
      </w:tr>
      <w:tr w:rsidR="00004B65" w:rsidRPr="001A2863" w:rsidTr="00B652E8">
        <w:trPr>
          <w:cantSplit/>
        </w:trPr>
        <w:tc>
          <w:tcPr>
            <w:tcW w:w="993" w:type="dxa"/>
            <w:vMerge w:val="restart"/>
            <w:tcMar>
              <w:left w:w="28" w:type="dxa"/>
              <w:right w:w="28" w:type="dxa"/>
            </w:tcMar>
          </w:tcPr>
          <w:p w:rsidR="00004B65" w:rsidRPr="005A4692" w:rsidRDefault="00004B65" w:rsidP="00B652E8">
            <w:pPr>
              <w:pStyle w:val="TableTextDusc"/>
            </w:pPr>
            <w:r w:rsidRPr="005A4692">
              <w:t>IMPACT II</w:t>
            </w:r>
          </w:p>
          <w:p w:rsidR="00004B65" w:rsidRPr="005A4692" w:rsidRDefault="00004B65" w:rsidP="00B652E8">
            <w:pPr>
              <w:pStyle w:val="TableTextDusc"/>
            </w:pPr>
          </w:p>
        </w:tc>
        <w:tc>
          <w:tcPr>
            <w:tcW w:w="850" w:type="dxa"/>
            <w:vMerge w:val="restart"/>
            <w:tcMar>
              <w:left w:w="28" w:type="dxa"/>
              <w:right w:w="28" w:type="dxa"/>
            </w:tcMar>
          </w:tcPr>
          <w:p w:rsidR="00004B65" w:rsidRPr="001A2863" w:rsidRDefault="00004B65" w:rsidP="00B652E8">
            <w:pPr>
              <w:pStyle w:val="TableTextDusc"/>
              <w:rPr>
                <w:color w:val="000000"/>
                <w:highlight w:val="cyan"/>
              </w:rPr>
            </w:pPr>
            <w:r w:rsidRPr="005A4692">
              <w:t>24 weeks</w:t>
            </w:r>
          </w:p>
        </w:tc>
        <w:tc>
          <w:tcPr>
            <w:tcW w:w="567" w:type="dxa"/>
            <w:tcMar>
              <w:left w:w="28" w:type="dxa"/>
              <w:right w:w="28" w:type="dxa"/>
            </w:tcMar>
          </w:tcPr>
          <w:p w:rsidR="00004B65" w:rsidRPr="001A2863" w:rsidRDefault="00004B65" w:rsidP="00B652E8">
            <w:pPr>
              <w:pStyle w:val="TableTextDusc"/>
            </w:pPr>
            <w:r w:rsidRPr="005A4692">
              <w:t>Inf</w:t>
            </w:r>
            <w:r>
              <w:rPr>
                <w:vertAlign w:val="superscript"/>
              </w:rPr>
              <w:t>4*</w:t>
            </w:r>
          </w:p>
        </w:tc>
        <w:tc>
          <w:tcPr>
            <w:tcW w:w="567" w:type="dxa"/>
            <w:tcMar>
              <w:left w:w="28" w:type="dxa"/>
              <w:right w:w="28" w:type="dxa"/>
            </w:tcMar>
          </w:tcPr>
          <w:p w:rsidR="00004B65" w:rsidRPr="00A965C6" w:rsidRDefault="00004B65" w:rsidP="00B652E8">
            <w:pPr>
              <w:pStyle w:val="TableTextDusc"/>
              <w:rPr>
                <w:color w:val="000000"/>
              </w:rPr>
            </w:pPr>
            <w:r w:rsidRPr="00A965C6">
              <w:rPr>
                <w:color w:val="000000"/>
              </w:rPr>
              <w:t>150</w:t>
            </w:r>
          </w:p>
        </w:tc>
        <w:tc>
          <w:tcPr>
            <w:tcW w:w="567" w:type="dxa"/>
            <w:tcMar>
              <w:left w:w="28" w:type="dxa"/>
              <w:right w:w="28" w:type="dxa"/>
            </w:tcMar>
          </w:tcPr>
          <w:p w:rsidR="00004B65" w:rsidRPr="00A965C6" w:rsidRDefault="005A311B" w:rsidP="00B652E8">
            <w:pPr>
              <w:pStyle w:val="TableTextDusc"/>
            </w:pPr>
            <w:r>
              <w:rPr>
                <w:color w:val="000000"/>
              </w:rPr>
              <w:t>NR</w:t>
            </w:r>
          </w:p>
        </w:tc>
        <w:tc>
          <w:tcPr>
            <w:tcW w:w="567" w:type="dxa"/>
            <w:tcMar>
              <w:left w:w="28" w:type="dxa"/>
              <w:right w:w="28" w:type="dxa"/>
            </w:tcMar>
          </w:tcPr>
          <w:p w:rsidR="00004B65" w:rsidRPr="00A965C6" w:rsidRDefault="00004B65" w:rsidP="00B652E8">
            <w:pPr>
              <w:pStyle w:val="TableTextDusc"/>
            </w:pPr>
            <w:r w:rsidRPr="00A965C6">
              <w:rPr>
                <w:color w:val="000000"/>
              </w:rPr>
              <w:t>0</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004B65" w:rsidP="00B652E8">
            <w:pPr>
              <w:pStyle w:val="TableTextDusc"/>
              <w:rPr>
                <w:color w:val="000000"/>
              </w:rPr>
            </w:pPr>
            <w:r w:rsidRPr="00A965C6">
              <w:rPr>
                <w:color w:val="000000"/>
              </w:rPr>
              <w:t>0</w:t>
            </w:r>
          </w:p>
        </w:tc>
        <w:tc>
          <w:tcPr>
            <w:tcW w:w="425"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004B65" w:rsidP="00B652E8">
            <w:pPr>
              <w:pStyle w:val="TableTextDusc"/>
              <w:rPr>
                <w:color w:val="000000"/>
              </w:rPr>
            </w:pPr>
            <w:r w:rsidRPr="00A965C6">
              <w:rPr>
                <w:color w:val="000000"/>
              </w:rPr>
              <w:t>10%</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004B65" w:rsidP="00B652E8">
            <w:pPr>
              <w:pStyle w:val="TableTextDusc"/>
              <w:rPr>
                <w:color w:val="000000"/>
              </w:rPr>
            </w:pPr>
            <w:r w:rsidRPr="00A965C6">
              <w:rPr>
                <w:color w:val="000000"/>
              </w:rPr>
              <w:t>6%</w:t>
            </w:r>
          </w:p>
        </w:tc>
        <w:tc>
          <w:tcPr>
            <w:tcW w:w="567" w:type="dxa"/>
            <w:tcMar>
              <w:left w:w="28" w:type="dxa"/>
              <w:right w:w="28" w:type="dxa"/>
            </w:tcMar>
          </w:tcPr>
          <w:p w:rsidR="00004B65" w:rsidRPr="00A965C6" w:rsidRDefault="00004B65" w:rsidP="00B652E8">
            <w:pPr>
              <w:pStyle w:val="TableTextDusc"/>
              <w:rPr>
                <w:color w:val="000000"/>
              </w:rPr>
            </w:pPr>
            <w:r w:rsidRPr="00A965C6">
              <w:rPr>
                <w:color w:val="000000"/>
              </w:rPr>
              <w:t>6%</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004B65" w:rsidP="00B652E8">
            <w:pPr>
              <w:pStyle w:val="TableTextDusc"/>
              <w:rPr>
                <w:color w:val="000000"/>
              </w:rPr>
            </w:pPr>
            <w:r w:rsidRPr="00A965C6">
              <w:rPr>
                <w:color w:val="000000"/>
              </w:rPr>
              <w:t>7%</w:t>
            </w:r>
          </w:p>
        </w:tc>
      </w:tr>
      <w:tr w:rsidR="00004B65" w:rsidRPr="001A2863" w:rsidTr="00B652E8">
        <w:trPr>
          <w:cantSplit/>
        </w:trPr>
        <w:tc>
          <w:tcPr>
            <w:tcW w:w="993" w:type="dxa"/>
            <w:vMerge/>
            <w:tcMar>
              <w:left w:w="28" w:type="dxa"/>
              <w:right w:w="28" w:type="dxa"/>
            </w:tcMar>
          </w:tcPr>
          <w:p w:rsidR="00004B65" w:rsidRPr="001A2863" w:rsidRDefault="00004B65" w:rsidP="00B652E8">
            <w:pPr>
              <w:pStyle w:val="TableTextDusc"/>
              <w:rPr>
                <w:color w:val="000000"/>
                <w:highlight w:val="cyan"/>
              </w:rPr>
            </w:pPr>
          </w:p>
        </w:tc>
        <w:tc>
          <w:tcPr>
            <w:tcW w:w="850" w:type="dxa"/>
            <w:vMerge/>
            <w:tcMar>
              <w:left w:w="28" w:type="dxa"/>
              <w:right w:w="28" w:type="dxa"/>
            </w:tcMar>
          </w:tcPr>
          <w:p w:rsidR="00004B65" w:rsidRPr="001A2863" w:rsidRDefault="00004B65" w:rsidP="00B652E8">
            <w:pPr>
              <w:pStyle w:val="TableTextDusc"/>
              <w:rPr>
                <w:color w:val="000000"/>
                <w:highlight w:val="cyan"/>
              </w:rPr>
            </w:pPr>
          </w:p>
        </w:tc>
        <w:tc>
          <w:tcPr>
            <w:tcW w:w="567" w:type="dxa"/>
            <w:tcMar>
              <w:left w:w="28" w:type="dxa"/>
              <w:right w:w="28" w:type="dxa"/>
            </w:tcMar>
          </w:tcPr>
          <w:p w:rsidR="00004B65" w:rsidRPr="001A2863" w:rsidRDefault="00004B65" w:rsidP="00B652E8">
            <w:pPr>
              <w:pStyle w:val="TableTextDusc"/>
            </w:pPr>
            <w:r w:rsidRPr="005A4692">
              <w:t>Pbo</w:t>
            </w:r>
          </w:p>
        </w:tc>
        <w:tc>
          <w:tcPr>
            <w:tcW w:w="567" w:type="dxa"/>
            <w:tcMar>
              <w:left w:w="28" w:type="dxa"/>
              <w:right w:w="28" w:type="dxa"/>
            </w:tcMar>
          </w:tcPr>
          <w:p w:rsidR="00004B65" w:rsidRPr="00A965C6" w:rsidRDefault="00004B65" w:rsidP="00B652E8">
            <w:pPr>
              <w:pStyle w:val="TableTextDusc"/>
              <w:rPr>
                <w:color w:val="000000"/>
              </w:rPr>
            </w:pPr>
            <w:r w:rsidRPr="00A965C6">
              <w:rPr>
                <w:color w:val="000000"/>
              </w:rPr>
              <w:t>97</w:t>
            </w:r>
          </w:p>
        </w:tc>
        <w:tc>
          <w:tcPr>
            <w:tcW w:w="567" w:type="dxa"/>
            <w:tcMar>
              <w:left w:w="28" w:type="dxa"/>
              <w:right w:w="28" w:type="dxa"/>
            </w:tcMar>
          </w:tcPr>
          <w:p w:rsidR="00004B65" w:rsidRPr="00A965C6" w:rsidRDefault="005A311B" w:rsidP="00B652E8">
            <w:pPr>
              <w:pStyle w:val="TableTextDusc"/>
            </w:pPr>
            <w:r>
              <w:rPr>
                <w:color w:val="000000"/>
              </w:rPr>
              <w:t>NR</w:t>
            </w:r>
          </w:p>
        </w:tc>
        <w:tc>
          <w:tcPr>
            <w:tcW w:w="567" w:type="dxa"/>
            <w:tcMar>
              <w:left w:w="28" w:type="dxa"/>
              <w:right w:w="28" w:type="dxa"/>
            </w:tcMar>
          </w:tcPr>
          <w:p w:rsidR="00004B65" w:rsidRPr="00A965C6" w:rsidRDefault="00004B65" w:rsidP="00B652E8">
            <w:pPr>
              <w:pStyle w:val="TableTextDusc"/>
            </w:pPr>
            <w:r w:rsidRPr="00A965C6">
              <w:rPr>
                <w:color w:val="000000"/>
              </w:rPr>
              <w:t>0</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004B65" w:rsidP="00B652E8">
            <w:pPr>
              <w:pStyle w:val="TableTextDusc"/>
              <w:rPr>
                <w:color w:val="000000"/>
              </w:rPr>
            </w:pPr>
            <w:r w:rsidRPr="00A965C6">
              <w:rPr>
                <w:color w:val="000000"/>
              </w:rPr>
              <w:t>1%</w:t>
            </w:r>
          </w:p>
        </w:tc>
        <w:tc>
          <w:tcPr>
            <w:tcW w:w="425"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004B65" w:rsidP="00B652E8">
            <w:pPr>
              <w:pStyle w:val="TableTextDusc"/>
              <w:rPr>
                <w:color w:val="000000"/>
              </w:rPr>
            </w:pPr>
            <w:r w:rsidRPr="00A965C6">
              <w:rPr>
                <w:color w:val="000000"/>
              </w:rPr>
              <w:t>14%</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004B65" w:rsidP="00B652E8">
            <w:pPr>
              <w:pStyle w:val="TableTextDusc"/>
              <w:rPr>
                <w:color w:val="000000"/>
              </w:rPr>
            </w:pPr>
            <w:r w:rsidRPr="00A965C6">
              <w:rPr>
                <w:color w:val="000000"/>
              </w:rPr>
              <w:t>1%</w:t>
            </w:r>
          </w:p>
        </w:tc>
        <w:tc>
          <w:tcPr>
            <w:tcW w:w="567" w:type="dxa"/>
            <w:tcMar>
              <w:left w:w="28" w:type="dxa"/>
              <w:right w:w="28" w:type="dxa"/>
            </w:tcMar>
          </w:tcPr>
          <w:p w:rsidR="00004B65" w:rsidRPr="00A965C6" w:rsidRDefault="00004B65" w:rsidP="00B652E8">
            <w:pPr>
              <w:pStyle w:val="TableTextDusc"/>
              <w:rPr>
                <w:color w:val="000000"/>
              </w:rPr>
            </w:pPr>
            <w:r w:rsidRPr="00A965C6">
              <w:rPr>
                <w:color w:val="000000"/>
              </w:rPr>
              <w:t>5%</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004B65" w:rsidP="00B652E8">
            <w:pPr>
              <w:pStyle w:val="TableTextDusc"/>
              <w:rPr>
                <w:color w:val="000000"/>
              </w:rPr>
            </w:pPr>
            <w:r w:rsidRPr="00A965C6">
              <w:rPr>
                <w:color w:val="000000"/>
              </w:rPr>
              <w:t>6%</w:t>
            </w:r>
          </w:p>
        </w:tc>
      </w:tr>
      <w:tr w:rsidR="00004B65" w:rsidRPr="000711AC" w:rsidTr="00B652E8">
        <w:trPr>
          <w:cantSplit/>
        </w:trPr>
        <w:tc>
          <w:tcPr>
            <w:tcW w:w="9072" w:type="dxa"/>
            <w:gridSpan w:val="15"/>
            <w:tcMar>
              <w:left w:w="28" w:type="dxa"/>
              <w:right w:w="28" w:type="dxa"/>
            </w:tcMar>
          </w:tcPr>
          <w:p w:rsidR="00004B65" w:rsidRPr="000711AC" w:rsidRDefault="00004B65" w:rsidP="00B652E8">
            <w:pPr>
              <w:pStyle w:val="TableTextDusc"/>
              <w:rPr>
                <w:b/>
                <w:color w:val="000000"/>
              </w:rPr>
            </w:pPr>
            <w:r w:rsidRPr="000711AC">
              <w:rPr>
                <w:b/>
                <w:color w:val="000000"/>
              </w:rPr>
              <w:t>Secukinumab</w:t>
            </w:r>
          </w:p>
        </w:tc>
      </w:tr>
      <w:tr w:rsidR="00004B65" w:rsidRPr="001A2863" w:rsidTr="00B652E8">
        <w:trPr>
          <w:cantSplit/>
        </w:trPr>
        <w:tc>
          <w:tcPr>
            <w:tcW w:w="993" w:type="dxa"/>
            <w:vMerge w:val="restart"/>
            <w:tcMar>
              <w:left w:w="28" w:type="dxa"/>
              <w:right w:w="28" w:type="dxa"/>
            </w:tcMar>
          </w:tcPr>
          <w:p w:rsidR="00004B65" w:rsidRPr="00DA14A2" w:rsidRDefault="00004B65" w:rsidP="00B652E8">
            <w:pPr>
              <w:pStyle w:val="TableTextDusc"/>
              <w:rPr>
                <w:color w:val="000000"/>
              </w:rPr>
            </w:pPr>
            <w:r w:rsidRPr="00DA14A2">
              <w:rPr>
                <w:color w:val="000000"/>
              </w:rPr>
              <w:t>FUTURE 2</w:t>
            </w:r>
          </w:p>
        </w:tc>
        <w:tc>
          <w:tcPr>
            <w:tcW w:w="850" w:type="dxa"/>
            <w:vMerge w:val="restart"/>
            <w:tcMar>
              <w:left w:w="28" w:type="dxa"/>
              <w:right w:w="28" w:type="dxa"/>
            </w:tcMar>
          </w:tcPr>
          <w:p w:rsidR="00004B65" w:rsidRPr="00DA14A2" w:rsidRDefault="00004B65" w:rsidP="00B652E8">
            <w:pPr>
              <w:pStyle w:val="TableTextDusc"/>
              <w:rPr>
                <w:color w:val="000000"/>
              </w:rPr>
            </w:pPr>
            <w:r w:rsidRPr="00DA14A2">
              <w:rPr>
                <w:color w:val="000000"/>
              </w:rPr>
              <w:t>16 weeks</w:t>
            </w:r>
          </w:p>
        </w:tc>
        <w:tc>
          <w:tcPr>
            <w:tcW w:w="567" w:type="dxa"/>
            <w:tcMar>
              <w:left w:w="28" w:type="dxa"/>
              <w:right w:w="28" w:type="dxa"/>
            </w:tcMar>
          </w:tcPr>
          <w:p w:rsidR="00004B65" w:rsidRPr="005A4692" w:rsidRDefault="00004B65" w:rsidP="00B652E8">
            <w:pPr>
              <w:pStyle w:val="TableTextDusc"/>
            </w:pPr>
            <w:r>
              <w:t>Sec</w:t>
            </w:r>
            <w:r>
              <w:rPr>
                <w:vertAlign w:val="superscript"/>
              </w:rPr>
              <w:t>5</w:t>
            </w:r>
          </w:p>
        </w:tc>
        <w:tc>
          <w:tcPr>
            <w:tcW w:w="567" w:type="dxa"/>
            <w:tcMar>
              <w:left w:w="28" w:type="dxa"/>
              <w:right w:w="28" w:type="dxa"/>
            </w:tcMar>
          </w:tcPr>
          <w:p w:rsidR="00004B65" w:rsidRPr="00A965C6" w:rsidRDefault="00004B65" w:rsidP="00B652E8">
            <w:pPr>
              <w:pStyle w:val="TableTextDusc"/>
              <w:rPr>
                <w:color w:val="000000"/>
              </w:rPr>
            </w:pPr>
            <w:r w:rsidRPr="00DA14A2">
              <w:rPr>
                <w:rFonts w:ascii="Calibri" w:hAnsi="Calibri"/>
                <w:color w:val="000000"/>
              </w:rPr>
              <w:t>99</w:t>
            </w:r>
          </w:p>
        </w:tc>
        <w:tc>
          <w:tcPr>
            <w:tcW w:w="567" w:type="dxa"/>
            <w:tcMar>
              <w:left w:w="28" w:type="dxa"/>
              <w:right w:w="28" w:type="dxa"/>
            </w:tcMar>
          </w:tcPr>
          <w:p w:rsidR="00004B65" w:rsidRPr="00A965C6" w:rsidRDefault="00004B65" w:rsidP="00B652E8">
            <w:pPr>
              <w:pStyle w:val="TableTextDusc"/>
              <w:rPr>
                <w:color w:val="000000"/>
              </w:rPr>
            </w:pPr>
            <w:r>
              <w:rPr>
                <w:color w:val="000000"/>
              </w:rPr>
              <w:t>23%</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004B65" w:rsidP="00B652E8">
            <w:pPr>
              <w:pStyle w:val="TableTextDusc"/>
              <w:rPr>
                <w:color w:val="000000"/>
              </w:rPr>
            </w:pPr>
            <w:r>
              <w:rPr>
                <w:color w:val="000000"/>
              </w:rPr>
              <w:t>2%</w:t>
            </w:r>
          </w:p>
        </w:tc>
        <w:tc>
          <w:tcPr>
            <w:tcW w:w="425" w:type="dxa"/>
            <w:tcMar>
              <w:left w:w="28" w:type="dxa"/>
              <w:right w:w="28" w:type="dxa"/>
            </w:tcMar>
          </w:tcPr>
          <w:p w:rsidR="00004B65" w:rsidRPr="00A965C6" w:rsidRDefault="00004B65" w:rsidP="00B652E8">
            <w:pPr>
              <w:pStyle w:val="TableTextDusc"/>
              <w:rPr>
                <w:color w:val="000000"/>
              </w:rPr>
            </w:pPr>
            <w:r>
              <w:rPr>
                <w:color w:val="000000"/>
              </w:rPr>
              <w:t>1%</w:t>
            </w:r>
          </w:p>
        </w:tc>
        <w:tc>
          <w:tcPr>
            <w:tcW w:w="567" w:type="dxa"/>
            <w:tcMar>
              <w:left w:w="28" w:type="dxa"/>
              <w:right w:w="28" w:type="dxa"/>
            </w:tcMar>
          </w:tcPr>
          <w:p w:rsidR="00004B65" w:rsidRPr="00A965C6" w:rsidRDefault="00004B65" w:rsidP="00B652E8">
            <w:pPr>
              <w:pStyle w:val="TableTextDusc"/>
              <w:rPr>
                <w:color w:val="000000"/>
              </w:rPr>
            </w:pPr>
            <w:r>
              <w:rPr>
                <w:color w:val="000000"/>
              </w:rPr>
              <w:t>10%</w:t>
            </w:r>
          </w:p>
        </w:tc>
        <w:tc>
          <w:tcPr>
            <w:tcW w:w="567" w:type="dxa"/>
            <w:tcMar>
              <w:left w:w="28" w:type="dxa"/>
              <w:right w:w="28" w:type="dxa"/>
            </w:tcMar>
          </w:tcPr>
          <w:p w:rsidR="00004B65" w:rsidRPr="00A965C6" w:rsidRDefault="00004B65" w:rsidP="00B652E8">
            <w:pPr>
              <w:pStyle w:val="TableTextDusc"/>
              <w:rPr>
                <w:color w:val="000000"/>
              </w:rPr>
            </w:pPr>
            <w:r>
              <w:rPr>
                <w:color w:val="000000"/>
              </w:rPr>
              <w:t>6%</w:t>
            </w:r>
          </w:p>
        </w:tc>
        <w:tc>
          <w:tcPr>
            <w:tcW w:w="567" w:type="dxa"/>
            <w:tcMar>
              <w:left w:w="28" w:type="dxa"/>
              <w:right w:w="28" w:type="dxa"/>
            </w:tcMar>
          </w:tcPr>
          <w:p w:rsidR="00004B65" w:rsidRPr="00A965C6" w:rsidRDefault="00004B65" w:rsidP="00B652E8">
            <w:pPr>
              <w:pStyle w:val="TableTextDusc"/>
              <w:rPr>
                <w:color w:val="000000"/>
              </w:rPr>
            </w:pPr>
            <w:r>
              <w:rPr>
                <w:color w:val="000000"/>
              </w:rPr>
              <w:t>1%</w:t>
            </w:r>
          </w:p>
        </w:tc>
        <w:tc>
          <w:tcPr>
            <w:tcW w:w="567" w:type="dxa"/>
            <w:tcMar>
              <w:left w:w="28" w:type="dxa"/>
              <w:right w:w="28" w:type="dxa"/>
            </w:tcMar>
          </w:tcPr>
          <w:p w:rsidR="00004B65" w:rsidRPr="00A965C6" w:rsidRDefault="00004B65" w:rsidP="00B652E8">
            <w:pPr>
              <w:pStyle w:val="TableTextDusc"/>
              <w:rPr>
                <w:color w:val="000000"/>
              </w:rPr>
            </w:pPr>
            <w:r>
              <w:rPr>
                <w:color w:val="000000"/>
              </w:rPr>
              <w:t>2%</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r>
      <w:tr w:rsidR="00004B65" w:rsidRPr="001A2863" w:rsidTr="00B652E8">
        <w:trPr>
          <w:cantSplit/>
        </w:trPr>
        <w:tc>
          <w:tcPr>
            <w:tcW w:w="993" w:type="dxa"/>
            <w:vMerge/>
            <w:tcMar>
              <w:left w:w="28" w:type="dxa"/>
              <w:right w:w="28" w:type="dxa"/>
            </w:tcMar>
          </w:tcPr>
          <w:p w:rsidR="00004B65" w:rsidRPr="001A2863" w:rsidRDefault="00004B65" w:rsidP="00B652E8">
            <w:pPr>
              <w:pStyle w:val="TableTextDusc"/>
              <w:rPr>
                <w:color w:val="000000"/>
                <w:highlight w:val="cyan"/>
              </w:rPr>
            </w:pPr>
          </w:p>
        </w:tc>
        <w:tc>
          <w:tcPr>
            <w:tcW w:w="850" w:type="dxa"/>
            <w:vMerge/>
            <w:tcMar>
              <w:left w:w="28" w:type="dxa"/>
              <w:right w:w="28" w:type="dxa"/>
            </w:tcMar>
          </w:tcPr>
          <w:p w:rsidR="00004B65" w:rsidRPr="001A2863" w:rsidRDefault="00004B65" w:rsidP="00B652E8">
            <w:pPr>
              <w:pStyle w:val="TableTextDusc"/>
              <w:rPr>
                <w:color w:val="000000"/>
                <w:highlight w:val="cyan"/>
              </w:rPr>
            </w:pPr>
          </w:p>
        </w:tc>
        <w:tc>
          <w:tcPr>
            <w:tcW w:w="567" w:type="dxa"/>
            <w:tcMar>
              <w:left w:w="28" w:type="dxa"/>
              <w:right w:w="28" w:type="dxa"/>
            </w:tcMar>
          </w:tcPr>
          <w:p w:rsidR="00004B65" w:rsidRPr="005A4692" w:rsidRDefault="00004B65" w:rsidP="00B652E8">
            <w:pPr>
              <w:pStyle w:val="TableTextDusc"/>
            </w:pPr>
            <w:r>
              <w:t>Sec</w:t>
            </w:r>
            <w:r>
              <w:rPr>
                <w:vertAlign w:val="superscript"/>
              </w:rPr>
              <w:t>6*</w:t>
            </w:r>
          </w:p>
        </w:tc>
        <w:tc>
          <w:tcPr>
            <w:tcW w:w="567" w:type="dxa"/>
            <w:tcMar>
              <w:left w:w="28" w:type="dxa"/>
              <w:right w:w="28" w:type="dxa"/>
            </w:tcMar>
          </w:tcPr>
          <w:p w:rsidR="00004B65" w:rsidRPr="00A965C6" w:rsidRDefault="00004B65" w:rsidP="00B652E8">
            <w:pPr>
              <w:pStyle w:val="TableTextDusc"/>
              <w:rPr>
                <w:color w:val="000000"/>
              </w:rPr>
            </w:pPr>
            <w:r w:rsidRPr="00DA14A2">
              <w:rPr>
                <w:rFonts w:ascii="Calibri" w:hAnsi="Calibri"/>
                <w:color w:val="000000"/>
              </w:rPr>
              <w:t>100</w:t>
            </w:r>
          </w:p>
        </w:tc>
        <w:tc>
          <w:tcPr>
            <w:tcW w:w="567" w:type="dxa"/>
            <w:tcMar>
              <w:left w:w="28" w:type="dxa"/>
              <w:right w:w="28" w:type="dxa"/>
            </w:tcMar>
          </w:tcPr>
          <w:p w:rsidR="00004B65" w:rsidRPr="00A965C6" w:rsidRDefault="00004B65" w:rsidP="00B652E8">
            <w:pPr>
              <w:pStyle w:val="TableTextDusc"/>
              <w:rPr>
                <w:color w:val="000000"/>
              </w:rPr>
            </w:pPr>
            <w:r>
              <w:rPr>
                <w:color w:val="000000"/>
              </w:rPr>
              <w:t>30%</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004B65" w:rsidP="00B652E8">
            <w:pPr>
              <w:pStyle w:val="TableTextDusc"/>
              <w:rPr>
                <w:color w:val="000000"/>
              </w:rPr>
            </w:pPr>
            <w:r>
              <w:rPr>
                <w:color w:val="000000"/>
              </w:rPr>
              <w:t>1%</w:t>
            </w:r>
          </w:p>
        </w:tc>
        <w:tc>
          <w:tcPr>
            <w:tcW w:w="425" w:type="dxa"/>
            <w:tcMar>
              <w:left w:w="28" w:type="dxa"/>
              <w:right w:w="28" w:type="dxa"/>
            </w:tcMar>
          </w:tcPr>
          <w:p w:rsidR="00004B65" w:rsidRPr="00A965C6" w:rsidRDefault="00004B65" w:rsidP="00B652E8">
            <w:pPr>
              <w:pStyle w:val="TableTextDusc"/>
              <w:rPr>
                <w:color w:val="000000"/>
              </w:rPr>
            </w:pPr>
            <w:r>
              <w:rPr>
                <w:color w:val="000000"/>
              </w:rPr>
              <w:t>0</w:t>
            </w:r>
          </w:p>
        </w:tc>
        <w:tc>
          <w:tcPr>
            <w:tcW w:w="567" w:type="dxa"/>
            <w:tcMar>
              <w:left w:w="28" w:type="dxa"/>
              <w:right w:w="28" w:type="dxa"/>
            </w:tcMar>
          </w:tcPr>
          <w:p w:rsidR="00004B65" w:rsidRPr="00A965C6" w:rsidRDefault="00004B65" w:rsidP="00B652E8">
            <w:pPr>
              <w:pStyle w:val="TableTextDusc"/>
              <w:rPr>
                <w:color w:val="000000"/>
              </w:rPr>
            </w:pPr>
            <w:r>
              <w:rPr>
                <w:color w:val="000000"/>
              </w:rPr>
              <w:t>8%</w:t>
            </w:r>
          </w:p>
        </w:tc>
        <w:tc>
          <w:tcPr>
            <w:tcW w:w="567" w:type="dxa"/>
            <w:tcMar>
              <w:left w:w="28" w:type="dxa"/>
              <w:right w:w="28" w:type="dxa"/>
            </w:tcMar>
          </w:tcPr>
          <w:p w:rsidR="00004B65" w:rsidRPr="00A965C6" w:rsidRDefault="00004B65" w:rsidP="00B652E8">
            <w:pPr>
              <w:pStyle w:val="TableTextDusc"/>
              <w:rPr>
                <w:color w:val="000000"/>
              </w:rPr>
            </w:pPr>
            <w:r>
              <w:rPr>
                <w:color w:val="000000"/>
              </w:rPr>
              <w:t>4%</w:t>
            </w:r>
          </w:p>
        </w:tc>
        <w:tc>
          <w:tcPr>
            <w:tcW w:w="567" w:type="dxa"/>
            <w:tcMar>
              <w:left w:w="28" w:type="dxa"/>
              <w:right w:w="28" w:type="dxa"/>
            </w:tcMar>
          </w:tcPr>
          <w:p w:rsidR="00004B65" w:rsidRPr="00A965C6" w:rsidRDefault="00004B65" w:rsidP="00B652E8">
            <w:pPr>
              <w:pStyle w:val="TableTextDusc"/>
              <w:rPr>
                <w:color w:val="000000"/>
              </w:rPr>
            </w:pPr>
            <w:r>
              <w:rPr>
                <w:color w:val="000000"/>
              </w:rPr>
              <w:t>0</w:t>
            </w:r>
          </w:p>
        </w:tc>
        <w:tc>
          <w:tcPr>
            <w:tcW w:w="567" w:type="dxa"/>
            <w:tcMar>
              <w:left w:w="28" w:type="dxa"/>
              <w:right w:w="28" w:type="dxa"/>
            </w:tcMar>
          </w:tcPr>
          <w:p w:rsidR="00004B65" w:rsidRPr="00A965C6" w:rsidRDefault="00004B65" w:rsidP="00B652E8">
            <w:pPr>
              <w:pStyle w:val="TableTextDusc"/>
              <w:rPr>
                <w:color w:val="000000"/>
              </w:rPr>
            </w:pPr>
            <w:r>
              <w:rPr>
                <w:color w:val="000000"/>
              </w:rPr>
              <w:t>4%</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r>
      <w:tr w:rsidR="00004B65" w:rsidRPr="001A2863" w:rsidTr="00B652E8">
        <w:trPr>
          <w:cantSplit/>
        </w:trPr>
        <w:tc>
          <w:tcPr>
            <w:tcW w:w="993" w:type="dxa"/>
            <w:vMerge/>
            <w:tcMar>
              <w:left w:w="28" w:type="dxa"/>
              <w:right w:w="28" w:type="dxa"/>
            </w:tcMar>
          </w:tcPr>
          <w:p w:rsidR="00004B65" w:rsidRPr="001A2863" w:rsidRDefault="00004B65" w:rsidP="00B652E8">
            <w:pPr>
              <w:pStyle w:val="TableTextDusc"/>
              <w:rPr>
                <w:color w:val="000000"/>
                <w:highlight w:val="cyan"/>
              </w:rPr>
            </w:pPr>
          </w:p>
        </w:tc>
        <w:tc>
          <w:tcPr>
            <w:tcW w:w="850" w:type="dxa"/>
            <w:vMerge/>
            <w:tcMar>
              <w:left w:w="28" w:type="dxa"/>
              <w:right w:w="28" w:type="dxa"/>
            </w:tcMar>
          </w:tcPr>
          <w:p w:rsidR="00004B65" w:rsidRPr="001A2863" w:rsidRDefault="00004B65" w:rsidP="00B652E8">
            <w:pPr>
              <w:pStyle w:val="TableTextDusc"/>
              <w:rPr>
                <w:color w:val="000000"/>
                <w:highlight w:val="cyan"/>
              </w:rPr>
            </w:pPr>
          </w:p>
        </w:tc>
        <w:tc>
          <w:tcPr>
            <w:tcW w:w="567" w:type="dxa"/>
            <w:tcMar>
              <w:left w:w="28" w:type="dxa"/>
              <w:right w:w="28" w:type="dxa"/>
            </w:tcMar>
          </w:tcPr>
          <w:p w:rsidR="00004B65" w:rsidRPr="005A4692" w:rsidRDefault="00004B65" w:rsidP="00B652E8">
            <w:pPr>
              <w:pStyle w:val="TableTextDusc"/>
            </w:pPr>
            <w:r>
              <w:t>Sec</w:t>
            </w:r>
            <w:r>
              <w:rPr>
                <w:vertAlign w:val="superscript"/>
              </w:rPr>
              <w:t>7*</w:t>
            </w:r>
          </w:p>
        </w:tc>
        <w:tc>
          <w:tcPr>
            <w:tcW w:w="567" w:type="dxa"/>
            <w:tcMar>
              <w:left w:w="28" w:type="dxa"/>
              <w:right w:w="28" w:type="dxa"/>
            </w:tcMar>
          </w:tcPr>
          <w:p w:rsidR="00004B65" w:rsidRPr="00A965C6" w:rsidRDefault="00004B65" w:rsidP="00B652E8">
            <w:pPr>
              <w:pStyle w:val="TableTextDusc"/>
              <w:rPr>
                <w:color w:val="000000"/>
              </w:rPr>
            </w:pPr>
            <w:r w:rsidRPr="00DA14A2">
              <w:rPr>
                <w:rFonts w:ascii="Calibri" w:hAnsi="Calibri"/>
                <w:color w:val="000000"/>
              </w:rPr>
              <w:t>100</w:t>
            </w:r>
          </w:p>
        </w:tc>
        <w:tc>
          <w:tcPr>
            <w:tcW w:w="567" w:type="dxa"/>
            <w:tcMar>
              <w:left w:w="28" w:type="dxa"/>
              <w:right w:w="28" w:type="dxa"/>
            </w:tcMar>
          </w:tcPr>
          <w:p w:rsidR="00004B65" w:rsidRPr="00A965C6" w:rsidRDefault="00004B65" w:rsidP="00B652E8">
            <w:pPr>
              <w:pStyle w:val="TableTextDusc"/>
              <w:rPr>
                <w:color w:val="000000"/>
              </w:rPr>
            </w:pPr>
            <w:r>
              <w:rPr>
                <w:color w:val="000000"/>
              </w:rPr>
              <w:t>29%</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004B65" w:rsidP="00B652E8">
            <w:pPr>
              <w:pStyle w:val="TableTextDusc"/>
              <w:rPr>
                <w:color w:val="000000"/>
              </w:rPr>
            </w:pPr>
            <w:r>
              <w:rPr>
                <w:color w:val="000000"/>
              </w:rPr>
              <w:t>0</w:t>
            </w:r>
          </w:p>
        </w:tc>
        <w:tc>
          <w:tcPr>
            <w:tcW w:w="425" w:type="dxa"/>
            <w:tcMar>
              <w:left w:w="28" w:type="dxa"/>
              <w:right w:w="28" w:type="dxa"/>
            </w:tcMar>
          </w:tcPr>
          <w:p w:rsidR="00004B65" w:rsidRPr="00A965C6" w:rsidRDefault="00004B65" w:rsidP="00B652E8">
            <w:pPr>
              <w:pStyle w:val="TableTextDusc"/>
              <w:rPr>
                <w:color w:val="000000"/>
              </w:rPr>
            </w:pPr>
            <w:r>
              <w:rPr>
                <w:color w:val="000000"/>
              </w:rPr>
              <w:t>0</w:t>
            </w:r>
          </w:p>
        </w:tc>
        <w:tc>
          <w:tcPr>
            <w:tcW w:w="567" w:type="dxa"/>
            <w:tcMar>
              <w:left w:w="28" w:type="dxa"/>
              <w:right w:w="28" w:type="dxa"/>
            </w:tcMar>
          </w:tcPr>
          <w:p w:rsidR="00004B65" w:rsidRPr="00A965C6" w:rsidRDefault="00004B65" w:rsidP="00B652E8">
            <w:pPr>
              <w:pStyle w:val="TableTextDusc"/>
              <w:rPr>
                <w:color w:val="000000"/>
              </w:rPr>
            </w:pPr>
            <w:r>
              <w:rPr>
                <w:color w:val="000000"/>
              </w:rPr>
              <w:t>4%</w:t>
            </w:r>
          </w:p>
        </w:tc>
        <w:tc>
          <w:tcPr>
            <w:tcW w:w="567" w:type="dxa"/>
            <w:tcMar>
              <w:left w:w="28" w:type="dxa"/>
              <w:right w:w="28" w:type="dxa"/>
            </w:tcMar>
          </w:tcPr>
          <w:p w:rsidR="00004B65" w:rsidRPr="00A965C6" w:rsidRDefault="00004B65" w:rsidP="00B652E8">
            <w:pPr>
              <w:pStyle w:val="TableTextDusc"/>
              <w:rPr>
                <w:color w:val="000000"/>
              </w:rPr>
            </w:pPr>
            <w:r>
              <w:rPr>
                <w:color w:val="000000"/>
              </w:rPr>
              <w:t>6%</w:t>
            </w:r>
          </w:p>
        </w:tc>
        <w:tc>
          <w:tcPr>
            <w:tcW w:w="567" w:type="dxa"/>
            <w:tcMar>
              <w:left w:w="28" w:type="dxa"/>
              <w:right w:w="28" w:type="dxa"/>
            </w:tcMar>
          </w:tcPr>
          <w:p w:rsidR="00004B65" w:rsidRPr="00A965C6" w:rsidRDefault="00004B65" w:rsidP="00B652E8">
            <w:pPr>
              <w:pStyle w:val="TableTextDusc"/>
              <w:rPr>
                <w:color w:val="000000"/>
              </w:rPr>
            </w:pPr>
            <w:r>
              <w:rPr>
                <w:color w:val="000000"/>
              </w:rPr>
              <w:t>0</w:t>
            </w:r>
          </w:p>
        </w:tc>
        <w:tc>
          <w:tcPr>
            <w:tcW w:w="567" w:type="dxa"/>
            <w:tcMar>
              <w:left w:w="28" w:type="dxa"/>
              <w:right w:w="28" w:type="dxa"/>
            </w:tcMar>
          </w:tcPr>
          <w:p w:rsidR="00004B65" w:rsidRPr="00A965C6" w:rsidRDefault="00004B65" w:rsidP="00B652E8">
            <w:pPr>
              <w:pStyle w:val="TableTextDusc"/>
              <w:rPr>
                <w:color w:val="000000"/>
              </w:rPr>
            </w:pPr>
            <w:r>
              <w:rPr>
                <w:color w:val="000000"/>
              </w:rPr>
              <w:t>7%</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r>
      <w:tr w:rsidR="00004B65" w:rsidRPr="001A2863" w:rsidTr="00B652E8">
        <w:trPr>
          <w:cantSplit/>
        </w:trPr>
        <w:tc>
          <w:tcPr>
            <w:tcW w:w="993" w:type="dxa"/>
            <w:vMerge/>
            <w:tcMar>
              <w:left w:w="28" w:type="dxa"/>
              <w:right w:w="28" w:type="dxa"/>
            </w:tcMar>
          </w:tcPr>
          <w:p w:rsidR="00004B65" w:rsidRPr="001A2863" w:rsidRDefault="00004B65" w:rsidP="00B652E8">
            <w:pPr>
              <w:pStyle w:val="TableTextDusc"/>
              <w:rPr>
                <w:color w:val="000000"/>
                <w:highlight w:val="cyan"/>
              </w:rPr>
            </w:pPr>
          </w:p>
        </w:tc>
        <w:tc>
          <w:tcPr>
            <w:tcW w:w="850" w:type="dxa"/>
            <w:vMerge/>
            <w:tcMar>
              <w:left w:w="28" w:type="dxa"/>
              <w:right w:w="28" w:type="dxa"/>
            </w:tcMar>
          </w:tcPr>
          <w:p w:rsidR="00004B65" w:rsidRPr="001A2863" w:rsidRDefault="00004B65" w:rsidP="00B652E8">
            <w:pPr>
              <w:pStyle w:val="TableTextDusc"/>
              <w:rPr>
                <w:color w:val="000000"/>
                <w:highlight w:val="cyan"/>
              </w:rPr>
            </w:pPr>
          </w:p>
        </w:tc>
        <w:tc>
          <w:tcPr>
            <w:tcW w:w="567" w:type="dxa"/>
            <w:tcMar>
              <w:left w:w="28" w:type="dxa"/>
              <w:right w:w="28" w:type="dxa"/>
            </w:tcMar>
          </w:tcPr>
          <w:p w:rsidR="00004B65" w:rsidRPr="005A4692" w:rsidRDefault="00004B65" w:rsidP="00B652E8">
            <w:pPr>
              <w:pStyle w:val="TableTextDusc"/>
            </w:pPr>
            <w:r>
              <w:t>Pbo</w:t>
            </w:r>
          </w:p>
        </w:tc>
        <w:tc>
          <w:tcPr>
            <w:tcW w:w="567" w:type="dxa"/>
            <w:tcMar>
              <w:left w:w="28" w:type="dxa"/>
              <w:right w:w="28" w:type="dxa"/>
            </w:tcMar>
          </w:tcPr>
          <w:p w:rsidR="00004B65" w:rsidRPr="00A965C6" w:rsidRDefault="00004B65" w:rsidP="00B652E8">
            <w:pPr>
              <w:pStyle w:val="TableTextDusc"/>
              <w:rPr>
                <w:color w:val="000000"/>
              </w:rPr>
            </w:pPr>
            <w:r w:rsidRPr="00DA14A2">
              <w:rPr>
                <w:rFonts w:ascii="Calibri" w:hAnsi="Calibri"/>
                <w:color w:val="000000"/>
              </w:rPr>
              <w:t>98</w:t>
            </w:r>
          </w:p>
        </w:tc>
        <w:tc>
          <w:tcPr>
            <w:tcW w:w="567" w:type="dxa"/>
            <w:tcMar>
              <w:left w:w="28" w:type="dxa"/>
              <w:right w:w="28" w:type="dxa"/>
            </w:tcMar>
          </w:tcPr>
          <w:p w:rsidR="00004B65" w:rsidRPr="00A965C6" w:rsidRDefault="00004B65" w:rsidP="00B652E8">
            <w:pPr>
              <w:pStyle w:val="TableTextDusc"/>
              <w:rPr>
                <w:color w:val="000000"/>
              </w:rPr>
            </w:pPr>
            <w:r>
              <w:rPr>
                <w:color w:val="000000"/>
              </w:rPr>
              <w:t>31%</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004B65" w:rsidP="00B652E8">
            <w:pPr>
              <w:pStyle w:val="TableTextDusc"/>
              <w:rPr>
                <w:color w:val="000000"/>
              </w:rPr>
            </w:pPr>
            <w:r>
              <w:rPr>
                <w:color w:val="000000"/>
              </w:rPr>
              <w:t>0</w:t>
            </w:r>
          </w:p>
        </w:tc>
        <w:tc>
          <w:tcPr>
            <w:tcW w:w="425" w:type="dxa"/>
            <w:tcMar>
              <w:left w:w="28" w:type="dxa"/>
              <w:right w:w="28" w:type="dxa"/>
            </w:tcMar>
          </w:tcPr>
          <w:p w:rsidR="00004B65" w:rsidRPr="00A965C6" w:rsidRDefault="00004B65" w:rsidP="00B652E8">
            <w:pPr>
              <w:pStyle w:val="TableTextDusc"/>
              <w:rPr>
                <w:color w:val="000000"/>
              </w:rPr>
            </w:pPr>
            <w:r>
              <w:rPr>
                <w:color w:val="000000"/>
              </w:rPr>
              <w:t>0</w:t>
            </w:r>
          </w:p>
        </w:tc>
        <w:tc>
          <w:tcPr>
            <w:tcW w:w="567" w:type="dxa"/>
            <w:tcMar>
              <w:left w:w="28" w:type="dxa"/>
              <w:right w:w="28" w:type="dxa"/>
            </w:tcMar>
          </w:tcPr>
          <w:p w:rsidR="00004B65" w:rsidRPr="00A965C6" w:rsidRDefault="00004B65" w:rsidP="00B652E8">
            <w:pPr>
              <w:pStyle w:val="TableTextDusc"/>
              <w:rPr>
                <w:color w:val="000000"/>
              </w:rPr>
            </w:pPr>
            <w:r>
              <w:rPr>
                <w:color w:val="000000"/>
              </w:rPr>
              <w:t>7%</w:t>
            </w:r>
          </w:p>
        </w:tc>
        <w:tc>
          <w:tcPr>
            <w:tcW w:w="567" w:type="dxa"/>
            <w:tcMar>
              <w:left w:w="28" w:type="dxa"/>
              <w:right w:w="28" w:type="dxa"/>
            </w:tcMar>
          </w:tcPr>
          <w:p w:rsidR="00004B65" w:rsidRPr="00A965C6" w:rsidRDefault="00004B65" w:rsidP="00B652E8">
            <w:pPr>
              <w:pStyle w:val="TableTextDusc"/>
              <w:rPr>
                <w:color w:val="000000"/>
              </w:rPr>
            </w:pPr>
            <w:r>
              <w:rPr>
                <w:color w:val="000000"/>
              </w:rPr>
              <w:t>8%</w:t>
            </w:r>
          </w:p>
        </w:tc>
        <w:tc>
          <w:tcPr>
            <w:tcW w:w="567" w:type="dxa"/>
            <w:tcMar>
              <w:left w:w="28" w:type="dxa"/>
              <w:right w:w="28" w:type="dxa"/>
            </w:tcMar>
          </w:tcPr>
          <w:p w:rsidR="00004B65" w:rsidRPr="00A965C6" w:rsidRDefault="00004B65" w:rsidP="00B652E8">
            <w:pPr>
              <w:pStyle w:val="TableTextDusc"/>
              <w:rPr>
                <w:color w:val="000000"/>
              </w:rPr>
            </w:pPr>
            <w:r>
              <w:rPr>
                <w:color w:val="000000"/>
              </w:rPr>
              <w:t>0</w:t>
            </w:r>
          </w:p>
        </w:tc>
        <w:tc>
          <w:tcPr>
            <w:tcW w:w="567" w:type="dxa"/>
            <w:tcMar>
              <w:left w:w="28" w:type="dxa"/>
              <w:right w:w="28" w:type="dxa"/>
            </w:tcMar>
          </w:tcPr>
          <w:p w:rsidR="00004B65" w:rsidRPr="00A965C6" w:rsidRDefault="00004B65" w:rsidP="00B652E8">
            <w:pPr>
              <w:pStyle w:val="TableTextDusc"/>
              <w:rPr>
                <w:color w:val="000000"/>
              </w:rPr>
            </w:pPr>
            <w:r>
              <w:rPr>
                <w:color w:val="000000"/>
              </w:rPr>
              <w:t>4%</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r>
    </w:tbl>
    <w:p w:rsidR="00004B65" w:rsidRDefault="00004B65" w:rsidP="00004B65">
      <w:pPr>
        <w:pStyle w:val="TableFooter"/>
      </w:pPr>
      <w:r>
        <w:t xml:space="preserve">CVD = cardiovascular disease; Etan = etanercept; Inf = infliximab; IV = intravenous; </w:t>
      </w:r>
      <w:r w:rsidR="005A311B" w:rsidRPr="005A311B">
        <w:t xml:space="preserve">NR = not reported; </w:t>
      </w:r>
      <w:r>
        <w:t>Pbo = placebo; PI = Product Information; PsA = psoriatic arthritis; SC = subcutaneous; Sec = secukinumab; URTI = upper respiratory tract infection</w:t>
      </w:r>
    </w:p>
    <w:p w:rsidR="00004B65" w:rsidRDefault="00004B65" w:rsidP="00004B65">
      <w:pPr>
        <w:pStyle w:val="TableFooter"/>
      </w:pPr>
      <w:r>
        <w:rPr>
          <w:vertAlign w:val="superscript"/>
        </w:rPr>
        <w:t>1*</w:t>
      </w:r>
      <w:r>
        <w:t xml:space="preserve"> Etanercept 25 mg SC twice weekly (PI recommended dose)</w:t>
      </w:r>
    </w:p>
    <w:p w:rsidR="00004B65" w:rsidRDefault="00004B65" w:rsidP="00004B65">
      <w:pPr>
        <w:pStyle w:val="TableFooter"/>
      </w:pPr>
      <w:r w:rsidRPr="00543132">
        <w:rPr>
          <w:vertAlign w:val="superscript"/>
        </w:rPr>
        <w:t>2</w:t>
      </w:r>
      <w:r>
        <w:rPr>
          <w:vertAlign w:val="superscript"/>
        </w:rPr>
        <w:t>*</w:t>
      </w:r>
      <w:r>
        <w:t xml:space="preserve"> Etanercept 50 mg SC once weekly (PI recommended dose)</w:t>
      </w:r>
    </w:p>
    <w:p w:rsidR="00004B65" w:rsidRDefault="00004B65" w:rsidP="00004B65">
      <w:pPr>
        <w:pStyle w:val="TableFooter"/>
      </w:pPr>
      <w:r w:rsidRPr="00543132">
        <w:rPr>
          <w:vertAlign w:val="superscript"/>
        </w:rPr>
        <w:t>3</w:t>
      </w:r>
      <w:r>
        <w:t xml:space="preserve"> Etanercept 50 mg SC twice weekly</w:t>
      </w:r>
    </w:p>
    <w:p w:rsidR="00004B65" w:rsidRDefault="00004B65" w:rsidP="00004B65">
      <w:pPr>
        <w:pStyle w:val="TableFooter"/>
      </w:pPr>
      <w:r>
        <w:rPr>
          <w:vertAlign w:val="superscript"/>
        </w:rPr>
        <w:t>4*</w:t>
      </w:r>
      <w:r>
        <w:t xml:space="preserve"> Infliximab 5 mg/kg IV at Weeks 0, 2, 6; then every 8 weeks (PI recommended dose)</w:t>
      </w:r>
    </w:p>
    <w:p w:rsidR="00004B65" w:rsidRDefault="00004B65" w:rsidP="00004B65">
      <w:pPr>
        <w:pStyle w:val="TableFooter"/>
      </w:pPr>
      <w:r>
        <w:rPr>
          <w:vertAlign w:val="superscript"/>
        </w:rPr>
        <w:t>5</w:t>
      </w:r>
      <w:r>
        <w:t xml:space="preserve"> Ustekinumab 90 mg SC at Weeks 0, 1, 2, 3</w:t>
      </w:r>
    </w:p>
    <w:p w:rsidR="00004B65" w:rsidRDefault="00004B65" w:rsidP="00004B65">
      <w:pPr>
        <w:pStyle w:val="TableFooter"/>
      </w:pPr>
      <w:r>
        <w:rPr>
          <w:vertAlign w:val="superscript"/>
        </w:rPr>
        <w:t>6*</w:t>
      </w:r>
      <w:r>
        <w:t xml:space="preserve"> Ustekinumab 45 mg SC at Weeks 0, 4; then every 12 weeks (PI recommended dose, PsA)</w:t>
      </w:r>
    </w:p>
    <w:p w:rsidR="00004B65" w:rsidRDefault="00004B65" w:rsidP="00004B65">
      <w:pPr>
        <w:pStyle w:val="TableFooter"/>
      </w:pPr>
      <w:r>
        <w:rPr>
          <w:vertAlign w:val="superscript"/>
        </w:rPr>
        <w:t>7*</w:t>
      </w:r>
      <w:r>
        <w:t xml:space="preserve"> Ustekinumab 90 mg SC at Weeks 0, 4; then every 12 weeks (PI recommended dose, CPP)</w:t>
      </w:r>
    </w:p>
    <w:p w:rsidR="00004B65" w:rsidRDefault="00004B65" w:rsidP="00004B65">
      <w:pPr>
        <w:spacing w:line="276" w:lineRule="auto"/>
        <w:rPr>
          <w:rFonts w:eastAsiaTheme="majorEastAsia" w:cstheme="majorBidi"/>
          <w:b/>
          <w:bCs/>
          <w:color w:val="548DD4" w:themeColor="text2" w:themeTint="99"/>
          <w:sz w:val="40"/>
          <w:szCs w:val="40"/>
        </w:rPr>
      </w:pPr>
      <w:r>
        <w:br w:type="page"/>
      </w:r>
    </w:p>
    <w:p w:rsidR="00004B65" w:rsidRDefault="00004B65" w:rsidP="00004B65">
      <w:pPr>
        <w:pStyle w:val="Heading1"/>
      </w:pPr>
      <w:bookmarkStart w:id="456" w:name="_Toc499711780"/>
      <w:bookmarkStart w:id="457" w:name="_Toc503773879"/>
      <w:r>
        <w:lastRenderedPageBreak/>
        <w:t>Appendix H – ToR 2: Treatment of CPP with hands, face and/or feet involvement</w:t>
      </w:r>
      <w:bookmarkEnd w:id="456"/>
      <w:bookmarkEnd w:id="457"/>
    </w:p>
    <w:p w:rsidR="00004B65" w:rsidRDefault="00004B65" w:rsidP="00004B65">
      <w:pPr>
        <w:pStyle w:val="MDsubHead3"/>
      </w:pPr>
      <w:r>
        <w:t>Risk of bias</w:t>
      </w:r>
    </w:p>
    <w:p w:rsidR="00004B65" w:rsidRDefault="00004B65" w:rsidP="00004B65">
      <w:pPr>
        <w:pStyle w:val="Tableheading-row"/>
        <w:keepNext/>
      </w:pPr>
      <w:bookmarkStart w:id="458" w:name="_Ref494280729"/>
      <w:bookmarkStart w:id="459" w:name="_Toc503774107"/>
      <w:r>
        <w:t xml:space="preserve">Table </w:t>
      </w:r>
      <w:r w:rsidR="00B67E46">
        <w:rPr>
          <w:noProof/>
        </w:rPr>
        <w:t>112</w:t>
      </w:r>
      <w:bookmarkEnd w:id="458"/>
      <w:r>
        <w:t>: CPP with hands and/or feet involvement trials: risk of bias</w:t>
      </w:r>
      <w:bookmarkEnd w:id="459"/>
    </w:p>
    <w:tbl>
      <w:tblPr>
        <w:tblStyle w:val="TableGrid"/>
        <w:tblW w:w="9067" w:type="dxa"/>
        <w:tblLook w:val="04A0" w:firstRow="1" w:lastRow="0" w:firstColumn="1" w:lastColumn="0" w:noHBand="0" w:noVBand="1"/>
        <w:tblCaption w:val="Risk of bias assessment of the trials of psoriasis of the hands or feet"/>
      </w:tblPr>
      <w:tblGrid>
        <w:gridCol w:w="2122"/>
        <w:gridCol w:w="992"/>
        <w:gridCol w:w="992"/>
        <w:gridCol w:w="992"/>
        <w:gridCol w:w="993"/>
        <w:gridCol w:w="992"/>
        <w:gridCol w:w="992"/>
        <w:gridCol w:w="992"/>
      </w:tblGrid>
      <w:tr w:rsidR="00004B65" w:rsidRPr="004C378E" w:rsidTr="00B652E8">
        <w:trPr>
          <w:cantSplit/>
          <w:trHeight w:val="2275"/>
          <w:tblHeader/>
        </w:trPr>
        <w:tc>
          <w:tcPr>
            <w:tcW w:w="2122" w:type="dxa"/>
            <w:tcMar>
              <w:left w:w="28" w:type="dxa"/>
              <w:right w:w="28" w:type="dxa"/>
            </w:tcMar>
            <w:vAlign w:val="bottom"/>
          </w:tcPr>
          <w:p w:rsidR="00004B65" w:rsidRPr="004C378E" w:rsidRDefault="00004B65" w:rsidP="00B652E8">
            <w:pPr>
              <w:pStyle w:val="TableTextDusc"/>
              <w:keepNext/>
              <w:rPr>
                <w:b/>
              </w:rPr>
            </w:pPr>
            <w:r w:rsidRPr="004C378E">
              <w:rPr>
                <w:b/>
              </w:rPr>
              <w:t>Trial</w:t>
            </w:r>
          </w:p>
        </w:tc>
        <w:tc>
          <w:tcPr>
            <w:tcW w:w="992" w:type="dxa"/>
            <w:tcMar>
              <w:left w:w="28" w:type="dxa"/>
              <w:right w:w="28" w:type="dxa"/>
            </w:tcMar>
            <w:textDirection w:val="btLr"/>
          </w:tcPr>
          <w:p w:rsidR="00004B65" w:rsidRPr="004C378E" w:rsidRDefault="00004B65" w:rsidP="00B652E8">
            <w:pPr>
              <w:pStyle w:val="TableTextDusc"/>
              <w:keepNext/>
              <w:ind w:left="113" w:right="113"/>
              <w:rPr>
                <w:b/>
              </w:rPr>
            </w:pPr>
            <w:r w:rsidRPr="004C378E">
              <w:rPr>
                <w:b/>
              </w:rPr>
              <w:t>Random sequence generation</w:t>
            </w:r>
          </w:p>
        </w:tc>
        <w:tc>
          <w:tcPr>
            <w:tcW w:w="992" w:type="dxa"/>
            <w:tcMar>
              <w:left w:w="28" w:type="dxa"/>
              <w:right w:w="28" w:type="dxa"/>
            </w:tcMar>
            <w:textDirection w:val="btLr"/>
          </w:tcPr>
          <w:p w:rsidR="00004B65" w:rsidRPr="004C378E" w:rsidRDefault="00004B65" w:rsidP="00B652E8">
            <w:pPr>
              <w:pStyle w:val="TableTextDusc"/>
              <w:keepNext/>
              <w:ind w:left="113" w:right="113"/>
              <w:rPr>
                <w:b/>
              </w:rPr>
            </w:pPr>
            <w:r w:rsidRPr="004C378E">
              <w:rPr>
                <w:b/>
              </w:rPr>
              <w:t>Allocation concealment</w:t>
            </w:r>
          </w:p>
        </w:tc>
        <w:tc>
          <w:tcPr>
            <w:tcW w:w="992" w:type="dxa"/>
            <w:tcMar>
              <w:left w:w="28" w:type="dxa"/>
              <w:right w:w="28" w:type="dxa"/>
            </w:tcMar>
            <w:textDirection w:val="btLr"/>
          </w:tcPr>
          <w:p w:rsidR="00004B65" w:rsidRPr="004C378E" w:rsidRDefault="00004B65" w:rsidP="00B652E8">
            <w:pPr>
              <w:pStyle w:val="TableTextDusc"/>
              <w:keepNext/>
              <w:ind w:left="113" w:right="113"/>
              <w:rPr>
                <w:b/>
              </w:rPr>
            </w:pPr>
            <w:r w:rsidRPr="004C378E">
              <w:rPr>
                <w:b/>
              </w:rPr>
              <w:t>Blinding of participants and personnel</w:t>
            </w:r>
          </w:p>
        </w:tc>
        <w:tc>
          <w:tcPr>
            <w:tcW w:w="993" w:type="dxa"/>
            <w:tcMar>
              <w:left w:w="28" w:type="dxa"/>
              <w:right w:w="28" w:type="dxa"/>
            </w:tcMar>
            <w:textDirection w:val="btLr"/>
          </w:tcPr>
          <w:p w:rsidR="00004B65" w:rsidRPr="004C378E" w:rsidRDefault="00004B65" w:rsidP="00B652E8">
            <w:pPr>
              <w:pStyle w:val="TableTextDusc"/>
              <w:keepNext/>
              <w:ind w:left="113" w:right="113"/>
              <w:rPr>
                <w:b/>
              </w:rPr>
            </w:pPr>
            <w:r w:rsidRPr="004C378E">
              <w:rPr>
                <w:b/>
              </w:rPr>
              <w:t xml:space="preserve">Blinding of outcome assessment </w:t>
            </w:r>
          </w:p>
        </w:tc>
        <w:tc>
          <w:tcPr>
            <w:tcW w:w="992" w:type="dxa"/>
            <w:tcMar>
              <w:left w:w="28" w:type="dxa"/>
              <w:right w:w="28" w:type="dxa"/>
            </w:tcMar>
            <w:textDirection w:val="btLr"/>
          </w:tcPr>
          <w:p w:rsidR="00004B65" w:rsidRPr="004C378E" w:rsidRDefault="00004B65" w:rsidP="00B652E8">
            <w:pPr>
              <w:pStyle w:val="TableTextDusc"/>
              <w:keepNext/>
              <w:ind w:left="113" w:right="113"/>
              <w:rPr>
                <w:b/>
              </w:rPr>
            </w:pPr>
            <w:r w:rsidRPr="004C378E">
              <w:rPr>
                <w:b/>
              </w:rPr>
              <w:t>Incomplete outcome reporting</w:t>
            </w:r>
          </w:p>
        </w:tc>
        <w:tc>
          <w:tcPr>
            <w:tcW w:w="992" w:type="dxa"/>
            <w:tcMar>
              <w:left w:w="28" w:type="dxa"/>
              <w:right w:w="28" w:type="dxa"/>
            </w:tcMar>
            <w:textDirection w:val="btLr"/>
          </w:tcPr>
          <w:p w:rsidR="00004B65" w:rsidRPr="004C378E" w:rsidRDefault="00004B65" w:rsidP="00B652E8">
            <w:pPr>
              <w:pStyle w:val="TableTextDusc"/>
              <w:keepNext/>
              <w:ind w:left="113" w:right="113"/>
              <w:rPr>
                <w:b/>
              </w:rPr>
            </w:pPr>
            <w:r w:rsidRPr="004C378E">
              <w:rPr>
                <w:b/>
              </w:rPr>
              <w:t>Selective outcome reporting</w:t>
            </w:r>
          </w:p>
        </w:tc>
        <w:tc>
          <w:tcPr>
            <w:tcW w:w="992" w:type="dxa"/>
            <w:tcMar>
              <w:left w:w="28" w:type="dxa"/>
              <w:right w:w="28" w:type="dxa"/>
            </w:tcMar>
            <w:textDirection w:val="btLr"/>
          </w:tcPr>
          <w:p w:rsidR="00004B65" w:rsidRPr="004C378E" w:rsidRDefault="00004B65" w:rsidP="00B652E8">
            <w:pPr>
              <w:pStyle w:val="TableTextDusc"/>
              <w:keepNext/>
              <w:ind w:left="113" w:right="113"/>
              <w:rPr>
                <w:b/>
              </w:rPr>
            </w:pPr>
            <w:r w:rsidRPr="004C378E">
              <w:rPr>
                <w:b/>
              </w:rPr>
              <w:t>Other</w:t>
            </w:r>
          </w:p>
        </w:tc>
      </w:tr>
      <w:tr w:rsidR="00004B65" w:rsidTr="00B652E8">
        <w:tc>
          <w:tcPr>
            <w:tcW w:w="2122" w:type="dxa"/>
            <w:tcMar>
              <w:left w:w="28" w:type="dxa"/>
              <w:right w:w="28" w:type="dxa"/>
            </w:tcMar>
          </w:tcPr>
          <w:p w:rsidR="00004B65" w:rsidRDefault="00004B65" w:rsidP="00B652E8">
            <w:pPr>
              <w:pStyle w:val="TableTextDusc"/>
              <w:keepNext/>
            </w:pPr>
            <w:r>
              <w:t>REACH</w:t>
            </w:r>
          </w:p>
        </w:tc>
        <w:tc>
          <w:tcPr>
            <w:tcW w:w="992" w:type="dxa"/>
            <w:tcMar>
              <w:left w:w="28" w:type="dxa"/>
              <w:right w:w="28" w:type="dxa"/>
            </w:tcMar>
          </w:tcPr>
          <w:p w:rsidR="00004B65" w:rsidRDefault="00004B65" w:rsidP="00B652E8">
            <w:pPr>
              <w:pStyle w:val="TableTextDusc"/>
              <w:keepNext/>
            </w:pPr>
            <w:r>
              <w:t>Low</w:t>
            </w:r>
          </w:p>
        </w:tc>
        <w:tc>
          <w:tcPr>
            <w:tcW w:w="992" w:type="dxa"/>
            <w:tcMar>
              <w:left w:w="28" w:type="dxa"/>
              <w:right w:w="28" w:type="dxa"/>
            </w:tcMar>
          </w:tcPr>
          <w:p w:rsidR="00004B65" w:rsidRDefault="00004B65" w:rsidP="00B652E8">
            <w:pPr>
              <w:pStyle w:val="TableTextDusc"/>
              <w:keepNext/>
            </w:pPr>
            <w:r>
              <w:t>Low</w:t>
            </w:r>
          </w:p>
        </w:tc>
        <w:tc>
          <w:tcPr>
            <w:tcW w:w="992" w:type="dxa"/>
            <w:tcMar>
              <w:left w:w="28" w:type="dxa"/>
              <w:right w:w="28" w:type="dxa"/>
            </w:tcMar>
          </w:tcPr>
          <w:p w:rsidR="00004B65" w:rsidRDefault="00004B65" w:rsidP="00B652E8">
            <w:pPr>
              <w:pStyle w:val="TableTextDusc"/>
              <w:keepNext/>
            </w:pPr>
            <w:r>
              <w:t>Low</w:t>
            </w:r>
          </w:p>
        </w:tc>
        <w:tc>
          <w:tcPr>
            <w:tcW w:w="993" w:type="dxa"/>
            <w:tcMar>
              <w:left w:w="28" w:type="dxa"/>
              <w:right w:w="28" w:type="dxa"/>
            </w:tcMar>
          </w:tcPr>
          <w:p w:rsidR="00004B65" w:rsidRPr="002A2962" w:rsidRDefault="00004B65" w:rsidP="00B652E8">
            <w:pPr>
              <w:pStyle w:val="TableTextDusc"/>
              <w:keepNext/>
            </w:pPr>
            <w:r>
              <w:t>Low</w:t>
            </w:r>
          </w:p>
        </w:tc>
        <w:tc>
          <w:tcPr>
            <w:tcW w:w="992" w:type="dxa"/>
            <w:tcMar>
              <w:left w:w="28" w:type="dxa"/>
              <w:right w:w="28" w:type="dxa"/>
            </w:tcMar>
          </w:tcPr>
          <w:p w:rsidR="00004B65" w:rsidRDefault="00004B65" w:rsidP="00B652E8">
            <w:pPr>
              <w:pStyle w:val="TableTextDusc"/>
              <w:keepNext/>
            </w:pPr>
            <w:r>
              <w:t>Low</w:t>
            </w:r>
          </w:p>
        </w:tc>
        <w:tc>
          <w:tcPr>
            <w:tcW w:w="992" w:type="dxa"/>
            <w:tcMar>
              <w:left w:w="28" w:type="dxa"/>
              <w:right w:w="28" w:type="dxa"/>
            </w:tcMar>
          </w:tcPr>
          <w:p w:rsidR="00004B65" w:rsidRDefault="00004B65" w:rsidP="00B652E8">
            <w:pPr>
              <w:pStyle w:val="TableTextDusc"/>
              <w:keepNext/>
            </w:pPr>
            <w:r>
              <w:t>Low</w:t>
            </w:r>
          </w:p>
        </w:tc>
        <w:tc>
          <w:tcPr>
            <w:tcW w:w="992" w:type="dxa"/>
            <w:tcMar>
              <w:left w:w="28" w:type="dxa"/>
              <w:right w:w="28" w:type="dxa"/>
            </w:tcMar>
          </w:tcPr>
          <w:p w:rsidR="00004B65" w:rsidRDefault="00004B65" w:rsidP="00B652E8">
            <w:pPr>
              <w:pStyle w:val="TableTextDusc"/>
              <w:keepNext/>
            </w:pPr>
            <w:r>
              <w:t>High</w:t>
            </w:r>
          </w:p>
        </w:tc>
      </w:tr>
      <w:tr w:rsidR="00004B65" w:rsidTr="00B652E8">
        <w:tc>
          <w:tcPr>
            <w:tcW w:w="2122" w:type="dxa"/>
            <w:tcMar>
              <w:left w:w="28" w:type="dxa"/>
              <w:right w:w="28" w:type="dxa"/>
            </w:tcMar>
          </w:tcPr>
          <w:p w:rsidR="00004B65" w:rsidRDefault="00004B65" w:rsidP="00B652E8">
            <w:pPr>
              <w:pStyle w:val="TableTextDusc"/>
              <w:keepNext/>
            </w:pPr>
            <w:r>
              <w:t>Bissonnette (2011)</w:t>
            </w:r>
          </w:p>
        </w:tc>
        <w:tc>
          <w:tcPr>
            <w:tcW w:w="992" w:type="dxa"/>
            <w:tcMar>
              <w:left w:w="28" w:type="dxa"/>
              <w:right w:w="28" w:type="dxa"/>
            </w:tcMar>
          </w:tcPr>
          <w:p w:rsidR="00004B65" w:rsidRDefault="00004B65" w:rsidP="00B652E8">
            <w:pPr>
              <w:pStyle w:val="TableTextDusc"/>
              <w:keepNext/>
            </w:pPr>
            <w:r>
              <w:t>Low</w:t>
            </w:r>
          </w:p>
        </w:tc>
        <w:tc>
          <w:tcPr>
            <w:tcW w:w="992" w:type="dxa"/>
            <w:tcMar>
              <w:left w:w="28" w:type="dxa"/>
              <w:right w:w="28" w:type="dxa"/>
            </w:tcMar>
          </w:tcPr>
          <w:p w:rsidR="00004B65" w:rsidRDefault="00004B65" w:rsidP="00B652E8">
            <w:pPr>
              <w:pStyle w:val="TableTextDusc"/>
              <w:keepNext/>
            </w:pPr>
            <w:r>
              <w:t>Low</w:t>
            </w:r>
          </w:p>
        </w:tc>
        <w:tc>
          <w:tcPr>
            <w:tcW w:w="992" w:type="dxa"/>
            <w:tcMar>
              <w:left w:w="28" w:type="dxa"/>
              <w:right w:w="28" w:type="dxa"/>
            </w:tcMar>
          </w:tcPr>
          <w:p w:rsidR="00004B65" w:rsidRDefault="00004B65" w:rsidP="00B652E8">
            <w:pPr>
              <w:pStyle w:val="TableTextDusc"/>
              <w:keepNext/>
            </w:pPr>
            <w:r>
              <w:t>Low</w:t>
            </w:r>
          </w:p>
        </w:tc>
        <w:tc>
          <w:tcPr>
            <w:tcW w:w="993" w:type="dxa"/>
            <w:tcMar>
              <w:left w:w="28" w:type="dxa"/>
              <w:right w:w="28" w:type="dxa"/>
            </w:tcMar>
          </w:tcPr>
          <w:p w:rsidR="00004B65" w:rsidRPr="002A2962" w:rsidRDefault="00004B65" w:rsidP="00B652E8">
            <w:pPr>
              <w:pStyle w:val="TableTextDusc"/>
              <w:keepNext/>
            </w:pPr>
            <w:r>
              <w:t>Unclear</w:t>
            </w:r>
          </w:p>
        </w:tc>
        <w:tc>
          <w:tcPr>
            <w:tcW w:w="992" w:type="dxa"/>
            <w:tcMar>
              <w:left w:w="28" w:type="dxa"/>
              <w:right w:w="28" w:type="dxa"/>
            </w:tcMar>
          </w:tcPr>
          <w:p w:rsidR="00004B65" w:rsidRDefault="00004B65" w:rsidP="00B652E8">
            <w:pPr>
              <w:pStyle w:val="TableTextDusc"/>
              <w:keepNext/>
            </w:pPr>
            <w:r>
              <w:t>Low</w:t>
            </w:r>
          </w:p>
        </w:tc>
        <w:tc>
          <w:tcPr>
            <w:tcW w:w="992" w:type="dxa"/>
            <w:tcMar>
              <w:left w:w="28" w:type="dxa"/>
              <w:right w:w="28" w:type="dxa"/>
            </w:tcMar>
          </w:tcPr>
          <w:p w:rsidR="00004B65" w:rsidRDefault="00004B65" w:rsidP="00B652E8">
            <w:pPr>
              <w:pStyle w:val="TableTextDusc"/>
              <w:keepNext/>
            </w:pPr>
            <w:r>
              <w:t>Low</w:t>
            </w:r>
          </w:p>
        </w:tc>
        <w:tc>
          <w:tcPr>
            <w:tcW w:w="992" w:type="dxa"/>
            <w:tcMar>
              <w:left w:w="28" w:type="dxa"/>
              <w:right w:w="28" w:type="dxa"/>
            </w:tcMar>
          </w:tcPr>
          <w:p w:rsidR="00004B65" w:rsidRDefault="00004B65" w:rsidP="00B652E8">
            <w:pPr>
              <w:pStyle w:val="TableTextDusc"/>
              <w:keepNext/>
            </w:pPr>
            <w:r>
              <w:t>High</w:t>
            </w:r>
          </w:p>
        </w:tc>
      </w:tr>
      <w:tr w:rsidR="00004B65" w:rsidTr="00B652E8">
        <w:tc>
          <w:tcPr>
            <w:tcW w:w="2122" w:type="dxa"/>
            <w:tcMar>
              <w:left w:w="28" w:type="dxa"/>
              <w:right w:w="28" w:type="dxa"/>
            </w:tcMar>
          </w:tcPr>
          <w:p w:rsidR="00004B65" w:rsidRDefault="00004B65" w:rsidP="00B652E8">
            <w:pPr>
              <w:pStyle w:val="TableTextDusc"/>
              <w:keepNext/>
            </w:pPr>
            <w:r>
              <w:t>GESTURE</w:t>
            </w:r>
          </w:p>
        </w:tc>
        <w:tc>
          <w:tcPr>
            <w:tcW w:w="992" w:type="dxa"/>
            <w:tcMar>
              <w:left w:w="28" w:type="dxa"/>
              <w:right w:w="28" w:type="dxa"/>
            </w:tcMar>
          </w:tcPr>
          <w:p w:rsidR="00004B65" w:rsidRDefault="00004B65" w:rsidP="00B652E8">
            <w:pPr>
              <w:pStyle w:val="TableTextDusc"/>
              <w:keepNext/>
            </w:pPr>
            <w:r>
              <w:t>Low</w:t>
            </w:r>
          </w:p>
        </w:tc>
        <w:tc>
          <w:tcPr>
            <w:tcW w:w="992" w:type="dxa"/>
            <w:tcMar>
              <w:left w:w="28" w:type="dxa"/>
              <w:right w:w="28" w:type="dxa"/>
            </w:tcMar>
          </w:tcPr>
          <w:p w:rsidR="00004B65" w:rsidRDefault="00004B65" w:rsidP="00B652E8">
            <w:pPr>
              <w:pStyle w:val="TableTextDusc"/>
              <w:keepNext/>
            </w:pPr>
            <w:r>
              <w:t>Low</w:t>
            </w:r>
          </w:p>
        </w:tc>
        <w:tc>
          <w:tcPr>
            <w:tcW w:w="992" w:type="dxa"/>
            <w:tcMar>
              <w:left w:w="28" w:type="dxa"/>
              <w:right w:w="28" w:type="dxa"/>
            </w:tcMar>
          </w:tcPr>
          <w:p w:rsidR="00004B65" w:rsidRDefault="00004B65" w:rsidP="00B652E8">
            <w:pPr>
              <w:pStyle w:val="TableTextDusc"/>
              <w:keepNext/>
            </w:pPr>
            <w:r>
              <w:t>Low</w:t>
            </w:r>
          </w:p>
        </w:tc>
        <w:tc>
          <w:tcPr>
            <w:tcW w:w="993" w:type="dxa"/>
            <w:tcMar>
              <w:left w:w="28" w:type="dxa"/>
              <w:right w:w="28" w:type="dxa"/>
            </w:tcMar>
          </w:tcPr>
          <w:p w:rsidR="00004B65" w:rsidRPr="002A2962" w:rsidRDefault="00004B65" w:rsidP="00B652E8">
            <w:pPr>
              <w:pStyle w:val="TableTextDusc"/>
              <w:keepNext/>
            </w:pPr>
            <w:r>
              <w:t>Unclear</w:t>
            </w:r>
          </w:p>
        </w:tc>
        <w:tc>
          <w:tcPr>
            <w:tcW w:w="992" w:type="dxa"/>
            <w:tcMar>
              <w:left w:w="28" w:type="dxa"/>
              <w:right w:w="28" w:type="dxa"/>
            </w:tcMar>
          </w:tcPr>
          <w:p w:rsidR="00004B65" w:rsidRDefault="00004B65" w:rsidP="00B652E8">
            <w:pPr>
              <w:pStyle w:val="TableTextDusc"/>
              <w:keepNext/>
            </w:pPr>
            <w:r>
              <w:t>Low</w:t>
            </w:r>
          </w:p>
        </w:tc>
        <w:tc>
          <w:tcPr>
            <w:tcW w:w="992" w:type="dxa"/>
            <w:tcMar>
              <w:left w:w="28" w:type="dxa"/>
              <w:right w:w="28" w:type="dxa"/>
            </w:tcMar>
          </w:tcPr>
          <w:p w:rsidR="00004B65" w:rsidRDefault="00004B65" w:rsidP="00B652E8">
            <w:pPr>
              <w:pStyle w:val="TableTextDusc"/>
              <w:keepNext/>
            </w:pPr>
            <w:r>
              <w:t>Low</w:t>
            </w:r>
          </w:p>
        </w:tc>
        <w:tc>
          <w:tcPr>
            <w:tcW w:w="992" w:type="dxa"/>
            <w:tcMar>
              <w:left w:w="28" w:type="dxa"/>
              <w:right w:w="28" w:type="dxa"/>
            </w:tcMar>
          </w:tcPr>
          <w:p w:rsidR="00004B65" w:rsidRDefault="00004B65" w:rsidP="00B652E8">
            <w:pPr>
              <w:pStyle w:val="TableTextDusc"/>
              <w:keepNext/>
            </w:pPr>
            <w:r>
              <w:t>High</w:t>
            </w:r>
          </w:p>
        </w:tc>
      </w:tr>
    </w:tbl>
    <w:p w:rsidR="00004B65" w:rsidRDefault="00004B65" w:rsidP="00004B65">
      <w:pPr>
        <w:pStyle w:val="TableFooter"/>
      </w:pPr>
      <w:bookmarkStart w:id="460" w:name="_Ref493168285"/>
      <w:r>
        <w:t>CPP = chronic plaque psoriasis</w:t>
      </w:r>
    </w:p>
    <w:p w:rsidR="00004B65" w:rsidRDefault="00004B65" w:rsidP="00004B65">
      <w:pPr>
        <w:spacing w:line="276" w:lineRule="auto"/>
        <w:rPr>
          <w:rFonts w:asciiTheme="majorHAnsi" w:eastAsiaTheme="majorEastAsia" w:hAnsiTheme="majorHAnsi" w:cstheme="majorBidi"/>
          <w:b/>
          <w:bCs/>
          <w:i/>
          <w:iCs/>
          <w:color w:val="4F81BD" w:themeColor="accent1"/>
        </w:rPr>
      </w:pPr>
      <w:r>
        <w:br w:type="page"/>
      </w:r>
    </w:p>
    <w:p w:rsidR="00004B65" w:rsidRDefault="00004B65" w:rsidP="00004B65">
      <w:pPr>
        <w:pStyle w:val="MDsubHead3"/>
      </w:pPr>
      <w:r>
        <w:lastRenderedPageBreak/>
        <w:t>Inclusion and exclusion criteria</w:t>
      </w:r>
    </w:p>
    <w:p w:rsidR="00004B65" w:rsidRPr="00CF7768" w:rsidRDefault="00004B65" w:rsidP="00004B65">
      <w:pPr>
        <w:pStyle w:val="TableHeading"/>
        <w:keepNext/>
      </w:pPr>
      <w:bookmarkStart w:id="461" w:name="_Ref497122116"/>
      <w:bookmarkStart w:id="462" w:name="_Toc503774108"/>
      <w:r>
        <w:t xml:space="preserve">Table </w:t>
      </w:r>
      <w:r w:rsidR="00B67E46">
        <w:rPr>
          <w:noProof/>
        </w:rPr>
        <w:t>113</w:t>
      </w:r>
      <w:bookmarkEnd w:id="460"/>
      <w:bookmarkEnd w:id="461"/>
      <w:r>
        <w:t>: CPP with hands and/or feet involvement trials: inclusion and exclusion criteria</w:t>
      </w:r>
      <w:bookmarkEnd w:id="462"/>
    </w:p>
    <w:tbl>
      <w:tblPr>
        <w:tblStyle w:val="TableGrid"/>
        <w:tblW w:w="0" w:type="auto"/>
        <w:tblLook w:val="04A0" w:firstRow="1" w:lastRow="0" w:firstColumn="1" w:lastColumn="0" w:noHBand="0" w:noVBand="1"/>
        <w:tblCaption w:val="Inclusion and exclusion criteria in the trials of psoriasis of the hands and feet"/>
      </w:tblPr>
      <w:tblGrid>
        <w:gridCol w:w="1140"/>
        <w:gridCol w:w="3680"/>
        <w:gridCol w:w="4196"/>
      </w:tblGrid>
      <w:tr w:rsidR="00004B65" w:rsidRPr="000711AC" w:rsidTr="00B652E8">
        <w:trPr>
          <w:cantSplit/>
          <w:tblHeader/>
        </w:trPr>
        <w:tc>
          <w:tcPr>
            <w:tcW w:w="1140" w:type="dxa"/>
            <w:tcMar>
              <w:left w:w="28" w:type="dxa"/>
              <w:right w:w="28" w:type="dxa"/>
            </w:tcMar>
          </w:tcPr>
          <w:p w:rsidR="00004B65" w:rsidRPr="000711AC" w:rsidRDefault="00004B65" w:rsidP="00B652E8">
            <w:pPr>
              <w:pStyle w:val="TableTextDusc"/>
              <w:keepNext/>
              <w:rPr>
                <w:b/>
              </w:rPr>
            </w:pPr>
            <w:r w:rsidRPr="000711AC">
              <w:rPr>
                <w:b/>
              </w:rPr>
              <w:t>Trial</w:t>
            </w:r>
          </w:p>
        </w:tc>
        <w:tc>
          <w:tcPr>
            <w:tcW w:w="3680" w:type="dxa"/>
            <w:tcMar>
              <w:left w:w="28" w:type="dxa"/>
              <w:right w:w="28" w:type="dxa"/>
            </w:tcMar>
          </w:tcPr>
          <w:p w:rsidR="00004B65" w:rsidRPr="000711AC" w:rsidRDefault="00004B65" w:rsidP="00B652E8">
            <w:pPr>
              <w:pStyle w:val="TableTextDusc"/>
              <w:keepNext/>
              <w:rPr>
                <w:b/>
              </w:rPr>
            </w:pPr>
            <w:r w:rsidRPr="000711AC">
              <w:rPr>
                <w:b/>
              </w:rPr>
              <w:t>Inclusion criteria</w:t>
            </w:r>
          </w:p>
        </w:tc>
        <w:tc>
          <w:tcPr>
            <w:tcW w:w="4196" w:type="dxa"/>
            <w:tcMar>
              <w:left w:w="28" w:type="dxa"/>
              <w:right w:w="28" w:type="dxa"/>
            </w:tcMar>
          </w:tcPr>
          <w:p w:rsidR="00004B65" w:rsidRPr="000711AC" w:rsidRDefault="00004B65" w:rsidP="00B652E8">
            <w:pPr>
              <w:pStyle w:val="TableTextDusc"/>
              <w:keepNext/>
              <w:rPr>
                <w:b/>
              </w:rPr>
            </w:pPr>
            <w:r w:rsidRPr="000711AC">
              <w:rPr>
                <w:b/>
              </w:rPr>
              <w:t>Exclusion criteria</w:t>
            </w:r>
          </w:p>
        </w:tc>
      </w:tr>
      <w:tr w:rsidR="00004B65" w:rsidRPr="000711AC" w:rsidTr="00B652E8">
        <w:tblPrEx>
          <w:tblLook w:val="06A0" w:firstRow="1" w:lastRow="0" w:firstColumn="1" w:lastColumn="0" w:noHBand="1" w:noVBand="1"/>
        </w:tblPrEx>
        <w:trPr>
          <w:cantSplit/>
        </w:trPr>
        <w:tc>
          <w:tcPr>
            <w:tcW w:w="9016" w:type="dxa"/>
            <w:gridSpan w:val="3"/>
            <w:tcMar>
              <w:left w:w="28" w:type="dxa"/>
              <w:right w:w="28" w:type="dxa"/>
            </w:tcMar>
          </w:tcPr>
          <w:p w:rsidR="00004B65" w:rsidRPr="000711AC" w:rsidRDefault="00004B65" w:rsidP="00B652E8">
            <w:pPr>
              <w:pStyle w:val="TableTextDusc"/>
              <w:keepNext/>
              <w:rPr>
                <w:b/>
              </w:rPr>
            </w:pPr>
            <w:r w:rsidRPr="000711AC">
              <w:rPr>
                <w:b/>
              </w:rPr>
              <w:t>Adalimumab</w:t>
            </w:r>
          </w:p>
        </w:tc>
      </w:tr>
      <w:tr w:rsidR="00004B65" w:rsidRPr="00412215" w:rsidTr="00B652E8">
        <w:trPr>
          <w:cantSplit/>
        </w:trPr>
        <w:tc>
          <w:tcPr>
            <w:tcW w:w="1140" w:type="dxa"/>
            <w:tcMar>
              <w:left w:w="28" w:type="dxa"/>
              <w:right w:w="28" w:type="dxa"/>
            </w:tcMar>
          </w:tcPr>
          <w:p w:rsidR="00004B65" w:rsidRPr="00412215" w:rsidRDefault="00004B65" w:rsidP="00B652E8">
            <w:pPr>
              <w:pStyle w:val="TableTextDusc"/>
              <w:keepNext/>
            </w:pPr>
            <w:r w:rsidRPr="00412215">
              <w:t>REACH</w:t>
            </w:r>
          </w:p>
        </w:tc>
        <w:tc>
          <w:tcPr>
            <w:tcW w:w="3680" w:type="dxa"/>
            <w:tcMar>
              <w:left w:w="28" w:type="dxa"/>
              <w:right w:w="28" w:type="dxa"/>
            </w:tcMar>
          </w:tcPr>
          <w:p w:rsidR="00004B65" w:rsidRDefault="00004B65" w:rsidP="00B652E8">
            <w:pPr>
              <w:pStyle w:val="TableTextDusc"/>
              <w:keepNext/>
            </w:pPr>
            <w:r>
              <w:t>- ≥</w:t>
            </w:r>
            <w:r w:rsidRPr="00412215">
              <w:t xml:space="preserve"> 18 years; </w:t>
            </w:r>
          </w:p>
          <w:p w:rsidR="00004B65" w:rsidRDefault="00004B65" w:rsidP="00B652E8">
            <w:pPr>
              <w:pStyle w:val="TableTextDusc"/>
              <w:keepNext/>
            </w:pPr>
            <w:r>
              <w:t xml:space="preserve">- </w:t>
            </w:r>
            <w:r w:rsidRPr="00412215">
              <w:t>mod</w:t>
            </w:r>
            <w:r>
              <w:t>-</w:t>
            </w:r>
            <w:r w:rsidRPr="00412215">
              <w:t>to</w:t>
            </w:r>
            <w:r>
              <w:t>-</w:t>
            </w:r>
            <w:r w:rsidRPr="00412215">
              <w:t xml:space="preserve">severe CPP of hands/feet for </w:t>
            </w:r>
            <w:r>
              <w:t>≥</w:t>
            </w:r>
            <w:r w:rsidRPr="00412215">
              <w:t xml:space="preserve"> 6 months; </w:t>
            </w:r>
          </w:p>
          <w:p w:rsidR="00004B65" w:rsidRDefault="00004B65" w:rsidP="00B652E8">
            <w:pPr>
              <w:pStyle w:val="TableTextDusc"/>
              <w:keepNext/>
            </w:pPr>
            <w:r>
              <w:t xml:space="preserve">- hf </w:t>
            </w:r>
            <w:r w:rsidRPr="00412215">
              <w:t xml:space="preserve">PGA </w:t>
            </w:r>
            <w:r>
              <w:t>≥</w:t>
            </w:r>
            <w:r w:rsidRPr="00412215">
              <w:t xml:space="preserve"> 3</w:t>
            </w:r>
            <w:r>
              <w:t xml:space="preserve">; </w:t>
            </w:r>
          </w:p>
          <w:p w:rsidR="00004B65" w:rsidRPr="00412215" w:rsidRDefault="00004B65" w:rsidP="00B652E8">
            <w:pPr>
              <w:pStyle w:val="TableTextDusc"/>
              <w:keepNext/>
            </w:pPr>
            <w:r>
              <w:t xml:space="preserve">- </w:t>
            </w:r>
            <w:r w:rsidRPr="00412215">
              <w:t xml:space="preserve">psoriatic disease on </w:t>
            </w:r>
            <w:r>
              <w:t xml:space="preserve">≥ </w:t>
            </w:r>
            <w:r w:rsidRPr="00412215">
              <w:t>1 other area</w:t>
            </w:r>
          </w:p>
        </w:tc>
        <w:tc>
          <w:tcPr>
            <w:tcW w:w="4196" w:type="dxa"/>
            <w:tcMar>
              <w:left w:w="28" w:type="dxa"/>
              <w:right w:w="28" w:type="dxa"/>
            </w:tcMar>
          </w:tcPr>
          <w:p w:rsidR="00004B65" w:rsidRDefault="00004B65" w:rsidP="00B652E8">
            <w:pPr>
              <w:pStyle w:val="TableTextDusc"/>
              <w:keepNext/>
            </w:pPr>
            <w:r>
              <w:t xml:space="preserve">- </w:t>
            </w:r>
            <w:r w:rsidRPr="00412215">
              <w:t xml:space="preserve">treatment with adalimumab; </w:t>
            </w:r>
          </w:p>
          <w:p w:rsidR="00004B65" w:rsidRPr="00412215" w:rsidRDefault="00004B65" w:rsidP="00B652E8">
            <w:pPr>
              <w:pStyle w:val="TableTextDusc"/>
              <w:keepNext/>
            </w:pPr>
            <w:r>
              <w:t xml:space="preserve">- </w:t>
            </w:r>
            <w:r w:rsidRPr="00412215">
              <w:t>palmoplantar pustulosis</w:t>
            </w:r>
          </w:p>
        </w:tc>
      </w:tr>
      <w:tr w:rsidR="00004B65" w:rsidRPr="000711AC" w:rsidTr="00B652E8">
        <w:tc>
          <w:tcPr>
            <w:tcW w:w="9016" w:type="dxa"/>
            <w:gridSpan w:val="3"/>
            <w:tcMar>
              <w:left w:w="28" w:type="dxa"/>
              <w:right w:w="28" w:type="dxa"/>
            </w:tcMar>
          </w:tcPr>
          <w:p w:rsidR="00004B65" w:rsidRPr="000711AC" w:rsidRDefault="00004B65" w:rsidP="00B652E8">
            <w:pPr>
              <w:pStyle w:val="TableTextDusc"/>
              <w:rPr>
                <w:b/>
              </w:rPr>
            </w:pPr>
            <w:r w:rsidRPr="000711AC">
              <w:rPr>
                <w:b/>
              </w:rPr>
              <w:t>Infliximab</w:t>
            </w:r>
          </w:p>
        </w:tc>
      </w:tr>
      <w:tr w:rsidR="00004B65" w:rsidTr="00B652E8">
        <w:tc>
          <w:tcPr>
            <w:tcW w:w="1140" w:type="dxa"/>
            <w:tcMar>
              <w:left w:w="28" w:type="dxa"/>
              <w:right w:w="28" w:type="dxa"/>
            </w:tcMar>
          </w:tcPr>
          <w:p w:rsidR="00004B65" w:rsidRPr="00A66F0F" w:rsidRDefault="00004B65" w:rsidP="00B652E8">
            <w:pPr>
              <w:pStyle w:val="TableTextDusc"/>
            </w:pPr>
            <w:r>
              <w:t>Bissonnette (2011)</w:t>
            </w:r>
          </w:p>
        </w:tc>
        <w:tc>
          <w:tcPr>
            <w:tcW w:w="3680" w:type="dxa"/>
            <w:tcMar>
              <w:left w:w="28" w:type="dxa"/>
              <w:right w:w="28" w:type="dxa"/>
            </w:tcMar>
          </w:tcPr>
          <w:p w:rsidR="00004B65" w:rsidRDefault="00004B65" w:rsidP="00B652E8">
            <w:pPr>
              <w:pStyle w:val="TableTextDusc"/>
            </w:pPr>
            <w:r>
              <w:t>- ≥</w:t>
            </w:r>
            <w:r w:rsidRPr="00923C52">
              <w:t xml:space="preserve"> 18 years; </w:t>
            </w:r>
          </w:p>
          <w:p w:rsidR="00004B65" w:rsidRDefault="00004B65" w:rsidP="00B652E8">
            <w:pPr>
              <w:pStyle w:val="TableTextDusc"/>
            </w:pPr>
            <w:r>
              <w:t xml:space="preserve">- </w:t>
            </w:r>
            <w:r w:rsidRPr="00923C52">
              <w:t xml:space="preserve">non-pustular palmoplantar psoriasis; </w:t>
            </w:r>
          </w:p>
          <w:p w:rsidR="00004B65" w:rsidRDefault="00004B65" w:rsidP="00B652E8">
            <w:pPr>
              <w:pStyle w:val="TableTextDusc"/>
            </w:pPr>
            <w:r>
              <w:t xml:space="preserve">- </w:t>
            </w:r>
            <w:r w:rsidRPr="00923C52">
              <w:t>total surface of palms and soles affected</w:t>
            </w:r>
            <w:r>
              <w:t xml:space="preserve"> ≥</w:t>
            </w:r>
            <w:r w:rsidRPr="00923C52">
              <w:t xml:space="preserve"> 10%</w:t>
            </w:r>
            <w:r>
              <w:t>,</w:t>
            </w:r>
            <w:r w:rsidRPr="00923C52">
              <w:t xml:space="preserve">  m-PPPASI </w:t>
            </w:r>
            <w:r>
              <w:t>≥</w:t>
            </w:r>
            <w:r w:rsidRPr="00923C52">
              <w:t xml:space="preserve"> 8; </w:t>
            </w:r>
          </w:p>
          <w:p w:rsidR="00004B65" w:rsidRDefault="00004B65" w:rsidP="00B652E8">
            <w:pPr>
              <w:pStyle w:val="TableTextDusc"/>
            </w:pPr>
            <w:r>
              <w:t xml:space="preserve">- </w:t>
            </w:r>
            <w:r w:rsidRPr="00923C52">
              <w:t>evidence of psoriasis elsewhere</w:t>
            </w:r>
          </w:p>
        </w:tc>
        <w:tc>
          <w:tcPr>
            <w:tcW w:w="4196" w:type="dxa"/>
            <w:tcMar>
              <w:left w:w="28" w:type="dxa"/>
              <w:right w:w="28" w:type="dxa"/>
            </w:tcMar>
          </w:tcPr>
          <w:p w:rsidR="00004B65" w:rsidRDefault="00004B65" w:rsidP="00B652E8">
            <w:pPr>
              <w:pStyle w:val="TableTextDusc"/>
            </w:pPr>
            <w:r>
              <w:t>- p</w:t>
            </w:r>
            <w:r w:rsidRPr="00923C52">
              <w:t xml:space="preserve">regnancy; </w:t>
            </w:r>
          </w:p>
          <w:p w:rsidR="00004B65" w:rsidRDefault="00004B65" w:rsidP="00B652E8">
            <w:pPr>
              <w:pStyle w:val="TableTextDusc"/>
            </w:pPr>
            <w:r>
              <w:t xml:space="preserve">- </w:t>
            </w:r>
            <w:r w:rsidRPr="00923C52">
              <w:t xml:space="preserve">opportunistic, serious, chronic, recurrent infections; </w:t>
            </w:r>
          </w:p>
          <w:p w:rsidR="00004B65" w:rsidRDefault="00004B65" w:rsidP="00B652E8">
            <w:pPr>
              <w:pStyle w:val="TableTextDusc"/>
            </w:pPr>
            <w:r>
              <w:t xml:space="preserve">- </w:t>
            </w:r>
            <w:r w:rsidRPr="00923C52">
              <w:t>Hep B/C, malignancies, TB, lymphoproliferative disease</w:t>
            </w:r>
            <w:r>
              <w:t>;</w:t>
            </w:r>
            <w:r w:rsidRPr="00923C52">
              <w:t xml:space="preserve"> </w:t>
            </w:r>
          </w:p>
          <w:p w:rsidR="00004B65" w:rsidRDefault="00004B65" w:rsidP="00B652E8">
            <w:pPr>
              <w:pStyle w:val="TableTextDusc"/>
            </w:pPr>
            <w:r>
              <w:t>- high</w:t>
            </w:r>
            <w:r w:rsidRPr="00923C52">
              <w:t xml:space="preserve"> aspartate</w:t>
            </w:r>
            <w:r>
              <w:t>/</w:t>
            </w:r>
            <w:r w:rsidRPr="00923C52">
              <w:t>alanine aminotransferase levels</w:t>
            </w:r>
          </w:p>
        </w:tc>
      </w:tr>
      <w:tr w:rsidR="00004B65" w:rsidRPr="000711AC" w:rsidTr="00B652E8">
        <w:trPr>
          <w:cantSplit/>
        </w:trPr>
        <w:tc>
          <w:tcPr>
            <w:tcW w:w="9016" w:type="dxa"/>
            <w:gridSpan w:val="3"/>
            <w:tcMar>
              <w:left w:w="28" w:type="dxa"/>
              <w:right w:w="28" w:type="dxa"/>
            </w:tcMar>
          </w:tcPr>
          <w:p w:rsidR="00004B65" w:rsidRPr="000711AC" w:rsidRDefault="00004B65" w:rsidP="00B652E8">
            <w:pPr>
              <w:pStyle w:val="TableTextDusc"/>
              <w:rPr>
                <w:b/>
              </w:rPr>
            </w:pPr>
            <w:r w:rsidRPr="000711AC">
              <w:rPr>
                <w:b/>
              </w:rPr>
              <w:t>Secukinumab</w:t>
            </w:r>
          </w:p>
        </w:tc>
      </w:tr>
      <w:tr w:rsidR="00004B65" w:rsidTr="00B652E8">
        <w:trPr>
          <w:cantSplit/>
        </w:trPr>
        <w:tc>
          <w:tcPr>
            <w:tcW w:w="1140" w:type="dxa"/>
            <w:tcMar>
              <w:left w:w="28" w:type="dxa"/>
              <w:right w:w="28" w:type="dxa"/>
            </w:tcMar>
          </w:tcPr>
          <w:p w:rsidR="00004B65" w:rsidRPr="00B86E62" w:rsidRDefault="00004B65" w:rsidP="00B652E8">
            <w:pPr>
              <w:pStyle w:val="TableTextDusc"/>
              <w:rPr>
                <w:noProof/>
              </w:rPr>
            </w:pPr>
            <w:r>
              <w:rPr>
                <w:noProof/>
              </w:rPr>
              <w:t>GESTURE</w:t>
            </w:r>
          </w:p>
        </w:tc>
        <w:tc>
          <w:tcPr>
            <w:tcW w:w="3680" w:type="dxa"/>
            <w:tcMar>
              <w:left w:w="28" w:type="dxa"/>
              <w:right w:w="28" w:type="dxa"/>
            </w:tcMar>
          </w:tcPr>
          <w:p w:rsidR="00004B65" w:rsidRDefault="00004B65" w:rsidP="00B652E8">
            <w:pPr>
              <w:pStyle w:val="TableTextDusc"/>
            </w:pPr>
            <w:r>
              <w:t>- ≥</w:t>
            </w:r>
            <w:r w:rsidRPr="00923C52">
              <w:t xml:space="preserve"> 18 years; </w:t>
            </w:r>
          </w:p>
          <w:p w:rsidR="00004B65" w:rsidRDefault="00004B65" w:rsidP="00B652E8">
            <w:pPr>
              <w:pStyle w:val="TableTextDusc"/>
            </w:pPr>
            <w:r>
              <w:t>- mod-to-severe palmoplantar psoriasis;</w:t>
            </w:r>
          </w:p>
          <w:p w:rsidR="00004B65" w:rsidRDefault="00004B65" w:rsidP="00B652E8">
            <w:pPr>
              <w:pStyle w:val="TableTextDusc"/>
            </w:pPr>
            <w:r>
              <w:t>- pp-IGA ≥ 3;</w:t>
            </w:r>
          </w:p>
          <w:p w:rsidR="00004B65" w:rsidRDefault="00004B65" w:rsidP="00B652E8">
            <w:pPr>
              <w:pStyle w:val="TableTextDusc"/>
            </w:pPr>
            <w:r>
              <w:t xml:space="preserve">- ≥ 1 additional plaque outside of palms and soles </w:t>
            </w:r>
          </w:p>
        </w:tc>
        <w:tc>
          <w:tcPr>
            <w:tcW w:w="4196" w:type="dxa"/>
            <w:tcMar>
              <w:left w:w="28" w:type="dxa"/>
              <w:right w:w="28" w:type="dxa"/>
            </w:tcMar>
          </w:tcPr>
          <w:p w:rsidR="00004B65" w:rsidRDefault="00004B65" w:rsidP="00B652E8">
            <w:pPr>
              <w:pStyle w:val="TableTextDusc"/>
            </w:pPr>
            <w:r>
              <w:t>- non-plaque forms of psoriasis;</w:t>
            </w:r>
          </w:p>
          <w:p w:rsidR="00004B65" w:rsidRDefault="00004B65" w:rsidP="00B652E8">
            <w:pPr>
              <w:pStyle w:val="TableTextDusc"/>
            </w:pPr>
            <w:r>
              <w:t>- previous secukinumab or IL-17A antagonists</w:t>
            </w:r>
          </w:p>
        </w:tc>
      </w:tr>
    </w:tbl>
    <w:p w:rsidR="00004B65" w:rsidRDefault="00004B65" w:rsidP="00004B65">
      <w:pPr>
        <w:pStyle w:val="TableFooter"/>
      </w:pPr>
      <w:r>
        <w:t xml:space="preserve">BSA = body surface area; CPP = chronic plaque psoriasis; Hep = hepatitis; hf = hands and/or feet; IGA = Investigator’s Global Assessment; mod = moderate; m-PPASI = modified Palmoplantar Psoriasis Area and Severity Index; NAPSI = Nail Psoriasis Severity Index; NPPFS = Nail Psoriasis Physical Functioning Severity; NRS = Numeric Rating Scale; PASI = Psoriasis Area and Severity Index; PGA = Physician’s Global Assessment; pp = palmoplantar; PSSI = Psoriasis Scalp Severity Index; PUVA = photochemotherapy; SSA = scalp surface area; TB = tuberculosis </w:t>
      </w:r>
    </w:p>
    <w:p w:rsidR="00004B65" w:rsidRDefault="00004B65" w:rsidP="00004B65">
      <w:pPr>
        <w:spacing w:line="276" w:lineRule="auto"/>
        <w:rPr>
          <w:rFonts w:asciiTheme="majorHAnsi" w:eastAsiaTheme="majorEastAsia" w:hAnsiTheme="majorHAnsi" w:cstheme="majorBidi"/>
          <w:b/>
          <w:bCs/>
          <w:i/>
          <w:iCs/>
          <w:color w:val="4F81BD" w:themeColor="accent1"/>
        </w:rPr>
      </w:pPr>
      <w:r>
        <w:br w:type="page"/>
      </w:r>
    </w:p>
    <w:p w:rsidR="00004B65" w:rsidRDefault="00004B65" w:rsidP="00004B65">
      <w:pPr>
        <w:pStyle w:val="MDsubHead3"/>
      </w:pPr>
      <w:r>
        <w:lastRenderedPageBreak/>
        <w:t>Treatment details</w:t>
      </w:r>
    </w:p>
    <w:p w:rsidR="00004B65" w:rsidRDefault="00004B65" w:rsidP="00004B65">
      <w:pPr>
        <w:pStyle w:val="Tableheading-row"/>
        <w:keepNext/>
      </w:pPr>
      <w:bookmarkStart w:id="463" w:name="_Ref493168694"/>
      <w:bookmarkStart w:id="464" w:name="_Toc503774109"/>
      <w:r>
        <w:t xml:space="preserve">Table </w:t>
      </w:r>
      <w:r w:rsidR="00B67E46">
        <w:rPr>
          <w:noProof/>
        </w:rPr>
        <w:t>114</w:t>
      </w:r>
      <w:bookmarkEnd w:id="463"/>
      <w:r>
        <w:t>: CPP with hands and/or feet involvement trials: treatment details</w:t>
      </w:r>
      <w:bookmarkEnd w:id="464"/>
    </w:p>
    <w:tbl>
      <w:tblPr>
        <w:tblStyle w:val="TableGrid"/>
        <w:tblW w:w="9018" w:type="dxa"/>
        <w:tblLayout w:type="fixed"/>
        <w:tblLook w:val="04A0" w:firstRow="1" w:lastRow="0" w:firstColumn="1" w:lastColumn="0" w:noHBand="0" w:noVBand="1"/>
        <w:tblCaption w:val="Treatment details in the trials of psoriasis of the hands and feet"/>
      </w:tblPr>
      <w:tblGrid>
        <w:gridCol w:w="1129"/>
        <w:gridCol w:w="851"/>
        <w:gridCol w:w="1276"/>
        <w:gridCol w:w="850"/>
        <w:gridCol w:w="4912"/>
      </w:tblGrid>
      <w:tr w:rsidR="00004B65" w:rsidRPr="000711AC" w:rsidTr="00B652E8">
        <w:trPr>
          <w:cantSplit/>
          <w:tblHeader/>
        </w:trPr>
        <w:tc>
          <w:tcPr>
            <w:tcW w:w="1129" w:type="dxa"/>
            <w:tcMar>
              <w:left w:w="28" w:type="dxa"/>
              <w:right w:w="28" w:type="dxa"/>
            </w:tcMar>
          </w:tcPr>
          <w:p w:rsidR="00004B65" w:rsidRPr="000711AC" w:rsidRDefault="00004B65" w:rsidP="00B652E8">
            <w:pPr>
              <w:pStyle w:val="TableTextDusc"/>
              <w:keepNext/>
              <w:rPr>
                <w:b/>
              </w:rPr>
            </w:pPr>
            <w:r w:rsidRPr="000711AC">
              <w:rPr>
                <w:b/>
              </w:rPr>
              <w:t>Trial</w:t>
            </w:r>
          </w:p>
        </w:tc>
        <w:tc>
          <w:tcPr>
            <w:tcW w:w="851" w:type="dxa"/>
            <w:tcMar>
              <w:left w:w="28" w:type="dxa"/>
              <w:right w:w="28" w:type="dxa"/>
            </w:tcMar>
          </w:tcPr>
          <w:p w:rsidR="00004B65" w:rsidRPr="000711AC" w:rsidRDefault="00004B65" w:rsidP="00B652E8">
            <w:pPr>
              <w:pStyle w:val="TableTextDusc"/>
              <w:keepNext/>
              <w:rPr>
                <w:b/>
              </w:rPr>
            </w:pPr>
            <w:r>
              <w:rPr>
                <w:b/>
              </w:rPr>
              <w:t>Time horizon</w:t>
            </w:r>
          </w:p>
        </w:tc>
        <w:tc>
          <w:tcPr>
            <w:tcW w:w="1276" w:type="dxa"/>
            <w:tcMar>
              <w:left w:w="28" w:type="dxa"/>
              <w:right w:w="28" w:type="dxa"/>
            </w:tcMar>
          </w:tcPr>
          <w:p w:rsidR="00004B65" w:rsidRPr="000711AC" w:rsidRDefault="00004B65" w:rsidP="00B652E8">
            <w:pPr>
              <w:pStyle w:val="TableTextDusc"/>
              <w:keepNext/>
              <w:rPr>
                <w:b/>
              </w:rPr>
            </w:pPr>
            <w:r w:rsidRPr="000711AC">
              <w:rPr>
                <w:b/>
              </w:rPr>
              <w:t>Treatment</w:t>
            </w:r>
          </w:p>
        </w:tc>
        <w:tc>
          <w:tcPr>
            <w:tcW w:w="850" w:type="dxa"/>
            <w:tcMar>
              <w:left w:w="28" w:type="dxa"/>
              <w:right w:w="28" w:type="dxa"/>
            </w:tcMar>
          </w:tcPr>
          <w:p w:rsidR="00004B65" w:rsidRPr="000711AC" w:rsidRDefault="00004B65" w:rsidP="00B652E8">
            <w:pPr>
              <w:pStyle w:val="TableTextDusc"/>
              <w:keepNext/>
              <w:rPr>
                <w:b/>
              </w:rPr>
            </w:pPr>
            <w:r w:rsidRPr="000711AC">
              <w:rPr>
                <w:b/>
              </w:rPr>
              <w:t>Delivery</w:t>
            </w:r>
          </w:p>
        </w:tc>
        <w:tc>
          <w:tcPr>
            <w:tcW w:w="4912" w:type="dxa"/>
            <w:tcMar>
              <w:left w:w="28" w:type="dxa"/>
              <w:right w:w="28" w:type="dxa"/>
            </w:tcMar>
          </w:tcPr>
          <w:p w:rsidR="00004B65" w:rsidRPr="000711AC" w:rsidRDefault="00004B65" w:rsidP="00B652E8">
            <w:pPr>
              <w:pStyle w:val="TableTextDusc"/>
              <w:keepNext/>
              <w:rPr>
                <w:b/>
              </w:rPr>
            </w:pPr>
            <w:r w:rsidRPr="000711AC">
              <w:rPr>
                <w:b/>
              </w:rPr>
              <w:t>Dose</w:t>
            </w:r>
          </w:p>
        </w:tc>
      </w:tr>
      <w:tr w:rsidR="00004B65" w:rsidRPr="000A44D0" w:rsidTr="00B652E8">
        <w:trPr>
          <w:cantSplit/>
        </w:trPr>
        <w:tc>
          <w:tcPr>
            <w:tcW w:w="9018" w:type="dxa"/>
            <w:gridSpan w:val="5"/>
            <w:tcMar>
              <w:left w:w="28" w:type="dxa"/>
              <w:right w:w="28" w:type="dxa"/>
            </w:tcMar>
          </w:tcPr>
          <w:p w:rsidR="00004B65" w:rsidRPr="00961871" w:rsidRDefault="00004B65" w:rsidP="00B652E8">
            <w:pPr>
              <w:pStyle w:val="TableTextDusc"/>
              <w:keepNext/>
            </w:pPr>
            <w:r w:rsidRPr="000711AC">
              <w:rPr>
                <w:b/>
              </w:rPr>
              <w:t>Adalimumab:</w:t>
            </w:r>
            <w:r>
              <w:t xml:space="preserve"> </w:t>
            </w:r>
            <w:r w:rsidRPr="00961871">
              <w:t xml:space="preserve">PI recommended dose: 80 mg </w:t>
            </w:r>
            <w:r>
              <w:t xml:space="preserve">at </w:t>
            </w:r>
            <w:r w:rsidRPr="00961871">
              <w:t>Week 0; 40 mg every other week from Week 1</w:t>
            </w:r>
            <w:r>
              <w:t xml:space="preserve"> </w:t>
            </w:r>
            <w:r>
              <w:rPr>
                <w:noProof/>
              </w:rPr>
              <w:t>(80)</w:t>
            </w:r>
          </w:p>
        </w:tc>
      </w:tr>
      <w:tr w:rsidR="00004B65" w:rsidRPr="000A44D0" w:rsidTr="00B652E8">
        <w:trPr>
          <w:cantSplit/>
        </w:trPr>
        <w:tc>
          <w:tcPr>
            <w:tcW w:w="1129" w:type="dxa"/>
            <w:vMerge w:val="restart"/>
            <w:tcMar>
              <w:left w:w="28" w:type="dxa"/>
              <w:right w:w="28" w:type="dxa"/>
            </w:tcMar>
          </w:tcPr>
          <w:p w:rsidR="00004B65" w:rsidRPr="00961871" w:rsidRDefault="00004B65" w:rsidP="00B652E8">
            <w:pPr>
              <w:pStyle w:val="TableTextDusc"/>
              <w:keepNext/>
            </w:pPr>
            <w:r w:rsidRPr="00961871">
              <w:t>REACH</w:t>
            </w:r>
          </w:p>
        </w:tc>
        <w:tc>
          <w:tcPr>
            <w:tcW w:w="851" w:type="dxa"/>
            <w:vMerge w:val="restart"/>
            <w:tcMar>
              <w:left w:w="28" w:type="dxa"/>
              <w:right w:w="28" w:type="dxa"/>
            </w:tcMar>
          </w:tcPr>
          <w:p w:rsidR="00004B65" w:rsidRPr="00961871" w:rsidRDefault="00004B65" w:rsidP="00B652E8">
            <w:pPr>
              <w:pStyle w:val="TableTextDusc"/>
              <w:keepNext/>
            </w:pPr>
            <w:r w:rsidRPr="00961871">
              <w:t>16 weeks</w:t>
            </w:r>
          </w:p>
        </w:tc>
        <w:tc>
          <w:tcPr>
            <w:tcW w:w="1276" w:type="dxa"/>
            <w:tcMar>
              <w:left w:w="28" w:type="dxa"/>
              <w:right w:w="28" w:type="dxa"/>
            </w:tcMar>
          </w:tcPr>
          <w:p w:rsidR="00004B65" w:rsidRPr="00961871" w:rsidRDefault="00004B65" w:rsidP="00B652E8">
            <w:pPr>
              <w:pStyle w:val="TableTextDusc"/>
              <w:keepNext/>
            </w:pPr>
            <w:r w:rsidRPr="00961871">
              <w:t>Adalimumab</w:t>
            </w:r>
          </w:p>
        </w:tc>
        <w:tc>
          <w:tcPr>
            <w:tcW w:w="850" w:type="dxa"/>
            <w:tcMar>
              <w:left w:w="28" w:type="dxa"/>
              <w:right w:w="28" w:type="dxa"/>
            </w:tcMar>
          </w:tcPr>
          <w:p w:rsidR="00004B65" w:rsidRPr="00961871" w:rsidRDefault="00004B65" w:rsidP="00B652E8">
            <w:pPr>
              <w:pStyle w:val="TableTextDusc"/>
              <w:keepNext/>
            </w:pPr>
            <w:r w:rsidRPr="00961871">
              <w:t>SC</w:t>
            </w:r>
          </w:p>
        </w:tc>
        <w:tc>
          <w:tcPr>
            <w:tcW w:w="4912" w:type="dxa"/>
            <w:tcMar>
              <w:left w:w="28" w:type="dxa"/>
              <w:right w:w="28" w:type="dxa"/>
            </w:tcMar>
          </w:tcPr>
          <w:p w:rsidR="00004B65" w:rsidRPr="00961871" w:rsidRDefault="00004B65" w:rsidP="00B652E8">
            <w:pPr>
              <w:pStyle w:val="TableTextDusc"/>
              <w:keepNext/>
            </w:pPr>
            <w:r w:rsidRPr="00961871">
              <w:t xml:space="preserve">80 mg </w:t>
            </w:r>
            <w:r>
              <w:t xml:space="preserve">at </w:t>
            </w:r>
            <w:r w:rsidRPr="00961871">
              <w:t>Week 0; 40 mg every other week from Week 1</w:t>
            </w:r>
            <w:r>
              <w:t>*</w:t>
            </w:r>
          </w:p>
        </w:tc>
      </w:tr>
      <w:tr w:rsidR="00004B65" w:rsidRPr="000A44D0" w:rsidTr="00B652E8">
        <w:trPr>
          <w:cantSplit/>
        </w:trPr>
        <w:tc>
          <w:tcPr>
            <w:tcW w:w="1129" w:type="dxa"/>
            <w:vMerge/>
            <w:tcMar>
              <w:left w:w="28" w:type="dxa"/>
              <w:right w:w="28" w:type="dxa"/>
            </w:tcMar>
          </w:tcPr>
          <w:p w:rsidR="00004B65" w:rsidRPr="00961871" w:rsidRDefault="00004B65" w:rsidP="00B652E8">
            <w:pPr>
              <w:pStyle w:val="TableTextDusc"/>
              <w:keepNext/>
            </w:pPr>
          </w:p>
        </w:tc>
        <w:tc>
          <w:tcPr>
            <w:tcW w:w="851" w:type="dxa"/>
            <w:vMerge/>
            <w:tcMar>
              <w:left w:w="28" w:type="dxa"/>
              <w:right w:w="28" w:type="dxa"/>
            </w:tcMar>
          </w:tcPr>
          <w:p w:rsidR="00004B65" w:rsidRPr="00961871" w:rsidRDefault="00004B65" w:rsidP="00B652E8">
            <w:pPr>
              <w:pStyle w:val="TableTextDusc"/>
              <w:keepNext/>
            </w:pPr>
          </w:p>
        </w:tc>
        <w:tc>
          <w:tcPr>
            <w:tcW w:w="1276" w:type="dxa"/>
            <w:tcMar>
              <w:left w:w="28" w:type="dxa"/>
              <w:right w:w="28" w:type="dxa"/>
            </w:tcMar>
          </w:tcPr>
          <w:p w:rsidR="00004B65" w:rsidRPr="00961871" w:rsidRDefault="00004B65" w:rsidP="00B652E8">
            <w:pPr>
              <w:pStyle w:val="TableTextDusc"/>
              <w:keepNext/>
            </w:pPr>
            <w:r w:rsidRPr="00961871">
              <w:t>Placebo</w:t>
            </w:r>
          </w:p>
        </w:tc>
        <w:tc>
          <w:tcPr>
            <w:tcW w:w="850" w:type="dxa"/>
            <w:tcMar>
              <w:left w:w="28" w:type="dxa"/>
              <w:right w:w="28" w:type="dxa"/>
            </w:tcMar>
          </w:tcPr>
          <w:p w:rsidR="00004B65" w:rsidRPr="00961871" w:rsidRDefault="00004B65" w:rsidP="00B652E8">
            <w:pPr>
              <w:pStyle w:val="TableTextDusc"/>
              <w:keepNext/>
            </w:pPr>
            <w:r w:rsidRPr="00961871">
              <w:t>SC</w:t>
            </w:r>
          </w:p>
        </w:tc>
        <w:tc>
          <w:tcPr>
            <w:tcW w:w="4912" w:type="dxa"/>
            <w:tcMar>
              <w:left w:w="28" w:type="dxa"/>
              <w:right w:w="28" w:type="dxa"/>
            </w:tcMar>
          </w:tcPr>
          <w:p w:rsidR="00004B65" w:rsidRPr="00961871" w:rsidRDefault="00004B65" w:rsidP="00B652E8">
            <w:pPr>
              <w:pStyle w:val="TableTextDusc"/>
              <w:keepNext/>
            </w:pPr>
            <w:r w:rsidRPr="00961871">
              <w:t>Matched placebo injections</w:t>
            </w:r>
          </w:p>
        </w:tc>
      </w:tr>
      <w:tr w:rsidR="00004B65" w:rsidRPr="005501AD" w:rsidTr="00B652E8">
        <w:trPr>
          <w:cantSplit/>
        </w:trPr>
        <w:tc>
          <w:tcPr>
            <w:tcW w:w="9018" w:type="dxa"/>
            <w:gridSpan w:val="5"/>
            <w:tcMar>
              <w:left w:w="28" w:type="dxa"/>
              <w:right w:w="28" w:type="dxa"/>
            </w:tcMar>
          </w:tcPr>
          <w:p w:rsidR="00004B65" w:rsidRPr="005501AD" w:rsidRDefault="00004B65" w:rsidP="00B652E8">
            <w:pPr>
              <w:pStyle w:val="TableTextDusc"/>
            </w:pPr>
            <w:r w:rsidRPr="000711AC">
              <w:rPr>
                <w:b/>
                <w:color w:val="000000"/>
              </w:rPr>
              <w:t>Infliximab:</w:t>
            </w:r>
            <w:r>
              <w:rPr>
                <w:color w:val="000000"/>
              </w:rPr>
              <w:t xml:space="preserve"> </w:t>
            </w:r>
            <w:r w:rsidRPr="008F1BA0">
              <w:rPr>
                <w:color w:val="000000"/>
              </w:rPr>
              <w:t>PI recommended dose:</w:t>
            </w:r>
            <w:r>
              <w:rPr>
                <w:color w:val="000000"/>
              </w:rPr>
              <w:t xml:space="preserve"> </w:t>
            </w:r>
            <w:r>
              <w:t xml:space="preserve">5 mg/kg at Weeks 0, 2, 6; then every 8 weeks </w:t>
            </w:r>
            <w:r>
              <w:rPr>
                <w:noProof/>
              </w:rPr>
              <w:t>(82)</w:t>
            </w:r>
          </w:p>
        </w:tc>
      </w:tr>
      <w:tr w:rsidR="00004B65" w:rsidRPr="005501AD" w:rsidTr="00B652E8">
        <w:trPr>
          <w:cantSplit/>
        </w:trPr>
        <w:tc>
          <w:tcPr>
            <w:tcW w:w="1129" w:type="dxa"/>
            <w:vMerge w:val="restart"/>
            <w:tcMar>
              <w:left w:w="28" w:type="dxa"/>
              <w:right w:w="28" w:type="dxa"/>
            </w:tcMar>
          </w:tcPr>
          <w:p w:rsidR="00004B65" w:rsidRPr="005501AD" w:rsidRDefault="00004B65" w:rsidP="00B652E8">
            <w:pPr>
              <w:pStyle w:val="TableTextDusc"/>
            </w:pPr>
            <w:r>
              <w:rPr>
                <w:color w:val="000000"/>
              </w:rPr>
              <w:t>Bissonnette (2011)</w:t>
            </w:r>
          </w:p>
        </w:tc>
        <w:tc>
          <w:tcPr>
            <w:tcW w:w="851" w:type="dxa"/>
            <w:vMerge w:val="restart"/>
            <w:tcMar>
              <w:left w:w="28" w:type="dxa"/>
              <w:right w:w="28" w:type="dxa"/>
            </w:tcMar>
          </w:tcPr>
          <w:p w:rsidR="00004B65" w:rsidRPr="005501AD" w:rsidRDefault="00004B65" w:rsidP="00B652E8">
            <w:pPr>
              <w:pStyle w:val="TableTextDusc"/>
            </w:pPr>
            <w:r>
              <w:t>14 weeks</w:t>
            </w:r>
          </w:p>
        </w:tc>
        <w:tc>
          <w:tcPr>
            <w:tcW w:w="1276" w:type="dxa"/>
            <w:tcMar>
              <w:left w:w="28" w:type="dxa"/>
              <w:right w:w="28" w:type="dxa"/>
            </w:tcMar>
          </w:tcPr>
          <w:p w:rsidR="00004B65" w:rsidRPr="005501AD" w:rsidRDefault="00004B65" w:rsidP="00B652E8">
            <w:pPr>
              <w:pStyle w:val="TableTextDusc"/>
            </w:pPr>
            <w:r>
              <w:t>Infliximab</w:t>
            </w:r>
          </w:p>
        </w:tc>
        <w:tc>
          <w:tcPr>
            <w:tcW w:w="850" w:type="dxa"/>
            <w:tcMar>
              <w:left w:w="28" w:type="dxa"/>
              <w:right w:w="28" w:type="dxa"/>
            </w:tcMar>
          </w:tcPr>
          <w:p w:rsidR="00004B65" w:rsidRPr="005501AD" w:rsidRDefault="00004B65" w:rsidP="00B652E8">
            <w:pPr>
              <w:pStyle w:val="TableTextDusc"/>
            </w:pPr>
            <w:r>
              <w:t>IV</w:t>
            </w:r>
          </w:p>
        </w:tc>
        <w:tc>
          <w:tcPr>
            <w:tcW w:w="4912" w:type="dxa"/>
            <w:tcMar>
              <w:left w:w="28" w:type="dxa"/>
              <w:right w:w="28" w:type="dxa"/>
            </w:tcMar>
          </w:tcPr>
          <w:p w:rsidR="00004B65" w:rsidRPr="002839C0" w:rsidRDefault="00004B65" w:rsidP="00B652E8">
            <w:pPr>
              <w:pStyle w:val="TableTextDusc"/>
            </w:pPr>
            <w:r w:rsidRPr="002839C0">
              <w:t>5 mg/kg weeks at 0, 2, 6</w:t>
            </w:r>
            <w:r>
              <w:t>; then every 8 weeks*</w:t>
            </w:r>
          </w:p>
        </w:tc>
      </w:tr>
      <w:tr w:rsidR="00004B65" w:rsidRPr="005501AD" w:rsidTr="00B652E8">
        <w:trPr>
          <w:cantSplit/>
        </w:trPr>
        <w:tc>
          <w:tcPr>
            <w:tcW w:w="1129" w:type="dxa"/>
            <w:vMerge/>
            <w:tcMar>
              <w:left w:w="28" w:type="dxa"/>
              <w:right w:w="28" w:type="dxa"/>
            </w:tcMar>
          </w:tcPr>
          <w:p w:rsidR="00004B65" w:rsidRDefault="00004B65" w:rsidP="00B652E8">
            <w:pPr>
              <w:pStyle w:val="TableTextDusc"/>
              <w:rPr>
                <w:color w:val="000000"/>
              </w:rPr>
            </w:pPr>
          </w:p>
        </w:tc>
        <w:tc>
          <w:tcPr>
            <w:tcW w:w="851" w:type="dxa"/>
            <w:vMerge/>
            <w:tcMar>
              <w:left w:w="28" w:type="dxa"/>
              <w:right w:w="28" w:type="dxa"/>
            </w:tcMar>
          </w:tcPr>
          <w:p w:rsidR="00004B65" w:rsidRPr="005501AD" w:rsidRDefault="00004B65" w:rsidP="00B652E8">
            <w:pPr>
              <w:pStyle w:val="TableTextDusc"/>
            </w:pPr>
          </w:p>
        </w:tc>
        <w:tc>
          <w:tcPr>
            <w:tcW w:w="1276" w:type="dxa"/>
            <w:tcMar>
              <w:left w:w="28" w:type="dxa"/>
              <w:right w:w="28" w:type="dxa"/>
            </w:tcMar>
          </w:tcPr>
          <w:p w:rsidR="00004B65" w:rsidRPr="005501AD" w:rsidRDefault="00004B65" w:rsidP="00B652E8">
            <w:pPr>
              <w:pStyle w:val="TableTextDusc"/>
            </w:pPr>
            <w:r>
              <w:t xml:space="preserve">Placebo </w:t>
            </w:r>
          </w:p>
        </w:tc>
        <w:tc>
          <w:tcPr>
            <w:tcW w:w="850" w:type="dxa"/>
            <w:tcMar>
              <w:left w:w="28" w:type="dxa"/>
              <w:right w:w="28" w:type="dxa"/>
            </w:tcMar>
          </w:tcPr>
          <w:p w:rsidR="00004B65" w:rsidRPr="005501AD" w:rsidRDefault="00004B65" w:rsidP="00B652E8">
            <w:pPr>
              <w:pStyle w:val="TableTextDusc"/>
            </w:pPr>
            <w:r>
              <w:t>IV</w:t>
            </w:r>
          </w:p>
        </w:tc>
        <w:tc>
          <w:tcPr>
            <w:tcW w:w="4912" w:type="dxa"/>
            <w:tcMar>
              <w:left w:w="28" w:type="dxa"/>
              <w:right w:w="28" w:type="dxa"/>
            </w:tcMar>
          </w:tcPr>
          <w:p w:rsidR="00004B65" w:rsidRPr="002839C0" w:rsidRDefault="00004B65" w:rsidP="00B652E8">
            <w:pPr>
              <w:pStyle w:val="TableTextDusc"/>
            </w:pPr>
            <w:r w:rsidRPr="002839C0">
              <w:t>Matched placebo injections</w:t>
            </w:r>
          </w:p>
        </w:tc>
      </w:tr>
      <w:tr w:rsidR="00004B65" w:rsidRPr="00887D06" w:rsidTr="00B652E8">
        <w:trPr>
          <w:cantSplit/>
        </w:trPr>
        <w:tc>
          <w:tcPr>
            <w:tcW w:w="9018" w:type="dxa"/>
            <w:gridSpan w:val="5"/>
            <w:shd w:val="clear" w:color="auto" w:fill="auto"/>
            <w:tcMar>
              <w:left w:w="28" w:type="dxa"/>
              <w:right w:w="28" w:type="dxa"/>
            </w:tcMar>
          </w:tcPr>
          <w:p w:rsidR="00004B65" w:rsidRPr="00887D06" w:rsidRDefault="00004B65" w:rsidP="00B652E8">
            <w:pPr>
              <w:pStyle w:val="TableTextDusc"/>
            </w:pPr>
            <w:r w:rsidRPr="000711AC">
              <w:rPr>
                <w:b/>
                <w:color w:val="000000"/>
              </w:rPr>
              <w:t>Secukinumab:</w:t>
            </w:r>
            <w:r>
              <w:rPr>
                <w:color w:val="000000"/>
              </w:rPr>
              <w:t xml:space="preserve"> </w:t>
            </w:r>
            <w:r w:rsidRPr="00887D06">
              <w:t>PI recommended dose:</w:t>
            </w:r>
            <w:r>
              <w:t xml:space="preserve"> 300 mg at Weeks 0, 1, 2, 3, 4; then every 4 weeks </w:t>
            </w:r>
            <w:r>
              <w:rPr>
                <w:noProof/>
              </w:rPr>
              <w:t>(84)</w:t>
            </w:r>
          </w:p>
        </w:tc>
      </w:tr>
      <w:tr w:rsidR="00004B65" w:rsidRPr="005501AD" w:rsidTr="00B652E8">
        <w:trPr>
          <w:cantSplit/>
        </w:trPr>
        <w:tc>
          <w:tcPr>
            <w:tcW w:w="1129" w:type="dxa"/>
            <w:vMerge w:val="restart"/>
            <w:shd w:val="clear" w:color="auto" w:fill="auto"/>
            <w:tcMar>
              <w:left w:w="28" w:type="dxa"/>
              <w:right w:w="28" w:type="dxa"/>
            </w:tcMar>
          </w:tcPr>
          <w:p w:rsidR="00004B65" w:rsidRPr="00887D06" w:rsidRDefault="00004B65" w:rsidP="00B652E8">
            <w:pPr>
              <w:pStyle w:val="TableTextDusc"/>
              <w:rPr>
                <w:noProof/>
              </w:rPr>
            </w:pPr>
            <w:r>
              <w:rPr>
                <w:noProof/>
              </w:rPr>
              <w:t>GESTURE</w:t>
            </w:r>
          </w:p>
        </w:tc>
        <w:tc>
          <w:tcPr>
            <w:tcW w:w="851" w:type="dxa"/>
            <w:vMerge w:val="restart"/>
            <w:shd w:val="clear" w:color="auto" w:fill="auto"/>
            <w:tcMar>
              <w:left w:w="28" w:type="dxa"/>
              <w:right w:w="28" w:type="dxa"/>
            </w:tcMar>
          </w:tcPr>
          <w:p w:rsidR="00004B65" w:rsidRDefault="00004B65" w:rsidP="00B652E8">
            <w:pPr>
              <w:pStyle w:val="TableTextDusc"/>
            </w:pPr>
            <w:r>
              <w:t>16 weeks</w:t>
            </w:r>
          </w:p>
        </w:tc>
        <w:tc>
          <w:tcPr>
            <w:tcW w:w="1276" w:type="dxa"/>
            <w:shd w:val="clear" w:color="auto" w:fill="auto"/>
            <w:tcMar>
              <w:left w:w="28" w:type="dxa"/>
              <w:right w:w="28" w:type="dxa"/>
            </w:tcMar>
          </w:tcPr>
          <w:p w:rsidR="00004B65" w:rsidRPr="00887D06" w:rsidRDefault="00004B65" w:rsidP="00B652E8">
            <w:pPr>
              <w:pStyle w:val="TableTextDusc"/>
            </w:pPr>
            <w:r>
              <w:t>Secukinumab</w:t>
            </w:r>
          </w:p>
        </w:tc>
        <w:tc>
          <w:tcPr>
            <w:tcW w:w="850" w:type="dxa"/>
            <w:shd w:val="clear" w:color="auto" w:fill="auto"/>
            <w:tcMar>
              <w:left w:w="28" w:type="dxa"/>
              <w:right w:w="28" w:type="dxa"/>
            </w:tcMar>
          </w:tcPr>
          <w:p w:rsidR="00004B65" w:rsidRPr="00887D06" w:rsidRDefault="00004B65" w:rsidP="00B652E8">
            <w:pPr>
              <w:pStyle w:val="TableTextDusc"/>
            </w:pPr>
            <w:r>
              <w:t>SC</w:t>
            </w:r>
          </w:p>
        </w:tc>
        <w:tc>
          <w:tcPr>
            <w:tcW w:w="4912" w:type="dxa"/>
            <w:shd w:val="clear" w:color="auto" w:fill="auto"/>
            <w:tcMar>
              <w:left w:w="28" w:type="dxa"/>
              <w:right w:w="28" w:type="dxa"/>
            </w:tcMar>
          </w:tcPr>
          <w:p w:rsidR="00004B65" w:rsidRPr="00887D06" w:rsidRDefault="00004B65" w:rsidP="00B652E8">
            <w:pPr>
              <w:pStyle w:val="TableTextDusc"/>
            </w:pPr>
            <w:r>
              <w:t>150 mg at Weeks 0, 1, 2, 3, 4; then every 4 weeks</w:t>
            </w:r>
          </w:p>
        </w:tc>
      </w:tr>
      <w:tr w:rsidR="00004B65" w:rsidRPr="005501AD" w:rsidTr="00B652E8">
        <w:trPr>
          <w:cantSplit/>
        </w:trPr>
        <w:tc>
          <w:tcPr>
            <w:tcW w:w="1129" w:type="dxa"/>
            <w:vMerge/>
            <w:shd w:val="clear" w:color="auto" w:fill="auto"/>
            <w:tcMar>
              <w:left w:w="28" w:type="dxa"/>
              <w:right w:w="28" w:type="dxa"/>
            </w:tcMar>
          </w:tcPr>
          <w:p w:rsidR="00004B65" w:rsidRPr="00887D06" w:rsidRDefault="00004B65" w:rsidP="00B652E8">
            <w:pPr>
              <w:pStyle w:val="TableTextDusc"/>
              <w:rPr>
                <w:noProof/>
              </w:rPr>
            </w:pPr>
          </w:p>
        </w:tc>
        <w:tc>
          <w:tcPr>
            <w:tcW w:w="851" w:type="dxa"/>
            <w:vMerge/>
            <w:shd w:val="clear" w:color="auto" w:fill="auto"/>
            <w:tcMar>
              <w:left w:w="28" w:type="dxa"/>
              <w:right w:w="28" w:type="dxa"/>
            </w:tcMar>
          </w:tcPr>
          <w:p w:rsidR="00004B65" w:rsidRDefault="00004B65" w:rsidP="00B652E8">
            <w:pPr>
              <w:pStyle w:val="TableTextDusc"/>
            </w:pPr>
          </w:p>
        </w:tc>
        <w:tc>
          <w:tcPr>
            <w:tcW w:w="1276" w:type="dxa"/>
            <w:shd w:val="clear" w:color="auto" w:fill="auto"/>
            <w:tcMar>
              <w:left w:w="28" w:type="dxa"/>
              <w:right w:w="28" w:type="dxa"/>
            </w:tcMar>
          </w:tcPr>
          <w:p w:rsidR="00004B65" w:rsidRPr="00887D06" w:rsidRDefault="00004B65" w:rsidP="00B652E8">
            <w:pPr>
              <w:pStyle w:val="TableTextDusc"/>
            </w:pPr>
            <w:r>
              <w:t>Secukinumab</w:t>
            </w:r>
          </w:p>
        </w:tc>
        <w:tc>
          <w:tcPr>
            <w:tcW w:w="850" w:type="dxa"/>
            <w:shd w:val="clear" w:color="auto" w:fill="auto"/>
            <w:tcMar>
              <w:left w:w="28" w:type="dxa"/>
              <w:right w:w="28" w:type="dxa"/>
            </w:tcMar>
          </w:tcPr>
          <w:p w:rsidR="00004B65" w:rsidRPr="00887D06" w:rsidRDefault="00004B65" w:rsidP="00B652E8">
            <w:pPr>
              <w:pStyle w:val="TableTextDusc"/>
            </w:pPr>
            <w:r>
              <w:t>SC</w:t>
            </w:r>
          </w:p>
        </w:tc>
        <w:tc>
          <w:tcPr>
            <w:tcW w:w="4912" w:type="dxa"/>
            <w:shd w:val="clear" w:color="auto" w:fill="auto"/>
            <w:tcMar>
              <w:left w:w="28" w:type="dxa"/>
              <w:right w:w="28" w:type="dxa"/>
            </w:tcMar>
          </w:tcPr>
          <w:p w:rsidR="00004B65" w:rsidRPr="00887D06" w:rsidRDefault="00004B65" w:rsidP="00B652E8">
            <w:pPr>
              <w:pStyle w:val="TableTextDusc"/>
            </w:pPr>
            <w:r>
              <w:t>300 mg at Weeks 0, 1, 2, 3, 4; then every 4 weeks*</w:t>
            </w:r>
          </w:p>
        </w:tc>
      </w:tr>
      <w:tr w:rsidR="00004B65" w:rsidRPr="005501AD" w:rsidTr="00B652E8">
        <w:trPr>
          <w:cantSplit/>
        </w:trPr>
        <w:tc>
          <w:tcPr>
            <w:tcW w:w="1129" w:type="dxa"/>
            <w:vMerge/>
            <w:shd w:val="clear" w:color="auto" w:fill="auto"/>
            <w:tcMar>
              <w:left w:w="28" w:type="dxa"/>
              <w:right w:w="28" w:type="dxa"/>
            </w:tcMar>
          </w:tcPr>
          <w:p w:rsidR="00004B65" w:rsidRPr="00887D06" w:rsidRDefault="00004B65" w:rsidP="00B652E8">
            <w:pPr>
              <w:pStyle w:val="TableTextDusc"/>
              <w:rPr>
                <w:noProof/>
              </w:rPr>
            </w:pPr>
          </w:p>
        </w:tc>
        <w:tc>
          <w:tcPr>
            <w:tcW w:w="851" w:type="dxa"/>
            <w:vMerge/>
            <w:shd w:val="clear" w:color="auto" w:fill="auto"/>
            <w:tcMar>
              <w:left w:w="28" w:type="dxa"/>
              <w:right w:w="28" w:type="dxa"/>
            </w:tcMar>
          </w:tcPr>
          <w:p w:rsidR="00004B65" w:rsidRDefault="00004B65" w:rsidP="00B652E8">
            <w:pPr>
              <w:pStyle w:val="TableTextDusc"/>
            </w:pPr>
          </w:p>
        </w:tc>
        <w:tc>
          <w:tcPr>
            <w:tcW w:w="1276" w:type="dxa"/>
            <w:shd w:val="clear" w:color="auto" w:fill="auto"/>
            <w:tcMar>
              <w:left w:w="28" w:type="dxa"/>
              <w:right w:w="28" w:type="dxa"/>
            </w:tcMar>
          </w:tcPr>
          <w:p w:rsidR="00004B65" w:rsidRPr="00887D06" w:rsidRDefault="00004B65" w:rsidP="00B652E8">
            <w:pPr>
              <w:pStyle w:val="TableTextDusc"/>
            </w:pPr>
            <w:r>
              <w:t>Placebo</w:t>
            </w:r>
          </w:p>
        </w:tc>
        <w:tc>
          <w:tcPr>
            <w:tcW w:w="850" w:type="dxa"/>
            <w:shd w:val="clear" w:color="auto" w:fill="auto"/>
            <w:tcMar>
              <w:left w:w="28" w:type="dxa"/>
              <w:right w:w="28" w:type="dxa"/>
            </w:tcMar>
          </w:tcPr>
          <w:p w:rsidR="00004B65" w:rsidRPr="00887D06" w:rsidRDefault="00004B65" w:rsidP="00B652E8">
            <w:pPr>
              <w:pStyle w:val="TableTextDusc"/>
            </w:pPr>
            <w:r>
              <w:t>SC</w:t>
            </w:r>
          </w:p>
        </w:tc>
        <w:tc>
          <w:tcPr>
            <w:tcW w:w="4912" w:type="dxa"/>
            <w:shd w:val="clear" w:color="auto" w:fill="auto"/>
            <w:tcMar>
              <w:left w:w="28" w:type="dxa"/>
              <w:right w:w="28" w:type="dxa"/>
            </w:tcMar>
          </w:tcPr>
          <w:p w:rsidR="00004B65" w:rsidRPr="00887D06" w:rsidRDefault="00004B65" w:rsidP="00B652E8">
            <w:pPr>
              <w:pStyle w:val="TableTextDusc"/>
            </w:pPr>
            <w:r>
              <w:t>Matched placebo injections</w:t>
            </w:r>
          </w:p>
        </w:tc>
      </w:tr>
    </w:tbl>
    <w:p w:rsidR="00004B65" w:rsidRDefault="00004B65" w:rsidP="00004B65">
      <w:pPr>
        <w:pStyle w:val="TableFooter"/>
      </w:pPr>
      <w:r>
        <w:t>CPP = chronic plaque psoriasis; DB = double-blind; IV = intravenous; PI = Product Information; SC = subcutaneous</w:t>
      </w:r>
    </w:p>
    <w:p w:rsidR="00004B65" w:rsidRDefault="00004B65" w:rsidP="00004B65">
      <w:pPr>
        <w:pStyle w:val="TableFooter"/>
      </w:pPr>
      <w:r>
        <w:t>* PI recommended dose</w:t>
      </w:r>
    </w:p>
    <w:p w:rsidR="00004B65" w:rsidRDefault="00004B65" w:rsidP="00004B65">
      <w:pPr>
        <w:spacing w:line="276" w:lineRule="auto"/>
        <w:rPr>
          <w:rFonts w:asciiTheme="majorHAnsi" w:eastAsiaTheme="majorEastAsia" w:hAnsiTheme="majorHAnsi" w:cstheme="majorBidi"/>
          <w:b/>
          <w:bCs/>
          <w:i/>
          <w:iCs/>
          <w:color w:val="4F81BD" w:themeColor="accent1"/>
        </w:rPr>
      </w:pPr>
      <w:r>
        <w:br w:type="page"/>
      </w:r>
    </w:p>
    <w:p w:rsidR="00004B65" w:rsidRDefault="00004B65" w:rsidP="00004B65">
      <w:pPr>
        <w:pStyle w:val="MDsubHead3"/>
      </w:pPr>
      <w:r>
        <w:lastRenderedPageBreak/>
        <w:t>Safety</w:t>
      </w:r>
    </w:p>
    <w:p w:rsidR="00004B65" w:rsidRDefault="00004B65" w:rsidP="00004B65">
      <w:pPr>
        <w:pStyle w:val="Tableheading-row"/>
        <w:keepNext/>
      </w:pPr>
      <w:bookmarkStart w:id="465" w:name="_Ref493169045"/>
      <w:bookmarkStart w:id="466" w:name="_Toc503774110"/>
      <w:r>
        <w:t xml:space="preserve">Table </w:t>
      </w:r>
      <w:r w:rsidR="00B67E46">
        <w:rPr>
          <w:noProof/>
        </w:rPr>
        <w:t>115</w:t>
      </w:r>
      <w:bookmarkEnd w:id="465"/>
      <w:r>
        <w:t>: CPP with hands and/or feet involvement trials: summary of adverse events; number of patients affected (%)</w:t>
      </w:r>
      <w:bookmarkEnd w:id="466"/>
    </w:p>
    <w:tbl>
      <w:tblPr>
        <w:tblStyle w:val="TableGrid"/>
        <w:tblW w:w="9067" w:type="dxa"/>
        <w:tblLayout w:type="fixed"/>
        <w:tblLook w:val="04A0" w:firstRow="1" w:lastRow="0" w:firstColumn="1" w:lastColumn="0" w:noHBand="0" w:noVBand="1"/>
        <w:tblCaption w:val="Adverse events from the trials of psoriasis of the hands and feet"/>
      </w:tblPr>
      <w:tblGrid>
        <w:gridCol w:w="1555"/>
        <w:gridCol w:w="1275"/>
        <w:gridCol w:w="709"/>
        <w:gridCol w:w="709"/>
        <w:gridCol w:w="1134"/>
        <w:gridCol w:w="1134"/>
        <w:gridCol w:w="850"/>
        <w:gridCol w:w="1701"/>
      </w:tblGrid>
      <w:tr w:rsidR="00004B65" w:rsidRPr="005E4AA6" w:rsidTr="00B652E8">
        <w:trPr>
          <w:cantSplit/>
          <w:tblHeader/>
        </w:trPr>
        <w:tc>
          <w:tcPr>
            <w:tcW w:w="1555" w:type="dxa"/>
            <w:tcMar>
              <w:left w:w="28" w:type="dxa"/>
              <w:right w:w="28" w:type="dxa"/>
            </w:tcMar>
          </w:tcPr>
          <w:p w:rsidR="00004B65" w:rsidRPr="005E4AA6" w:rsidRDefault="00004B65" w:rsidP="00B652E8">
            <w:pPr>
              <w:pStyle w:val="TableTextDusc"/>
              <w:keepNext/>
              <w:rPr>
                <w:b/>
              </w:rPr>
            </w:pPr>
            <w:r w:rsidRPr="005E4AA6">
              <w:rPr>
                <w:b/>
              </w:rPr>
              <w:t>Trial</w:t>
            </w:r>
          </w:p>
        </w:tc>
        <w:tc>
          <w:tcPr>
            <w:tcW w:w="1275" w:type="dxa"/>
            <w:shd w:val="clear" w:color="auto" w:fill="auto"/>
            <w:tcMar>
              <w:left w:w="28" w:type="dxa"/>
              <w:right w:w="28" w:type="dxa"/>
            </w:tcMar>
          </w:tcPr>
          <w:p w:rsidR="00004B65" w:rsidRPr="005E4AA6" w:rsidRDefault="00004B65" w:rsidP="00B652E8">
            <w:pPr>
              <w:pStyle w:val="TableTextDusc"/>
              <w:keepNext/>
              <w:rPr>
                <w:b/>
              </w:rPr>
            </w:pPr>
            <w:r w:rsidRPr="005E4AA6">
              <w:rPr>
                <w:b/>
              </w:rPr>
              <w:t>Time horizon</w:t>
            </w:r>
          </w:p>
        </w:tc>
        <w:tc>
          <w:tcPr>
            <w:tcW w:w="709" w:type="dxa"/>
            <w:shd w:val="clear" w:color="auto" w:fill="auto"/>
            <w:tcMar>
              <w:left w:w="28" w:type="dxa"/>
              <w:right w:w="28" w:type="dxa"/>
            </w:tcMar>
          </w:tcPr>
          <w:p w:rsidR="00004B65" w:rsidRPr="005E4AA6" w:rsidRDefault="00004B65" w:rsidP="00B652E8">
            <w:pPr>
              <w:pStyle w:val="TableTextDusc"/>
              <w:keepNext/>
              <w:rPr>
                <w:b/>
              </w:rPr>
            </w:pPr>
            <w:r w:rsidRPr="005E4AA6">
              <w:rPr>
                <w:b/>
              </w:rPr>
              <w:t>Arm</w:t>
            </w:r>
          </w:p>
        </w:tc>
        <w:tc>
          <w:tcPr>
            <w:tcW w:w="709" w:type="dxa"/>
            <w:shd w:val="clear" w:color="auto" w:fill="auto"/>
            <w:tcMar>
              <w:left w:w="28" w:type="dxa"/>
              <w:right w:w="28" w:type="dxa"/>
            </w:tcMar>
          </w:tcPr>
          <w:p w:rsidR="00004B65" w:rsidRPr="005E4AA6" w:rsidRDefault="00004B65" w:rsidP="00B652E8">
            <w:pPr>
              <w:pStyle w:val="TableTextDusc"/>
              <w:keepNext/>
              <w:rPr>
                <w:b/>
              </w:rPr>
            </w:pPr>
            <w:r w:rsidRPr="005E4AA6">
              <w:rPr>
                <w:b/>
              </w:rPr>
              <w:t xml:space="preserve">N </w:t>
            </w:r>
          </w:p>
        </w:tc>
        <w:tc>
          <w:tcPr>
            <w:tcW w:w="1134" w:type="dxa"/>
            <w:shd w:val="clear" w:color="auto" w:fill="auto"/>
            <w:tcMar>
              <w:left w:w="28" w:type="dxa"/>
              <w:right w:w="28" w:type="dxa"/>
            </w:tcMar>
          </w:tcPr>
          <w:p w:rsidR="00004B65" w:rsidRPr="005E4AA6" w:rsidRDefault="00004B65" w:rsidP="00B652E8">
            <w:pPr>
              <w:pStyle w:val="TableTextDusc"/>
              <w:keepNext/>
              <w:rPr>
                <w:b/>
              </w:rPr>
            </w:pPr>
            <w:r w:rsidRPr="005E4AA6">
              <w:rPr>
                <w:b/>
              </w:rPr>
              <w:t>All AEs</w:t>
            </w:r>
          </w:p>
        </w:tc>
        <w:tc>
          <w:tcPr>
            <w:tcW w:w="1134" w:type="dxa"/>
            <w:shd w:val="clear" w:color="auto" w:fill="auto"/>
            <w:tcMar>
              <w:left w:w="28" w:type="dxa"/>
              <w:right w:w="28" w:type="dxa"/>
            </w:tcMar>
          </w:tcPr>
          <w:p w:rsidR="00004B65" w:rsidRPr="005E4AA6" w:rsidRDefault="00004B65" w:rsidP="00B652E8">
            <w:pPr>
              <w:pStyle w:val="TableTextDusc"/>
              <w:keepNext/>
              <w:rPr>
                <w:b/>
              </w:rPr>
            </w:pPr>
            <w:r w:rsidRPr="005E4AA6">
              <w:rPr>
                <w:b/>
              </w:rPr>
              <w:t>All SAEs</w:t>
            </w:r>
          </w:p>
        </w:tc>
        <w:tc>
          <w:tcPr>
            <w:tcW w:w="850" w:type="dxa"/>
            <w:shd w:val="clear" w:color="auto" w:fill="auto"/>
            <w:tcMar>
              <w:left w:w="28" w:type="dxa"/>
              <w:right w:w="28" w:type="dxa"/>
            </w:tcMar>
          </w:tcPr>
          <w:p w:rsidR="00004B65" w:rsidRPr="005E4AA6" w:rsidRDefault="00004B65" w:rsidP="00B652E8">
            <w:pPr>
              <w:pStyle w:val="TableTextDusc"/>
              <w:keepNext/>
              <w:rPr>
                <w:b/>
              </w:rPr>
            </w:pPr>
            <w:r w:rsidRPr="005E4AA6">
              <w:rPr>
                <w:b/>
              </w:rPr>
              <w:t xml:space="preserve">Death </w:t>
            </w:r>
          </w:p>
        </w:tc>
        <w:tc>
          <w:tcPr>
            <w:tcW w:w="1701" w:type="dxa"/>
            <w:shd w:val="clear" w:color="auto" w:fill="auto"/>
            <w:tcMar>
              <w:left w:w="28" w:type="dxa"/>
              <w:right w:w="28" w:type="dxa"/>
            </w:tcMar>
          </w:tcPr>
          <w:p w:rsidR="00004B65" w:rsidRPr="005E4AA6" w:rsidRDefault="00004B65" w:rsidP="00B652E8">
            <w:pPr>
              <w:pStyle w:val="TableTextDusc"/>
              <w:keepNext/>
              <w:rPr>
                <w:b/>
              </w:rPr>
            </w:pPr>
            <w:r w:rsidRPr="005E4AA6">
              <w:rPr>
                <w:b/>
              </w:rPr>
              <w:t>Discontinued trial</w:t>
            </w:r>
          </w:p>
        </w:tc>
      </w:tr>
      <w:tr w:rsidR="00004B65" w:rsidRPr="005E4AA6" w:rsidTr="00B652E8">
        <w:trPr>
          <w:cantSplit/>
        </w:trPr>
        <w:tc>
          <w:tcPr>
            <w:tcW w:w="9067" w:type="dxa"/>
            <w:gridSpan w:val="8"/>
            <w:tcMar>
              <w:left w:w="28" w:type="dxa"/>
              <w:right w:w="28" w:type="dxa"/>
            </w:tcMar>
          </w:tcPr>
          <w:p w:rsidR="00004B65" w:rsidRPr="005E4AA6" w:rsidRDefault="00004B65" w:rsidP="00B652E8">
            <w:pPr>
              <w:pStyle w:val="TableTextDusc"/>
              <w:keepNext/>
              <w:rPr>
                <w:b/>
              </w:rPr>
            </w:pPr>
            <w:r w:rsidRPr="005E4AA6">
              <w:rPr>
                <w:b/>
              </w:rPr>
              <w:t>Adalimumab</w:t>
            </w:r>
          </w:p>
        </w:tc>
      </w:tr>
      <w:tr w:rsidR="00004B65" w:rsidTr="00B652E8">
        <w:trPr>
          <w:cantSplit/>
        </w:trPr>
        <w:tc>
          <w:tcPr>
            <w:tcW w:w="1555" w:type="dxa"/>
            <w:vMerge w:val="restart"/>
            <w:tcMar>
              <w:left w:w="28" w:type="dxa"/>
              <w:right w:w="28" w:type="dxa"/>
            </w:tcMar>
          </w:tcPr>
          <w:p w:rsidR="00004B65" w:rsidRPr="00626925" w:rsidRDefault="00004B65" w:rsidP="00B652E8">
            <w:pPr>
              <w:pStyle w:val="TableTextDusc"/>
              <w:keepNext/>
            </w:pPr>
            <w:r w:rsidRPr="00626925">
              <w:t>REACH</w:t>
            </w:r>
          </w:p>
          <w:p w:rsidR="00004B65" w:rsidRPr="00626925" w:rsidRDefault="00004B65" w:rsidP="00B652E8">
            <w:pPr>
              <w:pStyle w:val="TableTextDusc"/>
              <w:keepNext/>
            </w:pPr>
          </w:p>
        </w:tc>
        <w:tc>
          <w:tcPr>
            <w:tcW w:w="1275" w:type="dxa"/>
            <w:vMerge w:val="restart"/>
            <w:shd w:val="clear" w:color="auto" w:fill="auto"/>
            <w:tcMar>
              <w:left w:w="28" w:type="dxa"/>
              <w:right w:w="28" w:type="dxa"/>
            </w:tcMar>
          </w:tcPr>
          <w:p w:rsidR="00004B65" w:rsidRPr="00626925" w:rsidRDefault="00004B65" w:rsidP="00B652E8">
            <w:pPr>
              <w:pStyle w:val="TableTextDusc"/>
              <w:keepNext/>
            </w:pPr>
            <w:r w:rsidRPr="00626925">
              <w:t>16 weeks</w:t>
            </w:r>
          </w:p>
        </w:tc>
        <w:tc>
          <w:tcPr>
            <w:tcW w:w="709" w:type="dxa"/>
            <w:shd w:val="clear" w:color="auto" w:fill="auto"/>
            <w:tcMar>
              <w:left w:w="28" w:type="dxa"/>
              <w:right w:w="28" w:type="dxa"/>
            </w:tcMar>
          </w:tcPr>
          <w:p w:rsidR="00004B65" w:rsidRPr="00626925" w:rsidRDefault="00004B65" w:rsidP="00B652E8">
            <w:pPr>
              <w:pStyle w:val="TableTextDusc"/>
              <w:keepNext/>
            </w:pPr>
            <w:r w:rsidRPr="00626925">
              <w:t>Ada</w:t>
            </w:r>
            <w:r w:rsidRPr="00626925">
              <w:rPr>
                <w:vertAlign w:val="superscript"/>
              </w:rPr>
              <w:t>1</w:t>
            </w:r>
            <w:r>
              <w:rPr>
                <w:vertAlign w:val="superscript"/>
              </w:rPr>
              <w:t>*</w:t>
            </w:r>
          </w:p>
        </w:tc>
        <w:tc>
          <w:tcPr>
            <w:tcW w:w="709" w:type="dxa"/>
            <w:shd w:val="clear" w:color="auto" w:fill="auto"/>
            <w:tcMar>
              <w:left w:w="28" w:type="dxa"/>
              <w:right w:w="28" w:type="dxa"/>
            </w:tcMar>
          </w:tcPr>
          <w:p w:rsidR="00004B65" w:rsidRPr="00626925" w:rsidRDefault="00004B65" w:rsidP="00B652E8">
            <w:pPr>
              <w:pStyle w:val="TableTextDusc"/>
              <w:keepNext/>
            </w:pPr>
            <w:r w:rsidRPr="00626925">
              <w:t>49</w:t>
            </w:r>
          </w:p>
        </w:tc>
        <w:tc>
          <w:tcPr>
            <w:tcW w:w="1134" w:type="dxa"/>
            <w:shd w:val="clear" w:color="auto" w:fill="auto"/>
            <w:tcMar>
              <w:left w:w="28" w:type="dxa"/>
              <w:right w:w="28" w:type="dxa"/>
            </w:tcMar>
          </w:tcPr>
          <w:p w:rsidR="00004B65" w:rsidRPr="00626925" w:rsidRDefault="00004B65" w:rsidP="00B652E8">
            <w:pPr>
              <w:pStyle w:val="TableTextDusc"/>
              <w:keepNext/>
            </w:pPr>
            <w:r w:rsidRPr="00626925">
              <w:rPr>
                <w:color w:val="000000"/>
              </w:rPr>
              <w:t>31 (63%)</w:t>
            </w:r>
          </w:p>
        </w:tc>
        <w:tc>
          <w:tcPr>
            <w:tcW w:w="1134" w:type="dxa"/>
            <w:shd w:val="clear" w:color="auto" w:fill="auto"/>
            <w:tcMar>
              <w:left w:w="28" w:type="dxa"/>
              <w:right w:w="28" w:type="dxa"/>
            </w:tcMar>
          </w:tcPr>
          <w:p w:rsidR="00004B65" w:rsidRPr="00626925" w:rsidRDefault="00004B65" w:rsidP="00B652E8">
            <w:pPr>
              <w:pStyle w:val="TableTextDusc"/>
              <w:keepNext/>
            </w:pPr>
            <w:r w:rsidRPr="00626925">
              <w:rPr>
                <w:color w:val="000000"/>
              </w:rPr>
              <w:t>0</w:t>
            </w:r>
          </w:p>
        </w:tc>
        <w:tc>
          <w:tcPr>
            <w:tcW w:w="850" w:type="dxa"/>
            <w:shd w:val="clear" w:color="auto" w:fill="auto"/>
            <w:tcMar>
              <w:left w:w="28" w:type="dxa"/>
              <w:right w:w="28" w:type="dxa"/>
            </w:tcMar>
          </w:tcPr>
          <w:p w:rsidR="00004B65" w:rsidRPr="00626925" w:rsidRDefault="00004B65" w:rsidP="00B652E8">
            <w:pPr>
              <w:pStyle w:val="TableTextDusc"/>
              <w:keepNext/>
            </w:pPr>
            <w:r w:rsidRPr="00626925">
              <w:rPr>
                <w:color w:val="000000"/>
              </w:rPr>
              <w:t>0</w:t>
            </w:r>
          </w:p>
        </w:tc>
        <w:tc>
          <w:tcPr>
            <w:tcW w:w="1701" w:type="dxa"/>
            <w:shd w:val="clear" w:color="auto" w:fill="auto"/>
            <w:tcMar>
              <w:left w:w="28" w:type="dxa"/>
              <w:right w:w="28" w:type="dxa"/>
            </w:tcMar>
          </w:tcPr>
          <w:p w:rsidR="00004B65" w:rsidRPr="00626925" w:rsidRDefault="00004B65" w:rsidP="00B652E8">
            <w:pPr>
              <w:pStyle w:val="TableTextDusc"/>
              <w:keepNext/>
            </w:pPr>
            <w:r w:rsidRPr="00626925">
              <w:rPr>
                <w:color w:val="000000"/>
              </w:rPr>
              <w:t>3 (6%)</w:t>
            </w:r>
          </w:p>
        </w:tc>
      </w:tr>
      <w:tr w:rsidR="00004B65" w:rsidTr="00B652E8">
        <w:trPr>
          <w:cantSplit/>
        </w:trPr>
        <w:tc>
          <w:tcPr>
            <w:tcW w:w="1555" w:type="dxa"/>
            <w:vMerge/>
            <w:tcMar>
              <w:left w:w="28" w:type="dxa"/>
              <w:right w:w="28" w:type="dxa"/>
            </w:tcMar>
          </w:tcPr>
          <w:p w:rsidR="00004B65" w:rsidRPr="00626925" w:rsidRDefault="00004B65" w:rsidP="00B652E8">
            <w:pPr>
              <w:pStyle w:val="TableTextDusc"/>
              <w:keepNext/>
            </w:pPr>
          </w:p>
        </w:tc>
        <w:tc>
          <w:tcPr>
            <w:tcW w:w="1275" w:type="dxa"/>
            <w:vMerge/>
            <w:shd w:val="clear" w:color="auto" w:fill="auto"/>
            <w:tcMar>
              <w:left w:w="28" w:type="dxa"/>
              <w:right w:w="28" w:type="dxa"/>
            </w:tcMar>
          </w:tcPr>
          <w:p w:rsidR="00004B65" w:rsidRPr="00626925" w:rsidRDefault="00004B65" w:rsidP="00B652E8">
            <w:pPr>
              <w:pStyle w:val="TableTextDusc"/>
              <w:keepNext/>
            </w:pPr>
          </w:p>
        </w:tc>
        <w:tc>
          <w:tcPr>
            <w:tcW w:w="709" w:type="dxa"/>
            <w:shd w:val="clear" w:color="auto" w:fill="auto"/>
            <w:tcMar>
              <w:left w:w="28" w:type="dxa"/>
              <w:right w:w="28" w:type="dxa"/>
            </w:tcMar>
          </w:tcPr>
          <w:p w:rsidR="00004B65" w:rsidRPr="00626925" w:rsidRDefault="00004B65" w:rsidP="00B652E8">
            <w:pPr>
              <w:pStyle w:val="TableTextDusc"/>
              <w:keepNext/>
            </w:pPr>
            <w:r w:rsidRPr="00626925">
              <w:t>Pbo</w:t>
            </w:r>
          </w:p>
        </w:tc>
        <w:tc>
          <w:tcPr>
            <w:tcW w:w="709" w:type="dxa"/>
            <w:shd w:val="clear" w:color="auto" w:fill="auto"/>
            <w:tcMar>
              <w:left w:w="28" w:type="dxa"/>
              <w:right w:w="28" w:type="dxa"/>
            </w:tcMar>
          </w:tcPr>
          <w:p w:rsidR="00004B65" w:rsidRPr="00626925" w:rsidRDefault="00004B65" w:rsidP="00B652E8">
            <w:pPr>
              <w:pStyle w:val="TableTextDusc"/>
              <w:keepNext/>
            </w:pPr>
            <w:r w:rsidRPr="00626925">
              <w:t>23</w:t>
            </w:r>
          </w:p>
        </w:tc>
        <w:tc>
          <w:tcPr>
            <w:tcW w:w="1134" w:type="dxa"/>
            <w:shd w:val="clear" w:color="auto" w:fill="auto"/>
            <w:tcMar>
              <w:left w:w="28" w:type="dxa"/>
              <w:right w:w="28" w:type="dxa"/>
            </w:tcMar>
          </w:tcPr>
          <w:p w:rsidR="00004B65" w:rsidRPr="00626925" w:rsidRDefault="00004B65" w:rsidP="00B652E8">
            <w:pPr>
              <w:pStyle w:val="TableTextDusc"/>
              <w:keepNext/>
            </w:pPr>
            <w:r w:rsidRPr="00626925">
              <w:rPr>
                <w:color w:val="000000"/>
              </w:rPr>
              <w:t>16 (70%)</w:t>
            </w:r>
          </w:p>
        </w:tc>
        <w:tc>
          <w:tcPr>
            <w:tcW w:w="1134" w:type="dxa"/>
            <w:shd w:val="clear" w:color="auto" w:fill="auto"/>
            <w:tcMar>
              <w:left w:w="28" w:type="dxa"/>
              <w:right w:w="28" w:type="dxa"/>
            </w:tcMar>
          </w:tcPr>
          <w:p w:rsidR="00004B65" w:rsidRPr="00626925" w:rsidRDefault="00004B65" w:rsidP="00B652E8">
            <w:pPr>
              <w:pStyle w:val="TableTextDusc"/>
              <w:keepNext/>
            </w:pPr>
            <w:r w:rsidRPr="00626925">
              <w:rPr>
                <w:color w:val="000000"/>
              </w:rPr>
              <w:t>1 (4%)</w:t>
            </w:r>
          </w:p>
        </w:tc>
        <w:tc>
          <w:tcPr>
            <w:tcW w:w="850" w:type="dxa"/>
            <w:shd w:val="clear" w:color="auto" w:fill="auto"/>
            <w:tcMar>
              <w:left w:w="28" w:type="dxa"/>
              <w:right w:w="28" w:type="dxa"/>
            </w:tcMar>
          </w:tcPr>
          <w:p w:rsidR="00004B65" w:rsidRPr="00626925" w:rsidRDefault="00004B65" w:rsidP="00B652E8">
            <w:pPr>
              <w:pStyle w:val="TableTextDusc"/>
              <w:keepNext/>
            </w:pPr>
            <w:r w:rsidRPr="00626925">
              <w:rPr>
                <w:color w:val="000000"/>
              </w:rPr>
              <w:t>0</w:t>
            </w:r>
          </w:p>
        </w:tc>
        <w:tc>
          <w:tcPr>
            <w:tcW w:w="1701" w:type="dxa"/>
            <w:shd w:val="clear" w:color="auto" w:fill="auto"/>
            <w:tcMar>
              <w:left w:w="28" w:type="dxa"/>
              <w:right w:w="28" w:type="dxa"/>
            </w:tcMar>
          </w:tcPr>
          <w:p w:rsidR="00004B65" w:rsidRPr="00626925" w:rsidRDefault="00004B65" w:rsidP="00B652E8">
            <w:pPr>
              <w:pStyle w:val="TableTextDusc"/>
              <w:keepNext/>
            </w:pPr>
            <w:r w:rsidRPr="00626925">
              <w:rPr>
                <w:color w:val="000000"/>
              </w:rPr>
              <w:t>2 (9%)</w:t>
            </w:r>
          </w:p>
        </w:tc>
      </w:tr>
      <w:tr w:rsidR="00004B65" w:rsidRPr="005E4AA6" w:rsidTr="00B652E8">
        <w:trPr>
          <w:cantSplit/>
        </w:trPr>
        <w:tc>
          <w:tcPr>
            <w:tcW w:w="9067" w:type="dxa"/>
            <w:gridSpan w:val="8"/>
            <w:tcBorders>
              <w:bottom w:val="single" w:sz="4" w:space="0" w:color="auto"/>
            </w:tcBorders>
            <w:tcMar>
              <w:left w:w="28" w:type="dxa"/>
              <w:right w:w="28" w:type="dxa"/>
            </w:tcMar>
          </w:tcPr>
          <w:p w:rsidR="00004B65" w:rsidRPr="005E4AA6" w:rsidRDefault="00004B65" w:rsidP="00B652E8">
            <w:pPr>
              <w:pStyle w:val="TableTextDusc"/>
              <w:rPr>
                <w:b/>
              </w:rPr>
            </w:pPr>
            <w:r w:rsidRPr="005E4AA6">
              <w:rPr>
                <w:b/>
              </w:rPr>
              <w:t>Infliximab</w:t>
            </w:r>
          </w:p>
        </w:tc>
      </w:tr>
      <w:tr w:rsidR="00004B65" w:rsidTr="00B652E8">
        <w:trPr>
          <w:cantSplit/>
        </w:trPr>
        <w:tc>
          <w:tcPr>
            <w:tcW w:w="1555" w:type="dxa"/>
            <w:vMerge w:val="restart"/>
            <w:tcMar>
              <w:left w:w="28" w:type="dxa"/>
              <w:right w:w="28" w:type="dxa"/>
            </w:tcMar>
          </w:tcPr>
          <w:p w:rsidR="00004B65" w:rsidRPr="00626925" w:rsidRDefault="00004B65" w:rsidP="00B652E8">
            <w:pPr>
              <w:pStyle w:val="TableTextDusc"/>
            </w:pPr>
            <w:r w:rsidRPr="00626925">
              <w:t>Bissonnette (2011)</w:t>
            </w:r>
          </w:p>
          <w:p w:rsidR="00004B65" w:rsidRPr="00626925" w:rsidRDefault="00004B65" w:rsidP="00B652E8">
            <w:pPr>
              <w:pStyle w:val="TableTextDusc"/>
            </w:pPr>
          </w:p>
        </w:tc>
        <w:tc>
          <w:tcPr>
            <w:tcW w:w="1275" w:type="dxa"/>
            <w:vMerge w:val="restart"/>
            <w:shd w:val="clear" w:color="auto" w:fill="auto"/>
            <w:tcMar>
              <w:left w:w="28" w:type="dxa"/>
              <w:right w:w="28" w:type="dxa"/>
            </w:tcMar>
          </w:tcPr>
          <w:p w:rsidR="00004B65" w:rsidRPr="00626925" w:rsidRDefault="00004B65" w:rsidP="00B652E8">
            <w:pPr>
              <w:pStyle w:val="TableTextDusc"/>
            </w:pPr>
            <w:r w:rsidRPr="00626925">
              <w:t>14 weeks</w:t>
            </w:r>
          </w:p>
        </w:tc>
        <w:tc>
          <w:tcPr>
            <w:tcW w:w="709" w:type="dxa"/>
            <w:shd w:val="clear" w:color="auto" w:fill="auto"/>
            <w:tcMar>
              <w:left w:w="28" w:type="dxa"/>
              <w:right w:w="28" w:type="dxa"/>
            </w:tcMar>
          </w:tcPr>
          <w:p w:rsidR="00004B65" w:rsidRPr="00626925" w:rsidRDefault="00004B65" w:rsidP="00B652E8">
            <w:pPr>
              <w:pStyle w:val="TableTextDusc"/>
            </w:pPr>
            <w:r w:rsidRPr="00626925">
              <w:t>Inf</w:t>
            </w:r>
            <w:r w:rsidRPr="00626925">
              <w:rPr>
                <w:vertAlign w:val="superscript"/>
              </w:rPr>
              <w:t>2</w:t>
            </w:r>
            <w:r>
              <w:rPr>
                <w:vertAlign w:val="superscript"/>
              </w:rPr>
              <w:t>*</w:t>
            </w:r>
          </w:p>
        </w:tc>
        <w:tc>
          <w:tcPr>
            <w:tcW w:w="709" w:type="dxa"/>
            <w:shd w:val="clear" w:color="auto" w:fill="auto"/>
            <w:tcMar>
              <w:left w:w="28" w:type="dxa"/>
              <w:right w:w="28" w:type="dxa"/>
            </w:tcMar>
          </w:tcPr>
          <w:p w:rsidR="00004B65" w:rsidRPr="00626925" w:rsidRDefault="00004B65" w:rsidP="00B652E8">
            <w:pPr>
              <w:pStyle w:val="TableTextDusc"/>
            </w:pPr>
            <w:r w:rsidRPr="00626925">
              <w:t>12</w:t>
            </w:r>
          </w:p>
        </w:tc>
        <w:tc>
          <w:tcPr>
            <w:tcW w:w="1134" w:type="dxa"/>
            <w:shd w:val="clear" w:color="auto" w:fill="auto"/>
            <w:tcMar>
              <w:left w:w="28" w:type="dxa"/>
              <w:right w:w="28" w:type="dxa"/>
            </w:tcMar>
          </w:tcPr>
          <w:p w:rsidR="00004B65" w:rsidRPr="00E67FC7" w:rsidRDefault="00004B65" w:rsidP="00B652E8">
            <w:pPr>
              <w:pStyle w:val="TableTextDusc"/>
              <w:rPr>
                <w:i/>
              </w:rPr>
            </w:pPr>
            <w:r w:rsidRPr="00E67FC7">
              <w:rPr>
                <w:i/>
                <w:color w:val="000000"/>
              </w:rPr>
              <w:t xml:space="preserve">32 </w:t>
            </w:r>
          </w:p>
        </w:tc>
        <w:tc>
          <w:tcPr>
            <w:tcW w:w="1134" w:type="dxa"/>
            <w:shd w:val="clear" w:color="auto" w:fill="auto"/>
            <w:tcMar>
              <w:left w:w="28" w:type="dxa"/>
              <w:right w:w="28" w:type="dxa"/>
            </w:tcMar>
          </w:tcPr>
          <w:p w:rsidR="00004B65" w:rsidRPr="00626925" w:rsidRDefault="00004B65" w:rsidP="00B652E8">
            <w:pPr>
              <w:pStyle w:val="TableTextDusc"/>
            </w:pPr>
            <w:r w:rsidRPr="00626925">
              <w:rPr>
                <w:color w:val="000000"/>
              </w:rPr>
              <w:t>1</w:t>
            </w:r>
            <w:r>
              <w:rPr>
                <w:color w:val="000000"/>
              </w:rPr>
              <w:t xml:space="preserve"> (8%)</w:t>
            </w:r>
          </w:p>
        </w:tc>
        <w:tc>
          <w:tcPr>
            <w:tcW w:w="850" w:type="dxa"/>
            <w:shd w:val="clear" w:color="auto" w:fill="auto"/>
            <w:tcMar>
              <w:left w:w="28" w:type="dxa"/>
              <w:right w:w="28" w:type="dxa"/>
            </w:tcMar>
          </w:tcPr>
          <w:p w:rsidR="00004B65" w:rsidRPr="00626925" w:rsidRDefault="005A311B" w:rsidP="00B652E8">
            <w:pPr>
              <w:pStyle w:val="TableTextDusc"/>
            </w:pPr>
            <w:r>
              <w:rPr>
                <w:color w:val="000000"/>
              </w:rPr>
              <w:t>NR</w:t>
            </w:r>
            <w:r w:rsidR="00004B65" w:rsidRPr="00626925">
              <w:rPr>
                <w:color w:val="000000"/>
              </w:rPr>
              <w:t> </w:t>
            </w:r>
          </w:p>
        </w:tc>
        <w:tc>
          <w:tcPr>
            <w:tcW w:w="1701" w:type="dxa"/>
            <w:shd w:val="clear" w:color="auto" w:fill="auto"/>
            <w:tcMar>
              <w:left w:w="28" w:type="dxa"/>
              <w:right w:w="28" w:type="dxa"/>
            </w:tcMar>
          </w:tcPr>
          <w:p w:rsidR="00004B65" w:rsidRPr="00626925" w:rsidRDefault="00004B65" w:rsidP="00B652E8">
            <w:pPr>
              <w:pStyle w:val="TableTextDusc"/>
            </w:pPr>
            <w:r w:rsidRPr="00626925">
              <w:rPr>
                <w:color w:val="000000"/>
              </w:rPr>
              <w:t>1</w:t>
            </w:r>
            <w:r>
              <w:rPr>
                <w:color w:val="000000"/>
              </w:rPr>
              <w:t xml:space="preserve"> (8%)</w:t>
            </w:r>
          </w:p>
        </w:tc>
      </w:tr>
      <w:tr w:rsidR="00004B65" w:rsidTr="00B652E8">
        <w:trPr>
          <w:cantSplit/>
        </w:trPr>
        <w:tc>
          <w:tcPr>
            <w:tcW w:w="1555" w:type="dxa"/>
            <w:vMerge/>
            <w:tcBorders>
              <w:bottom w:val="single" w:sz="4" w:space="0" w:color="auto"/>
            </w:tcBorders>
            <w:tcMar>
              <w:left w:w="28" w:type="dxa"/>
              <w:right w:w="28" w:type="dxa"/>
            </w:tcMar>
          </w:tcPr>
          <w:p w:rsidR="00004B65" w:rsidRPr="00626925" w:rsidRDefault="00004B65" w:rsidP="00B652E8">
            <w:pPr>
              <w:pStyle w:val="TableTextDusc"/>
            </w:pPr>
          </w:p>
        </w:tc>
        <w:tc>
          <w:tcPr>
            <w:tcW w:w="1275" w:type="dxa"/>
            <w:vMerge/>
            <w:tcBorders>
              <w:bottom w:val="single" w:sz="4" w:space="0" w:color="auto"/>
            </w:tcBorders>
            <w:shd w:val="clear" w:color="auto" w:fill="auto"/>
            <w:tcMar>
              <w:left w:w="28" w:type="dxa"/>
              <w:right w:w="28" w:type="dxa"/>
            </w:tcMar>
          </w:tcPr>
          <w:p w:rsidR="00004B65" w:rsidRPr="00626925" w:rsidRDefault="00004B65" w:rsidP="00B652E8">
            <w:pPr>
              <w:pStyle w:val="TableTextDusc"/>
            </w:pPr>
          </w:p>
        </w:tc>
        <w:tc>
          <w:tcPr>
            <w:tcW w:w="709" w:type="dxa"/>
            <w:shd w:val="clear" w:color="auto" w:fill="auto"/>
            <w:tcMar>
              <w:left w:w="28" w:type="dxa"/>
              <w:right w:w="28" w:type="dxa"/>
            </w:tcMar>
          </w:tcPr>
          <w:p w:rsidR="00004B65" w:rsidRPr="00626925" w:rsidRDefault="00004B65" w:rsidP="00B652E8">
            <w:pPr>
              <w:pStyle w:val="TableTextDusc"/>
            </w:pPr>
            <w:r w:rsidRPr="00626925">
              <w:t>Pbo</w:t>
            </w:r>
          </w:p>
        </w:tc>
        <w:tc>
          <w:tcPr>
            <w:tcW w:w="709" w:type="dxa"/>
            <w:shd w:val="clear" w:color="auto" w:fill="auto"/>
            <w:tcMar>
              <w:left w:w="28" w:type="dxa"/>
              <w:right w:w="28" w:type="dxa"/>
            </w:tcMar>
          </w:tcPr>
          <w:p w:rsidR="00004B65" w:rsidRPr="00626925" w:rsidRDefault="00004B65" w:rsidP="00B652E8">
            <w:pPr>
              <w:pStyle w:val="TableTextDusc"/>
            </w:pPr>
            <w:r w:rsidRPr="00626925">
              <w:t>12</w:t>
            </w:r>
          </w:p>
        </w:tc>
        <w:tc>
          <w:tcPr>
            <w:tcW w:w="1134" w:type="dxa"/>
            <w:shd w:val="clear" w:color="auto" w:fill="auto"/>
            <w:tcMar>
              <w:left w:w="28" w:type="dxa"/>
              <w:right w:w="28" w:type="dxa"/>
            </w:tcMar>
          </w:tcPr>
          <w:p w:rsidR="00004B65" w:rsidRPr="00E67FC7" w:rsidRDefault="00004B65" w:rsidP="00B652E8">
            <w:pPr>
              <w:pStyle w:val="TableTextDusc"/>
              <w:rPr>
                <w:i/>
              </w:rPr>
            </w:pPr>
            <w:r w:rsidRPr="00E67FC7">
              <w:rPr>
                <w:i/>
                <w:color w:val="000000"/>
              </w:rPr>
              <w:t>20</w:t>
            </w:r>
          </w:p>
        </w:tc>
        <w:tc>
          <w:tcPr>
            <w:tcW w:w="1134" w:type="dxa"/>
            <w:shd w:val="clear" w:color="auto" w:fill="auto"/>
            <w:tcMar>
              <w:left w:w="28" w:type="dxa"/>
              <w:right w:w="28" w:type="dxa"/>
            </w:tcMar>
          </w:tcPr>
          <w:p w:rsidR="00004B65" w:rsidRPr="00626925" w:rsidRDefault="00004B65" w:rsidP="00B652E8">
            <w:pPr>
              <w:pStyle w:val="TableTextDusc"/>
            </w:pPr>
            <w:r w:rsidRPr="00626925">
              <w:rPr>
                <w:color w:val="000000"/>
              </w:rPr>
              <w:t>0</w:t>
            </w:r>
          </w:p>
        </w:tc>
        <w:tc>
          <w:tcPr>
            <w:tcW w:w="850" w:type="dxa"/>
            <w:shd w:val="clear" w:color="auto" w:fill="auto"/>
            <w:tcMar>
              <w:left w:w="28" w:type="dxa"/>
              <w:right w:w="28" w:type="dxa"/>
            </w:tcMar>
          </w:tcPr>
          <w:p w:rsidR="00004B65" w:rsidRPr="00626925" w:rsidRDefault="005A311B" w:rsidP="00B652E8">
            <w:pPr>
              <w:pStyle w:val="TableTextDusc"/>
            </w:pPr>
            <w:r>
              <w:rPr>
                <w:color w:val="000000"/>
              </w:rPr>
              <w:t>NR</w:t>
            </w:r>
          </w:p>
        </w:tc>
        <w:tc>
          <w:tcPr>
            <w:tcW w:w="1701" w:type="dxa"/>
            <w:shd w:val="clear" w:color="auto" w:fill="auto"/>
            <w:tcMar>
              <w:left w:w="28" w:type="dxa"/>
              <w:right w:w="28" w:type="dxa"/>
            </w:tcMar>
          </w:tcPr>
          <w:p w:rsidR="00004B65" w:rsidRPr="00626925" w:rsidRDefault="00004B65" w:rsidP="00B652E8">
            <w:pPr>
              <w:pStyle w:val="TableTextDusc"/>
            </w:pPr>
            <w:r w:rsidRPr="00626925">
              <w:rPr>
                <w:color w:val="000000"/>
              </w:rPr>
              <w:t>0</w:t>
            </w:r>
          </w:p>
        </w:tc>
      </w:tr>
      <w:tr w:rsidR="00004B65" w:rsidRPr="005E4AA6" w:rsidTr="00B652E8">
        <w:trPr>
          <w:cantSplit/>
        </w:trPr>
        <w:tc>
          <w:tcPr>
            <w:tcW w:w="9067" w:type="dxa"/>
            <w:gridSpan w:val="8"/>
            <w:tcBorders>
              <w:bottom w:val="single" w:sz="4" w:space="0" w:color="auto"/>
            </w:tcBorders>
            <w:tcMar>
              <w:left w:w="28" w:type="dxa"/>
              <w:right w:w="28" w:type="dxa"/>
            </w:tcMar>
          </w:tcPr>
          <w:p w:rsidR="00004B65" w:rsidRPr="005E4AA6" w:rsidRDefault="00004B65" w:rsidP="00B652E8">
            <w:pPr>
              <w:pStyle w:val="TableTextDusc"/>
              <w:rPr>
                <w:b/>
              </w:rPr>
            </w:pPr>
            <w:r>
              <w:rPr>
                <w:b/>
              </w:rPr>
              <w:t>Secukinumab</w:t>
            </w:r>
          </w:p>
        </w:tc>
      </w:tr>
      <w:tr w:rsidR="00004B65" w:rsidTr="00B652E8">
        <w:trPr>
          <w:cantSplit/>
        </w:trPr>
        <w:tc>
          <w:tcPr>
            <w:tcW w:w="1555" w:type="dxa"/>
            <w:vMerge w:val="restart"/>
            <w:tcMar>
              <w:left w:w="28" w:type="dxa"/>
              <w:right w:w="28" w:type="dxa"/>
            </w:tcMar>
          </w:tcPr>
          <w:p w:rsidR="00004B65" w:rsidRPr="00626925" w:rsidRDefault="00004B65" w:rsidP="00B652E8">
            <w:pPr>
              <w:pStyle w:val="TableTextDusc"/>
            </w:pPr>
            <w:r>
              <w:t>GESTURE</w:t>
            </w:r>
          </w:p>
        </w:tc>
        <w:tc>
          <w:tcPr>
            <w:tcW w:w="1275" w:type="dxa"/>
            <w:vMerge w:val="restart"/>
            <w:shd w:val="clear" w:color="auto" w:fill="auto"/>
            <w:tcMar>
              <w:left w:w="28" w:type="dxa"/>
              <w:right w:w="28" w:type="dxa"/>
            </w:tcMar>
          </w:tcPr>
          <w:p w:rsidR="00004B65" w:rsidRPr="00626925" w:rsidRDefault="00004B65" w:rsidP="00B652E8">
            <w:pPr>
              <w:pStyle w:val="TableTextDusc"/>
            </w:pPr>
            <w:r>
              <w:t>16 weeks</w:t>
            </w:r>
          </w:p>
        </w:tc>
        <w:tc>
          <w:tcPr>
            <w:tcW w:w="709" w:type="dxa"/>
            <w:shd w:val="clear" w:color="auto" w:fill="auto"/>
            <w:tcMar>
              <w:left w:w="28" w:type="dxa"/>
              <w:right w:w="28" w:type="dxa"/>
            </w:tcMar>
          </w:tcPr>
          <w:p w:rsidR="00004B65" w:rsidRPr="00626925" w:rsidRDefault="00004B65" w:rsidP="00B652E8">
            <w:pPr>
              <w:pStyle w:val="TableTextDusc"/>
            </w:pPr>
            <w:r>
              <w:t>Sec</w:t>
            </w:r>
            <w:r w:rsidRPr="006D1718">
              <w:rPr>
                <w:vertAlign w:val="superscript"/>
              </w:rPr>
              <w:t>3</w:t>
            </w:r>
          </w:p>
        </w:tc>
        <w:tc>
          <w:tcPr>
            <w:tcW w:w="709" w:type="dxa"/>
            <w:shd w:val="clear" w:color="auto" w:fill="auto"/>
            <w:tcMar>
              <w:left w:w="28" w:type="dxa"/>
              <w:right w:w="28" w:type="dxa"/>
            </w:tcMar>
          </w:tcPr>
          <w:p w:rsidR="00004B65" w:rsidRPr="00626925" w:rsidRDefault="00004B65" w:rsidP="00B652E8">
            <w:pPr>
              <w:pStyle w:val="TableTextDusc"/>
            </w:pPr>
            <w:r>
              <w:t>68</w:t>
            </w:r>
          </w:p>
        </w:tc>
        <w:tc>
          <w:tcPr>
            <w:tcW w:w="1134" w:type="dxa"/>
            <w:shd w:val="clear" w:color="auto" w:fill="auto"/>
            <w:tcMar>
              <w:left w:w="28" w:type="dxa"/>
              <w:right w:w="28" w:type="dxa"/>
            </w:tcMar>
          </w:tcPr>
          <w:p w:rsidR="00004B65" w:rsidRPr="00F06B93" w:rsidRDefault="00004B65" w:rsidP="00B652E8">
            <w:pPr>
              <w:pStyle w:val="TableTextDusc"/>
            </w:pPr>
            <w:r>
              <w:t>44 (65%)</w:t>
            </w:r>
          </w:p>
        </w:tc>
        <w:tc>
          <w:tcPr>
            <w:tcW w:w="1134" w:type="dxa"/>
            <w:shd w:val="clear" w:color="auto" w:fill="auto"/>
            <w:tcMar>
              <w:left w:w="28" w:type="dxa"/>
              <w:right w:w="28" w:type="dxa"/>
            </w:tcMar>
          </w:tcPr>
          <w:p w:rsidR="00004B65" w:rsidRPr="00F06B93" w:rsidRDefault="00004B65" w:rsidP="00B652E8">
            <w:pPr>
              <w:pStyle w:val="TableTextDusc"/>
            </w:pPr>
            <w:r>
              <w:t>4 (6%)</w:t>
            </w:r>
          </w:p>
        </w:tc>
        <w:tc>
          <w:tcPr>
            <w:tcW w:w="850" w:type="dxa"/>
            <w:shd w:val="clear" w:color="auto" w:fill="auto"/>
            <w:tcMar>
              <w:left w:w="28" w:type="dxa"/>
              <w:right w:w="28" w:type="dxa"/>
            </w:tcMar>
          </w:tcPr>
          <w:p w:rsidR="00004B65" w:rsidRPr="00F06B93" w:rsidRDefault="00004B65" w:rsidP="00B652E8">
            <w:pPr>
              <w:pStyle w:val="TableTextDusc"/>
            </w:pPr>
            <w:r>
              <w:t>0</w:t>
            </w:r>
          </w:p>
        </w:tc>
        <w:tc>
          <w:tcPr>
            <w:tcW w:w="1701" w:type="dxa"/>
            <w:shd w:val="clear" w:color="auto" w:fill="auto"/>
            <w:tcMar>
              <w:left w:w="28" w:type="dxa"/>
              <w:right w:w="28" w:type="dxa"/>
            </w:tcMar>
          </w:tcPr>
          <w:p w:rsidR="00004B65" w:rsidRPr="00F06B93" w:rsidRDefault="00004B65" w:rsidP="00B652E8">
            <w:pPr>
              <w:pStyle w:val="TableTextDusc"/>
            </w:pPr>
            <w:r>
              <w:t>1 (2%)</w:t>
            </w:r>
          </w:p>
        </w:tc>
      </w:tr>
      <w:tr w:rsidR="00004B65" w:rsidTr="00B652E8">
        <w:trPr>
          <w:cantSplit/>
        </w:trPr>
        <w:tc>
          <w:tcPr>
            <w:tcW w:w="1555" w:type="dxa"/>
            <w:vMerge/>
            <w:tcMar>
              <w:left w:w="28" w:type="dxa"/>
              <w:right w:w="28" w:type="dxa"/>
            </w:tcMar>
          </w:tcPr>
          <w:p w:rsidR="00004B65" w:rsidRPr="00626925" w:rsidRDefault="00004B65" w:rsidP="00B652E8">
            <w:pPr>
              <w:pStyle w:val="TableTextDusc"/>
            </w:pPr>
          </w:p>
        </w:tc>
        <w:tc>
          <w:tcPr>
            <w:tcW w:w="1275" w:type="dxa"/>
            <w:vMerge/>
            <w:shd w:val="clear" w:color="auto" w:fill="auto"/>
            <w:tcMar>
              <w:left w:w="28" w:type="dxa"/>
              <w:right w:w="28" w:type="dxa"/>
            </w:tcMar>
          </w:tcPr>
          <w:p w:rsidR="00004B65" w:rsidRPr="00626925" w:rsidRDefault="00004B65" w:rsidP="00B652E8">
            <w:pPr>
              <w:pStyle w:val="TableTextDusc"/>
            </w:pPr>
          </w:p>
        </w:tc>
        <w:tc>
          <w:tcPr>
            <w:tcW w:w="709" w:type="dxa"/>
            <w:shd w:val="clear" w:color="auto" w:fill="auto"/>
            <w:tcMar>
              <w:left w:w="28" w:type="dxa"/>
              <w:right w:w="28" w:type="dxa"/>
            </w:tcMar>
          </w:tcPr>
          <w:p w:rsidR="00004B65" w:rsidRPr="00626925" w:rsidRDefault="00004B65" w:rsidP="00B652E8">
            <w:pPr>
              <w:pStyle w:val="TableTextDusc"/>
            </w:pPr>
            <w:r>
              <w:t>Sec</w:t>
            </w:r>
            <w:r w:rsidRPr="006D1718">
              <w:rPr>
                <w:vertAlign w:val="superscript"/>
              </w:rPr>
              <w:t>4</w:t>
            </w:r>
            <w:r>
              <w:rPr>
                <w:vertAlign w:val="superscript"/>
              </w:rPr>
              <w:t>*</w:t>
            </w:r>
          </w:p>
        </w:tc>
        <w:tc>
          <w:tcPr>
            <w:tcW w:w="709" w:type="dxa"/>
            <w:shd w:val="clear" w:color="auto" w:fill="auto"/>
            <w:tcMar>
              <w:left w:w="28" w:type="dxa"/>
              <w:right w:w="28" w:type="dxa"/>
            </w:tcMar>
          </w:tcPr>
          <w:p w:rsidR="00004B65" w:rsidRPr="00626925" w:rsidRDefault="00004B65" w:rsidP="00B652E8">
            <w:pPr>
              <w:pStyle w:val="TableTextDusc"/>
            </w:pPr>
            <w:r>
              <w:t>69</w:t>
            </w:r>
          </w:p>
        </w:tc>
        <w:tc>
          <w:tcPr>
            <w:tcW w:w="1134" w:type="dxa"/>
            <w:shd w:val="clear" w:color="auto" w:fill="auto"/>
            <w:tcMar>
              <w:left w:w="28" w:type="dxa"/>
              <w:right w:w="28" w:type="dxa"/>
            </w:tcMar>
          </w:tcPr>
          <w:p w:rsidR="00004B65" w:rsidRPr="00F06B93" w:rsidRDefault="00004B65" w:rsidP="00B652E8">
            <w:pPr>
              <w:pStyle w:val="TableTextDusc"/>
            </w:pPr>
            <w:r>
              <w:t>40 (58%)</w:t>
            </w:r>
          </w:p>
        </w:tc>
        <w:tc>
          <w:tcPr>
            <w:tcW w:w="1134" w:type="dxa"/>
            <w:shd w:val="clear" w:color="auto" w:fill="auto"/>
            <w:tcMar>
              <w:left w:w="28" w:type="dxa"/>
              <w:right w:w="28" w:type="dxa"/>
            </w:tcMar>
          </w:tcPr>
          <w:p w:rsidR="00004B65" w:rsidRPr="00F06B93" w:rsidRDefault="00004B65" w:rsidP="00B652E8">
            <w:pPr>
              <w:pStyle w:val="TableTextDusc"/>
            </w:pPr>
            <w:r>
              <w:t>2 (3%)</w:t>
            </w:r>
          </w:p>
        </w:tc>
        <w:tc>
          <w:tcPr>
            <w:tcW w:w="850" w:type="dxa"/>
            <w:shd w:val="clear" w:color="auto" w:fill="auto"/>
            <w:tcMar>
              <w:left w:w="28" w:type="dxa"/>
              <w:right w:w="28" w:type="dxa"/>
            </w:tcMar>
          </w:tcPr>
          <w:p w:rsidR="00004B65" w:rsidRPr="00F06B93" w:rsidRDefault="00004B65" w:rsidP="00B652E8">
            <w:pPr>
              <w:pStyle w:val="TableTextDusc"/>
            </w:pPr>
            <w:r>
              <w:t>0</w:t>
            </w:r>
          </w:p>
        </w:tc>
        <w:tc>
          <w:tcPr>
            <w:tcW w:w="1701" w:type="dxa"/>
            <w:shd w:val="clear" w:color="auto" w:fill="auto"/>
            <w:tcMar>
              <w:left w:w="28" w:type="dxa"/>
              <w:right w:w="28" w:type="dxa"/>
            </w:tcMar>
          </w:tcPr>
          <w:p w:rsidR="00004B65" w:rsidRPr="00F06B93" w:rsidRDefault="00004B65" w:rsidP="00B652E8">
            <w:pPr>
              <w:pStyle w:val="TableTextDusc"/>
            </w:pPr>
            <w:r>
              <w:t>2 (3%)</w:t>
            </w:r>
          </w:p>
        </w:tc>
      </w:tr>
      <w:tr w:rsidR="00004B65" w:rsidTr="00B652E8">
        <w:trPr>
          <w:cantSplit/>
        </w:trPr>
        <w:tc>
          <w:tcPr>
            <w:tcW w:w="1555" w:type="dxa"/>
            <w:vMerge/>
            <w:tcBorders>
              <w:bottom w:val="single" w:sz="4" w:space="0" w:color="auto"/>
            </w:tcBorders>
            <w:tcMar>
              <w:left w:w="28" w:type="dxa"/>
              <w:right w:w="28" w:type="dxa"/>
            </w:tcMar>
          </w:tcPr>
          <w:p w:rsidR="00004B65" w:rsidRPr="00626925" w:rsidRDefault="00004B65" w:rsidP="00B652E8">
            <w:pPr>
              <w:pStyle w:val="TableTextDusc"/>
            </w:pPr>
          </w:p>
        </w:tc>
        <w:tc>
          <w:tcPr>
            <w:tcW w:w="1275" w:type="dxa"/>
            <w:vMerge/>
            <w:tcBorders>
              <w:bottom w:val="single" w:sz="4" w:space="0" w:color="auto"/>
            </w:tcBorders>
            <w:shd w:val="clear" w:color="auto" w:fill="auto"/>
            <w:tcMar>
              <w:left w:w="28" w:type="dxa"/>
              <w:right w:w="28" w:type="dxa"/>
            </w:tcMar>
          </w:tcPr>
          <w:p w:rsidR="00004B65" w:rsidRPr="00626925" w:rsidRDefault="00004B65" w:rsidP="00B652E8">
            <w:pPr>
              <w:pStyle w:val="TableTextDusc"/>
            </w:pPr>
          </w:p>
        </w:tc>
        <w:tc>
          <w:tcPr>
            <w:tcW w:w="709" w:type="dxa"/>
            <w:shd w:val="clear" w:color="auto" w:fill="auto"/>
            <w:tcMar>
              <w:left w:w="28" w:type="dxa"/>
              <w:right w:w="28" w:type="dxa"/>
            </w:tcMar>
          </w:tcPr>
          <w:p w:rsidR="00004B65" w:rsidRPr="00626925" w:rsidRDefault="00004B65" w:rsidP="00B652E8">
            <w:pPr>
              <w:pStyle w:val="TableTextDusc"/>
            </w:pPr>
            <w:r>
              <w:t>Pbo</w:t>
            </w:r>
          </w:p>
        </w:tc>
        <w:tc>
          <w:tcPr>
            <w:tcW w:w="709" w:type="dxa"/>
            <w:shd w:val="clear" w:color="auto" w:fill="auto"/>
            <w:tcMar>
              <w:left w:w="28" w:type="dxa"/>
              <w:right w:w="28" w:type="dxa"/>
            </w:tcMar>
          </w:tcPr>
          <w:p w:rsidR="00004B65" w:rsidRPr="00626925" w:rsidRDefault="00004B65" w:rsidP="00B652E8">
            <w:pPr>
              <w:pStyle w:val="TableTextDusc"/>
            </w:pPr>
            <w:r>
              <w:t>68</w:t>
            </w:r>
          </w:p>
        </w:tc>
        <w:tc>
          <w:tcPr>
            <w:tcW w:w="1134" w:type="dxa"/>
            <w:shd w:val="clear" w:color="auto" w:fill="auto"/>
            <w:tcMar>
              <w:left w:w="28" w:type="dxa"/>
              <w:right w:w="28" w:type="dxa"/>
            </w:tcMar>
          </w:tcPr>
          <w:p w:rsidR="00004B65" w:rsidRPr="00F06B93" w:rsidRDefault="00004B65" w:rsidP="00B652E8">
            <w:pPr>
              <w:pStyle w:val="TableTextDusc"/>
            </w:pPr>
            <w:r>
              <w:t>34 (30%)</w:t>
            </w:r>
          </w:p>
        </w:tc>
        <w:tc>
          <w:tcPr>
            <w:tcW w:w="1134" w:type="dxa"/>
            <w:shd w:val="clear" w:color="auto" w:fill="auto"/>
            <w:tcMar>
              <w:left w:w="28" w:type="dxa"/>
              <w:right w:w="28" w:type="dxa"/>
            </w:tcMar>
          </w:tcPr>
          <w:p w:rsidR="00004B65" w:rsidRPr="00F06B93" w:rsidRDefault="00004B65" w:rsidP="00B652E8">
            <w:pPr>
              <w:pStyle w:val="TableTextDusc"/>
            </w:pPr>
            <w:r>
              <w:t>2 (3%)</w:t>
            </w:r>
          </w:p>
        </w:tc>
        <w:tc>
          <w:tcPr>
            <w:tcW w:w="850" w:type="dxa"/>
            <w:shd w:val="clear" w:color="auto" w:fill="auto"/>
            <w:tcMar>
              <w:left w:w="28" w:type="dxa"/>
              <w:right w:w="28" w:type="dxa"/>
            </w:tcMar>
          </w:tcPr>
          <w:p w:rsidR="00004B65" w:rsidRPr="00F06B93" w:rsidRDefault="00004B65" w:rsidP="00B652E8">
            <w:pPr>
              <w:pStyle w:val="TableTextDusc"/>
            </w:pPr>
            <w:r>
              <w:t>0</w:t>
            </w:r>
          </w:p>
        </w:tc>
        <w:tc>
          <w:tcPr>
            <w:tcW w:w="1701" w:type="dxa"/>
            <w:shd w:val="clear" w:color="auto" w:fill="auto"/>
            <w:tcMar>
              <w:left w:w="28" w:type="dxa"/>
              <w:right w:w="28" w:type="dxa"/>
            </w:tcMar>
          </w:tcPr>
          <w:p w:rsidR="00004B65" w:rsidRPr="00F06B93" w:rsidRDefault="00004B65" w:rsidP="00B652E8">
            <w:pPr>
              <w:pStyle w:val="TableTextDusc"/>
            </w:pPr>
            <w:r>
              <w:t>2 (3%)</w:t>
            </w:r>
          </w:p>
        </w:tc>
      </w:tr>
    </w:tbl>
    <w:p w:rsidR="00004B65" w:rsidRPr="00432D87" w:rsidRDefault="00004B65" w:rsidP="00004B65">
      <w:pPr>
        <w:pStyle w:val="TableFooter"/>
      </w:pPr>
      <w:r w:rsidRPr="00432D87">
        <w:t xml:space="preserve">Ada = adalimumab; AE = adverse event; </w:t>
      </w:r>
      <w:r>
        <w:t xml:space="preserve">CPP = chronic plaque psoriasis; </w:t>
      </w:r>
      <w:r w:rsidRPr="00432D87">
        <w:t xml:space="preserve">Inf = infliximab; IV = intravenous; </w:t>
      </w:r>
      <w:r w:rsidR="005A311B" w:rsidRPr="005A311B">
        <w:t xml:space="preserve">NR = not reported; </w:t>
      </w:r>
      <w:r w:rsidRPr="00432D87">
        <w:t xml:space="preserve">Pbo = placebo; SAE = serious adverse event; SC = subcutaneous; </w:t>
      </w:r>
      <w:r w:rsidRPr="00E67FC7">
        <w:rPr>
          <w:i/>
        </w:rPr>
        <w:t>Italics = number of events</w:t>
      </w:r>
    </w:p>
    <w:p w:rsidR="00004B65" w:rsidRPr="00432D87" w:rsidRDefault="00004B65" w:rsidP="00004B65">
      <w:pPr>
        <w:pStyle w:val="TableFooter"/>
      </w:pPr>
      <w:r w:rsidRPr="00432D87">
        <w:rPr>
          <w:vertAlign w:val="superscript"/>
        </w:rPr>
        <w:t>1</w:t>
      </w:r>
      <w:r>
        <w:rPr>
          <w:vertAlign w:val="superscript"/>
        </w:rPr>
        <w:t>*</w:t>
      </w:r>
      <w:r w:rsidRPr="00432D87">
        <w:t xml:space="preserve"> Adalimumab 80 mg SC Week 0; the 40 mg every other week from Week 1</w:t>
      </w:r>
      <w:r>
        <w:t xml:space="preserve"> </w:t>
      </w:r>
      <w:r w:rsidRPr="00432D87">
        <w:t>(PI recommended dose)</w:t>
      </w:r>
    </w:p>
    <w:p w:rsidR="00004B65" w:rsidRDefault="00004B65" w:rsidP="00004B65">
      <w:pPr>
        <w:pStyle w:val="TableFooter"/>
      </w:pPr>
      <w:r w:rsidRPr="00432D87">
        <w:rPr>
          <w:vertAlign w:val="superscript"/>
        </w:rPr>
        <w:t>2</w:t>
      </w:r>
      <w:r>
        <w:rPr>
          <w:vertAlign w:val="superscript"/>
        </w:rPr>
        <w:t>*</w:t>
      </w:r>
      <w:r w:rsidRPr="00432D87">
        <w:t xml:space="preserve"> Infliximab 5 mg/kg IV at Weeks 0, 2, 6; then every 8 weeks (PI recommended dose)</w:t>
      </w:r>
    </w:p>
    <w:p w:rsidR="00004B65" w:rsidRDefault="00004B65" w:rsidP="00004B65">
      <w:pPr>
        <w:pStyle w:val="TableFooter"/>
      </w:pPr>
      <w:r w:rsidRPr="006D1718">
        <w:rPr>
          <w:vertAlign w:val="superscript"/>
        </w:rPr>
        <w:t>3</w:t>
      </w:r>
      <w:r>
        <w:t xml:space="preserve"> Secukinumab 150 mg at Weeks 0, 1, 2, 3, 4; then every 4 weeks</w:t>
      </w:r>
    </w:p>
    <w:p w:rsidR="00004B65" w:rsidRDefault="00004B65" w:rsidP="00004B65">
      <w:pPr>
        <w:pStyle w:val="TableFooter"/>
      </w:pPr>
      <w:r w:rsidRPr="006D1718">
        <w:rPr>
          <w:vertAlign w:val="superscript"/>
        </w:rPr>
        <w:t>4</w:t>
      </w:r>
      <w:r>
        <w:rPr>
          <w:vertAlign w:val="superscript"/>
        </w:rPr>
        <w:t>*</w:t>
      </w:r>
      <w:r>
        <w:t xml:space="preserve"> Secukinumab 300 mg at Weeks 0, 1, 2, 3, 4; then every 4 weeks (PI recommended dose) </w:t>
      </w:r>
    </w:p>
    <w:p w:rsidR="00004B65" w:rsidRDefault="00004B65" w:rsidP="00004B65">
      <w:pPr>
        <w:spacing w:line="276" w:lineRule="auto"/>
        <w:rPr>
          <w:rFonts w:eastAsiaTheme="minorEastAsia" w:cs="Calibri"/>
          <w:b/>
          <w:color w:val="000000" w:themeColor="text1"/>
          <w:sz w:val="20"/>
          <w:szCs w:val="24"/>
          <w:lang w:val="en-AU"/>
        </w:rPr>
      </w:pPr>
      <w:bookmarkStart w:id="467" w:name="_Ref493169153"/>
      <w:r>
        <w:br w:type="page"/>
      </w:r>
    </w:p>
    <w:p w:rsidR="00004B65" w:rsidRDefault="00004B65" w:rsidP="00004B65">
      <w:pPr>
        <w:pStyle w:val="Tableheading-row"/>
        <w:keepNext/>
      </w:pPr>
      <w:bookmarkStart w:id="468" w:name="_Ref501108302"/>
      <w:bookmarkStart w:id="469" w:name="_Toc503774111"/>
      <w:r>
        <w:lastRenderedPageBreak/>
        <w:t xml:space="preserve">Table </w:t>
      </w:r>
      <w:r w:rsidR="00B67E46">
        <w:rPr>
          <w:noProof/>
        </w:rPr>
        <w:t>116</w:t>
      </w:r>
      <w:bookmarkEnd w:id="467"/>
      <w:bookmarkEnd w:id="468"/>
      <w:r>
        <w:t>: Hands and/or feet psoriasis trials: adverse events of interest</w:t>
      </w:r>
      <w:bookmarkEnd w:id="469"/>
    </w:p>
    <w:tbl>
      <w:tblPr>
        <w:tblStyle w:val="TableGrid"/>
        <w:tblW w:w="9072" w:type="dxa"/>
        <w:tblInd w:w="-5" w:type="dxa"/>
        <w:tblLayout w:type="fixed"/>
        <w:tblLook w:val="04A0" w:firstRow="1" w:lastRow="0" w:firstColumn="1" w:lastColumn="0" w:noHBand="0" w:noVBand="1"/>
        <w:tblCaption w:val="Adverse events of interest from the trials of psoriasis of the hands and feet"/>
      </w:tblPr>
      <w:tblGrid>
        <w:gridCol w:w="1134"/>
        <w:gridCol w:w="993"/>
        <w:gridCol w:w="567"/>
        <w:gridCol w:w="567"/>
        <w:gridCol w:w="567"/>
        <w:gridCol w:w="567"/>
        <w:gridCol w:w="567"/>
        <w:gridCol w:w="567"/>
        <w:gridCol w:w="425"/>
        <w:gridCol w:w="425"/>
        <w:gridCol w:w="425"/>
        <w:gridCol w:w="567"/>
        <w:gridCol w:w="567"/>
        <w:gridCol w:w="567"/>
        <w:gridCol w:w="567"/>
      </w:tblGrid>
      <w:tr w:rsidR="00004B65" w:rsidRPr="005E4AA6" w:rsidTr="00B652E8">
        <w:trPr>
          <w:cantSplit/>
          <w:trHeight w:val="1541"/>
          <w:tblHeader/>
        </w:trPr>
        <w:tc>
          <w:tcPr>
            <w:tcW w:w="1134" w:type="dxa"/>
            <w:tcMar>
              <w:left w:w="28" w:type="dxa"/>
              <w:right w:w="28" w:type="dxa"/>
            </w:tcMar>
            <w:vAlign w:val="bottom"/>
          </w:tcPr>
          <w:p w:rsidR="00004B65" w:rsidRPr="005E4AA6" w:rsidRDefault="00004B65" w:rsidP="00B652E8">
            <w:pPr>
              <w:pStyle w:val="TableTextDusc"/>
              <w:keepNext/>
              <w:spacing w:before="0" w:after="0"/>
              <w:rPr>
                <w:b/>
              </w:rPr>
            </w:pPr>
            <w:r w:rsidRPr="005E4AA6">
              <w:rPr>
                <w:b/>
              </w:rPr>
              <w:t>Trial</w:t>
            </w:r>
          </w:p>
        </w:tc>
        <w:tc>
          <w:tcPr>
            <w:tcW w:w="993" w:type="dxa"/>
            <w:tcMar>
              <w:left w:w="28" w:type="dxa"/>
              <w:right w:w="28" w:type="dxa"/>
            </w:tcMar>
            <w:vAlign w:val="bottom"/>
          </w:tcPr>
          <w:p w:rsidR="00004B65" w:rsidRPr="005E4AA6" w:rsidRDefault="00004B65" w:rsidP="00B652E8">
            <w:pPr>
              <w:pStyle w:val="TableTextDusc"/>
              <w:keepNext/>
              <w:spacing w:before="0" w:after="0"/>
              <w:rPr>
                <w:b/>
              </w:rPr>
            </w:pPr>
            <w:r w:rsidRPr="005E4AA6">
              <w:rPr>
                <w:b/>
              </w:rPr>
              <w:t>Time horizon</w:t>
            </w:r>
          </w:p>
        </w:tc>
        <w:tc>
          <w:tcPr>
            <w:tcW w:w="567" w:type="dxa"/>
            <w:tcMar>
              <w:left w:w="28" w:type="dxa"/>
              <w:right w:w="28" w:type="dxa"/>
            </w:tcMar>
            <w:textDirection w:val="btLr"/>
          </w:tcPr>
          <w:p w:rsidR="00004B65" w:rsidRPr="005E4AA6" w:rsidRDefault="00004B65" w:rsidP="00B652E8">
            <w:pPr>
              <w:pStyle w:val="TableTextDusc"/>
              <w:keepNext/>
              <w:spacing w:before="0" w:after="0"/>
              <w:rPr>
                <w:b/>
              </w:rPr>
            </w:pPr>
            <w:r w:rsidRPr="005E4AA6">
              <w:rPr>
                <w:b/>
              </w:rPr>
              <w:t>Arm</w:t>
            </w:r>
          </w:p>
        </w:tc>
        <w:tc>
          <w:tcPr>
            <w:tcW w:w="567" w:type="dxa"/>
            <w:tcMar>
              <w:left w:w="28" w:type="dxa"/>
              <w:right w:w="28" w:type="dxa"/>
            </w:tcMar>
            <w:textDirection w:val="btLr"/>
          </w:tcPr>
          <w:p w:rsidR="00004B65" w:rsidRPr="005E4AA6" w:rsidRDefault="00004B65" w:rsidP="00B652E8">
            <w:pPr>
              <w:pStyle w:val="TableTextDusc"/>
              <w:keepNext/>
              <w:spacing w:before="0" w:after="0"/>
              <w:rPr>
                <w:b/>
              </w:rPr>
            </w:pPr>
            <w:r w:rsidRPr="005E4AA6">
              <w:rPr>
                <w:b/>
              </w:rPr>
              <w:t>N</w:t>
            </w:r>
          </w:p>
        </w:tc>
        <w:tc>
          <w:tcPr>
            <w:tcW w:w="567" w:type="dxa"/>
            <w:tcMar>
              <w:left w:w="28" w:type="dxa"/>
              <w:right w:w="28" w:type="dxa"/>
            </w:tcMar>
            <w:textDirection w:val="btLr"/>
          </w:tcPr>
          <w:p w:rsidR="00004B65" w:rsidRPr="005E4AA6" w:rsidRDefault="00004B65" w:rsidP="00B652E8">
            <w:pPr>
              <w:pStyle w:val="TableTextDusc"/>
              <w:keepNext/>
              <w:spacing w:before="0" w:after="0"/>
              <w:rPr>
                <w:b/>
              </w:rPr>
            </w:pPr>
            <w:r w:rsidRPr="005E4AA6">
              <w:rPr>
                <w:b/>
              </w:rPr>
              <w:t>Infection</w:t>
            </w:r>
          </w:p>
        </w:tc>
        <w:tc>
          <w:tcPr>
            <w:tcW w:w="567" w:type="dxa"/>
            <w:tcMar>
              <w:left w:w="28" w:type="dxa"/>
              <w:right w:w="28" w:type="dxa"/>
            </w:tcMar>
            <w:textDirection w:val="btLr"/>
          </w:tcPr>
          <w:p w:rsidR="00004B65" w:rsidRPr="005E4AA6" w:rsidRDefault="00004B65" w:rsidP="00B652E8">
            <w:pPr>
              <w:pStyle w:val="TableTextDusc"/>
              <w:keepNext/>
              <w:spacing w:before="0" w:after="0"/>
              <w:rPr>
                <w:b/>
              </w:rPr>
            </w:pPr>
            <w:r w:rsidRPr="005E4AA6">
              <w:rPr>
                <w:b/>
              </w:rPr>
              <w:t>Serious infection</w:t>
            </w:r>
          </w:p>
        </w:tc>
        <w:tc>
          <w:tcPr>
            <w:tcW w:w="567" w:type="dxa"/>
            <w:tcMar>
              <w:left w:w="28" w:type="dxa"/>
              <w:right w:w="28" w:type="dxa"/>
            </w:tcMar>
            <w:textDirection w:val="btLr"/>
          </w:tcPr>
          <w:p w:rsidR="00004B65" w:rsidRPr="005E4AA6" w:rsidRDefault="00004B65" w:rsidP="00B652E8">
            <w:pPr>
              <w:pStyle w:val="TableTextDusc"/>
              <w:keepNext/>
              <w:spacing w:before="0" w:after="0"/>
              <w:rPr>
                <w:b/>
              </w:rPr>
            </w:pPr>
            <w:r w:rsidRPr="005E4AA6">
              <w:rPr>
                <w:b/>
              </w:rPr>
              <w:t>Malignancy</w:t>
            </w:r>
          </w:p>
        </w:tc>
        <w:tc>
          <w:tcPr>
            <w:tcW w:w="567" w:type="dxa"/>
            <w:tcMar>
              <w:left w:w="28" w:type="dxa"/>
              <w:right w:w="28" w:type="dxa"/>
            </w:tcMar>
            <w:textDirection w:val="btLr"/>
          </w:tcPr>
          <w:p w:rsidR="00004B65" w:rsidRPr="005E4AA6" w:rsidRDefault="00004B65" w:rsidP="00B652E8">
            <w:pPr>
              <w:pStyle w:val="TableTextDusc"/>
              <w:keepNext/>
              <w:spacing w:before="0" w:after="0"/>
              <w:rPr>
                <w:b/>
              </w:rPr>
            </w:pPr>
            <w:r w:rsidRPr="005E4AA6">
              <w:rPr>
                <w:b/>
              </w:rPr>
              <w:t>Skin cancer</w:t>
            </w:r>
          </w:p>
        </w:tc>
        <w:tc>
          <w:tcPr>
            <w:tcW w:w="425" w:type="dxa"/>
            <w:tcMar>
              <w:left w:w="28" w:type="dxa"/>
              <w:right w:w="28" w:type="dxa"/>
            </w:tcMar>
            <w:textDirection w:val="btLr"/>
          </w:tcPr>
          <w:p w:rsidR="00004B65" w:rsidRPr="005E4AA6" w:rsidRDefault="00004B65" w:rsidP="00B652E8">
            <w:pPr>
              <w:pStyle w:val="TableTextDusc"/>
              <w:keepNext/>
              <w:spacing w:before="0" w:after="0"/>
              <w:rPr>
                <w:b/>
              </w:rPr>
            </w:pPr>
            <w:r w:rsidRPr="005E4AA6">
              <w:rPr>
                <w:b/>
              </w:rPr>
              <w:t>CVD</w:t>
            </w:r>
          </w:p>
        </w:tc>
        <w:tc>
          <w:tcPr>
            <w:tcW w:w="425" w:type="dxa"/>
            <w:tcMar>
              <w:left w:w="28" w:type="dxa"/>
              <w:right w:w="28" w:type="dxa"/>
            </w:tcMar>
            <w:textDirection w:val="btLr"/>
          </w:tcPr>
          <w:p w:rsidR="00004B65" w:rsidRPr="005E4AA6" w:rsidRDefault="00004B65" w:rsidP="00B652E8">
            <w:pPr>
              <w:pStyle w:val="TableTextDusc"/>
              <w:keepNext/>
              <w:spacing w:before="0" w:after="0"/>
              <w:rPr>
                <w:b/>
              </w:rPr>
            </w:pPr>
            <w:r w:rsidRPr="005E4AA6">
              <w:rPr>
                <w:b/>
              </w:rPr>
              <w:t>URTI</w:t>
            </w:r>
          </w:p>
        </w:tc>
        <w:tc>
          <w:tcPr>
            <w:tcW w:w="425" w:type="dxa"/>
            <w:tcMar>
              <w:left w:w="28" w:type="dxa"/>
              <w:right w:w="28" w:type="dxa"/>
            </w:tcMar>
            <w:textDirection w:val="btLr"/>
          </w:tcPr>
          <w:p w:rsidR="00004B65" w:rsidRPr="005E4AA6" w:rsidRDefault="00004B65" w:rsidP="00B652E8">
            <w:pPr>
              <w:pStyle w:val="TableTextDusc"/>
              <w:keepNext/>
              <w:spacing w:before="0" w:after="0"/>
              <w:rPr>
                <w:b/>
              </w:rPr>
            </w:pPr>
            <w:r w:rsidRPr="005E4AA6">
              <w:rPr>
                <w:b/>
              </w:rPr>
              <w:t>Nasopharyngitis</w:t>
            </w:r>
          </w:p>
        </w:tc>
        <w:tc>
          <w:tcPr>
            <w:tcW w:w="567" w:type="dxa"/>
            <w:tcMar>
              <w:left w:w="28" w:type="dxa"/>
              <w:right w:w="28" w:type="dxa"/>
            </w:tcMar>
            <w:textDirection w:val="btLr"/>
          </w:tcPr>
          <w:p w:rsidR="00004B65" w:rsidRPr="005E4AA6" w:rsidRDefault="00004B65" w:rsidP="00B652E8">
            <w:pPr>
              <w:pStyle w:val="TableTextDusc"/>
              <w:keepNext/>
              <w:spacing w:before="0" w:after="0"/>
              <w:rPr>
                <w:b/>
              </w:rPr>
            </w:pPr>
            <w:r w:rsidRPr="005E4AA6">
              <w:rPr>
                <w:b/>
              </w:rPr>
              <w:t>Liver enzyme changes</w:t>
            </w:r>
          </w:p>
        </w:tc>
        <w:tc>
          <w:tcPr>
            <w:tcW w:w="567" w:type="dxa"/>
            <w:tcMar>
              <w:left w:w="28" w:type="dxa"/>
              <w:right w:w="28" w:type="dxa"/>
            </w:tcMar>
            <w:textDirection w:val="btLr"/>
          </w:tcPr>
          <w:p w:rsidR="00004B65" w:rsidRPr="005E4AA6" w:rsidRDefault="00004B65" w:rsidP="00B652E8">
            <w:pPr>
              <w:pStyle w:val="TableTextDusc"/>
              <w:keepNext/>
              <w:spacing w:before="0" w:after="0"/>
              <w:rPr>
                <w:b/>
              </w:rPr>
            </w:pPr>
            <w:r w:rsidRPr="005E4AA6">
              <w:rPr>
                <w:b/>
              </w:rPr>
              <w:t>Headache</w:t>
            </w:r>
          </w:p>
        </w:tc>
        <w:tc>
          <w:tcPr>
            <w:tcW w:w="567" w:type="dxa"/>
            <w:tcMar>
              <w:left w:w="28" w:type="dxa"/>
              <w:right w:w="28" w:type="dxa"/>
            </w:tcMar>
            <w:textDirection w:val="btLr"/>
          </w:tcPr>
          <w:p w:rsidR="00004B65" w:rsidRPr="005E4AA6" w:rsidRDefault="00004B65" w:rsidP="00B652E8">
            <w:pPr>
              <w:pStyle w:val="TableTextDusc"/>
              <w:keepNext/>
              <w:spacing w:before="0" w:after="0"/>
              <w:rPr>
                <w:b/>
              </w:rPr>
            </w:pPr>
            <w:r w:rsidRPr="005E4AA6">
              <w:rPr>
                <w:b/>
              </w:rPr>
              <w:t>Pruritus</w:t>
            </w:r>
          </w:p>
        </w:tc>
        <w:tc>
          <w:tcPr>
            <w:tcW w:w="567" w:type="dxa"/>
            <w:tcMar>
              <w:left w:w="28" w:type="dxa"/>
              <w:right w:w="28" w:type="dxa"/>
            </w:tcMar>
            <w:textDirection w:val="btLr"/>
          </w:tcPr>
          <w:p w:rsidR="00004B65" w:rsidRPr="005E4AA6" w:rsidRDefault="00004B65" w:rsidP="00B652E8">
            <w:pPr>
              <w:pStyle w:val="TableTextDusc"/>
              <w:keepNext/>
              <w:spacing w:before="0" w:after="0"/>
              <w:rPr>
                <w:b/>
              </w:rPr>
            </w:pPr>
            <w:r w:rsidRPr="005E4AA6">
              <w:rPr>
                <w:b/>
              </w:rPr>
              <w:t>Administration site disorders</w:t>
            </w:r>
          </w:p>
        </w:tc>
      </w:tr>
      <w:tr w:rsidR="00004B65" w:rsidRPr="005E4AA6" w:rsidTr="00B652E8">
        <w:trPr>
          <w:cantSplit/>
        </w:trPr>
        <w:tc>
          <w:tcPr>
            <w:tcW w:w="9072" w:type="dxa"/>
            <w:gridSpan w:val="15"/>
            <w:tcMar>
              <w:left w:w="28" w:type="dxa"/>
              <w:right w:w="28" w:type="dxa"/>
            </w:tcMar>
          </w:tcPr>
          <w:p w:rsidR="00004B65" w:rsidRPr="005E4AA6" w:rsidRDefault="00004B65" w:rsidP="00B652E8">
            <w:pPr>
              <w:pStyle w:val="TableTextDusc"/>
              <w:keepNext/>
              <w:rPr>
                <w:b/>
              </w:rPr>
            </w:pPr>
            <w:r w:rsidRPr="005E4AA6">
              <w:rPr>
                <w:b/>
              </w:rPr>
              <w:t>Adalimumab</w:t>
            </w:r>
          </w:p>
        </w:tc>
      </w:tr>
      <w:tr w:rsidR="00004B65" w:rsidRPr="001A2863" w:rsidTr="00B652E8">
        <w:trPr>
          <w:cantSplit/>
        </w:trPr>
        <w:tc>
          <w:tcPr>
            <w:tcW w:w="1134" w:type="dxa"/>
            <w:vMerge w:val="restart"/>
            <w:tcMar>
              <w:left w:w="28" w:type="dxa"/>
              <w:right w:w="28" w:type="dxa"/>
            </w:tcMar>
          </w:tcPr>
          <w:p w:rsidR="00004B65" w:rsidRPr="00626925" w:rsidRDefault="00004B65" w:rsidP="00B652E8">
            <w:pPr>
              <w:pStyle w:val="TableTextDusc"/>
              <w:keepNext/>
            </w:pPr>
            <w:r w:rsidRPr="00626925">
              <w:t>REACH</w:t>
            </w:r>
          </w:p>
          <w:p w:rsidR="00004B65" w:rsidRPr="00626925" w:rsidRDefault="00004B65" w:rsidP="00B652E8">
            <w:pPr>
              <w:pStyle w:val="TableTextDusc"/>
              <w:keepNext/>
            </w:pPr>
          </w:p>
        </w:tc>
        <w:tc>
          <w:tcPr>
            <w:tcW w:w="993" w:type="dxa"/>
            <w:vMerge w:val="restart"/>
            <w:tcMar>
              <w:left w:w="28" w:type="dxa"/>
              <w:right w:w="28" w:type="dxa"/>
            </w:tcMar>
          </w:tcPr>
          <w:p w:rsidR="00004B65" w:rsidRPr="001A2863" w:rsidRDefault="00004B65" w:rsidP="00B652E8">
            <w:pPr>
              <w:pStyle w:val="TableTextDusc"/>
              <w:keepNext/>
              <w:rPr>
                <w:color w:val="000000"/>
              </w:rPr>
            </w:pPr>
            <w:r w:rsidRPr="00626925">
              <w:t>16 weeks</w:t>
            </w:r>
          </w:p>
        </w:tc>
        <w:tc>
          <w:tcPr>
            <w:tcW w:w="567" w:type="dxa"/>
            <w:tcMar>
              <w:left w:w="28" w:type="dxa"/>
              <w:right w:w="28" w:type="dxa"/>
            </w:tcMar>
          </w:tcPr>
          <w:p w:rsidR="00004B65" w:rsidRPr="00A965C6" w:rsidRDefault="00004B65" w:rsidP="00B652E8">
            <w:pPr>
              <w:pStyle w:val="TableTextDusc"/>
              <w:keepNext/>
              <w:rPr>
                <w:color w:val="000000"/>
              </w:rPr>
            </w:pPr>
            <w:r w:rsidRPr="00626925">
              <w:t>Ada</w:t>
            </w:r>
            <w:r w:rsidRPr="00626925">
              <w:rPr>
                <w:vertAlign w:val="superscript"/>
              </w:rPr>
              <w:t>1</w:t>
            </w:r>
            <w:r>
              <w:rPr>
                <w:vertAlign w:val="superscript"/>
              </w:rPr>
              <w:t>*</w:t>
            </w:r>
          </w:p>
        </w:tc>
        <w:tc>
          <w:tcPr>
            <w:tcW w:w="567" w:type="dxa"/>
            <w:tcMar>
              <w:left w:w="28" w:type="dxa"/>
              <w:right w:w="28" w:type="dxa"/>
            </w:tcMar>
          </w:tcPr>
          <w:p w:rsidR="00004B65" w:rsidRPr="00A965C6" w:rsidRDefault="00004B65" w:rsidP="00B652E8">
            <w:pPr>
              <w:pStyle w:val="TableTextDusc"/>
              <w:keepNext/>
              <w:rPr>
                <w:color w:val="000000"/>
              </w:rPr>
            </w:pPr>
            <w:r w:rsidRPr="00626925">
              <w:t>49</w:t>
            </w:r>
          </w:p>
        </w:tc>
        <w:tc>
          <w:tcPr>
            <w:tcW w:w="567" w:type="dxa"/>
            <w:tcMar>
              <w:left w:w="28" w:type="dxa"/>
              <w:right w:w="28" w:type="dxa"/>
            </w:tcMar>
          </w:tcPr>
          <w:p w:rsidR="00004B65" w:rsidRPr="0088547B" w:rsidRDefault="00004B65" w:rsidP="00B652E8">
            <w:pPr>
              <w:pStyle w:val="TableTextDusc"/>
              <w:keepNext/>
            </w:pPr>
            <w:r w:rsidRPr="0088547B">
              <w:rPr>
                <w:color w:val="000000"/>
              </w:rPr>
              <w:t>35%</w:t>
            </w:r>
          </w:p>
        </w:tc>
        <w:tc>
          <w:tcPr>
            <w:tcW w:w="567" w:type="dxa"/>
            <w:tcMar>
              <w:left w:w="28" w:type="dxa"/>
              <w:right w:w="28" w:type="dxa"/>
            </w:tcMar>
          </w:tcPr>
          <w:p w:rsidR="00004B65" w:rsidRPr="0088547B" w:rsidRDefault="00004B65" w:rsidP="00B652E8">
            <w:pPr>
              <w:pStyle w:val="TableTextDusc"/>
              <w:keepNext/>
            </w:pPr>
            <w:r w:rsidRPr="0088547B">
              <w:rPr>
                <w:color w:val="000000"/>
              </w:rPr>
              <w:t>0</w:t>
            </w:r>
          </w:p>
        </w:tc>
        <w:tc>
          <w:tcPr>
            <w:tcW w:w="567" w:type="dxa"/>
            <w:tcMar>
              <w:left w:w="28" w:type="dxa"/>
              <w:right w:w="28" w:type="dxa"/>
            </w:tcMar>
          </w:tcPr>
          <w:p w:rsidR="00004B65" w:rsidRPr="0088547B" w:rsidRDefault="00004B65" w:rsidP="00B652E8">
            <w:pPr>
              <w:pStyle w:val="TableTextDusc"/>
              <w:keepNext/>
              <w:rPr>
                <w:color w:val="000000"/>
              </w:rPr>
            </w:pPr>
            <w:r w:rsidRPr="0088547B">
              <w:rPr>
                <w:color w:val="000000"/>
              </w:rPr>
              <w:t>0</w:t>
            </w:r>
          </w:p>
        </w:tc>
        <w:tc>
          <w:tcPr>
            <w:tcW w:w="567" w:type="dxa"/>
            <w:tcMar>
              <w:left w:w="28" w:type="dxa"/>
              <w:right w:w="28" w:type="dxa"/>
            </w:tcMar>
          </w:tcPr>
          <w:p w:rsidR="00004B65" w:rsidRPr="0088547B" w:rsidRDefault="00004B65" w:rsidP="00B652E8">
            <w:pPr>
              <w:pStyle w:val="TableTextDusc"/>
              <w:keepNext/>
              <w:rPr>
                <w:color w:val="000000"/>
              </w:rPr>
            </w:pPr>
            <w:r w:rsidRPr="0088547B">
              <w:rPr>
                <w:color w:val="000000"/>
              </w:rPr>
              <w:t>0</w:t>
            </w:r>
          </w:p>
        </w:tc>
        <w:tc>
          <w:tcPr>
            <w:tcW w:w="425" w:type="dxa"/>
            <w:tcMar>
              <w:left w:w="28" w:type="dxa"/>
              <w:right w:w="28" w:type="dxa"/>
            </w:tcMar>
          </w:tcPr>
          <w:p w:rsidR="00004B65" w:rsidRPr="0088547B" w:rsidRDefault="005A311B" w:rsidP="00B652E8">
            <w:pPr>
              <w:pStyle w:val="TableTextDusc"/>
              <w:keepNext/>
              <w:rPr>
                <w:color w:val="000000"/>
              </w:rPr>
            </w:pPr>
            <w:r>
              <w:rPr>
                <w:color w:val="000000"/>
              </w:rPr>
              <w:t>NR</w:t>
            </w:r>
          </w:p>
        </w:tc>
        <w:tc>
          <w:tcPr>
            <w:tcW w:w="425" w:type="dxa"/>
            <w:tcMar>
              <w:left w:w="28" w:type="dxa"/>
              <w:right w:w="28" w:type="dxa"/>
            </w:tcMar>
          </w:tcPr>
          <w:p w:rsidR="00004B65" w:rsidRPr="0088547B" w:rsidRDefault="005A311B" w:rsidP="00B652E8">
            <w:pPr>
              <w:pStyle w:val="TableTextDusc"/>
              <w:keepNext/>
              <w:rPr>
                <w:color w:val="000000"/>
              </w:rPr>
            </w:pPr>
            <w:r>
              <w:rPr>
                <w:color w:val="000000"/>
              </w:rPr>
              <w:t>NR</w:t>
            </w:r>
          </w:p>
        </w:tc>
        <w:tc>
          <w:tcPr>
            <w:tcW w:w="425" w:type="dxa"/>
            <w:tcMar>
              <w:left w:w="28" w:type="dxa"/>
              <w:right w:w="28" w:type="dxa"/>
            </w:tcMar>
          </w:tcPr>
          <w:p w:rsidR="00004B65" w:rsidRPr="0088547B" w:rsidRDefault="005A311B" w:rsidP="00B652E8">
            <w:pPr>
              <w:pStyle w:val="TableTextDusc"/>
              <w:keepNext/>
              <w:rPr>
                <w:color w:val="000000"/>
              </w:rPr>
            </w:pPr>
            <w:r>
              <w:rPr>
                <w:color w:val="000000"/>
              </w:rPr>
              <w:t>NR</w:t>
            </w:r>
          </w:p>
        </w:tc>
        <w:tc>
          <w:tcPr>
            <w:tcW w:w="567" w:type="dxa"/>
            <w:tcMar>
              <w:left w:w="28" w:type="dxa"/>
              <w:right w:w="28" w:type="dxa"/>
            </w:tcMar>
          </w:tcPr>
          <w:p w:rsidR="00004B65" w:rsidRPr="0088547B" w:rsidRDefault="00004B65" w:rsidP="00B652E8">
            <w:pPr>
              <w:pStyle w:val="TableTextDusc"/>
              <w:keepNext/>
              <w:rPr>
                <w:color w:val="000000"/>
              </w:rPr>
            </w:pPr>
            <w:r>
              <w:rPr>
                <w:color w:val="000000"/>
              </w:rPr>
              <w:t>2%</w:t>
            </w:r>
          </w:p>
        </w:tc>
        <w:tc>
          <w:tcPr>
            <w:tcW w:w="567" w:type="dxa"/>
            <w:tcMar>
              <w:left w:w="28" w:type="dxa"/>
              <w:right w:w="28" w:type="dxa"/>
            </w:tcMar>
          </w:tcPr>
          <w:p w:rsidR="00004B65" w:rsidRPr="0088547B" w:rsidRDefault="005A311B" w:rsidP="00B652E8">
            <w:pPr>
              <w:pStyle w:val="TableTextDusc"/>
              <w:keepNext/>
              <w:rPr>
                <w:color w:val="000000"/>
              </w:rPr>
            </w:pPr>
            <w:r>
              <w:rPr>
                <w:color w:val="000000"/>
              </w:rPr>
              <w:t>NR</w:t>
            </w:r>
          </w:p>
        </w:tc>
        <w:tc>
          <w:tcPr>
            <w:tcW w:w="567" w:type="dxa"/>
            <w:tcMar>
              <w:left w:w="28" w:type="dxa"/>
              <w:right w:w="28" w:type="dxa"/>
            </w:tcMar>
          </w:tcPr>
          <w:p w:rsidR="00004B65" w:rsidRPr="0088547B" w:rsidRDefault="005A311B" w:rsidP="00B652E8">
            <w:pPr>
              <w:pStyle w:val="TableTextDusc"/>
              <w:keepNext/>
              <w:rPr>
                <w:color w:val="000000"/>
              </w:rPr>
            </w:pPr>
            <w:r>
              <w:rPr>
                <w:color w:val="000000"/>
              </w:rPr>
              <w:t>NR</w:t>
            </w:r>
          </w:p>
        </w:tc>
        <w:tc>
          <w:tcPr>
            <w:tcW w:w="567" w:type="dxa"/>
            <w:tcMar>
              <w:left w:w="28" w:type="dxa"/>
              <w:right w:w="28" w:type="dxa"/>
            </w:tcMar>
          </w:tcPr>
          <w:p w:rsidR="00004B65" w:rsidRPr="0088547B" w:rsidRDefault="005A311B" w:rsidP="00B652E8">
            <w:pPr>
              <w:pStyle w:val="TableTextDusc"/>
              <w:keepNext/>
              <w:rPr>
                <w:color w:val="000000"/>
              </w:rPr>
            </w:pPr>
            <w:r>
              <w:rPr>
                <w:color w:val="000000"/>
              </w:rPr>
              <w:t>NR</w:t>
            </w:r>
          </w:p>
        </w:tc>
      </w:tr>
      <w:tr w:rsidR="00004B65" w:rsidRPr="001A2863" w:rsidTr="00B652E8">
        <w:trPr>
          <w:cantSplit/>
        </w:trPr>
        <w:tc>
          <w:tcPr>
            <w:tcW w:w="1134" w:type="dxa"/>
            <w:vMerge/>
            <w:tcMar>
              <w:left w:w="28" w:type="dxa"/>
              <w:right w:w="28" w:type="dxa"/>
            </w:tcMar>
          </w:tcPr>
          <w:p w:rsidR="00004B65" w:rsidRPr="001A2863" w:rsidRDefault="00004B65" w:rsidP="00B652E8">
            <w:pPr>
              <w:pStyle w:val="TableTextDusc"/>
              <w:keepNext/>
              <w:rPr>
                <w:color w:val="000000"/>
              </w:rPr>
            </w:pPr>
          </w:p>
        </w:tc>
        <w:tc>
          <w:tcPr>
            <w:tcW w:w="993" w:type="dxa"/>
            <w:vMerge/>
            <w:tcMar>
              <w:left w:w="28" w:type="dxa"/>
              <w:right w:w="28" w:type="dxa"/>
            </w:tcMar>
          </w:tcPr>
          <w:p w:rsidR="00004B65" w:rsidRPr="001A2863" w:rsidRDefault="00004B65" w:rsidP="00B652E8">
            <w:pPr>
              <w:pStyle w:val="TableTextDusc"/>
              <w:keepNext/>
              <w:rPr>
                <w:color w:val="000000"/>
              </w:rPr>
            </w:pPr>
          </w:p>
        </w:tc>
        <w:tc>
          <w:tcPr>
            <w:tcW w:w="567" w:type="dxa"/>
            <w:tcMar>
              <w:left w:w="28" w:type="dxa"/>
              <w:right w:w="28" w:type="dxa"/>
            </w:tcMar>
          </w:tcPr>
          <w:p w:rsidR="00004B65" w:rsidRPr="00A965C6" w:rsidRDefault="00004B65" w:rsidP="00B652E8">
            <w:pPr>
              <w:pStyle w:val="TableTextDusc"/>
              <w:keepNext/>
              <w:rPr>
                <w:color w:val="000000"/>
              </w:rPr>
            </w:pPr>
            <w:r w:rsidRPr="00626925">
              <w:t>Pbo</w:t>
            </w:r>
          </w:p>
        </w:tc>
        <w:tc>
          <w:tcPr>
            <w:tcW w:w="567" w:type="dxa"/>
            <w:tcMar>
              <w:left w:w="28" w:type="dxa"/>
              <w:right w:w="28" w:type="dxa"/>
            </w:tcMar>
          </w:tcPr>
          <w:p w:rsidR="00004B65" w:rsidRPr="00A965C6" w:rsidRDefault="00004B65" w:rsidP="00B652E8">
            <w:pPr>
              <w:pStyle w:val="TableTextDusc"/>
              <w:keepNext/>
              <w:rPr>
                <w:color w:val="000000"/>
              </w:rPr>
            </w:pPr>
            <w:r w:rsidRPr="00626925">
              <w:t>23</w:t>
            </w:r>
          </w:p>
        </w:tc>
        <w:tc>
          <w:tcPr>
            <w:tcW w:w="567" w:type="dxa"/>
            <w:tcMar>
              <w:left w:w="28" w:type="dxa"/>
              <w:right w:w="28" w:type="dxa"/>
            </w:tcMar>
          </w:tcPr>
          <w:p w:rsidR="00004B65" w:rsidRPr="0088547B" w:rsidRDefault="00004B65" w:rsidP="00B652E8">
            <w:pPr>
              <w:pStyle w:val="TableTextDusc"/>
              <w:keepNext/>
            </w:pPr>
            <w:r w:rsidRPr="0088547B">
              <w:rPr>
                <w:color w:val="000000"/>
              </w:rPr>
              <w:t>44%</w:t>
            </w:r>
          </w:p>
        </w:tc>
        <w:tc>
          <w:tcPr>
            <w:tcW w:w="567" w:type="dxa"/>
            <w:tcMar>
              <w:left w:w="28" w:type="dxa"/>
              <w:right w:w="28" w:type="dxa"/>
            </w:tcMar>
          </w:tcPr>
          <w:p w:rsidR="00004B65" w:rsidRPr="0088547B" w:rsidRDefault="00004B65" w:rsidP="00B652E8">
            <w:pPr>
              <w:pStyle w:val="TableTextDusc"/>
              <w:keepNext/>
            </w:pPr>
            <w:r w:rsidRPr="0088547B">
              <w:rPr>
                <w:color w:val="000000"/>
              </w:rPr>
              <w:t>0</w:t>
            </w:r>
          </w:p>
        </w:tc>
        <w:tc>
          <w:tcPr>
            <w:tcW w:w="567" w:type="dxa"/>
            <w:tcMar>
              <w:left w:w="28" w:type="dxa"/>
              <w:right w:w="28" w:type="dxa"/>
            </w:tcMar>
          </w:tcPr>
          <w:p w:rsidR="00004B65" w:rsidRPr="0088547B" w:rsidRDefault="00004B65" w:rsidP="00B652E8">
            <w:pPr>
              <w:pStyle w:val="TableTextDusc"/>
              <w:keepNext/>
              <w:rPr>
                <w:color w:val="000000"/>
              </w:rPr>
            </w:pPr>
            <w:r w:rsidRPr="0088547B">
              <w:rPr>
                <w:color w:val="000000"/>
              </w:rPr>
              <w:t>4%</w:t>
            </w:r>
          </w:p>
        </w:tc>
        <w:tc>
          <w:tcPr>
            <w:tcW w:w="567" w:type="dxa"/>
            <w:tcMar>
              <w:left w:w="28" w:type="dxa"/>
              <w:right w:w="28" w:type="dxa"/>
            </w:tcMar>
          </w:tcPr>
          <w:p w:rsidR="00004B65" w:rsidRPr="0088547B" w:rsidRDefault="00004B65" w:rsidP="00B652E8">
            <w:pPr>
              <w:pStyle w:val="TableTextDusc"/>
              <w:keepNext/>
              <w:rPr>
                <w:color w:val="000000"/>
              </w:rPr>
            </w:pPr>
            <w:r w:rsidRPr="0088547B">
              <w:rPr>
                <w:color w:val="000000"/>
              </w:rPr>
              <w:t>0</w:t>
            </w:r>
          </w:p>
        </w:tc>
        <w:tc>
          <w:tcPr>
            <w:tcW w:w="425" w:type="dxa"/>
            <w:tcMar>
              <w:left w:w="28" w:type="dxa"/>
              <w:right w:w="28" w:type="dxa"/>
            </w:tcMar>
          </w:tcPr>
          <w:p w:rsidR="00004B65" w:rsidRPr="0088547B" w:rsidRDefault="005A311B" w:rsidP="00B652E8">
            <w:pPr>
              <w:pStyle w:val="TableTextDusc"/>
              <w:keepNext/>
              <w:rPr>
                <w:color w:val="000000"/>
              </w:rPr>
            </w:pPr>
            <w:r>
              <w:rPr>
                <w:color w:val="000000"/>
              </w:rPr>
              <w:t>NR</w:t>
            </w:r>
          </w:p>
        </w:tc>
        <w:tc>
          <w:tcPr>
            <w:tcW w:w="425" w:type="dxa"/>
            <w:tcMar>
              <w:left w:w="28" w:type="dxa"/>
              <w:right w:w="28" w:type="dxa"/>
            </w:tcMar>
          </w:tcPr>
          <w:p w:rsidR="00004B65" w:rsidRPr="0088547B" w:rsidRDefault="005A311B" w:rsidP="00B652E8">
            <w:pPr>
              <w:pStyle w:val="TableTextDusc"/>
              <w:keepNext/>
              <w:rPr>
                <w:color w:val="000000"/>
              </w:rPr>
            </w:pPr>
            <w:r>
              <w:rPr>
                <w:color w:val="000000"/>
              </w:rPr>
              <w:t>NR</w:t>
            </w:r>
          </w:p>
        </w:tc>
        <w:tc>
          <w:tcPr>
            <w:tcW w:w="425" w:type="dxa"/>
            <w:tcMar>
              <w:left w:w="28" w:type="dxa"/>
              <w:right w:w="28" w:type="dxa"/>
            </w:tcMar>
          </w:tcPr>
          <w:p w:rsidR="00004B65" w:rsidRPr="0088547B" w:rsidRDefault="005A311B" w:rsidP="00B652E8">
            <w:pPr>
              <w:pStyle w:val="TableTextDusc"/>
              <w:keepNext/>
              <w:rPr>
                <w:color w:val="000000"/>
              </w:rPr>
            </w:pPr>
            <w:r>
              <w:rPr>
                <w:color w:val="000000"/>
              </w:rPr>
              <w:t>NR</w:t>
            </w:r>
          </w:p>
        </w:tc>
        <w:tc>
          <w:tcPr>
            <w:tcW w:w="567" w:type="dxa"/>
            <w:tcMar>
              <w:left w:w="28" w:type="dxa"/>
              <w:right w:w="28" w:type="dxa"/>
            </w:tcMar>
          </w:tcPr>
          <w:p w:rsidR="00004B65" w:rsidRPr="0088547B" w:rsidRDefault="00004B65" w:rsidP="00B652E8">
            <w:pPr>
              <w:pStyle w:val="TableTextDusc"/>
              <w:keepNext/>
              <w:rPr>
                <w:color w:val="000000"/>
              </w:rPr>
            </w:pPr>
            <w:r>
              <w:rPr>
                <w:color w:val="000000"/>
              </w:rPr>
              <w:t>0</w:t>
            </w:r>
          </w:p>
        </w:tc>
        <w:tc>
          <w:tcPr>
            <w:tcW w:w="567" w:type="dxa"/>
            <w:tcMar>
              <w:left w:w="28" w:type="dxa"/>
              <w:right w:w="28" w:type="dxa"/>
            </w:tcMar>
          </w:tcPr>
          <w:p w:rsidR="00004B65" w:rsidRPr="0088547B" w:rsidRDefault="005A311B" w:rsidP="00B652E8">
            <w:pPr>
              <w:pStyle w:val="TableTextDusc"/>
              <w:keepNext/>
              <w:rPr>
                <w:color w:val="000000"/>
              </w:rPr>
            </w:pPr>
            <w:r>
              <w:rPr>
                <w:color w:val="000000"/>
              </w:rPr>
              <w:t>NR</w:t>
            </w:r>
          </w:p>
        </w:tc>
        <w:tc>
          <w:tcPr>
            <w:tcW w:w="567" w:type="dxa"/>
            <w:tcMar>
              <w:left w:w="28" w:type="dxa"/>
              <w:right w:w="28" w:type="dxa"/>
            </w:tcMar>
          </w:tcPr>
          <w:p w:rsidR="00004B65" w:rsidRPr="0088547B" w:rsidRDefault="005A311B" w:rsidP="00B652E8">
            <w:pPr>
              <w:pStyle w:val="TableTextDusc"/>
              <w:keepNext/>
              <w:rPr>
                <w:color w:val="000000"/>
              </w:rPr>
            </w:pPr>
            <w:r>
              <w:rPr>
                <w:color w:val="000000"/>
              </w:rPr>
              <w:t>NR</w:t>
            </w:r>
          </w:p>
        </w:tc>
        <w:tc>
          <w:tcPr>
            <w:tcW w:w="567" w:type="dxa"/>
            <w:tcMar>
              <w:left w:w="28" w:type="dxa"/>
              <w:right w:w="28" w:type="dxa"/>
            </w:tcMar>
          </w:tcPr>
          <w:p w:rsidR="00004B65" w:rsidRPr="0088547B" w:rsidRDefault="005A311B" w:rsidP="00B652E8">
            <w:pPr>
              <w:pStyle w:val="TableTextDusc"/>
              <w:keepNext/>
              <w:rPr>
                <w:color w:val="000000"/>
              </w:rPr>
            </w:pPr>
            <w:r>
              <w:rPr>
                <w:color w:val="000000"/>
              </w:rPr>
              <w:t>NR</w:t>
            </w:r>
          </w:p>
        </w:tc>
      </w:tr>
      <w:tr w:rsidR="00004B65" w:rsidRPr="005E4AA6" w:rsidTr="00B652E8">
        <w:trPr>
          <w:cantSplit/>
        </w:trPr>
        <w:tc>
          <w:tcPr>
            <w:tcW w:w="9072" w:type="dxa"/>
            <w:gridSpan w:val="15"/>
            <w:tcMar>
              <w:left w:w="28" w:type="dxa"/>
              <w:right w:w="28" w:type="dxa"/>
            </w:tcMar>
          </w:tcPr>
          <w:p w:rsidR="00004B65" w:rsidRPr="005E4AA6" w:rsidRDefault="00004B65" w:rsidP="00B652E8">
            <w:pPr>
              <w:pStyle w:val="TableTextDusc"/>
              <w:rPr>
                <w:b/>
              </w:rPr>
            </w:pPr>
            <w:r w:rsidRPr="005E4AA6">
              <w:rPr>
                <w:b/>
              </w:rPr>
              <w:t>Infliximab</w:t>
            </w:r>
          </w:p>
        </w:tc>
      </w:tr>
      <w:tr w:rsidR="00004B65" w:rsidRPr="001A2863" w:rsidTr="00B652E8">
        <w:trPr>
          <w:cantSplit/>
        </w:trPr>
        <w:tc>
          <w:tcPr>
            <w:tcW w:w="1134" w:type="dxa"/>
            <w:vMerge w:val="restart"/>
            <w:tcMar>
              <w:left w:w="28" w:type="dxa"/>
              <w:right w:w="28" w:type="dxa"/>
            </w:tcMar>
          </w:tcPr>
          <w:p w:rsidR="00004B65" w:rsidRPr="00626925" w:rsidRDefault="00004B65" w:rsidP="00B652E8">
            <w:pPr>
              <w:pStyle w:val="TableTextDusc"/>
            </w:pPr>
            <w:r w:rsidRPr="00626925">
              <w:t>Bissonnette (2011)</w:t>
            </w:r>
          </w:p>
        </w:tc>
        <w:tc>
          <w:tcPr>
            <w:tcW w:w="993" w:type="dxa"/>
            <w:vMerge w:val="restart"/>
            <w:tcMar>
              <w:left w:w="28" w:type="dxa"/>
              <w:right w:w="28" w:type="dxa"/>
            </w:tcMar>
          </w:tcPr>
          <w:p w:rsidR="00004B65" w:rsidRPr="001A2863" w:rsidRDefault="00004B65" w:rsidP="00B652E8">
            <w:pPr>
              <w:pStyle w:val="TableTextDusc"/>
              <w:rPr>
                <w:color w:val="000000"/>
              </w:rPr>
            </w:pPr>
            <w:r w:rsidRPr="00626925">
              <w:t>14 weeks</w:t>
            </w:r>
          </w:p>
        </w:tc>
        <w:tc>
          <w:tcPr>
            <w:tcW w:w="567" w:type="dxa"/>
            <w:tcMar>
              <w:left w:w="28" w:type="dxa"/>
              <w:right w:w="28" w:type="dxa"/>
            </w:tcMar>
          </w:tcPr>
          <w:p w:rsidR="00004B65" w:rsidRPr="001A2863" w:rsidRDefault="00004B65" w:rsidP="00B652E8">
            <w:pPr>
              <w:pStyle w:val="TableTextDusc"/>
              <w:rPr>
                <w:color w:val="000000"/>
              </w:rPr>
            </w:pPr>
            <w:r w:rsidRPr="00626925">
              <w:t>Inf</w:t>
            </w:r>
            <w:r w:rsidRPr="00626925">
              <w:rPr>
                <w:vertAlign w:val="superscript"/>
              </w:rPr>
              <w:t>2</w:t>
            </w:r>
            <w:r>
              <w:rPr>
                <w:vertAlign w:val="superscript"/>
              </w:rPr>
              <w:t>*</w:t>
            </w:r>
          </w:p>
        </w:tc>
        <w:tc>
          <w:tcPr>
            <w:tcW w:w="567" w:type="dxa"/>
            <w:tcMar>
              <w:left w:w="28" w:type="dxa"/>
              <w:right w:w="28" w:type="dxa"/>
            </w:tcMar>
          </w:tcPr>
          <w:p w:rsidR="00004B65" w:rsidRPr="00A965C6" w:rsidRDefault="00004B65" w:rsidP="00B652E8">
            <w:pPr>
              <w:pStyle w:val="TableTextDusc"/>
              <w:rPr>
                <w:color w:val="000000"/>
              </w:rPr>
            </w:pPr>
            <w:r w:rsidRPr="00626925">
              <w:t>12</w:t>
            </w:r>
          </w:p>
        </w:tc>
        <w:tc>
          <w:tcPr>
            <w:tcW w:w="567" w:type="dxa"/>
            <w:tcMar>
              <w:left w:w="28" w:type="dxa"/>
              <w:right w:w="28" w:type="dxa"/>
            </w:tcMar>
          </w:tcPr>
          <w:p w:rsidR="00004B65" w:rsidRPr="00A965C6" w:rsidRDefault="00004B65" w:rsidP="00B652E8">
            <w:pPr>
              <w:pStyle w:val="TableTextDusc"/>
            </w:pPr>
            <w:r>
              <w:rPr>
                <w:color w:val="000000"/>
              </w:rPr>
              <w:t>42%</w:t>
            </w:r>
          </w:p>
        </w:tc>
        <w:tc>
          <w:tcPr>
            <w:tcW w:w="567" w:type="dxa"/>
            <w:tcMar>
              <w:left w:w="28" w:type="dxa"/>
              <w:right w:w="28" w:type="dxa"/>
            </w:tcMar>
          </w:tcPr>
          <w:p w:rsidR="00004B65" w:rsidRPr="00A965C6" w:rsidRDefault="00004B65" w:rsidP="00B652E8">
            <w:pPr>
              <w:pStyle w:val="TableTextDusc"/>
            </w:pPr>
            <w:r>
              <w:rPr>
                <w:color w:val="000000"/>
              </w:rPr>
              <w:t>8%</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425" w:type="dxa"/>
            <w:tcMar>
              <w:left w:w="28" w:type="dxa"/>
              <w:right w:w="28" w:type="dxa"/>
            </w:tcMar>
          </w:tcPr>
          <w:p w:rsidR="00004B65" w:rsidRPr="00A965C6" w:rsidRDefault="005A311B" w:rsidP="00B652E8">
            <w:pPr>
              <w:pStyle w:val="TableTextDusc"/>
              <w:rPr>
                <w:color w:val="000000"/>
              </w:rPr>
            </w:pPr>
            <w:r>
              <w:rPr>
                <w:color w:val="000000"/>
              </w:rPr>
              <w:t>NR</w:t>
            </w:r>
          </w:p>
        </w:tc>
        <w:tc>
          <w:tcPr>
            <w:tcW w:w="425" w:type="dxa"/>
            <w:tcMar>
              <w:left w:w="28" w:type="dxa"/>
              <w:right w:w="28" w:type="dxa"/>
            </w:tcMar>
          </w:tcPr>
          <w:p w:rsidR="00004B65" w:rsidRPr="00A965C6" w:rsidRDefault="005A311B" w:rsidP="00B652E8">
            <w:pPr>
              <w:pStyle w:val="TableTextDusc"/>
              <w:rPr>
                <w:color w:val="000000"/>
              </w:rPr>
            </w:pPr>
            <w:r>
              <w:rPr>
                <w:color w:val="000000"/>
              </w:rPr>
              <w:t>NR</w:t>
            </w:r>
          </w:p>
        </w:tc>
        <w:tc>
          <w:tcPr>
            <w:tcW w:w="425"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5A311B" w:rsidP="00B652E8">
            <w:pPr>
              <w:pStyle w:val="TableTextDusc"/>
            </w:pPr>
            <w:r>
              <w:t>NR</w:t>
            </w:r>
          </w:p>
        </w:tc>
        <w:tc>
          <w:tcPr>
            <w:tcW w:w="567" w:type="dxa"/>
            <w:tcMar>
              <w:left w:w="28" w:type="dxa"/>
              <w:right w:w="28" w:type="dxa"/>
            </w:tcMar>
          </w:tcPr>
          <w:p w:rsidR="00004B65" w:rsidRPr="00A965C6" w:rsidRDefault="005A311B" w:rsidP="00B652E8">
            <w:pPr>
              <w:pStyle w:val="TableTextDusc"/>
            </w:pPr>
            <w:r>
              <w:t>NR</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r>
      <w:tr w:rsidR="00004B65" w:rsidRPr="001A2863" w:rsidTr="00B652E8">
        <w:trPr>
          <w:cantSplit/>
        </w:trPr>
        <w:tc>
          <w:tcPr>
            <w:tcW w:w="1134" w:type="dxa"/>
            <w:vMerge/>
            <w:tcMar>
              <w:left w:w="28" w:type="dxa"/>
              <w:right w:w="28" w:type="dxa"/>
            </w:tcMar>
          </w:tcPr>
          <w:p w:rsidR="00004B65" w:rsidRPr="001A2863" w:rsidRDefault="00004B65" w:rsidP="00B652E8">
            <w:pPr>
              <w:pStyle w:val="TableTextDusc"/>
              <w:rPr>
                <w:color w:val="000000"/>
                <w:highlight w:val="cyan"/>
              </w:rPr>
            </w:pPr>
          </w:p>
        </w:tc>
        <w:tc>
          <w:tcPr>
            <w:tcW w:w="993" w:type="dxa"/>
            <w:vMerge/>
            <w:tcMar>
              <w:left w:w="28" w:type="dxa"/>
              <w:right w:w="28" w:type="dxa"/>
            </w:tcMar>
          </w:tcPr>
          <w:p w:rsidR="00004B65" w:rsidRPr="001A2863" w:rsidRDefault="00004B65" w:rsidP="00B652E8">
            <w:pPr>
              <w:pStyle w:val="TableTextDusc"/>
              <w:rPr>
                <w:color w:val="000000"/>
                <w:highlight w:val="cyan"/>
              </w:rPr>
            </w:pPr>
          </w:p>
        </w:tc>
        <w:tc>
          <w:tcPr>
            <w:tcW w:w="567" w:type="dxa"/>
            <w:tcMar>
              <w:left w:w="28" w:type="dxa"/>
              <w:right w:w="28" w:type="dxa"/>
            </w:tcMar>
          </w:tcPr>
          <w:p w:rsidR="00004B65" w:rsidRPr="001A2863" w:rsidRDefault="00004B65" w:rsidP="00B652E8">
            <w:pPr>
              <w:pStyle w:val="TableTextDusc"/>
              <w:rPr>
                <w:color w:val="000000"/>
                <w:highlight w:val="cyan"/>
              </w:rPr>
            </w:pPr>
            <w:r w:rsidRPr="00626925">
              <w:t>Pbo</w:t>
            </w:r>
          </w:p>
        </w:tc>
        <w:tc>
          <w:tcPr>
            <w:tcW w:w="567" w:type="dxa"/>
            <w:tcMar>
              <w:left w:w="28" w:type="dxa"/>
              <w:right w:w="28" w:type="dxa"/>
            </w:tcMar>
          </w:tcPr>
          <w:p w:rsidR="00004B65" w:rsidRPr="00A965C6" w:rsidRDefault="00004B65" w:rsidP="00B652E8">
            <w:pPr>
              <w:pStyle w:val="TableTextDusc"/>
              <w:rPr>
                <w:color w:val="000000"/>
              </w:rPr>
            </w:pPr>
            <w:r w:rsidRPr="00626925">
              <w:t>12</w:t>
            </w:r>
          </w:p>
        </w:tc>
        <w:tc>
          <w:tcPr>
            <w:tcW w:w="567" w:type="dxa"/>
            <w:tcMar>
              <w:left w:w="28" w:type="dxa"/>
              <w:right w:w="28" w:type="dxa"/>
            </w:tcMar>
          </w:tcPr>
          <w:p w:rsidR="00004B65" w:rsidRPr="00A965C6" w:rsidRDefault="00004B65" w:rsidP="00B652E8">
            <w:pPr>
              <w:pStyle w:val="TableTextDusc"/>
            </w:pPr>
            <w:r>
              <w:rPr>
                <w:color w:val="000000"/>
              </w:rPr>
              <w:t>42%</w:t>
            </w:r>
          </w:p>
        </w:tc>
        <w:tc>
          <w:tcPr>
            <w:tcW w:w="567" w:type="dxa"/>
            <w:tcMar>
              <w:left w:w="28" w:type="dxa"/>
              <w:right w:w="28" w:type="dxa"/>
            </w:tcMar>
          </w:tcPr>
          <w:p w:rsidR="00004B65" w:rsidRPr="00A965C6" w:rsidRDefault="00004B65" w:rsidP="00B652E8">
            <w:pPr>
              <w:pStyle w:val="TableTextDusc"/>
            </w:pPr>
            <w:r w:rsidRPr="00626925">
              <w:rPr>
                <w:color w:val="000000"/>
              </w:rPr>
              <w:t>0</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425" w:type="dxa"/>
            <w:tcMar>
              <w:left w:w="28" w:type="dxa"/>
              <w:right w:w="28" w:type="dxa"/>
            </w:tcMar>
          </w:tcPr>
          <w:p w:rsidR="00004B65" w:rsidRPr="00A965C6" w:rsidRDefault="005A311B" w:rsidP="00B652E8">
            <w:pPr>
              <w:pStyle w:val="TableTextDusc"/>
              <w:rPr>
                <w:color w:val="000000"/>
              </w:rPr>
            </w:pPr>
            <w:r>
              <w:rPr>
                <w:color w:val="000000"/>
              </w:rPr>
              <w:t>NR</w:t>
            </w:r>
          </w:p>
        </w:tc>
        <w:tc>
          <w:tcPr>
            <w:tcW w:w="425" w:type="dxa"/>
            <w:tcMar>
              <w:left w:w="28" w:type="dxa"/>
              <w:right w:w="28" w:type="dxa"/>
            </w:tcMar>
          </w:tcPr>
          <w:p w:rsidR="00004B65" w:rsidRPr="00A965C6" w:rsidRDefault="005A311B" w:rsidP="00B652E8">
            <w:pPr>
              <w:pStyle w:val="TableTextDusc"/>
              <w:rPr>
                <w:color w:val="000000"/>
              </w:rPr>
            </w:pPr>
            <w:r>
              <w:rPr>
                <w:color w:val="000000"/>
              </w:rPr>
              <w:t>NR</w:t>
            </w:r>
          </w:p>
        </w:tc>
        <w:tc>
          <w:tcPr>
            <w:tcW w:w="425"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r>
      <w:tr w:rsidR="00004B65" w:rsidRPr="005E4AA6" w:rsidTr="00B652E8">
        <w:trPr>
          <w:cantSplit/>
        </w:trPr>
        <w:tc>
          <w:tcPr>
            <w:tcW w:w="9072" w:type="dxa"/>
            <w:gridSpan w:val="15"/>
            <w:tcMar>
              <w:left w:w="28" w:type="dxa"/>
              <w:right w:w="28" w:type="dxa"/>
            </w:tcMar>
          </w:tcPr>
          <w:p w:rsidR="00004B65" w:rsidRPr="005E4AA6" w:rsidRDefault="00004B65" w:rsidP="00B652E8">
            <w:pPr>
              <w:pStyle w:val="TableTextDusc"/>
              <w:rPr>
                <w:b/>
              </w:rPr>
            </w:pPr>
            <w:r>
              <w:rPr>
                <w:b/>
              </w:rPr>
              <w:t>Secukinumab</w:t>
            </w:r>
          </w:p>
        </w:tc>
      </w:tr>
      <w:tr w:rsidR="00004B65" w:rsidRPr="001A2863" w:rsidTr="00B652E8">
        <w:trPr>
          <w:cantSplit/>
        </w:trPr>
        <w:tc>
          <w:tcPr>
            <w:tcW w:w="1134" w:type="dxa"/>
            <w:vMerge w:val="restart"/>
            <w:tcMar>
              <w:left w:w="28" w:type="dxa"/>
              <w:right w:w="28" w:type="dxa"/>
            </w:tcMar>
          </w:tcPr>
          <w:p w:rsidR="00004B65" w:rsidRPr="00626925" w:rsidRDefault="00004B65" w:rsidP="00B652E8">
            <w:pPr>
              <w:pStyle w:val="TableTextDusc"/>
            </w:pPr>
            <w:r>
              <w:t>GESTURE</w:t>
            </w:r>
          </w:p>
        </w:tc>
        <w:tc>
          <w:tcPr>
            <w:tcW w:w="993" w:type="dxa"/>
            <w:vMerge w:val="restart"/>
            <w:tcMar>
              <w:left w:w="28" w:type="dxa"/>
              <w:right w:w="28" w:type="dxa"/>
            </w:tcMar>
          </w:tcPr>
          <w:p w:rsidR="00004B65" w:rsidRPr="001A2863" w:rsidRDefault="00004B65" w:rsidP="00B652E8">
            <w:pPr>
              <w:pStyle w:val="TableTextDusc"/>
              <w:rPr>
                <w:color w:val="000000"/>
              </w:rPr>
            </w:pPr>
            <w:r>
              <w:rPr>
                <w:color w:val="000000"/>
              </w:rPr>
              <w:t>16 weeks</w:t>
            </w:r>
          </w:p>
        </w:tc>
        <w:tc>
          <w:tcPr>
            <w:tcW w:w="567" w:type="dxa"/>
            <w:tcMar>
              <w:left w:w="28" w:type="dxa"/>
              <w:right w:w="28" w:type="dxa"/>
            </w:tcMar>
          </w:tcPr>
          <w:p w:rsidR="00004B65" w:rsidRPr="001A2863" w:rsidRDefault="00004B65" w:rsidP="00B652E8">
            <w:pPr>
              <w:pStyle w:val="TableTextDusc"/>
              <w:rPr>
                <w:color w:val="000000"/>
              </w:rPr>
            </w:pPr>
            <w:r>
              <w:rPr>
                <w:color w:val="000000"/>
              </w:rPr>
              <w:t>Sec</w:t>
            </w:r>
            <w:r w:rsidRPr="006D1718">
              <w:rPr>
                <w:color w:val="000000"/>
                <w:vertAlign w:val="superscript"/>
              </w:rPr>
              <w:t>3</w:t>
            </w:r>
          </w:p>
        </w:tc>
        <w:tc>
          <w:tcPr>
            <w:tcW w:w="567" w:type="dxa"/>
            <w:tcMar>
              <w:left w:w="28" w:type="dxa"/>
              <w:right w:w="28" w:type="dxa"/>
            </w:tcMar>
          </w:tcPr>
          <w:p w:rsidR="00004B65" w:rsidRPr="00A965C6" w:rsidRDefault="00004B65" w:rsidP="00B652E8">
            <w:pPr>
              <w:pStyle w:val="TableTextDusc"/>
              <w:rPr>
                <w:color w:val="000000"/>
              </w:rPr>
            </w:pPr>
            <w:r>
              <w:rPr>
                <w:color w:val="000000"/>
              </w:rPr>
              <w:t>68</w:t>
            </w:r>
          </w:p>
        </w:tc>
        <w:tc>
          <w:tcPr>
            <w:tcW w:w="567" w:type="dxa"/>
            <w:tcMar>
              <w:left w:w="28" w:type="dxa"/>
              <w:right w:w="28" w:type="dxa"/>
            </w:tcMar>
          </w:tcPr>
          <w:p w:rsidR="00004B65" w:rsidRPr="00A965C6" w:rsidRDefault="005A311B" w:rsidP="00B652E8">
            <w:pPr>
              <w:pStyle w:val="TableTextDusc"/>
            </w:pPr>
            <w:r>
              <w:t>NR</w:t>
            </w:r>
          </w:p>
        </w:tc>
        <w:tc>
          <w:tcPr>
            <w:tcW w:w="567" w:type="dxa"/>
            <w:tcMar>
              <w:left w:w="28" w:type="dxa"/>
              <w:right w:w="28" w:type="dxa"/>
            </w:tcMar>
          </w:tcPr>
          <w:p w:rsidR="00004B65" w:rsidRPr="00A965C6" w:rsidRDefault="00004B65" w:rsidP="00B652E8">
            <w:pPr>
              <w:pStyle w:val="TableTextDusc"/>
            </w:pPr>
            <w:r>
              <w:t>0</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425" w:type="dxa"/>
            <w:tcMar>
              <w:left w:w="28" w:type="dxa"/>
              <w:right w:w="28" w:type="dxa"/>
            </w:tcMar>
          </w:tcPr>
          <w:p w:rsidR="00004B65" w:rsidRPr="00A965C6" w:rsidRDefault="00004B65" w:rsidP="00B652E8">
            <w:pPr>
              <w:pStyle w:val="TableTextDusc"/>
              <w:rPr>
                <w:color w:val="000000"/>
              </w:rPr>
            </w:pPr>
            <w:r>
              <w:rPr>
                <w:color w:val="000000"/>
              </w:rPr>
              <w:t>0</w:t>
            </w:r>
          </w:p>
        </w:tc>
        <w:tc>
          <w:tcPr>
            <w:tcW w:w="425" w:type="dxa"/>
            <w:tcMar>
              <w:left w:w="28" w:type="dxa"/>
              <w:right w:w="28" w:type="dxa"/>
            </w:tcMar>
          </w:tcPr>
          <w:p w:rsidR="00004B65" w:rsidRPr="00A965C6" w:rsidRDefault="00004B65" w:rsidP="00B652E8">
            <w:pPr>
              <w:pStyle w:val="TableTextDusc"/>
              <w:rPr>
                <w:color w:val="000000"/>
              </w:rPr>
            </w:pPr>
            <w:r>
              <w:rPr>
                <w:color w:val="000000"/>
              </w:rPr>
              <w:t>6%</w:t>
            </w:r>
          </w:p>
        </w:tc>
        <w:tc>
          <w:tcPr>
            <w:tcW w:w="425" w:type="dxa"/>
            <w:tcMar>
              <w:left w:w="28" w:type="dxa"/>
              <w:right w:w="28" w:type="dxa"/>
            </w:tcMar>
          </w:tcPr>
          <w:p w:rsidR="00004B65" w:rsidRPr="00A965C6" w:rsidRDefault="00004B65" w:rsidP="00B652E8">
            <w:pPr>
              <w:pStyle w:val="TableTextDusc"/>
              <w:rPr>
                <w:color w:val="000000"/>
              </w:rPr>
            </w:pPr>
            <w:r>
              <w:rPr>
                <w:color w:val="000000"/>
              </w:rPr>
              <w:t>7%</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004B65" w:rsidP="00B652E8">
            <w:pPr>
              <w:pStyle w:val="TableTextDusc"/>
            </w:pPr>
            <w:r>
              <w:t>6%</w:t>
            </w:r>
          </w:p>
        </w:tc>
        <w:tc>
          <w:tcPr>
            <w:tcW w:w="567" w:type="dxa"/>
            <w:tcMar>
              <w:left w:w="28" w:type="dxa"/>
              <w:right w:w="28" w:type="dxa"/>
            </w:tcMar>
          </w:tcPr>
          <w:p w:rsidR="00004B65" w:rsidRPr="00A965C6" w:rsidRDefault="005A311B" w:rsidP="00B652E8">
            <w:pPr>
              <w:pStyle w:val="TableTextDusc"/>
            </w:pPr>
            <w:r>
              <w:t>NR</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r>
      <w:tr w:rsidR="00004B65" w:rsidRPr="001A2863" w:rsidTr="00B652E8">
        <w:trPr>
          <w:cantSplit/>
        </w:trPr>
        <w:tc>
          <w:tcPr>
            <w:tcW w:w="1134" w:type="dxa"/>
            <w:vMerge/>
            <w:tcMar>
              <w:left w:w="28" w:type="dxa"/>
              <w:right w:w="28" w:type="dxa"/>
            </w:tcMar>
          </w:tcPr>
          <w:p w:rsidR="00004B65" w:rsidRPr="001A2863" w:rsidRDefault="00004B65" w:rsidP="00B652E8">
            <w:pPr>
              <w:pStyle w:val="TableTextDusc"/>
              <w:rPr>
                <w:color w:val="000000"/>
                <w:highlight w:val="cyan"/>
              </w:rPr>
            </w:pPr>
          </w:p>
        </w:tc>
        <w:tc>
          <w:tcPr>
            <w:tcW w:w="993" w:type="dxa"/>
            <w:vMerge/>
            <w:tcMar>
              <w:left w:w="28" w:type="dxa"/>
              <w:right w:w="28" w:type="dxa"/>
            </w:tcMar>
          </w:tcPr>
          <w:p w:rsidR="00004B65" w:rsidRPr="001A2863" w:rsidRDefault="00004B65" w:rsidP="00B652E8">
            <w:pPr>
              <w:pStyle w:val="TableTextDusc"/>
              <w:rPr>
                <w:color w:val="000000"/>
                <w:highlight w:val="cyan"/>
              </w:rPr>
            </w:pPr>
          </w:p>
        </w:tc>
        <w:tc>
          <w:tcPr>
            <w:tcW w:w="567" w:type="dxa"/>
            <w:tcMar>
              <w:left w:w="28" w:type="dxa"/>
              <w:right w:w="28" w:type="dxa"/>
            </w:tcMar>
          </w:tcPr>
          <w:p w:rsidR="00004B65" w:rsidRPr="006D1718" w:rsidRDefault="00004B65" w:rsidP="00B652E8">
            <w:pPr>
              <w:pStyle w:val="TableTextDusc"/>
              <w:rPr>
                <w:color w:val="000000"/>
              </w:rPr>
            </w:pPr>
            <w:r w:rsidRPr="006D1718">
              <w:rPr>
                <w:color w:val="000000"/>
              </w:rPr>
              <w:t>Sec</w:t>
            </w:r>
            <w:r w:rsidRPr="006D1718">
              <w:rPr>
                <w:color w:val="000000"/>
                <w:vertAlign w:val="superscript"/>
              </w:rPr>
              <w:t>4</w:t>
            </w:r>
            <w:r>
              <w:rPr>
                <w:color w:val="000000"/>
                <w:vertAlign w:val="superscript"/>
              </w:rPr>
              <w:t>*</w:t>
            </w:r>
          </w:p>
        </w:tc>
        <w:tc>
          <w:tcPr>
            <w:tcW w:w="567" w:type="dxa"/>
            <w:tcMar>
              <w:left w:w="28" w:type="dxa"/>
              <w:right w:w="28" w:type="dxa"/>
            </w:tcMar>
          </w:tcPr>
          <w:p w:rsidR="00004B65" w:rsidRPr="00A965C6" w:rsidRDefault="00004B65" w:rsidP="00B652E8">
            <w:pPr>
              <w:pStyle w:val="TableTextDusc"/>
              <w:rPr>
                <w:color w:val="000000"/>
              </w:rPr>
            </w:pPr>
            <w:r>
              <w:rPr>
                <w:color w:val="000000"/>
              </w:rPr>
              <w:t>69</w:t>
            </w:r>
          </w:p>
        </w:tc>
        <w:tc>
          <w:tcPr>
            <w:tcW w:w="567" w:type="dxa"/>
            <w:tcMar>
              <w:left w:w="28" w:type="dxa"/>
              <w:right w:w="28" w:type="dxa"/>
            </w:tcMar>
          </w:tcPr>
          <w:p w:rsidR="00004B65" w:rsidRPr="00A965C6" w:rsidRDefault="005A311B" w:rsidP="00B652E8">
            <w:pPr>
              <w:pStyle w:val="TableTextDusc"/>
            </w:pPr>
            <w:r>
              <w:t>NR</w:t>
            </w:r>
          </w:p>
        </w:tc>
        <w:tc>
          <w:tcPr>
            <w:tcW w:w="567" w:type="dxa"/>
            <w:tcMar>
              <w:left w:w="28" w:type="dxa"/>
              <w:right w:w="28" w:type="dxa"/>
            </w:tcMar>
          </w:tcPr>
          <w:p w:rsidR="00004B65" w:rsidRPr="00A965C6" w:rsidRDefault="00004B65" w:rsidP="00B652E8">
            <w:pPr>
              <w:pStyle w:val="TableTextDusc"/>
            </w:pPr>
            <w:r>
              <w:t>0</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425" w:type="dxa"/>
            <w:tcMar>
              <w:left w:w="28" w:type="dxa"/>
              <w:right w:w="28" w:type="dxa"/>
            </w:tcMar>
          </w:tcPr>
          <w:p w:rsidR="00004B65" w:rsidRPr="00A965C6" w:rsidRDefault="00004B65" w:rsidP="00B652E8">
            <w:pPr>
              <w:pStyle w:val="TableTextDusc"/>
              <w:rPr>
                <w:color w:val="000000"/>
              </w:rPr>
            </w:pPr>
            <w:r>
              <w:rPr>
                <w:color w:val="000000"/>
              </w:rPr>
              <w:t>0</w:t>
            </w:r>
          </w:p>
        </w:tc>
        <w:tc>
          <w:tcPr>
            <w:tcW w:w="425" w:type="dxa"/>
            <w:tcMar>
              <w:left w:w="28" w:type="dxa"/>
              <w:right w:w="28" w:type="dxa"/>
            </w:tcMar>
          </w:tcPr>
          <w:p w:rsidR="00004B65" w:rsidRPr="00A965C6" w:rsidRDefault="00004B65" w:rsidP="00B652E8">
            <w:pPr>
              <w:pStyle w:val="TableTextDusc"/>
              <w:rPr>
                <w:color w:val="000000"/>
              </w:rPr>
            </w:pPr>
            <w:r>
              <w:rPr>
                <w:color w:val="000000"/>
              </w:rPr>
              <w:t>4%</w:t>
            </w:r>
          </w:p>
        </w:tc>
        <w:tc>
          <w:tcPr>
            <w:tcW w:w="425" w:type="dxa"/>
            <w:tcMar>
              <w:left w:w="28" w:type="dxa"/>
              <w:right w:w="28" w:type="dxa"/>
            </w:tcMar>
          </w:tcPr>
          <w:p w:rsidR="00004B65" w:rsidRPr="00A965C6" w:rsidRDefault="00004B65" w:rsidP="00B652E8">
            <w:pPr>
              <w:pStyle w:val="TableTextDusc"/>
              <w:rPr>
                <w:color w:val="000000"/>
              </w:rPr>
            </w:pPr>
            <w:r>
              <w:rPr>
                <w:color w:val="000000"/>
              </w:rPr>
              <w:t>3%</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004B65" w:rsidP="00B652E8">
            <w:pPr>
              <w:pStyle w:val="TableTextDusc"/>
              <w:rPr>
                <w:color w:val="000000"/>
              </w:rPr>
            </w:pPr>
            <w:r>
              <w:rPr>
                <w:color w:val="000000"/>
              </w:rPr>
              <w:t>10%</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r>
      <w:tr w:rsidR="00004B65" w:rsidRPr="001A2863" w:rsidTr="00B652E8">
        <w:trPr>
          <w:cantSplit/>
        </w:trPr>
        <w:tc>
          <w:tcPr>
            <w:tcW w:w="1134" w:type="dxa"/>
            <w:vMerge/>
            <w:tcMar>
              <w:left w:w="28" w:type="dxa"/>
              <w:right w:w="28" w:type="dxa"/>
            </w:tcMar>
          </w:tcPr>
          <w:p w:rsidR="00004B65" w:rsidRPr="001A2863" w:rsidRDefault="00004B65" w:rsidP="00B652E8">
            <w:pPr>
              <w:pStyle w:val="TableTextDusc"/>
              <w:rPr>
                <w:color w:val="000000"/>
                <w:highlight w:val="cyan"/>
              </w:rPr>
            </w:pPr>
          </w:p>
        </w:tc>
        <w:tc>
          <w:tcPr>
            <w:tcW w:w="993" w:type="dxa"/>
            <w:vMerge/>
            <w:tcMar>
              <w:left w:w="28" w:type="dxa"/>
              <w:right w:w="28" w:type="dxa"/>
            </w:tcMar>
          </w:tcPr>
          <w:p w:rsidR="00004B65" w:rsidRPr="001A2863" w:rsidRDefault="00004B65" w:rsidP="00B652E8">
            <w:pPr>
              <w:pStyle w:val="TableTextDusc"/>
              <w:rPr>
                <w:color w:val="000000"/>
                <w:highlight w:val="cyan"/>
              </w:rPr>
            </w:pPr>
          </w:p>
        </w:tc>
        <w:tc>
          <w:tcPr>
            <w:tcW w:w="567" w:type="dxa"/>
            <w:tcMar>
              <w:left w:w="28" w:type="dxa"/>
              <w:right w:w="28" w:type="dxa"/>
            </w:tcMar>
          </w:tcPr>
          <w:p w:rsidR="00004B65" w:rsidRPr="006D1718" w:rsidRDefault="00004B65" w:rsidP="00B652E8">
            <w:pPr>
              <w:pStyle w:val="TableTextDusc"/>
              <w:rPr>
                <w:color w:val="000000"/>
              </w:rPr>
            </w:pPr>
            <w:r w:rsidRPr="006D1718">
              <w:rPr>
                <w:color w:val="000000"/>
              </w:rPr>
              <w:t>Pbo</w:t>
            </w:r>
          </w:p>
        </w:tc>
        <w:tc>
          <w:tcPr>
            <w:tcW w:w="567" w:type="dxa"/>
            <w:tcMar>
              <w:left w:w="28" w:type="dxa"/>
              <w:right w:w="28" w:type="dxa"/>
            </w:tcMar>
          </w:tcPr>
          <w:p w:rsidR="00004B65" w:rsidRPr="00A965C6" w:rsidRDefault="00004B65" w:rsidP="00B652E8">
            <w:pPr>
              <w:pStyle w:val="TableTextDusc"/>
              <w:rPr>
                <w:color w:val="000000"/>
              </w:rPr>
            </w:pPr>
            <w:r>
              <w:rPr>
                <w:color w:val="000000"/>
              </w:rPr>
              <w:t>68</w:t>
            </w:r>
          </w:p>
        </w:tc>
        <w:tc>
          <w:tcPr>
            <w:tcW w:w="567" w:type="dxa"/>
            <w:tcMar>
              <w:left w:w="28" w:type="dxa"/>
              <w:right w:w="28" w:type="dxa"/>
            </w:tcMar>
          </w:tcPr>
          <w:p w:rsidR="00004B65" w:rsidRPr="00A965C6" w:rsidRDefault="005A311B" w:rsidP="00B652E8">
            <w:pPr>
              <w:pStyle w:val="TableTextDusc"/>
            </w:pPr>
            <w:r>
              <w:t>NR</w:t>
            </w:r>
          </w:p>
        </w:tc>
        <w:tc>
          <w:tcPr>
            <w:tcW w:w="567" w:type="dxa"/>
            <w:tcMar>
              <w:left w:w="28" w:type="dxa"/>
              <w:right w:w="28" w:type="dxa"/>
            </w:tcMar>
          </w:tcPr>
          <w:p w:rsidR="00004B65" w:rsidRPr="00A965C6" w:rsidRDefault="00004B65" w:rsidP="00B652E8">
            <w:pPr>
              <w:pStyle w:val="TableTextDusc"/>
            </w:pPr>
            <w:r>
              <w:t>0</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425" w:type="dxa"/>
            <w:tcMar>
              <w:left w:w="28" w:type="dxa"/>
              <w:right w:w="28" w:type="dxa"/>
            </w:tcMar>
          </w:tcPr>
          <w:p w:rsidR="00004B65" w:rsidRPr="00A965C6" w:rsidRDefault="00004B65" w:rsidP="00B652E8">
            <w:pPr>
              <w:pStyle w:val="TableTextDusc"/>
              <w:rPr>
                <w:color w:val="000000"/>
              </w:rPr>
            </w:pPr>
            <w:r>
              <w:rPr>
                <w:color w:val="000000"/>
              </w:rPr>
              <w:t>0</w:t>
            </w:r>
          </w:p>
        </w:tc>
        <w:tc>
          <w:tcPr>
            <w:tcW w:w="425" w:type="dxa"/>
            <w:tcMar>
              <w:left w:w="28" w:type="dxa"/>
              <w:right w:w="28" w:type="dxa"/>
            </w:tcMar>
          </w:tcPr>
          <w:p w:rsidR="00004B65" w:rsidRPr="00A965C6" w:rsidRDefault="00004B65" w:rsidP="00B652E8">
            <w:pPr>
              <w:pStyle w:val="TableTextDusc"/>
              <w:rPr>
                <w:color w:val="000000"/>
              </w:rPr>
            </w:pPr>
            <w:r>
              <w:rPr>
                <w:color w:val="000000"/>
              </w:rPr>
              <w:t>4%</w:t>
            </w:r>
          </w:p>
        </w:tc>
        <w:tc>
          <w:tcPr>
            <w:tcW w:w="425" w:type="dxa"/>
            <w:tcMar>
              <w:left w:w="28" w:type="dxa"/>
              <w:right w:w="28" w:type="dxa"/>
            </w:tcMar>
          </w:tcPr>
          <w:p w:rsidR="00004B65" w:rsidRPr="00A965C6" w:rsidRDefault="00004B65" w:rsidP="00B652E8">
            <w:pPr>
              <w:pStyle w:val="TableTextDusc"/>
              <w:rPr>
                <w:color w:val="000000"/>
              </w:rPr>
            </w:pPr>
            <w:r>
              <w:rPr>
                <w:color w:val="000000"/>
              </w:rPr>
              <w:t>6%</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004B65" w:rsidP="00B652E8">
            <w:pPr>
              <w:pStyle w:val="TableTextDusc"/>
              <w:rPr>
                <w:color w:val="000000"/>
              </w:rPr>
            </w:pPr>
            <w:r>
              <w:rPr>
                <w:color w:val="000000"/>
              </w:rPr>
              <w:t>9%</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c>
          <w:tcPr>
            <w:tcW w:w="567" w:type="dxa"/>
            <w:tcMar>
              <w:left w:w="28" w:type="dxa"/>
              <w:right w:w="28" w:type="dxa"/>
            </w:tcMar>
          </w:tcPr>
          <w:p w:rsidR="00004B65" w:rsidRPr="00A965C6" w:rsidRDefault="005A311B" w:rsidP="00B652E8">
            <w:pPr>
              <w:pStyle w:val="TableTextDusc"/>
              <w:rPr>
                <w:color w:val="000000"/>
              </w:rPr>
            </w:pPr>
            <w:r>
              <w:rPr>
                <w:color w:val="000000"/>
              </w:rPr>
              <w:t>NR</w:t>
            </w:r>
          </w:p>
        </w:tc>
      </w:tr>
    </w:tbl>
    <w:p w:rsidR="00004B65" w:rsidRDefault="00004B65" w:rsidP="00004B65">
      <w:pPr>
        <w:pStyle w:val="TableFooter"/>
      </w:pPr>
      <w:r>
        <w:t xml:space="preserve">Ada = adalimumab; CVD = cardiovascular disease; Inf = infliximab; IV = intravenous; </w:t>
      </w:r>
      <w:r w:rsidR="005A311B" w:rsidRPr="005A311B">
        <w:t xml:space="preserve">NR = not reported; </w:t>
      </w:r>
      <w:r>
        <w:t>Pbo = placebo; SC = subcutaneous; URTI = upper respiratory tract infection</w:t>
      </w:r>
    </w:p>
    <w:p w:rsidR="00004B65" w:rsidRDefault="00004B65" w:rsidP="00004B65">
      <w:pPr>
        <w:pStyle w:val="TableFooter"/>
      </w:pPr>
      <w:r w:rsidRPr="002839C0">
        <w:rPr>
          <w:vertAlign w:val="superscript"/>
        </w:rPr>
        <w:t>1</w:t>
      </w:r>
      <w:r>
        <w:rPr>
          <w:vertAlign w:val="superscript"/>
        </w:rPr>
        <w:t>*</w:t>
      </w:r>
      <w:r>
        <w:t xml:space="preserve"> Adalimumab 80 mg SC Week 0; 40 mg every other week from Week 1 (PI recommended dose)</w:t>
      </w:r>
    </w:p>
    <w:p w:rsidR="00004B65" w:rsidRDefault="00004B65" w:rsidP="00004B65">
      <w:pPr>
        <w:pStyle w:val="TableFooter"/>
      </w:pPr>
      <w:r w:rsidRPr="002839C0">
        <w:rPr>
          <w:vertAlign w:val="superscript"/>
        </w:rPr>
        <w:t>2</w:t>
      </w:r>
      <w:r>
        <w:rPr>
          <w:vertAlign w:val="superscript"/>
        </w:rPr>
        <w:t>*</w:t>
      </w:r>
      <w:r>
        <w:t xml:space="preserve"> Infliximab 5 mg/kg IV at Weeks 0, 2, 6; then every 8 weeks (PI recommended dose)</w:t>
      </w:r>
    </w:p>
    <w:p w:rsidR="00004B65" w:rsidRDefault="00004B65" w:rsidP="00004B65">
      <w:pPr>
        <w:pStyle w:val="TableFooter"/>
      </w:pPr>
      <w:r w:rsidRPr="006D1718">
        <w:rPr>
          <w:vertAlign w:val="superscript"/>
        </w:rPr>
        <w:t>3</w:t>
      </w:r>
      <w:r>
        <w:t xml:space="preserve"> Secukinumab 150 mg at Weeks 0, 1, 2, 3, 4; then every 4 weeks</w:t>
      </w:r>
    </w:p>
    <w:p w:rsidR="00004B65" w:rsidRPr="00103E84" w:rsidRDefault="00004B65" w:rsidP="003554F2">
      <w:pPr>
        <w:pStyle w:val="TableFooter"/>
      </w:pPr>
      <w:r w:rsidRPr="006D1718">
        <w:rPr>
          <w:vertAlign w:val="superscript"/>
        </w:rPr>
        <w:t>4</w:t>
      </w:r>
      <w:r>
        <w:rPr>
          <w:vertAlign w:val="superscript"/>
        </w:rPr>
        <w:t>*</w:t>
      </w:r>
      <w:r>
        <w:t xml:space="preserve"> Secukinumab 300 mg at Weeks 0, 1, 2, 3, 4; then every 4 weeks (PI recommended dose)</w:t>
      </w:r>
      <w:r w:rsidR="003554F2" w:rsidRPr="00103E84">
        <w:t xml:space="preserve"> </w:t>
      </w:r>
    </w:p>
    <w:p w:rsidR="00004B65" w:rsidRDefault="00004B65" w:rsidP="006D0080">
      <w:pPr>
        <w:pStyle w:val="MDsubHead3"/>
      </w:pPr>
    </w:p>
    <w:sectPr w:rsidR="00004B65" w:rsidSect="00A332C2">
      <w:headerReference w:type="even" r:id="rId30"/>
      <w:headerReference w:type="default" r:id="rId31"/>
      <w:footerReference w:type="default" r:id="rId32"/>
      <w:headerReference w:type="first" r:id="rId33"/>
      <w:pgSz w:w="11906" w:h="16838"/>
      <w:pgMar w:top="1440" w:right="1440" w:bottom="1440" w:left="1440"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EC66A84" w16cid:durableId="1D8F546B"/>
  <w16cid:commentId w16cid:paraId="3EF9D22C" w16cid:durableId="1D8F546C"/>
  <w16cid:commentId w16cid:paraId="2C6FCD54" w16cid:durableId="1D8F546D"/>
  <w16cid:commentId w16cid:paraId="42513019" w16cid:durableId="1D8F546E"/>
  <w16cid:commentId w16cid:paraId="060E4BE6" w16cid:durableId="1D8F546F"/>
  <w16cid:commentId w16cid:paraId="47C4C6D7" w16cid:durableId="1D8F5470"/>
  <w16cid:commentId w16cid:paraId="66EC7DE9" w16cid:durableId="1D8F547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D6C" w:rsidRDefault="00C62D6C" w:rsidP="00E7072A">
      <w:r>
        <w:separator/>
      </w:r>
    </w:p>
  </w:endnote>
  <w:endnote w:type="continuationSeparator" w:id="0">
    <w:p w:rsidR="00C62D6C" w:rsidRDefault="00C62D6C" w:rsidP="00E7072A">
      <w:r>
        <w:continuationSeparator/>
      </w:r>
    </w:p>
  </w:endnote>
  <w:endnote w:type="continuationNotice" w:id="1">
    <w:p w:rsidR="00C62D6C" w:rsidRDefault="00C62D6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useeBold">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D6C" w:rsidRDefault="00C62D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2619290"/>
      <w:docPartObj>
        <w:docPartGallery w:val="Page Numbers (Bottom of Page)"/>
        <w:docPartUnique/>
      </w:docPartObj>
    </w:sdtPr>
    <w:sdtEndPr>
      <w:rPr>
        <w:noProof/>
      </w:rPr>
    </w:sdtEndPr>
    <w:sdtContent>
      <w:p w:rsidR="00B67E46" w:rsidRPr="00212FCE" w:rsidRDefault="00B67E46" w:rsidP="00E7072A">
        <w:pPr>
          <w:pStyle w:val="Footer"/>
        </w:pPr>
        <w:r w:rsidRPr="00212FCE">
          <w:fldChar w:fldCharType="begin"/>
        </w:r>
        <w:r w:rsidRPr="00212FCE">
          <w:instrText xml:space="preserve"> PAGE   \* MERGEFORMAT </w:instrText>
        </w:r>
        <w:r w:rsidRPr="00212FCE">
          <w:fldChar w:fldCharType="separate"/>
        </w:r>
        <w:r w:rsidR="006220D8">
          <w:rPr>
            <w:noProof/>
          </w:rPr>
          <w:t>103</w:t>
        </w:r>
        <w:r w:rsidRPr="00212FCE">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7953977"/>
      <w:docPartObj>
        <w:docPartGallery w:val="Page Numbers (Bottom of Page)"/>
        <w:docPartUnique/>
      </w:docPartObj>
    </w:sdtPr>
    <w:sdtEndPr>
      <w:rPr>
        <w:noProof/>
      </w:rPr>
    </w:sdtEndPr>
    <w:sdtContent>
      <w:p w:rsidR="00B67E46" w:rsidRDefault="00B67E46" w:rsidP="00E7072A">
        <w:pPr>
          <w:pStyle w:val="Footer"/>
          <w:rPr>
            <w:noProof/>
          </w:rPr>
        </w:pPr>
        <w:r>
          <w:fldChar w:fldCharType="begin"/>
        </w:r>
        <w:r>
          <w:instrText xml:space="preserve"> PAGE   \* MERGEFORMAT </w:instrText>
        </w:r>
        <w:r>
          <w:fldChar w:fldCharType="separate"/>
        </w:r>
        <w:r w:rsidR="006220D8">
          <w:rPr>
            <w:noProof/>
          </w:rPr>
          <w:t>1</w:t>
        </w:r>
        <w:r>
          <w:rPr>
            <w:noProof/>
          </w:rPr>
          <w:fldChar w:fldCharType="end"/>
        </w:r>
      </w:p>
    </w:sdtContent>
  </w:sdt>
  <w:p w:rsidR="00B67E46" w:rsidRDefault="00B67E46" w:rsidP="00E7072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2715529"/>
      <w:docPartObj>
        <w:docPartGallery w:val="Page Numbers (Bottom of Page)"/>
        <w:docPartUnique/>
      </w:docPartObj>
    </w:sdtPr>
    <w:sdtEndPr>
      <w:rPr>
        <w:noProof/>
      </w:rPr>
    </w:sdtEndPr>
    <w:sdtContent>
      <w:p w:rsidR="00B67E46" w:rsidRDefault="00B67E46">
        <w:pPr>
          <w:pStyle w:val="Footer"/>
          <w:jc w:val="right"/>
        </w:pPr>
        <w:r>
          <w:fldChar w:fldCharType="begin"/>
        </w:r>
        <w:r>
          <w:instrText xml:space="preserve"> PAGE   \* MERGEFORMAT </w:instrText>
        </w:r>
        <w:r>
          <w:fldChar w:fldCharType="separate"/>
        </w:r>
        <w:r w:rsidR="006220D8">
          <w:rPr>
            <w:noProof/>
          </w:rPr>
          <w:t>153</w:t>
        </w:r>
        <w:r>
          <w:rPr>
            <w:noProof/>
          </w:rPr>
          <w:fldChar w:fldCharType="end"/>
        </w:r>
      </w:p>
    </w:sdtContent>
  </w:sdt>
  <w:p w:rsidR="00B67E46" w:rsidRDefault="00B67E4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6145619"/>
      <w:docPartObj>
        <w:docPartGallery w:val="Page Numbers (Bottom of Page)"/>
        <w:docPartUnique/>
      </w:docPartObj>
    </w:sdtPr>
    <w:sdtEndPr>
      <w:rPr>
        <w:noProof/>
      </w:rPr>
    </w:sdtEndPr>
    <w:sdtContent>
      <w:p w:rsidR="00B67E46" w:rsidRDefault="00B67E46">
        <w:pPr>
          <w:pStyle w:val="Footer"/>
          <w:jc w:val="right"/>
        </w:pPr>
        <w:r>
          <w:fldChar w:fldCharType="begin"/>
        </w:r>
        <w:r>
          <w:instrText xml:space="preserve"> PAGE   \* MERGEFORMAT </w:instrText>
        </w:r>
        <w:r>
          <w:fldChar w:fldCharType="separate"/>
        </w:r>
        <w:r w:rsidR="006220D8">
          <w:rPr>
            <w:noProof/>
          </w:rPr>
          <w:t>173</w:t>
        </w:r>
        <w:r>
          <w:rPr>
            <w:noProof/>
          </w:rPr>
          <w:fldChar w:fldCharType="end"/>
        </w:r>
      </w:p>
    </w:sdtContent>
  </w:sdt>
  <w:p w:rsidR="00B67E46" w:rsidRDefault="00B67E4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D6C" w:rsidRDefault="00C62D6C" w:rsidP="00E7072A">
      <w:r>
        <w:separator/>
      </w:r>
    </w:p>
  </w:footnote>
  <w:footnote w:type="continuationSeparator" w:id="0">
    <w:p w:rsidR="00C62D6C" w:rsidRDefault="00C62D6C" w:rsidP="00E7072A">
      <w:r>
        <w:continuationSeparator/>
      </w:r>
    </w:p>
  </w:footnote>
  <w:footnote w:type="continuationNotice" w:id="1">
    <w:p w:rsidR="00C62D6C" w:rsidRDefault="00C62D6C">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E46" w:rsidRDefault="006220D8">
    <w:pPr>
      <w:pStyle w:val="Header"/>
    </w:pPr>
    <w:r>
      <w:rPr>
        <w:noProof/>
      </w:rPr>
      <w:pict w14:anchorId="131935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517860" o:spid="_x0000_s2050" type="#_x0000_t136" style="position:absolute;margin-left:0;margin-top:0;width:397.65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E46" w:rsidRDefault="006220D8">
    <w:pPr>
      <w:pStyle w:val="Header"/>
    </w:pPr>
    <w:r>
      <w:rPr>
        <w:noProof/>
      </w:rPr>
      <w:pict w14:anchorId="3760E9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517861" o:spid="_x0000_s2051" type="#_x0000_t136" style="position:absolute;margin-left:0;margin-top:0;width:397.65pt;height:238.6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E46" w:rsidRDefault="006220D8">
    <w:pPr>
      <w:pStyle w:val="Header"/>
    </w:pPr>
    <w:r>
      <w:rPr>
        <w:noProof/>
      </w:rPr>
      <w:pict w14:anchorId="212360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517859" o:spid="_x0000_s2049" type="#_x0000_t136" style="position:absolute;margin-left:0;margin-top:0;width:397.65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E46" w:rsidRDefault="006220D8">
    <w:pPr>
      <w:pStyle w:val="Header"/>
    </w:pPr>
    <w:r>
      <w:rPr>
        <w:noProof/>
      </w:rPr>
      <w:pict w14:anchorId="0958EF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517866" o:spid="_x0000_s2056" type="#_x0000_t136" style="position:absolute;margin-left:0;margin-top:0;width:397.65pt;height:238.6pt;rotation:315;z-index:-2516428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E46" w:rsidRDefault="006220D8">
    <w:pPr>
      <w:pStyle w:val="Header"/>
    </w:pPr>
    <w:r>
      <w:rPr>
        <w:noProof/>
      </w:rPr>
      <w:pict w14:anchorId="6774DE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517867" o:spid="_x0000_s2057" type="#_x0000_t136" style="position:absolute;margin-left:0;margin-top:0;width:397.65pt;height:238.6pt;rotation:315;z-index:-2516408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E46" w:rsidRDefault="006220D8">
    <w:pPr>
      <w:pStyle w:val="Header"/>
    </w:pPr>
    <w:r>
      <w:rPr>
        <w:noProof/>
      </w:rPr>
      <w:pict w14:anchorId="70E91D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517865" o:spid="_x0000_s2055" type="#_x0000_t136" style="position:absolute;margin-left:0;margin-top:0;width:397.65pt;height:238.6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937B0"/>
    <w:multiLevelType w:val="multilevel"/>
    <w:tmpl w:val="9A6ED8B2"/>
    <w:lvl w:ilvl="0">
      <w:start w:val="1"/>
      <w:numFmt w:val="decimal"/>
      <w:pStyle w:val="Tabletitle"/>
      <w:lvlText w:val="Table %1: "/>
      <w:lvlJc w:val="left"/>
      <w:pPr>
        <w:ind w:left="360" w:hanging="360"/>
      </w:pPr>
      <w:rPr>
        <w:rFonts w:asciiTheme="majorHAnsi" w:hAnsiTheme="majorHAnsi" w:hint="default"/>
        <w:b/>
        <w:bCs w:val="0"/>
        <w:i w:val="0"/>
        <w:iCs w:val="0"/>
        <w:caps/>
        <w:smallCaps w:val="0"/>
        <w:strike w:val="0"/>
        <w:dstrike w:val="0"/>
        <w:noProof w:val="0"/>
        <w:vanish w:val="0"/>
        <w:color w:val="auto"/>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6080729"/>
    <w:multiLevelType w:val="hybridMultilevel"/>
    <w:tmpl w:val="DD0A8D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6603B84"/>
    <w:multiLevelType w:val="hybridMultilevel"/>
    <w:tmpl w:val="4AD647D6"/>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E091443"/>
    <w:multiLevelType w:val="hybridMultilevel"/>
    <w:tmpl w:val="E4204B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E2E3AF9"/>
    <w:multiLevelType w:val="hybridMultilevel"/>
    <w:tmpl w:val="435C9BE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
    <w:nsid w:val="103B5D0F"/>
    <w:multiLevelType w:val="hybridMultilevel"/>
    <w:tmpl w:val="A574FF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06936DD"/>
    <w:multiLevelType w:val="multilevel"/>
    <w:tmpl w:val="4DE4A4C6"/>
    <w:lvl w:ilvl="0">
      <w:start w:val="1"/>
      <w:numFmt w:val="decimal"/>
      <w:lvlText w:val="Part %1:"/>
      <w:lvlJc w:val="left"/>
      <w:pPr>
        <w:ind w:left="4260"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17"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12F4536D"/>
    <w:multiLevelType w:val="hybridMultilevel"/>
    <w:tmpl w:val="6F521200"/>
    <w:lvl w:ilvl="0" w:tplc="FB78C55A">
      <w:start w:val="1"/>
      <w:numFmt w:val="bullet"/>
      <w:pStyle w:val="BulletLast"/>
      <w:lvlText w:val=""/>
      <w:lvlJc w:val="left"/>
      <w:pPr>
        <w:ind w:left="720" w:hanging="360"/>
      </w:pPr>
      <w:rPr>
        <w:rFonts w:ascii="Symbol" w:hAnsi="Symbol" w:hint="default"/>
        <w:vertAlign w:val="baseline"/>
      </w:rPr>
    </w:lvl>
    <w:lvl w:ilvl="1" w:tplc="6CEC33F0">
      <w:start w:val="1"/>
      <w:numFmt w:val="bullet"/>
      <w:pStyle w:val="sub-dotpoint"/>
      <w:lvlText w:val="o"/>
      <w:lvlJc w:val="left"/>
      <w:pPr>
        <w:ind w:left="1440" w:hanging="360"/>
      </w:pPr>
      <w:rPr>
        <w:rFonts w:ascii="Courier New" w:hAnsi="Courier New" w:cs="Courier New" w:hint="default"/>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FB556D"/>
    <w:multiLevelType w:val="hybridMultilevel"/>
    <w:tmpl w:val="0C6AB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5604539"/>
    <w:multiLevelType w:val="hybridMultilevel"/>
    <w:tmpl w:val="E0526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FAE7F5D"/>
    <w:multiLevelType w:val="hybridMultilevel"/>
    <w:tmpl w:val="CEB21D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37E4700"/>
    <w:multiLevelType w:val="hybridMultilevel"/>
    <w:tmpl w:val="85884C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5C53B03"/>
    <w:multiLevelType w:val="multilevel"/>
    <w:tmpl w:val="164243D4"/>
    <w:styleLink w:val="Headings"/>
    <w:lvl w:ilvl="0">
      <w:start w:val="1"/>
      <w:numFmt w:val="decimal"/>
      <w:suff w:val="nothing"/>
      <w:lvlText w:val="Section %1"/>
      <w:lvlJc w:val="left"/>
      <w:pPr>
        <w:ind w:left="0" w:firstLine="0"/>
      </w:pPr>
      <w:rPr>
        <w:rFonts w:hint="default"/>
      </w:rPr>
    </w:lvl>
    <w:lvl w:ilvl="1">
      <w:start w:val="1"/>
      <w:numFmt w:val="decimal"/>
      <w:lvlText w:val="%1.%2"/>
      <w:lvlJc w:val="left"/>
      <w:pPr>
        <w:tabs>
          <w:tab w:val="num" w:pos="851"/>
        </w:tabs>
        <w:ind w:left="0" w:firstLine="0"/>
      </w:pPr>
      <w:rPr>
        <w:rFonts w:hint="default"/>
      </w:rPr>
    </w:lvl>
    <w:lvl w:ilvl="2">
      <w:start w:val="1"/>
      <w:numFmt w:val="decimal"/>
      <w:lvlText w:val="%1.%2.%3"/>
      <w:lvlJc w:val="left"/>
      <w:pPr>
        <w:tabs>
          <w:tab w:val="num" w:pos="851"/>
        </w:tabs>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Appendix %7"/>
      <w:lvlJc w:val="left"/>
      <w:pPr>
        <w:ind w:left="3119" w:firstLine="0"/>
      </w:pPr>
      <w:rPr>
        <w:rFonts w:hint="default"/>
      </w:rPr>
    </w:lvl>
    <w:lvl w:ilvl="7">
      <w:start w:val="1"/>
      <w:numFmt w:val="decimal"/>
      <w:lvlText w:val="%7.%8"/>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nsid w:val="2E3F68BF"/>
    <w:multiLevelType w:val="hybridMultilevel"/>
    <w:tmpl w:val="4EFC70C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4">
    <w:nsid w:val="38F83C5D"/>
    <w:multiLevelType w:val="multilevel"/>
    <w:tmpl w:val="AB54405E"/>
    <w:lvl w:ilvl="0">
      <w:start w:val="1"/>
      <w:numFmt w:val="bullet"/>
      <w:pStyle w:val="ListBullet1"/>
      <w:lvlText w:val=""/>
      <w:lvlJc w:val="left"/>
      <w:pPr>
        <w:ind w:left="360" w:hanging="360"/>
      </w:pPr>
      <w:rPr>
        <w:rFonts w:ascii="Wingdings 3" w:hAnsi="Wingdings 3" w:hint="default"/>
        <w:b/>
        <w:i w:val="0"/>
        <w:color w:val="401E6C"/>
        <w:spacing w:val="0"/>
        <w:w w:val="100"/>
        <w:position w:val="3"/>
        <w:sz w:val="16"/>
      </w:rPr>
    </w:lvl>
    <w:lvl w:ilvl="1">
      <w:start w:val="1"/>
      <w:numFmt w:val="bullet"/>
      <w:lvlText w:val="–"/>
      <w:lvlJc w:val="left"/>
      <w:pPr>
        <w:tabs>
          <w:tab w:val="num" w:pos="714"/>
        </w:tabs>
        <w:ind w:left="714" w:hanging="357"/>
      </w:pPr>
      <w:rPr>
        <w:rFonts w:ascii="Times New Roman" w:hAnsi="Times New Roman" w:cs="Times New Roman" w:hint="default"/>
        <w:b w:val="0"/>
        <w:i w:val="0"/>
        <w:color w:val="00326C"/>
        <w:position w:val="2"/>
        <w:sz w:val="19"/>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3CF66041"/>
    <w:multiLevelType w:val="hybridMultilevel"/>
    <w:tmpl w:val="E42C2EF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6">
    <w:nsid w:val="3D831491"/>
    <w:multiLevelType w:val="hybridMultilevel"/>
    <w:tmpl w:val="4C0E1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4FF23C6"/>
    <w:multiLevelType w:val="hybridMultilevel"/>
    <w:tmpl w:val="4DB230CA"/>
    <w:lvl w:ilvl="0" w:tplc="675494AE">
      <w:start w:val="1"/>
      <w:numFmt w:val="bullet"/>
      <w:pStyle w:val="Tablebullet"/>
      <w:lvlText w:val="-"/>
      <w:lvlJc w:val="left"/>
      <w:pPr>
        <w:tabs>
          <w:tab w:val="num" w:pos="0"/>
        </w:tabs>
        <w:ind w:left="85" w:hanging="85"/>
      </w:pPr>
      <w:rPr>
        <w:rFonts w:ascii="Arial Narrow" w:hAnsi="Arial Narro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4AF02589"/>
    <w:multiLevelType w:val="hybridMultilevel"/>
    <w:tmpl w:val="6F2449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B2875A5"/>
    <w:multiLevelType w:val="hybridMultilevel"/>
    <w:tmpl w:val="4D8C6658"/>
    <w:lvl w:ilvl="0" w:tplc="CF184C6A">
      <w:start w:val="1"/>
      <w:numFmt w:val="bullet"/>
      <w:pStyle w:val="V50Instructions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04E182F"/>
    <w:multiLevelType w:val="hybridMultilevel"/>
    <w:tmpl w:val="FE42D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43D673B"/>
    <w:multiLevelType w:val="hybridMultilevel"/>
    <w:tmpl w:val="22CE8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52B186C"/>
    <w:multiLevelType w:val="hybridMultilevel"/>
    <w:tmpl w:val="4AE45E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BC02392"/>
    <w:multiLevelType w:val="hybridMultilevel"/>
    <w:tmpl w:val="7526A80A"/>
    <w:lvl w:ilvl="0" w:tplc="6D60620A">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5C212319"/>
    <w:multiLevelType w:val="hybridMultilevel"/>
    <w:tmpl w:val="568E00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33824E8"/>
    <w:multiLevelType w:val="hybridMultilevel"/>
    <w:tmpl w:val="3CA056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ED95852"/>
    <w:multiLevelType w:val="hybridMultilevel"/>
    <w:tmpl w:val="2D544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0495D7C"/>
    <w:multiLevelType w:val="hybridMultilevel"/>
    <w:tmpl w:val="307A0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E393769"/>
    <w:multiLevelType w:val="hybridMultilevel"/>
    <w:tmpl w:val="F65EF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7"/>
  </w:num>
  <w:num w:numId="4">
    <w:abstractNumId w:val="6"/>
  </w:num>
  <w:num w:numId="5">
    <w:abstractNumId w:val="14"/>
  </w:num>
  <w:num w:numId="6">
    <w:abstractNumId w:val="5"/>
  </w:num>
  <w:num w:numId="7">
    <w:abstractNumId w:val="19"/>
  </w:num>
  <w:num w:numId="8">
    <w:abstractNumId w:val="12"/>
  </w:num>
  <w:num w:numId="9">
    <w:abstractNumId w:val="7"/>
  </w:num>
  <w:num w:numId="10">
    <w:abstractNumId w:val="2"/>
  </w:num>
  <w:num w:numId="11">
    <w:abstractNumId w:val="26"/>
  </w:num>
  <w:num w:numId="12">
    <w:abstractNumId w:val="16"/>
  </w:num>
  <w:num w:numId="13">
    <w:abstractNumId w:val="24"/>
  </w:num>
  <w:num w:numId="14">
    <w:abstractNumId w:val="3"/>
  </w:num>
  <w:num w:numId="15">
    <w:abstractNumId w:val="1"/>
  </w:num>
  <w:num w:numId="16">
    <w:abstractNumId w:val="27"/>
  </w:num>
  <w:num w:numId="17">
    <w:abstractNumId w:val="23"/>
  </w:num>
  <w:num w:numId="18">
    <w:abstractNumId w:val="10"/>
  </w:num>
  <w:num w:numId="19">
    <w:abstractNumId w:val="25"/>
  </w:num>
  <w:num w:numId="20">
    <w:abstractNumId w:val="8"/>
  </w:num>
  <w:num w:numId="21">
    <w:abstractNumId w:val="22"/>
  </w:num>
  <w:num w:numId="22">
    <w:abstractNumId w:val="11"/>
  </w:num>
  <w:num w:numId="23">
    <w:abstractNumId w:val="21"/>
  </w:num>
  <w:num w:numId="24">
    <w:abstractNumId w:val="18"/>
  </w:num>
  <w:num w:numId="25">
    <w:abstractNumId w:val="20"/>
  </w:num>
  <w:num w:numId="26">
    <w:abstractNumId w:val="4"/>
  </w:num>
  <w:num w:numId="27">
    <w:abstractNumId w:val="13"/>
  </w:num>
  <w:num w:numId="28">
    <w:abstractNumId w:val="15"/>
  </w:num>
  <w:num w:numId="29">
    <w:abstractNumId w:val="9"/>
  </w:num>
  <w:num w:numId="30">
    <w:abstractNumId w:val="28"/>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58"/>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pw9vtd0hfts94e5szdpesexdz9xvws520ve&quot;&gt;CPP biologics ref databae&lt;record-ids&gt;&lt;item&gt;13&lt;/item&gt;&lt;item&gt;15&lt;/item&gt;&lt;item&gt;21&lt;/item&gt;&lt;item&gt;51&lt;/item&gt;&lt;item&gt;54&lt;/item&gt;&lt;item&gt;59&lt;/item&gt;&lt;item&gt;60&lt;/item&gt;&lt;item&gt;87&lt;/item&gt;&lt;item&gt;88&lt;/item&gt;&lt;item&gt;91&lt;/item&gt;&lt;item&gt;101&lt;/item&gt;&lt;item&gt;118&lt;/item&gt;&lt;item&gt;5873&lt;/item&gt;&lt;item&gt;8482&lt;/item&gt;&lt;item&gt;10055&lt;/item&gt;&lt;item&gt;10524&lt;/item&gt;&lt;item&gt;10642&lt;/item&gt;&lt;item&gt;10649&lt;/item&gt;&lt;item&gt;10811&lt;/item&gt;&lt;item&gt;10812&lt;/item&gt;&lt;item&gt;10813&lt;/item&gt;&lt;item&gt;10915&lt;/item&gt;&lt;item&gt;10944&lt;/item&gt;&lt;item&gt;10946&lt;/item&gt;&lt;item&gt;10962&lt;/item&gt;&lt;item&gt;11067&lt;/item&gt;&lt;item&gt;11070&lt;/item&gt;&lt;item&gt;11074&lt;/item&gt;&lt;item&gt;11082&lt;/item&gt;&lt;item&gt;11107&lt;/item&gt;&lt;item&gt;11119&lt;/item&gt;&lt;item&gt;11133&lt;/item&gt;&lt;item&gt;11139&lt;/item&gt;&lt;item&gt;11156&lt;/item&gt;&lt;item&gt;11186&lt;/item&gt;&lt;item&gt;11190&lt;/item&gt;&lt;item&gt;11203&lt;/item&gt;&lt;item&gt;11217&lt;/item&gt;&lt;item&gt;11243&lt;/item&gt;&lt;item&gt;11248&lt;/item&gt;&lt;item&gt;11249&lt;/item&gt;&lt;item&gt;11266&lt;/item&gt;&lt;item&gt;11282&lt;/item&gt;&lt;item&gt;11288&lt;/item&gt;&lt;item&gt;11300&lt;/item&gt;&lt;item&gt;11313&lt;/item&gt;&lt;item&gt;11376&lt;/item&gt;&lt;item&gt;11432&lt;/item&gt;&lt;item&gt;11479&lt;/item&gt;&lt;item&gt;11494&lt;/item&gt;&lt;item&gt;11537&lt;/item&gt;&lt;item&gt;11539&lt;/item&gt;&lt;item&gt;11555&lt;/item&gt;&lt;item&gt;11570&lt;/item&gt;&lt;item&gt;11656&lt;/item&gt;&lt;item&gt;11789&lt;/item&gt;&lt;item&gt;12000&lt;/item&gt;&lt;item&gt;12017&lt;/item&gt;&lt;item&gt;12057&lt;/item&gt;&lt;item&gt;12059&lt;/item&gt;&lt;item&gt;12071&lt;/item&gt;&lt;item&gt;12115&lt;/item&gt;&lt;item&gt;12235&lt;/item&gt;&lt;item&gt;12293&lt;/item&gt;&lt;item&gt;12305&lt;/item&gt;&lt;item&gt;12380&lt;/item&gt;&lt;item&gt;12385&lt;/item&gt;&lt;item&gt;12423&lt;/item&gt;&lt;item&gt;12445&lt;/item&gt;&lt;item&gt;12453&lt;/item&gt;&lt;item&gt;12501&lt;/item&gt;&lt;item&gt;13121&lt;/item&gt;&lt;item&gt;13292&lt;/item&gt;&lt;item&gt;13344&lt;/item&gt;&lt;/record-ids&gt;&lt;/item&gt;&lt;item db-id=&quot;fxszattv0zdvrheapxdpap58rz20pxt90xwz&quot;&gt;Report&lt;record-ids&gt;&lt;item&gt;96&lt;/item&gt;&lt;item&gt;98&lt;/item&gt;&lt;item&gt;99&lt;/item&gt;&lt;item&gt;100&lt;/item&gt;&lt;item&gt;101&lt;/item&gt;&lt;item&gt;102&lt;/item&gt;&lt;item&gt;103&lt;/item&gt;&lt;item&gt;104&lt;/item&gt;&lt;item&gt;240&lt;/item&gt;&lt;item&gt;241&lt;/item&gt;&lt;item&gt;246&lt;/item&gt;&lt;item&gt;249&lt;/item&gt;&lt;/record-ids&gt;&lt;/item&gt;&lt;/Libraries&gt;"/>
  </w:docVars>
  <w:rsids>
    <w:rsidRoot w:val="008D0D0C"/>
    <w:rsid w:val="0000048D"/>
    <w:rsid w:val="00000E81"/>
    <w:rsid w:val="00001582"/>
    <w:rsid w:val="000034A1"/>
    <w:rsid w:val="00004B65"/>
    <w:rsid w:val="0000568D"/>
    <w:rsid w:val="00005CD4"/>
    <w:rsid w:val="00006267"/>
    <w:rsid w:val="000064E0"/>
    <w:rsid w:val="000075CE"/>
    <w:rsid w:val="000122DB"/>
    <w:rsid w:val="00013007"/>
    <w:rsid w:val="00013E73"/>
    <w:rsid w:val="0001483C"/>
    <w:rsid w:val="00015414"/>
    <w:rsid w:val="0001653B"/>
    <w:rsid w:val="00017485"/>
    <w:rsid w:val="00020DC6"/>
    <w:rsid w:val="00020EFE"/>
    <w:rsid w:val="0002154C"/>
    <w:rsid w:val="0002201F"/>
    <w:rsid w:val="000221A2"/>
    <w:rsid w:val="000223C1"/>
    <w:rsid w:val="000223D2"/>
    <w:rsid w:val="00022A8B"/>
    <w:rsid w:val="00022ED8"/>
    <w:rsid w:val="000230A6"/>
    <w:rsid w:val="000235A6"/>
    <w:rsid w:val="000255ED"/>
    <w:rsid w:val="000265EC"/>
    <w:rsid w:val="000273CD"/>
    <w:rsid w:val="000276EC"/>
    <w:rsid w:val="00027CA6"/>
    <w:rsid w:val="00027E8D"/>
    <w:rsid w:val="00030D5A"/>
    <w:rsid w:val="00031335"/>
    <w:rsid w:val="00031935"/>
    <w:rsid w:val="00031F5D"/>
    <w:rsid w:val="000328B5"/>
    <w:rsid w:val="00033B67"/>
    <w:rsid w:val="00033F72"/>
    <w:rsid w:val="00034B71"/>
    <w:rsid w:val="000358F7"/>
    <w:rsid w:val="0003634D"/>
    <w:rsid w:val="00037E86"/>
    <w:rsid w:val="00040E9C"/>
    <w:rsid w:val="00041577"/>
    <w:rsid w:val="00041E94"/>
    <w:rsid w:val="0004288C"/>
    <w:rsid w:val="0004437B"/>
    <w:rsid w:val="000444B9"/>
    <w:rsid w:val="00044821"/>
    <w:rsid w:val="00045E05"/>
    <w:rsid w:val="00046E01"/>
    <w:rsid w:val="00047BB1"/>
    <w:rsid w:val="000506CB"/>
    <w:rsid w:val="0005072C"/>
    <w:rsid w:val="000523FD"/>
    <w:rsid w:val="00054219"/>
    <w:rsid w:val="00055439"/>
    <w:rsid w:val="00055536"/>
    <w:rsid w:val="00057CC1"/>
    <w:rsid w:val="000603FB"/>
    <w:rsid w:val="00060B71"/>
    <w:rsid w:val="00063A67"/>
    <w:rsid w:val="000645EC"/>
    <w:rsid w:val="0006497A"/>
    <w:rsid w:val="0006501B"/>
    <w:rsid w:val="00065764"/>
    <w:rsid w:val="00065C00"/>
    <w:rsid w:val="0006705B"/>
    <w:rsid w:val="00067C30"/>
    <w:rsid w:val="000711AC"/>
    <w:rsid w:val="0007148C"/>
    <w:rsid w:val="00071796"/>
    <w:rsid w:val="00071984"/>
    <w:rsid w:val="00071F2B"/>
    <w:rsid w:val="00072409"/>
    <w:rsid w:val="00073BF6"/>
    <w:rsid w:val="0007467D"/>
    <w:rsid w:val="00075454"/>
    <w:rsid w:val="000755B3"/>
    <w:rsid w:val="0007635D"/>
    <w:rsid w:val="00077B72"/>
    <w:rsid w:val="00080BEA"/>
    <w:rsid w:val="00081DCB"/>
    <w:rsid w:val="00082A22"/>
    <w:rsid w:val="00083616"/>
    <w:rsid w:val="000839F3"/>
    <w:rsid w:val="00084BF7"/>
    <w:rsid w:val="000853C6"/>
    <w:rsid w:val="00085D95"/>
    <w:rsid w:val="00085FE7"/>
    <w:rsid w:val="000869D0"/>
    <w:rsid w:val="000870D2"/>
    <w:rsid w:val="0008789A"/>
    <w:rsid w:val="00087D22"/>
    <w:rsid w:val="00091051"/>
    <w:rsid w:val="00091FDD"/>
    <w:rsid w:val="000935DE"/>
    <w:rsid w:val="000944DB"/>
    <w:rsid w:val="0009470C"/>
    <w:rsid w:val="00094B05"/>
    <w:rsid w:val="00094B19"/>
    <w:rsid w:val="00095262"/>
    <w:rsid w:val="00095EFB"/>
    <w:rsid w:val="0009621D"/>
    <w:rsid w:val="000963F0"/>
    <w:rsid w:val="000A03F9"/>
    <w:rsid w:val="000A14D8"/>
    <w:rsid w:val="000A1734"/>
    <w:rsid w:val="000A2376"/>
    <w:rsid w:val="000A2E84"/>
    <w:rsid w:val="000A4B4F"/>
    <w:rsid w:val="000A4BF1"/>
    <w:rsid w:val="000A4FA9"/>
    <w:rsid w:val="000A5656"/>
    <w:rsid w:val="000A5AD0"/>
    <w:rsid w:val="000A7005"/>
    <w:rsid w:val="000A74CF"/>
    <w:rsid w:val="000B08B7"/>
    <w:rsid w:val="000B0E94"/>
    <w:rsid w:val="000B1445"/>
    <w:rsid w:val="000B1785"/>
    <w:rsid w:val="000B269B"/>
    <w:rsid w:val="000B320D"/>
    <w:rsid w:val="000B3355"/>
    <w:rsid w:val="000B374A"/>
    <w:rsid w:val="000B397E"/>
    <w:rsid w:val="000B3CC9"/>
    <w:rsid w:val="000B4D58"/>
    <w:rsid w:val="000B4D83"/>
    <w:rsid w:val="000B5191"/>
    <w:rsid w:val="000B59A9"/>
    <w:rsid w:val="000B612B"/>
    <w:rsid w:val="000C004C"/>
    <w:rsid w:val="000C085E"/>
    <w:rsid w:val="000C0B54"/>
    <w:rsid w:val="000C2807"/>
    <w:rsid w:val="000C2B9D"/>
    <w:rsid w:val="000C3409"/>
    <w:rsid w:val="000C376D"/>
    <w:rsid w:val="000C5294"/>
    <w:rsid w:val="000C5F89"/>
    <w:rsid w:val="000C63D8"/>
    <w:rsid w:val="000C7B1E"/>
    <w:rsid w:val="000D21FC"/>
    <w:rsid w:val="000D2411"/>
    <w:rsid w:val="000D3A2B"/>
    <w:rsid w:val="000D568E"/>
    <w:rsid w:val="000D6085"/>
    <w:rsid w:val="000E17AF"/>
    <w:rsid w:val="000E2AB4"/>
    <w:rsid w:val="000E4081"/>
    <w:rsid w:val="000E524B"/>
    <w:rsid w:val="000E5495"/>
    <w:rsid w:val="000E58A9"/>
    <w:rsid w:val="000F1527"/>
    <w:rsid w:val="000F1A87"/>
    <w:rsid w:val="000F1D60"/>
    <w:rsid w:val="000F2556"/>
    <w:rsid w:val="000F2658"/>
    <w:rsid w:val="000F3BC0"/>
    <w:rsid w:val="000F549A"/>
    <w:rsid w:val="000F72BC"/>
    <w:rsid w:val="000F749C"/>
    <w:rsid w:val="000F7BFA"/>
    <w:rsid w:val="0010219A"/>
    <w:rsid w:val="001021C8"/>
    <w:rsid w:val="00102B68"/>
    <w:rsid w:val="00102E8A"/>
    <w:rsid w:val="0010323C"/>
    <w:rsid w:val="00103E84"/>
    <w:rsid w:val="0010491D"/>
    <w:rsid w:val="00105D06"/>
    <w:rsid w:val="00106BD6"/>
    <w:rsid w:val="001101C2"/>
    <w:rsid w:val="00110BAF"/>
    <w:rsid w:val="00110C23"/>
    <w:rsid w:val="001113C9"/>
    <w:rsid w:val="00113BBC"/>
    <w:rsid w:val="00114FB1"/>
    <w:rsid w:val="0011587D"/>
    <w:rsid w:val="00115A41"/>
    <w:rsid w:val="001170C4"/>
    <w:rsid w:val="00117B58"/>
    <w:rsid w:val="001216CB"/>
    <w:rsid w:val="00121BD5"/>
    <w:rsid w:val="0012304D"/>
    <w:rsid w:val="001234CB"/>
    <w:rsid w:val="001235F5"/>
    <w:rsid w:val="00124C3E"/>
    <w:rsid w:val="001259DE"/>
    <w:rsid w:val="001262CA"/>
    <w:rsid w:val="001268FF"/>
    <w:rsid w:val="001278F8"/>
    <w:rsid w:val="00131A64"/>
    <w:rsid w:val="00131A90"/>
    <w:rsid w:val="00131C7E"/>
    <w:rsid w:val="00132658"/>
    <w:rsid w:val="00133745"/>
    <w:rsid w:val="001341D6"/>
    <w:rsid w:val="001347AE"/>
    <w:rsid w:val="00134CDA"/>
    <w:rsid w:val="00134E08"/>
    <w:rsid w:val="001351AC"/>
    <w:rsid w:val="001353A9"/>
    <w:rsid w:val="00137917"/>
    <w:rsid w:val="001379D4"/>
    <w:rsid w:val="00137D8F"/>
    <w:rsid w:val="0014080B"/>
    <w:rsid w:val="00140A2B"/>
    <w:rsid w:val="00141702"/>
    <w:rsid w:val="0014316A"/>
    <w:rsid w:val="00143204"/>
    <w:rsid w:val="001443F2"/>
    <w:rsid w:val="001453E8"/>
    <w:rsid w:val="00145F88"/>
    <w:rsid w:val="00146AC1"/>
    <w:rsid w:val="0015075B"/>
    <w:rsid w:val="00151052"/>
    <w:rsid w:val="00152166"/>
    <w:rsid w:val="00152289"/>
    <w:rsid w:val="00152D47"/>
    <w:rsid w:val="00153744"/>
    <w:rsid w:val="00153E2A"/>
    <w:rsid w:val="001558BE"/>
    <w:rsid w:val="00155B1F"/>
    <w:rsid w:val="00157DCB"/>
    <w:rsid w:val="00162D50"/>
    <w:rsid w:val="00163231"/>
    <w:rsid w:val="00163F63"/>
    <w:rsid w:val="00165056"/>
    <w:rsid w:val="00165443"/>
    <w:rsid w:val="0016544B"/>
    <w:rsid w:val="00165D31"/>
    <w:rsid w:val="00165EF0"/>
    <w:rsid w:val="0016740F"/>
    <w:rsid w:val="00170585"/>
    <w:rsid w:val="00170B2C"/>
    <w:rsid w:val="00171181"/>
    <w:rsid w:val="00172E4C"/>
    <w:rsid w:val="001735E0"/>
    <w:rsid w:val="00177619"/>
    <w:rsid w:val="0018068F"/>
    <w:rsid w:val="001809AC"/>
    <w:rsid w:val="00180DE5"/>
    <w:rsid w:val="00181433"/>
    <w:rsid w:val="00181C6E"/>
    <w:rsid w:val="001823A2"/>
    <w:rsid w:val="00183A07"/>
    <w:rsid w:val="00184491"/>
    <w:rsid w:val="0018489E"/>
    <w:rsid w:val="00185DA0"/>
    <w:rsid w:val="001869BF"/>
    <w:rsid w:val="00186AA8"/>
    <w:rsid w:val="001875B5"/>
    <w:rsid w:val="00187AB4"/>
    <w:rsid w:val="00190273"/>
    <w:rsid w:val="00192AD5"/>
    <w:rsid w:val="00192C61"/>
    <w:rsid w:val="00193186"/>
    <w:rsid w:val="001937B2"/>
    <w:rsid w:val="001939EA"/>
    <w:rsid w:val="00193CE6"/>
    <w:rsid w:val="001946E5"/>
    <w:rsid w:val="00196629"/>
    <w:rsid w:val="00197098"/>
    <w:rsid w:val="00197E2B"/>
    <w:rsid w:val="00197E9D"/>
    <w:rsid w:val="001A0334"/>
    <w:rsid w:val="001A1AD7"/>
    <w:rsid w:val="001A1E58"/>
    <w:rsid w:val="001A2242"/>
    <w:rsid w:val="001A243A"/>
    <w:rsid w:val="001A2F37"/>
    <w:rsid w:val="001A35B9"/>
    <w:rsid w:val="001A384F"/>
    <w:rsid w:val="001A491F"/>
    <w:rsid w:val="001A4F17"/>
    <w:rsid w:val="001A63CD"/>
    <w:rsid w:val="001A6586"/>
    <w:rsid w:val="001A7729"/>
    <w:rsid w:val="001B029C"/>
    <w:rsid w:val="001B1076"/>
    <w:rsid w:val="001B1577"/>
    <w:rsid w:val="001B2868"/>
    <w:rsid w:val="001B48DC"/>
    <w:rsid w:val="001B4EB1"/>
    <w:rsid w:val="001B51CD"/>
    <w:rsid w:val="001B5AFF"/>
    <w:rsid w:val="001B745D"/>
    <w:rsid w:val="001C0980"/>
    <w:rsid w:val="001C1C3E"/>
    <w:rsid w:val="001C2419"/>
    <w:rsid w:val="001C35C9"/>
    <w:rsid w:val="001C365D"/>
    <w:rsid w:val="001C4051"/>
    <w:rsid w:val="001C4EE1"/>
    <w:rsid w:val="001C6975"/>
    <w:rsid w:val="001D03E2"/>
    <w:rsid w:val="001D0E78"/>
    <w:rsid w:val="001D255D"/>
    <w:rsid w:val="001D2AC2"/>
    <w:rsid w:val="001D2B36"/>
    <w:rsid w:val="001D2DF0"/>
    <w:rsid w:val="001D320C"/>
    <w:rsid w:val="001D342C"/>
    <w:rsid w:val="001D3573"/>
    <w:rsid w:val="001D3B0B"/>
    <w:rsid w:val="001D3C49"/>
    <w:rsid w:val="001D687C"/>
    <w:rsid w:val="001E04F1"/>
    <w:rsid w:val="001E16E2"/>
    <w:rsid w:val="001E19BF"/>
    <w:rsid w:val="001E2421"/>
    <w:rsid w:val="001E4A4C"/>
    <w:rsid w:val="001E5510"/>
    <w:rsid w:val="001E63E5"/>
    <w:rsid w:val="001E7C23"/>
    <w:rsid w:val="001F0DF9"/>
    <w:rsid w:val="001F1010"/>
    <w:rsid w:val="001F1CD5"/>
    <w:rsid w:val="001F27B0"/>
    <w:rsid w:val="001F2D00"/>
    <w:rsid w:val="001F326A"/>
    <w:rsid w:val="001F39F6"/>
    <w:rsid w:val="001F4BBA"/>
    <w:rsid w:val="001F4F87"/>
    <w:rsid w:val="001F6158"/>
    <w:rsid w:val="001F750F"/>
    <w:rsid w:val="001F79D1"/>
    <w:rsid w:val="002001E6"/>
    <w:rsid w:val="00200C65"/>
    <w:rsid w:val="002012C2"/>
    <w:rsid w:val="00203BFB"/>
    <w:rsid w:val="002040E0"/>
    <w:rsid w:val="00204D93"/>
    <w:rsid w:val="00205C1C"/>
    <w:rsid w:val="00207FBB"/>
    <w:rsid w:val="0021091E"/>
    <w:rsid w:val="0021096D"/>
    <w:rsid w:val="00211130"/>
    <w:rsid w:val="0021144F"/>
    <w:rsid w:val="0021198B"/>
    <w:rsid w:val="00211DD8"/>
    <w:rsid w:val="0021269C"/>
    <w:rsid w:val="002128D6"/>
    <w:rsid w:val="00212FCE"/>
    <w:rsid w:val="00213139"/>
    <w:rsid w:val="0021365C"/>
    <w:rsid w:val="00213F09"/>
    <w:rsid w:val="00216527"/>
    <w:rsid w:val="0021784C"/>
    <w:rsid w:val="00220104"/>
    <w:rsid w:val="00220BE1"/>
    <w:rsid w:val="00220C3F"/>
    <w:rsid w:val="00220EAC"/>
    <w:rsid w:val="00224A73"/>
    <w:rsid w:val="00224FBD"/>
    <w:rsid w:val="00225537"/>
    <w:rsid w:val="002256C3"/>
    <w:rsid w:val="00225CF7"/>
    <w:rsid w:val="00227620"/>
    <w:rsid w:val="00230B8A"/>
    <w:rsid w:val="002317FC"/>
    <w:rsid w:val="00231BC1"/>
    <w:rsid w:val="00231C65"/>
    <w:rsid w:val="002320D9"/>
    <w:rsid w:val="00232251"/>
    <w:rsid w:val="002327D9"/>
    <w:rsid w:val="0023483F"/>
    <w:rsid w:val="00234968"/>
    <w:rsid w:val="00235E0A"/>
    <w:rsid w:val="00236763"/>
    <w:rsid w:val="002415C6"/>
    <w:rsid w:val="00241B75"/>
    <w:rsid w:val="00242062"/>
    <w:rsid w:val="002424BD"/>
    <w:rsid w:val="002428A6"/>
    <w:rsid w:val="00242D71"/>
    <w:rsid w:val="00243AD5"/>
    <w:rsid w:val="00243F48"/>
    <w:rsid w:val="00243FA1"/>
    <w:rsid w:val="00243FBF"/>
    <w:rsid w:val="00244CE3"/>
    <w:rsid w:val="00246CDF"/>
    <w:rsid w:val="002473FA"/>
    <w:rsid w:val="00247875"/>
    <w:rsid w:val="00247F11"/>
    <w:rsid w:val="002500A6"/>
    <w:rsid w:val="00251678"/>
    <w:rsid w:val="00251E88"/>
    <w:rsid w:val="00253088"/>
    <w:rsid w:val="00253ABB"/>
    <w:rsid w:val="00254080"/>
    <w:rsid w:val="00254AA3"/>
    <w:rsid w:val="00257D4E"/>
    <w:rsid w:val="00257F7F"/>
    <w:rsid w:val="00261A56"/>
    <w:rsid w:val="00261A7D"/>
    <w:rsid w:val="002629CB"/>
    <w:rsid w:val="00263FE1"/>
    <w:rsid w:val="0026530E"/>
    <w:rsid w:val="00265389"/>
    <w:rsid w:val="002655B8"/>
    <w:rsid w:val="00266E02"/>
    <w:rsid w:val="0026729A"/>
    <w:rsid w:val="00267C57"/>
    <w:rsid w:val="00270470"/>
    <w:rsid w:val="00270D86"/>
    <w:rsid w:val="002717D1"/>
    <w:rsid w:val="00271DE2"/>
    <w:rsid w:val="00272185"/>
    <w:rsid w:val="002723B3"/>
    <w:rsid w:val="002729B3"/>
    <w:rsid w:val="0027599E"/>
    <w:rsid w:val="00275FBC"/>
    <w:rsid w:val="002776BD"/>
    <w:rsid w:val="00277BAE"/>
    <w:rsid w:val="00281292"/>
    <w:rsid w:val="00281948"/>
    <w:rsid w:val="0028195B"/>
    <w:rsid w:val="00283857"/>
    <w:rsid w:val="00284512"/>
    <w:rsid w:val="00284DD4"/>
    <w:rsid w:val="00285854"/>
    <w:rsid w:val="00285B9C"/>
    <w:rsid w:val="00285C95"/>
    <w:rsid w:val="002868EB"/>
    <w:rsid w:val="00287013"/>
    <w:rsid w:val="002873B8"/>
    <w:rsid w:val="00287BED"/>
    <w:rsid w:val="00291605"/>
    <w:rsid w:val="00291C05"/>
    <w:rsid w:val="00291DFF"/>
    <w:rsid w:val="00293E81"/>
    <w:rsid w:val="00294174"/>
    <w:rsid w:val="002941E4"/>
    <w:rsid w:val="0029484E"/>
    <w:rsid w:val="00295CE0"/>
    <w:rsid w:val="00295F56"/>
    <w:rsid w:val="002971B9"/>
    <w:rsid w:val="00297B37"/>
    <w:rsid w:val="002A0772"/>
    <w:rsid w:val="002A07AF"/>
    <w:rsid w:val="002A0833"/>
    <w:rsid w:val="002A25CD"/>
    <w:rsid w:val="002A2962"/>
    <w:rsid w:val="002A332C"/>
    <w:rsid w:val="002A470A"/>
    <w:rsid w:val="002A49C0"/>
    <w:rsid w:val="002A6B78"/>
    <w:rsid w:val="002A7A35"/>
    <w:rsid w:val="002B1540"/>
    <w:rsid w:val="002B1CA8"/>
    <w:rsid w:val="002B299E"/>
    <w:rsid w:val="002B2C1A"/>
    <w:rsid w:val="002B3CE0"/>
    <w:rsid w:val="002B453F"/>
    <w:rsid w:val="002B4E50"/>
    <w:rsid w:val="002B526D"/>
    <w:rsid w:val="002B52D1"/>
    <w:rsid w:val="002B621A"/>
    <w:rsid w:val="002B649F"/>
    <w:rsid w:val="002B6569"/>
    <w:rsid w:val="002B6E83"/>
    <w:rsid w:val="002C082C"/>
    <w:rsid w:val="002C0DD4"/>
    <w:rsid w:val="002C1299"/>
    <w:rsid w:val="002C27E0"/>
    <w:rsid w:val="002C3109"/>
    <w:rsid w:val="002C4D7E"/>
    <w:rsid w:val="002C5868"/>
    <w:rsid w:val="002C7876"/>
    <w:rsid w:val="002C7ABB"/>
    <w:rsid w:val="002D0364"/>
    <w:rsid w:val="002D03D1"/>
    <w:rsid w:val="002D0D04"/>
    <w:rsid w:val="002D2CBD"/>
    <w:rsid w:val="002D3EA5"/>
    <w:rsid w:val="002D3EFE"/>
    <w:rsid w:val="002D48E6"/>
    <w:rsid w:val="002D4C49"/>
    <w:rsid w:val="002D4D88"/>
    <w:rsid w:val="002D5645"/>
    <w:rsid w:val="002D56C9"/>
    <w:rsid w:val="002D6E1D"/>
    <w:rsid w:val="002D7187"/>
    <w:rsid w:val="002E1D76"/>
    <w:rsid w:val="002E21EC"/>
    <w:rsid w:val="002E28EC"/>
    <w:rsid w:val="002E41E6"/>
    <w:rsid w:val="002E47C6"/>
    <w:rsid w:val="002E57C2"/>
    <w:rsid w:val="002F086F"/>
    <w:rsid w:val="002F13BF"/>
    <w:rsid w:val="002F19C2"/>
    <w:rsid w:val="002F1BD7"/>
    <w:rsid w:val="002F1CBE"/>
    <w:rsid w:val="002F38D2"/>
    <w:rsid w:val="002F3DA1"/>
    <w:rsid w:val="002F40FE"/>
    <w:rsid w:val="002F7CBB"/>
    <w:rsid w:val="003004B8"/>
    <w:rsid w:val="003013BC"/>
    <w:rsid w:val="00301A17"/>
    <w:rsid w:val="00301C01"/>
    <w:rsid w:val="00302DF8"/>
    <w:rsid w:val="0030305C"/>
    <w:rsid w:val="00304929"/>
    <w:rsid w:val="00304DFF"/>
    <w:rsid w:val="00304E65"/>
    <w:rsid w:val="00304F8D"/>
    <w:rsid w:val="0030511E"/>
    <w:rsid w:val="003056EC"/>
    <w:rsid w:val="00305C71"/>
    <w:rsid w:val="003060AD"/>
    <w:rsid w:val="0030695F"/>
    <w:rsid w:val="003072C9"/>
    <w:rsid w:val="0030771F"/>
    <w:rsid w:val="00310196"/>
    <w:rsid w:val="00311566"/>
    <w:rsid w:val="00312D8B"/>
    <w:rsid w:val="0031345B"/>
    <w:rsid w:val="003140ED"/>
    <w:rsid w:val="00314958"/>
    <w:rsid w:val="00316A02"/>
    <w:rsid w:val="00317D31"/>
    <w:rsid w:val="003218AB"/>
    <w:rsid w:val="0032234E"/>
    <w:rsid w:val="00323A47"/>
    <w:rsid w:val="0032418B"/>
    <w:rsid w:val="00324EEC"/>
    <w:rsid w:val="00324FFD"/>
    <w:rsid w:val="00325490"/>
    <w:rsid w:val="00325CA6"/>
    <w:rsid w:val="00325CF5"/>
    <w:rsid w:val="00327DB0"/>
    <w:rsid w:val="00330D1C"/>
    <w:rsid w:val="0033250D"/>
    <w:rsid w:val="003326B2"/>
    <w:rsid w:val="003340FB"/>
    <w:rsid w:val="00342C93"/>
    <w:rsid w:val="003430F0"/>
    <w:rsid w:val="00343A91"/>
    <w:rsid w:val="00343E8B"/>
    <w:rsid w:val="003445DF"/>
    <w:rsid w:val="003446E8"/>
    <w:rsid w:val="00344A6A"/>
    <w:rsid w:val="00344C9B"/>
    <w:rsid w:val="00346BA3"/>
    <w:rsid w:val="00346DC8"/>
    <w:rsid w:val="003473D9"/>
    <w:rsid w:val="00351C05"/>
    <w:rsid w:val="00352D4A"/>
    <w:rsid w:val="00353B9F"/>
    <w:rsid w:val="00354AEA"/>
    <w:rsid w:val="003554F2"/>
    <w:rsid w:val="00355BFA"/>
    <w:rsid w:val="00355E49"/>
    <w:rsid w:val="00356FD2"/>
    <w:rsid w:val="003600D5"/>
    <w:rsid w:val="00360359"/>
    <w:rsid w:val="00360774"/>
    <w:rsid w:val="00361521"/>
    <w:rsid w:val="00361602"/>
    <w:rsid w:val="00361C0B"/>
    <w:rsid w:val="00363443"/>
    <w:rsid w:val="00363A6D"/>
    <w:rsid w:val="00364192"/>
    <w:rsid w:val="00365072"/>
    <w:rsid w:val="003656BB"/>
    <w:rsid w:val="00366226"/>
    <w:rsid w:val="0036779C"/>
    <w:rsid w:val="00367A93"/>
    <w:rsid w:val="003711D4"/>
    <w:rsid w:val="003714D0"/>
    <w:rsid w:val="003715F3"/>
    <w:rsid w:val="00373FE0"/>
    <w:rsid w:val="00375742"/>
    <w:rsid w:val="0037685D"/>
    <w:rsid w:val="00376C8B"/>
    <w:rsid w:val="00376FDE"/>
    <w:rsid w:val="0037787F"/>
    <w:rsid w:val="00377A0C"/>
    <w:rsid w:val="00380021"/>
    <w:rsid w:val="00380DA8"/>
    <w:rsid w:val="00381CF5"/>
    <w:rsid w:val="00382266"/>
    <w:rsid w:val="00383388"/>
    <w:rsid w:val="003833E0"/>
    <w:rsid w:val="00383742"/>
    <w:rsid w:val="00383CDD"/>
    <w:rsid w:val="00385F88"/>
    <w:rsid w:val="00386E0E"/>
    <w:rsid w:val="0038791E"/>
    <w:rsid w:val="00387F64"/>
    <w:rsid w:val="00393D6E"/>
    <w:rsid w:val="00394233"/>
    <w:rsid w:val="00395F95"/>
    <w:rsid w:val="003977A5"/>
    <w:rsid w:val="003A0E6D"/>
    <w:rsid w:val="003A1768"/>
    <w:rsid w:val="003A260E"/>
    <w:rsid w:val="003A2D50"/>
    <w:rsid w:val="003A5826"/>
    <w:rsid w:val="003B06A7"/>
    <w:rsid w:val="003B15E2"/>
    <w:rsid w:val="003B1C41"/>
    <w:rsid w:val="003B1FF3"/>
    <w:rsid w:val="003B24CD"/>
    <w:rsid w:val="003B2C19"/>
    <w:rsid w:val="003B4BF3"/>
    <w:rsid w:val="003B4C11"/>
    <w:rsid w:val="003B6338"/>
    <w:rsid w:val="003B65AE"/>
    <w:rsid w:val="003B69D9"/>
    <w:rsid w:val="003B773A"/>
    <w:rsid w:val="003C2D08"/>
    <w:rsid w:val="003C329C"/>
    <w:rsid w:val="003C4AFD"/>
    <w:rsid w:val="003C4B35"/>
    <w:rsid w:val="003C54DB"/>
    <w:rsid w:val="003C6299"/>
    <w:rsid w:val="003C68EB"/>
    <w:rsid w:val="003D0BBD"/>
    <w:rsid w:val="003D1F1C"/>
    <w:rsid w:val="003D2261"/>
    <w:rsid w:val="003D40D4"/>
    <w:rsid w:val="003D4B4D"/>
    <w:rsid w:val="003D5C1C"/>
    <w:rsid w:val="003D6506"/>
    <w:rsid w:val="003D7511"/>
    <w:rsid w:val="003D7E7A"/>
    <w:rsid w:val="003E2290"/>
    <w:rsid w:val="003E2602"/>
    <w:rsid w:val="003E338B"/>
    <w:rsid w:val="003E3641"/>
    <w:rsid w:val="003E46B3"/>
    <w:rsid w:val="003E5FB3"/>
    <w:rsid w:val="003E6AEE"/>
    <w:rsid w:val="003E6E50"/>
    <w:rsid w:val="003E716F"/>
    <w:rsid w:val="003F0123"/>
    <w:rsid w:val="003F2EB2"/>
    <w:rsid w:val="003F49B8"/>
    <w:rsid w:val="003F49EF"/>
    <w:rsid w:val="0040143A"/>
    <w:rsid w:val="004021B6"/>
    <w:rsid w:val="00402B39"/>
    <w:rsid w:val="00402EDF"/>
    <w:rsid w:val="004043FC"/>
    <w:rsid w:val="004058ED"/>
    <w:rsid w:val="00406B68"/>
    <w:rsid w:val="004079FE"/>
    <w:rsid w:val="004112F3"/>
    <w:rsid w:val="00411356"/>
    <w:rsid w:val="00412FF3"/>
    <w:rsid w:val="0041360B"/>
    <w:rsid w:val="004139E5"/>
    <w:rsid w:val="00413C9A"/>
    <w:rsid w:val="0041405D"/>
    <w:rsid w:val="00414537"/>
    <w:rsid w:val="00414DBB"/>
    <w:rsid w:val="0041686F"/>
    <w:rsid w:val="00417E4C"/>
    <w:rsid w:val="004201A8"/>
    <w:rsid w:val="004205C0"/>
    <w:rsid w:val="00420FC8"/>
    <w:rsid w:val="00421BA6"/>
    <w:rsid w:val="00422086"/>
    <w:rsid w:val="00423866"/>
    <w:rsid w:val="00423A6F"/>
    <w:rsid w:val="00423DEC"/>
    <w:rsid w:val="00424116"/>
    <w:rsid w:val="004249B8"/>
    <w:rsid w:val="00426E8E"/>
    <w:rsid w:val="004273A3"/>
    <w:rsid w:val="00427FF4"/>
    <w:rsid w:val="0043006E"/>
    <w:rsid w:val="00430A96"/>
    <w:rsid w:val="00430AA7"/>
    <w:rsid w:val="0043146C"/>
    <w:rsid w:val="004321FE"/>
    <w:rsid w:val="00432D87"/>
    <w:rsid w:val="00433691"/>
    <w:rsid w:val="0043400B"/>
    <w:rsid w:val="00434D3A"/>
    <w:rsid w:val="004351EB"/>
    <w:rsid w:val="00435C7C"/>
    <w:rsid w:val="00436A2C"/>
    <w:rsid w:val="00436FE7"/>
    <w:rsid w:val="00437B45"/>
    <w:rsid w:val="0044028B"/>
    <w:rsid w:val="00441E35"/>
    <w:rsid w:val="00441F01"/>
    <w:rsid w:val="00441F3E"/>
    <w:rsid w:val="004427E6"/>
    <w:rsid w:val="00442CB3"/>
    <w:rsid w:val="00443645"/>
    <w:rsid w:val="00444DF2"/>
    <w:rsid w:val="00445A35"/>
    <w:rsid w:val="004468D4"/>
    <w:rsid w:val="00446E80"/>
    <w:rsid w:val="004473F8"/>
    <w:rsid w:val="00447443"/>
    <w:rsid w:val="00450E88"/>
    <w:rsid w:val="00451306"/>
    <w:rsid w:val="00451F0E"/>
    <w:rsid w:val="004526CB"/>
    <w:rsid w:val="00452A39"/>
    <w:rsid w:val="00453107"/>
    <w:rsid w:val="004539A0"/>
    <w:rsid w:val="004549C2"/>
    <w:rsid w:val="00454E5A"/>
    <w:rsid w:val="00455F4A"/>
    <w:rsid w:val="00456DD1"/>
    <w:rsid w:val="00457E7E"/>
    <w:rsid w:val="004600EE"/>
    <w:rsid w:val="00461BC4"/>
    <w:rsid w:val="00462432"/>
    <w:rsid w:val="00463760"/>
    <w:rsid w:val="00463C7D"/>
    <w:rsid w:val="0046458B"/>
    <w:rsid w:val="00464857"/>
    <w:rsid w:val="00464BAE"/>
    <w:rsid w:val="00464CEA"/>
    <w:rsid w:val="004652A1"/>
    <w:rsid w:val="00466C51"/>
    <w:rsid w:val="00467B9D"/>
    <w:rsid w:val="004703C0"/>
    <w:rsid w:val="00470C5B"/>
    <w:rsid w:val="00470DD3"/>
    <w:rsid w:val="00471BE2"/>
    <w:rsid w:val="00472614"/>
    <w:rsid w:val="004733E1"/>
    <w:rsid w:val="0047342A"/>
    <w:rsid w:val="0047458A"/>
    <w:rsid w:val="0047503E"/>
    <w:rsid w:val="00475058"/>
    <w:rsid w:val="004755F1"/>
    <w:rsid w:val="00475FAF"/>
    <w:rsid w:val="00476291"/>
    <w:rsid w:val="00476E22"/>
    <w:rsid w:val="00477A30"/>
    <w:rsid w:val="00477C4F"/>
    <w:rsid w:val="00480124"/>
    <w:rsid w:val="00480450"/>
    <w:rsid w:val="00481C3E"/>
    <w:rsid w:val="00483EF7"/>
    <w:rsid w:val="00485A1B"/>
    <w:rsid w:val="0048707C"/>
    <w:rsid w:val="0048720C"/>
    <w:rsid w:val="004878EA"/>
    <w:rsid w:val="0049018C"/>
    <w:rsid w:val="00490FBE"/>
    <w:rsid w:val="0049125A"/>
    <w:rsid w:val="00491FA5"/>
    <w:rsid w:val="0049591C"/>
    <w:rsid w:val="00496BE4"/>
    <w:rsid w:val="00496DF6"/>
    <w:rsid w:val="004A0228"/>
    <w:rsid w:val="004A141D"/>
    <w:rsid w:val="004A2446"/>
    <w:rsid w:val="004A27D0"/>
    <w:rsid w:val="004A2AE1"/>
    <w:rsid w:val="004A3239"/>
    <w:rsid w:val="004A36FF"/>
    <w:rsid w:val="004A374B"/>
    <w:rsid w:val="004A42B5"/>
    <w:rsid w:val="004A4A37"/>
    <w:rsid w:val="004A4D62"/>
    <w:rsid w:val="004A6769"/>
    <w:rsid w:val="004B104C"/>
    <w:rsid w:val="004B11B2"/>
    <w:rsid w:val="004B33F9"/>
    <w:rsid w:val="004B35EB"/>
    <w:rsid w:val="004B43EC"/>
    <w:rsid w:val="004B47D3"/>
    <w:rsid w:val="004B4E2E"/>
    <w:rsid w:val="004B5416"/>
    <w:rsid w:val="004B5553"/>
    <w:rsid w:val="004B6997"/>
    <w:rsid w:val="004B6F8E"/>
    <w:rsid w:val="004C0069"/>
    <w:rsid w:val="004C071B"/>
    <w:rsid w:val="004C1866"/>
    <w:rsid w:val="004C1D63"/>
    <w:rsid w:val="004C1E3E"/>
    <w:rsid w:val="004C215E"/>
    <w:rsid w:val="004C28F7"/>
    <w:rsid w:val="004C2C8F"/>
    <w:rsid w:val="004C3737"/>
    <w:rsid w:val="004C378E"/>
    <w:rsid w:val="004C3F6A"/>
    <w:rsid w:val="004C4169"/>
    <w:rsid w:val="004C5556"/>
    <w:rsid w:val="004C5F4F"/>
    <w:rsid w:val="004C634E"/>
    <w:rsid w:val="004C7A82"/>
    <w:rsid w:val="004D0452"/>
    <w:rsid w:val="004D11B7"/>
    <w:rsid w:val="004D1978"/>
    <w:rsid w:val="004D3B44"/>
    <w:rsid w:val="004D454A"/>
    <w:rsid w:val="004D4765"/>
    <w:rsid w:val="004D4D2A"/>
    <w:rsid w:val="004D4FC9"/>
    <w:rsid w:val="004D548D"/>
    <w:rsid w:val="004D5852"/>
    <w:rsid w:val="004D5E71"/>
    <w:rsid w:val="004D61D9"/>
    <w:rsid w:val="004D6674"/>
    <w:rsid w:val="004D6B71"/>
    <w:rsid w:val="004E064D"/>
    <w:rsid w:val="004E0A1E"/>
    <w:rsid w:val="004E0F53"/>
    <w:rsid w:val="004E10CD"/>
    <w:rsid w:val="004E1B15"/>
    <w:rsid w:val="004E2053"/>
    <w:rsid w:val="004E2E82"/>
    <w:rsid w:val="004E33B9"/>
    <w:rsid w:val="004E6FB0"/>
    <w:rsid w:val="004F0742"/>
    <w:rsid w:val="004F08FE"/>
    <w:rsid w:val="004F1CE4"/>
    <w:rsid w:val="004F259E"/>
    <w:rsid w:val="004F2DFA"/>
    <w:rsid w:val="004F48FB"/>
    <w:rsid w:val="004F4DAC"/>
    <w:rsid w:val="004F5DAB"/>
    <w:rsid w:val="004F6297"/>
    <w:rsid w:val="004F6747"/>
    <w:rsid w:val="004F7393"/>
    <w:rsid w:val="00501D43"/>
    <w:rsid w:val="00501F80"/>
    <w:rsid w:val="00502180"/>
    <w:rsid w:val="005025A2"/>
    <w:rsid w:val="00502DD7"/>
    <w:rsid w:val="0050358E"/>
    <w:rsid w:val="00510A17"/>
    <w:rsid w:val="00510D88"/>
    <w:rsid w:val="005113A5"/>
    <w:rsid w:val="00512841"/>
    <w:rsid w:val="00512FB7"/>
    <w:rsid w:val="00513518"/>
    <w:rsid w:val="0051378E"/>
    <w:rsid w:val="00513966"/>
    <w:rsid w:val="00514529"/>
    <w:rsid w:val="00515058"/>
    <w:rsid w:val="005152C9"/>
    <w:rsid w:val="00515417"/>
    <w:rsid w:val="00516017"/>
    <w:rsid w:val="00516142"/>
    <w:rsid w:val="00516647"/>
    <w:rsid w:val="00516893"/>
    <w:rsid w:val="00516F2A"/>
    <w:rsid w:val="00517C65"/>
    <w:rsid w:val="005210AD"/>
    <w:rsid w:val="00521A74"/>
    <w:rsid w:val="005221A0"/>
    <w:rsid w:val="00522795"/>
    <w:rsid w:val="005234A0"/>
    <w:rsid w:val="00524169"/>
    <w:rsid w:val="00524821"/>
    <w:rsid w:val="00524A41"/>
    <w:rsid w:val="00526E3F"/>
    <w:rsid w:val="005273EC"/>
    <w:rsid w:val="00530EE8"/>
    <w:rsid w:val="00531D86"/>
    <w:rsid w:val="00532CC4"/>
    <w:rsid w:val="00533029"/>
    <w:rsid w:val="00534537"/>
    <w:rsid w:val="00534A78"/>
    <w:rsid w:val="00535057"/>
    <w:rsid w:val="00536057"/>
    <w:rsid w:val="00536BAA"/>
    <w:rsid w:val="005370E4"/>
    <w:rsid w:val="00537919"/>
    <w:rsid w:val="00537E7B"/>
    <w:rsid w:val="00540803"/>
    <w:rsid w:val="00540A51"/>
    <w:rsid w:val="00540D49"/>
    <w:rsid w:val="0054118C"/>
    <w:rsid w:val="005413D8"/>
    <w:rsid w:val="00542003"/>
    <w:rsid w:val="005436F5"/>
    <w:rsid w:val="00543DA7"/>
    <w:rsid w:val="005442A3"/>
    <w:rsid w:val="00544FEB"/>
    <w:rsid w:val="0054650B"/>
    <w:rsid w:val="005501C9"/>
    <w:rsid w:val="00550D93"/>
    <w:rsid w:val="005513B7"/>
    <w:rsid w:val="00552D07"/>
    <w:rsid w:val="005538AB"/>
    <w:rsid w:val="00553ED8"/>
    <w:rsid w:val="00554736"/>
    <w:rsid w:val="005552B7"/>
    <w:rsid w:val="00556E9A"/>
    <w:rsid w:val="005577B6"/>
    <w:rsid w:val="00560087"/>
    <w:rsid w:val="005616D3"/>
    <w:rsid w:val="005626A2"/>
    <w:rsid w:val="00562913"/>
    <w:rsid w:val="005629ED"/>
    <w:rsid w:val="00564AC1"/>
    <w:rsid w:val="00564B62"/>
    <w:rsid w:val="005657DD"/>
    <w:rsid w:val="00566209"/>
    <w:rsid w:val="00566544"/>
    <w:rsid w:val="005670D9"/>
    <w:rsid w:val="00567241"/>
    <w:rsid w:val="005677C2"/>
    <w:rsid w:val="00567E71"/>
    <w:rsid w:val="00567FF4"/>
    <w:rsid w:val="00570836"/>
    <w:rsid w:val="00570D29"/>
    <w:rsid w:val="00570E82"/>
    <w:rsid w:val="005718EB"/>
    <w:rsid w:val="0057325D"/>
    <w:rsid w:val="005735CE"/>
    <w:rsid w:val="00573CA3"/>
    <w:rsid w:val="005743AF"/>
    <w:rsid w:val="005743E3"/>
    <w:rsid w:val="00575E1B"/>
    <w:rsid w:val="00577A8B"/>
    <w:rsid w:val="00577EB5"/>
    <w:rsid w:val="00577EE0"/>
    <w:rsid w:val="00580166"/>
    <w:rsid w:val="005822D7"/>
    <w:rsid w:val="00582341"/>
    <w:rsid w:val="00583CEA"/>
    <w:rsid w:val="0058420A"/>
    <w:rsid w:val="00585390"/>
    <w:rsid w:val="00586248"/>
    <w:rsid w:val="0058687C"/>
    <w:rsid w:val="00587589"/>
    <w:rsid w:val="0059122B"/>
    <w:rsid w:val="00592BA4"/>
    <w:rsid w:val="00593E98"/>
    <w:rsid w:val="005949FF"/>
    <w:rsid w:val="0059639B"/>
    <w:rsid w:val="00596630"/>
    <w:rsid w:val="00597453"/>
    <w:rsid w:val="00597D46"/>
    <w:rsid w:val="005A1408"/>
    <w:rsid w:val="005A1799"/>
    <w:rsid w:val="005A179F"/>
    <w:rsid w:val="005A3035"/>
    <w:rsid w:val="005A311B"/>
    <w:rsid w:val="005A3FC9"/>
    <w:rsid w:val="005A462E"/>
    <w:rsid w:val="005A4EE4"/>
    <w:rsid w:val="005A6956"/>
    <w:rsid w:val="005A708C"/>
    <w:rsid w:val="005A7BB7"/>
    <w:rsid w:val="005B122A"/>
    <w:rsid w:val="005B1FB7"/>
    <w:rsid w:val="005B296D"/>
    <w:rsid w:val="005B2EA3"/>
    <w:rsid w:val="005B33FE"/>
    <w:rsid w:val="005B3C03"/>
    <w:rsid w:val="005B6454"/>
    <w:rsid w:val="005B7347"/>
    <w:rsid w:val="005C0A8C"/>
    <w:rsid w:val="005C55C2"/>
    <w:rsid w:val="005C602D"/>
    <w:rsid w:val="005C76B2"/>
    <w:rsid w:val="005D008B"/>
    <w:rsid w:val="005D01CB"/>
    <w:rsid w:val="005D22B6"/>
    <w:rsid w:val="005D3592"/>
    <w:rsid w:val="005D5C05"/>
    <w:rsid w:val="005D5F56"/>
    <w:rsid w:val="005D614C"/>
    <w:rsid w:val="005D6165"/>
    <w:rsid w:val="005D6FF8"/>
    <w:rsid w:val="005E0C7B"/>
    <w:rsid w:val="005E2478"/>
    <w:rsid w:val="005E27BC"/>
    <w:rsid w:val="005E2BD7"/>
    <w:rsid w:val="005E2D4C"/>
    <w:rsid w:val="005E4AA6"/>
    <w:rsid w:val="005E4BE5"/>
    <w:rsid w:val="005E4EAE"/>
    <w:rsid w:val="005E5658"/>
    <w:rsid w:val="005E626F"/>
    <w:rsid w:val="005E661E"/>
    <w:rsid w:val="005E7771"/>
    <w:rsid w:val="005F0672"/>
    <w:rsid w:val="005F6D94"/>
    <w:rsid w:val="005F7270"/>
    <w:rsid w:val="005F7E69"/>
    <w:rsid w:val="006012E5"/>
    <w:rsid w:val="00601F48"/>
    <w:rsid w:val="006025F0"/>
    <w:rsid w:val="006027A2"/>
    <w:rsid w:val="00602D43"/>
    <w:rsid w:val="00602FE0"/>
    <w:rsid w:val="006049D3"/>
    <w:rsid w:val="00605787"/>
    <w:rsid w:val="00610233"/>
    <w:rsid w:val="00610555"/>
    <w:rsid w:val="006127CC"/>
    <w:rsid w:val="00613AE4"/>
    <w:rsid w:val="00613C16"/>
    <w:rsid w:val="00614226"/>
    <w:rsid w:val="00614D7D"/>
    <w:rsid w:val="00614DF8"/>
    <w:rsid w:val="00615320"/>
    <w:rsid w:val="00615BDE"/>
    <w:rsid w:val="006215D1"/>
    <w:rsid w:val="006218F0"/>
    <w:rsid w:val="006220D8"/>
    <w:rsid w:val="006228E6"/>
    <w:rsid w:val="00622FD2"/>
    <w:rsid w:val="00624919"/>
    <w:rsid w:val="00624C49"/>
    <w:rsid w:val="006250FB"/>
    <w:rsid w:val="006253FA"/>
    <w:rsid w:val="006263CD"/>
    <w:rsid w:val="00631602"/>
    <w:rsid w:val="00632061"/>
    <w:rsid w:val="00632614"/>
    <w:rsid w:val="00632722"/>
    <w:rsid w:val="0063325F"/>
    <w:rsid w:val="00633BEC"/>
    <w:rsid w:val="00633C6D"/>
    <w:rsid w:val="00634F2D"/>
    <w:rsid w:val="006356D2"/>
    <w:rsid w:val="00635BC6"/>
    <w:rsid w:val="0063760E"/>
    <w:rsid w:val="00637B73"/>
    <w:rsid w:val="00637ED7"/>
    <w:rsid w:val="006407BF"/>
    <w:rsid w:val="00640AC1"/>
    <w:rsid w:val="00640DD3"/>
    <w:rsid w:val="00640FD7"/>
    <w:rsid w:val="00642900"/>
    <w:rsid w:val="00643B2A"/>
    <w:rsid w:val="00644890"/>
    <w:rsid w:val="00644FE8"/>
    <w:rsid w:val="0064535D"/>
    <w:rsid w:val="00645D8D"/>
    <w:rsid w:val="0064680E"/>
    <w:rsid w:val="00646E12"/>
    <w:rsid w:val="00647BF4"/>
    <w:rsid w:val="00647F7E"/>
    <w:rsid w:val="006505A7"/>
    <w:rsid w:val="00650C6C"/>
    <w:rsid w:val="00651E2E"/>
    <w:rsid w:val="006521F6"/>
    <w:rsid w:val="006531FE"/>
    <w:rsid w:val="00653AF4"/>
    <w:rsid w:val="00654D25"/>
    <w:rsid w:val="00655486"/>
    <w:rsid w:val="00655C70"/>
    <w:rsid w:val="006566B2"/>
    <w:rsid w:val="006566B4"/>
    <w:rsid w:val="006571DB"/>
    <w:rsid w:val="00657AD1"/>
    <w:rsid w:val="0066141C"/>
    <w:rsid w:val="006614B8"/>
    <w:rsid w:val="00662EBE"/>
    <w:rsid w:val="006632BE"/>
    <w:rsid w:val="00663637"/>
    <w:rsid w:val="00664B01"/>
    <w:rsid w:val="006651FC"/>
    <w:rsid w:val="00665A13"/>
    <w:rsid w:val="00667C30"/>
    <w:rsid w:val="006738AD"/>
    <w:rsid w:val="00674210"/>
    <w:rsid w:val="006749D7"/>
    <w:rsid w:val="00674A5F"/>
    <w:rsid w:val="006750D0"/>
    <w:rsid w:val="006752D2"/>
    <w:rsid w:val="00675614"/>
    <w:rsid w:val="00677513"/>
    <w:rsid w:val="006778C1"/>
    <w:rsid w:val="00677E52"/>
    <w:rsid w:val="00677E53"/>
    <w:rsid w:val="00677FD9"/>
    <w:rsid w:val="00682D88"/>
    <w:rsid w:val="0068307C"/>
    <w:rsid w:val="006836E2"/>
    <w:rsid w:val="006856E8"/>
    <w:rsid w:val="00693366"/>
    <w:rsid w:val="00694A1A"/>
    <w:rsid w:val="006959E7"/>
    <w:rsid w:val="00695CA8"/>
    <w:rsid w:val="00697213"/>
    <w:rsid w:val="00697D76"/>
    <w:rsid w:val="006A1E3E"/>
    <w:rsid w:val="006A2CA8"/>
    <w:rsid w:val="006A351B"/>
    <w:rsid w:val="006A389F"/>
    <w:rsid w:val="006A44B7"/>
    <w:rsid w:val="006A4973"/>
    <w:rsid w:val="006A4976"/>
    <w:rsid w:val="006A56F0"/>
    <w:rsid w:val="006A7A7D"/>
    <w:rsid w:val="006A7BA6"/>
    <w:rsid w:val="006A7FF3"/>
    <w:rsid w:val="006B024F"/>
    <w:rsid w:val="006B04FE"/>
    <w:rsid w:val="006B32B9"/>
    <w:rsid w:val="006B3B35"/>
    <w:rsid w:val="006B4531"/>
    <w:rsid w:val="006B59AF"/>
    <w:rsid w:val="006B67E2"/>
    <w:rsid w:val="006B6C2B"/>
    <w:rsid w:val="006C013C"/>
    <w:rsid w:val="006C14D5"/>
    <w:rsid w:val="006C2023"/>
    <w:rsid w:val="006C35B0"/>
    <w:rsid w:val="006C3C03"/>
    <w:rsid w:val="006C480E"/>
    <w:rsid w:val="006C504D"/>
    <w:rsid w:val="006C5BB9"/>
    <w:rsid w:val="006C66D1"/>
    <w:rsid w:val="006C6A47"/>
    <w:rsid w:val="006C7C30"/>
    <w:rsid w:val="006D0080"/>
    <w:rsid w:val="006D0740"/>
    <w:rsid w:val="006D0DD7"/>
    <w:rsid w:val="006D1718"/>
    <w:rsid w:val="006D1E73"/>
    <w:rsid w:val="006D200B"/>
    <w:rsid w:val="006D2570"/>
    <w:rsid w:val="006D4837"/>
    <w:rsid w:val="006D5570"/>
    <w:rsid w:val="006D6E84"/>
    <w:rsid w:val="006D76BB"/>
    <w:rsid w:val="006E0C88"/>
    <w:rsid w:val="006E10E9"/>
    <w:rsid w:val="006E16D9"/>
    <w:rsid w:val="006E47F0"/>
    <w:rsid w:val="006E4B79"/>
    <w:rsid w:val="006E5079"/>
    <w:rsid w:val="006E50E4"/>
    <w:rsid w:val="006E53F8"/>
    <w:rsid w:val="006E5E5B"/>
    <w:rsid w:val="006E6626"/>
    <w:rsid w:val="006E69C3"/>
    <w:rsid w:val="006E6A1F"/>
    <w:rsid w:val="006E6F1B"/>
    <w:rsid w:val="006F01BA"/>
    <w:rsid w:val="006F115F"/>
    <w:rsid w:val="006F18B5"/>
    <w:rsid w:val="006F27B7"/>
    <w:rsid w:val="006F2F6A"/>
    <w:rsid w:val="006F3715"/>
    <w:rsid w:val="006F65D0"/>
    <w:rsid w:val="006F65E2"/>
    <w:rsid w:val="006F74BB"/>
    <w:rsid w:val="00700F49"/>
    <w:rsid w:val="007026C5"/>
    <w:rsid w:val="00703C86"/>
    <w:rsid w:val="007042EC"/>
    <w:rsid w:val="007048F9"/>
    <w:rsid w:val="0070495F"/>
    <w:rsid w:val="00705FAF"/>
    <w:rsid w:val="00710DD3"/>
    <w:rsid w:val="0071128F"/>
    <w:rsid w:val="0071163E"/>
    <w:rsid w:val="00711B97"/>
    <w:rsid w:val="00713895"/>
    <w:rsid w:val="007141EB"/>
    <w:rsid w:val="007146E0"/>
    <w:rsid w:val="00714DEB"/>
    <w:rsid w:val="007152F9"/>
    <w:rsid w:val="0071599B"/>
    <w:rsid w:val="007204A3"/>
    <w:rsid w:val="00720F68"/>
    <w:rsid w:val="007210D1"/>
    <w:rsid w:val="00721C7A"/>
    <w:rsid w:val="007238B8"/>
    <w:rsid w:val="00723D06"/>
    <w:rsid w:val="0072460E"/>
    <w:rsid w:val="00724E14"/>
    <w:rsid w:val="0072506F"/>
    <w:rsid w:val="00727D0D"/>
    <w:rsid w:val="00727F87"/>
    <w:rsid w:val="007304DD"/>
    <w:rsid w:val="00734E10"/>
    <w:rsid w:val="0073538D"/>
    <w:rsid w:val="00737C4B"/>
    <w:rsid w:val="00737E99"/>
    <w:rsid w:val="007407A2"/>
    <w:rsid w:val="00741407"/>
    <w:rsid w:val="0074192E"/>
    <w:rsid w:val="007445E4"/>
    <w:rsid w:val="00745D61"/>
    <w:rsid w:val="0074603A"/>
    <w:rsid w:val="0075069C"/>
    <w:rsid w:val="00750CFE"/>
    <w:rsid w:val="0075139F"/>
    <w:rsid w:val="00751E0E"/>
    <w:rsid w:val="00756CF0"/>
    <w:rsid w:val="00756DAD"/>
    <w:rsid w:val="00757354"/>
    <w:rsid w:val="00757AC2"/>
    <w:rsid w:val="007611D2"/>
    <w:rsid w:val="00761639"/>
    <w:rsid w:val="007617DE"/>
    <w:rsid w:val="00762020"/>
    <w:rsid w:val="007624B1"/>
    <w:rsid w:val="00763CE3"/>
    <w:rsid w:val="00763D40"/>
    <w:rsid w:val="00764088"/>
    <w:rsid w:val="007654EE"/>
    <w:rsid w:val="00765B03"/>
    <w:rsid w:val="007663DB"/>
    <w:rsid w:val="00766AC8"/>
    <w:rsid w:val="00766BD8"/>
    <w:rsid w:val="00766E47"/>
    <w:rsid w:val="0076739E"/>
    <w:rsid w:val="00771103"/>
    <w:rsid w:val="007731BE"/>
    <w:rsid w:val="007733C9"/>
    <w:rsid w:val="00774D4F"/>
    <w:rsid w:val="00776A45"/>
    <w:rsid w:val="00776CFE"/>
    <w:rsid w:val="00777386"/>
    <w:rsid w:val="00777E77"/>
    <w:rsid w:val="00780583"/>
    <w:rsid w:val="00782661"/>
    <w:rsid w:val="0078281C"/>
    <w:rsid w:val="00782D15"/>
    <w:rsid w:val="00783172"/>
    <w:rsid w:val="00783BF7"/>
    <w:rsid w:val="00783ECB"/>
    <w:rsid w:val="00784291"/>
    <w:rsid w:val="00785630"/>
    <w:rsid w:val="00785C24"/>
    <w:rsid w:val="007868E1"/>
    <w:rsid w:val="00786A01"/>
    <w:rsid w:val="007875CC"/>
    <w:rsid w:val="00787723"/>
    <w:rsid w:val="00787960"/>
    <w:rsid w:val="00790FD4"/>
    <w:rsid w:val="00791CED"/>
    <w:rsid w:val="00792AB3"/>
    <w:rsid w:val="00793D4E"/>
    <w:rsid w:val="00794D79"/>
    <w:rsid w:val="0079516D"/>
    <w:rsid w:val="00795D8D"/>
    <w:rsid w:val="00796197"/>
    <w:rsid w:val="007A2716"/>
    <w:rsid w:val="007A38D4"/>
    <w:rsid w:val="007A3DF9"/>
    <w:rsid w:val="007A6073"/>
    <w:rsid w:val="007A6F7A"/>
    <w:rsid w:val="007B2AA4"/>
    <w:rsid w:val="007B4F23"/>
    <w:rsid w:val="007B54FD"/>
    <w:rsid w:val="007B7EE5"/>
    <w:rsid w:val="007C006E"/>
    <w:rsid w:val="007C209D"/>
    <w:rsid w:val="007C28D5"/>
    <w:rsid w:val="007C3257"/>
    <w:rsid w:val="007C3363"/>
    <w:rsid w:val="007C3536"/>
    <w:rsid w:val="007C35C2"/>
    <w:rsid w:val="007C52BB"/>
    <w:rsid w:val="007C5F8B"/>
    <w:rsid w:val="007C6664"/>
    <w:rsid w:val="007C6C91"/>
    <w:rsid w:val="007D170B"/>
    <w:rsid w:val="007D1934"/>
    <w:rsid w:val="007D30C5"/>
    <w:rsid w:val="007D4961"/>
    <w:rsid w:val="007D4AC4"/>
    <w:rsid w:val="007D4FAC"/>
    <w:rsid w:val="007D621B"/>
    <w:rsid w:val="007D6E70"/>
    <w:rsid w:val="007D7B36"/>
    <w:rsid w:val="007E0179"/>
    <w:rsid w:val="007E04EC"/>
    <w:rsid w:val="007E0732"/>
    <w:rsid w:val="007E1A33"/>
    <w:rsid w:val="007E1C8A"/>
    <w:rsid w:val="007E2191"/>
    <w:rsid w:val="007E38BA"/>
    <w:rsid w:val="007E3B8A"/>
    <w:rsid w:val="007E4E94"/>
    <w:rsid w:val="007E5938"/>
    <w:rsid w:val="007E5B89"/>
    <w:rsid w:val="007E63DF"/>
    <w:rsid w:val="007E6416"/>
    <w:rsid w:val="007E7937"/>
    <w:rsid w:val="007E7A26"/>
    <w:rsid w:val="007F2C49"/>
    <w:rsid w:val="007F2CE4"/>
    <w:rsid w:val="007F39C1"/>
    <w:rsid w:val="007F42BF"/>
    <w:rsid w:val="007F4E20"/>
    <w:rsid w:val="007F5423"/>
    <w:rsid w:val="007F6ACD"/>
    <w:rsid w:val="007F73C7"/>
    <w:rsid w:val="00800984"/>
    <w:rsid w:val="00800D9C"/>
    <w:rsid w:val="0080244F"/>
    <w:rsid w:val="00804405"/>
    <w:rsid w:val="00804DDE"/>
    <w:rsid w:val="00806DA1"/>
    <w:rsid w:val="00807AB5"/>
    <w:rsid w:val="008101C8"/>
    <w:rsid w:val="00811484"/>
    <w:rsid w:val="0081166E"/>
    <w:rsid w:val="00811989"/>
    <w:rsid w:val="008126AE"/>
    <w:rsid w:val="00812A99"/>
    <w:rsid w:val="00813452"/>
    <w:rsid w:val="00814205"/>
    <w:rsid w:val="00815B96"/>
    <w:rsid w:val="008166C2"/>
    <w:rsid w:val="00817892"/>
    <w:rsid w:val="00817899"/>
    <w:rsid w:val="00820063"/>
    <w:rsid w:val="0082028B"/>
    <w:rsid w:val="008204BC"/>
    <w:rsid w:val="00820C12"/>
    <w:rsid w:val="00821A10"/>
    <w:rsid w:val="00822099"/>
    <w:rsid w:val="008248D5"/>
    <w:rsid w:val="00824DB2"/>
    <w:rsid w:val="00825845"/>
    <w:rsid w:val="00825D96"/>
    <w:rsid w:val="00826262"/>
    <w:rsid w:val="008301CB"/>
    <w:rsid w:val="00830A4E"/>
    <w:rsid w:val="00831AF5"/>
    <w:rsid w:val="00832259"/>
    <w:rsid w:val="0083256E"/>
    <w:rsid w:val="00836F4E"/>
    <w:rsid w:val="008370B4"/>
    <w:rsid w:val="0083794D"/>
    <w:rsid w:val="00837E5D"/>
    <w:rsid w:val="00841483"/>
    <w:rsid w:val="008421D5"/>
    <w:rsid w:val="00843965"/>
    <w:rsid w:val="00850A5B"/>
    <w:rsid w:val="00851105"/>
    <w:rsid w:val="00851D61"/>
    <w:rsid w:val="008521BC"/>
    <w:rsid w:val="00852208"/>
    <w:rsid w:val="00852488"/>
    <w:rsid w:val="00854A08"/>
    <w:rsid w:val="008550B7"/>
    <w:rsid w:val="008567AC"/>
    <w:rsid w:val="00857944"/>
    <w:rsid w:val="00860CAF"/>
    <w:rsid w:val="00860F8B"/>
    <w:rsid w:val="0086193C"/>
    <w:rsid w:val="00861D27"/>
    <w:rsid w:val="0086324F"/>
    <w:rsid w:val="008638E6"/>
    <w:rsid w:val="00864DBF"/>
    <w:rsid w:val="008650C9"/>
    <w:rsid w:val="008652F1"/>
    <w:rsid w:val="00865713"/>
    <w:rsid w:val="008663C1"/>
    <w:rsid w:val="008715B5"/>
    <w:rsid w:val="0087243B"/>
    <w:rsid w:val="0087339D"/>
    <w:rsid w:val="0087438E"/>
    <w:rsid w:val="00875CF8"/>
    <w:rsid w:val="00876B6E"/>
    <w:rsid w:val="008804D4"/>
    <w:rsid w:val="008809DA"/>
    <w:rsid w:val="00882A61"/>
    <w:rsid w:val="00882EFB"/>
    <w:rsid w:val="0088389D"/>
    <w:rsid w:val="008865C0"/>
    <w:rsid w:val="00886C69"/>
    <w:rsid w:val="00890E97"/>
    <w:rsid w:val="00891317"/>
    <w:rsid w:val="00891BB7"/>
    <w:rsid w:val="00891DFD"/>
    <w:rsid w:val="00892191"/>
    <w:rsid w:val="00892EB8"/>
    <w:rsid w:val="00892ED6"/>
    <w:rsid w:val="00894F2A"/>
    <w:rsid w:val="008968F3"/>
    <w:rsid w:val="00897893"/>
    <w:rsid w:val="008A0533"/>
    <w:rsid w:val="008A1147"/>
    <w:rsid w:val="008A134B"/>
    <w:rsid w:val="008A3805"/>
    <w:rsid w:val="008A51B4"/>
    <w:rsid w:val="008A6F9C"/>
    <w:rsid w:val="008A771E"/>
    <w:rsid w:val="008B0C33"/>
    <w:rsid w:val="008B26AA"/>
    <w:rsid w:val="008B4058"/>
    <w:rsid w:val="008B5A16"/>
    <w:rsid w:val="008B5C88"/>
    <w:rsid w:val="008B687F"/>
    <w:rsid w:val="008B7DBF"/>
    <w:rsid w:val="008C0597"/>
    <w:rsid w:val="008C20D1"/>
    <w:rsid w:val="008C2A85"/>
    <w:rsid w:val="008C2D37"/>
    <w:rsid w:val="008C5503"/>
    <w:rsid w:val="008C56D0"/>
    <w:rsid w:val="008D0D0C"/>
    <w:rsid w:val="008D0DB8"/>
    <w:rsid w:val="008D3A74"/>
    <w:rsid w:val="008D5BD1"/>
    <w:rsid w:val="008D5F5F"/>
    <w:rsid w:val="008D64DD"/>
    <w:rsid w:val="008D752A"/>
    <w:rsid w:val="008E0677"/>
    <w:rsid w:val="008E2196"/>
    <w:rsid w:val="008E3CE0"/>
    <w:rsid w:val="008E3FE5"/>
    <w:rsid w:val="008E3FF2"/>
    <w:rsid w:val="008E5939"/>
    <w:rsid w:val="008E5952"/>
    <w:rsid w:val="008E5953"/>
    <w:rsid w:val="008E5DFB"/>
    <w:rsid w:val="008E627A"/>
    <w:rsid w:val="008E6AB9"/>
    <w:rsid w:val="008E7ED3"/>
    <w:rsid w:val="008F04AE"/>
    <w:rsid w:val="008F196C"/>
    <w:rsid w:val="008F26AD"/>
    <w:rsid w:val="008F5792"/>
    <w:rsid w:val="008F5D2C"/>
    <w:rsid w:val="008F6DD0"/>
    <w:rsid w:val="0090072F"/>
    <w:rsid w:val="00900BA5"/>
    <w:rsid w:val="00900CEC"/>
    <w:rsid w:val="00901511"/>
    <w:rsid w:val="009020A4"/>
    <w:rsid w:val="00902CB7"/>
    <w:rsid w:val="00902D87"/>
    <w:rsid w:val="00902FF4"/>
    <w:rsid w:val="00903B03"/>
    <w:rsid w:val="00904208"/>
    <w:rsid w:val="00904D22"/>
    <w:rsid w:val="00904FDA"/>
    <w:rsid w:val="009050DE"/>
    <w:rsid w:val="0090582D"/>
    <w:rsid w:val="00905CE9"/>
    <w:rsid w:val="00906507"/>
    <w:rsid w:val="00906773"/>
    <w:rsid w:val="00906A22"/>
    <w:rsid w:val="009106FF"/>
    <w:rsid w:val="00910D1A"/>
    <w:rsid w:val="00911EA1"/>
    <w:rsid w:val="00911EC6"/>
    <w:rsid w:val="00914776"/>
    <w:rsid w:val="009152D4"/>
    <w:rsid w:val="009162BB"/>
    <w:rsid w:val="00916967"/>
    <w:rsid w:val="00916EDC"/>
    <w:rsid w:val="00917C06"/>
    <w:rsid w:val="0092287C"/>
    <w:rsid w:val="00922FA9"/>
    <w:rsid w:val="00923556"/>
    <w:rsid w:val="0092417E"/>
    <w:rsid w:val="00924307"/>
    <w:rsid w:val="00925698"/>
    <w:rsid w:val="00925FEC"/>
    <w:rsid w:val="00926BBE"/>
    <w:rsid w:val="00927294"/>
    <w:rsid w:val="00927C5B"/>
    <w:rsid w:val="0093065A"/>
    <w:rsid w:val="009306BA"/>
    <w:rsid w:val="00930C4A"/>
    <w:rsid w:val="00931B5A"/>
    <w:rsid w:val="00931F14"/>
    <w:rsid w:val="00932CB4"/>
    <w:rsid w:val="00933218"/>
    <w:rsid w:val="0093379B"/>
    <w:rsid w:val="00933BCB"/>
    <w:rsid w:val="00934DA2"/>
    <w:rsid w:val="00936D69"/>
    <w:rsid w:val="00936EEC"/>
    <w:rsid w:val="00940373"/>
    <w:rsid w:val="009409B3"/>
    <w:rsid w:val="00940AA8"/>
    <w:rsid w:val="0094148E"/>
    <w:rsid w:val="00943F49"/>
    <w:rsid w:val="0094454D"/>
    <w:rsid w:val="00944DAB"/>
    <w:rsid w:val="0094583A"/>
    <w:rsid w:val="00947A78"/>
    <w:rsid w:val="00950B3E"/>
    <w:rsid w:val="00950F99"/>
    <w:rsid w:val="00951466"/>
    <w:rsid w:val="009522D7"/>
    <w:rsid w:val="00952BC8"/>
    <w:rsid w:val="00953417"/>
    <w:rsid w:val="00953F30"/>
    <w:rsid w:val="009549E5"/>
    <w:rsid w:val="0095566B"/>
    <w:rsid w:val="009564E6"/>
    <w:rsid w:val="00957F6A"/>
    <w:rsid w:val="009621F1"/>
    <w:rsid w:val="009636E5"/>
    <w:rsid w:val="00963986"/>
    <w:rsid w:val="00963B62"/>
    <w:rsid w:val="00963C2C"/>
    <w:rsid w:val="009650E0"/>
    <w:rsid w:val="00965260"/>
    <w:rsid w:val="00965687"/>
    <w:rsid w:val="00965A8B"/>
    <w:rsid w:val="0096677A"/>
    <w:rsid w:val="00966CD3"/>
    <w:rsid w:val="00967526"/>
    <w:rsid w:val="00967644"/>
    <w:rsid w:val="00970E95"/>
    <w:rsid w:val="0097161D"/>
    <w:rsid w:val="00971BFC"/>
    <w:rsid w:val="00971C4C"/>
    <w:rsid w:val="00972864"/>
    <w:rsid w:val="00972E73"/>
    <w:rsid w:val="009733E7"/>
    <w:rsid w:val="00974E20"/>
    <w:rsid w:val="009750BD"/>
    <w:rsid w:val="00976E7F"/>
    <w:rsid w:val="0098022D"/>
    <w:rsid w:val="0098064D"/>
    <w:rsid w:val="00980710"/>
    <w:rsid w:val="00980775"/>
    <w:rsid w:val="00981469"/>
    <w:rsid w:val="00981BCE"/>
    <w:rsid w:val="00981C16"/>
    <w:rsid w:val="00983E8C"/>
    <w:rsid w:val="00983F56"/>
    <w:rsid w:val="00984028"/>
    <w:rsid w:val="009840CB"/>
    <w:rsid w:val="00984AB6"/>
    <w:rsid w:val="00985439"/>
    <w:rsid w:val="0098602B"/>
    <w:rsid w:val="00986399"/>
    <w:rsid w:val="00986BE2"/>
    <w:rsid w:val="00987D6D"/>
    <w:rsid w:val="00987ED0"/>
    <w:rsid w:val="00991306"/>
    <w:rsid w:val="009915C5"/>
    <w:rsid w:val="00991918"/>
    <w:rsid w:val="009920DF"/>
    <w:rsid w:val="0099391C"/>
    <w:rsid w:val="00993FCD"/>
    <w:rsid w:val="009949BC"/>
    <w:rsid w:val="00995554"/>
    <w:rsid w:val="00995D4D"/>
    <w:rsid w:val="009968E5"/>
    <w:rsid w:val="00996D20"/>
    <w:rsid w:val="009977A6"/>
    <w:rsid w:val="0099793D"/>
    <w:rsid w:val="00997F3E"/>
    <w:rsid w:val="009A0599"/>
    <w:rsid w:val="009A1E19"/>
    <w:rsid w:val="009A1E28"/>
    <w:rsid w:val="009A1FDE"/>
    <w:rsid w:val="009A2210"/>
    <w:rsid w:val="009A244F"/>
    <w:rsid w:val="009A2D56"/>
    <w:rsid w:val="009A3139"/>
    <w:rsid w:val="009A428D"/>
    <w:rsid w:val="009A439E"/>
    <w:rsid w:val="009A52BE"/>
    <w:rsid w:val="009A595F"/>
    <w:rsid w:val="009A5D30"/>
    <w:rsid w:val="009A5E20"/>
    <w:rsid w:val="009A7307"/>
    <w:rsid w:val="009A7C36"/>
    <w:rsid w:val="009A7FFB"/>
    <w:rsid w:val="009B1D71"/>
    <w:rsid w:val="009B206D"/>
    <w:rsid w:val="009B27AC"/>
    <w:rsid w:val="009B2F8C"/>
    <w:rsid w:val="009B346E"/>
    <w:rsid w:val="009B404A"/>
    <w:rsid w:val="009B56EE"/>
    <w:rsid w:val="009B58B2"/>
    <w:rsid w:val="009B7FEA"/>
    <w:rsid w:val="009C002E"/>
    <w:rsid w:val="009C06A2"/>
    <w:rsid w:val="009C184D"/>
    <w:rsid w:val="009C2490"/>
    <w:rsid w:val="009C389E"/>
    <w:rsid w:val="009C392A"/>
    <w:rsid w:val="009C3D9A"/>
    <w:rsid w:val="009C42E4"/>
    <w:rsid w:val="009C4AFF"/>
    <w:rsid w:val="009C7563"/>
    <w:rsid w:val="009C77C1"/>
    <w:rsid w:val="009C7E9D"/>
    <w:rsid w:val="009D0941"/>
    <w:rsid w:val="009D0B97"/>
    <w:rsid w:val="009D2C28"/>
    <w:rsid w:val="009D69FF"/>
    <w:rsid w:val="009D6BFE"/>
    <w:rsid w:val="009E0923"/>
    <w:rsid w:val="009E202F"/>
    <w:rsid w:val="009E21DF"/>
    <w:rsid w:val="009E2F0F"/>
    <w:rsid w:val="009E3EBD"/>
    <w:rsid w:val="009E413A"/>
    <w:rsid w:val="009E44E8"/>
    <w:rsid w:val="009E4923"/>
    <w:rsid w:val="009E4AD9"/>
    <w:rsid w:val="009E4D00"/>
    <w:rsid w:val="009E543A"/>
    <w:rsid w:val="009E5BC9"/>
    <w:rsid w:val="009E61C2"/>
    <w:rsid w:val="009E6223"/>
    <w:rsid w:val="009E6459"/>
    <w:rsid w:val="009E7818"/>
    <w:rsid w:val="009F2143"/>
    <w:rsid w:val="009F459F"/>
    <w:rsid w:val="009F5C3E"/>
    <w:rsid w:val="00A00E33"/>
    <w:rsid w:val="00A01918"/>
    <w:rsid w:val="00A03A49"/>
    <w:rsid w:val="00A03F73"/>
    <w:rsid w:val="00A04A60"/>
    <w:rsid w:val="00A05AEE"/>
    <w:rsid w:val="00A06809"/>
    <w:rsid w:val="00A120B7"/>
    <w:rsid w:val="00A1231E"/>
    <w:rsid w:val="00A12F97"/>
    <w:rsid w:val="00A1339D"/>
    <w:rsid w:val="00A15C57"/>
    <w:rsid w:val="00A16B46"/>
    <w:rsid w:val="00A2017D"/>
    <w:rsid w:val="00A20F3A"/>
    <w:rsid w:val="00A21D98"/>
    <w:rsid w:val="00A22B8D"/>
    <w:rsid w:val="00A24754"/>
    <w:rsid w:val="00A24CD3"/>
    <w:rsid w:val="00A25A93"/>
    <w:rsid w:val="00A26FD9"/>
    <w:rsid w:val="00A2768F"/>
    <w:rsid w:val="00A27AFC"/>
    <w:rsid w:val="00A27DB8"/>
    <w:rsid w:val="00A3055C"/>
    <w:rsid w:val="00A3085A"/>
    <w:rsid w:val="00A311CB"/>
    <w:rsid w:val="00A31B33"/>
    <w:rsid w:val="00A31F50"/>
    <w:rsid w:val="00A32555"/>
    <w:rsid w:val="00A3327B"/>
    <w:rsid w:val="00A332C2"/>
    <w:rsid w:val="00A33613"/>
    <w:rsid w:val="00A35925"/>
    <w:rsid w:val="00A36E6B"/>
    <w:rsid w:val="00A40021"/>
    <w:rsid w:val="00A41970"/>
    <w:rsid w:val="00A432C9"/>
    <w:rsid w:val="00A435D6"/>
    <w:rsid w:val="00A43797"/>
    <w:rsid w:val="00A43C34"/>
    <w:rsid w:val="00A46931"/>
    <w:rsid w:val="00A47E3B"/>
    <w:rsid w:val="00A50530"/>
    <w:rsid w:val="00A507AE"/>
    <w:rsid w:val="00A50EFF"/>
    <w:rsid w:val="00A51D0F"/>
    <w:rsid w:val="00A520CD"/>
    <w:rsid w:val="00A523E3"/>
    <w:rsid w:val="00A53D2E"/>
    <w:rsid w:val="00A56281"/>
    <w:rsid w:val="00A56EBE"/>
    <w:rsid w:val="00A57145"/>
    <w:rsid w:val="00A601FC"/>
    <w:rsid w:val="00A61B27"/>
    <w:rsid w:val="00A6202F"/>
    <w:rsid w:val="00A63A95"/>
    <w:rsid w:val="00A6405F"/>
    <w:rsid w:val="00A65365"/>
    <w:rsid w:val="00A66C9D"/>
    <w:rsid w:val="00A67CE8"/>
    <w:rsid w:val="00A7144F"/>
    <w:rsid w:val="00A71B1F"/>
    <w:rsid w:val="00A72F8D"/>
    <w:rsid w:val="00A73033"/>
    <w:rsid w:val="00A7323A"/>
    <w:rsid w:val="00A7339E"/>
    <w:rsid w:val="00A73804"/>
    <w:rsid w:val="00A73C6F"/>
    <w:rsid w:val="00A75015"/>
    <w:rsid w:val="00A8016D"/>
    <w:rsid w:val="00A801E5"/>
    <w:rsid w:val="00A80560"/>
    <w:rsid w:val="00A80ACF"/>
    <w:rsid w:val="00A8176E"/>
    <w:rsid w:val="00A83EC5"/>
    <w:rsid w:val="00A848A2"/>
    <w:rsid w:val="00A8559B"/>
    <w:rsid w:val="00A85D5E"/>
    <w:rsid w:val="00A861FE"/>
    <w:rsid w:val="00A86720"/>
    <w:rsid w:val="00A90082"/>
    <w:rsid w:val="00A90D85"/>
    <w:rsid w:val="00A91AF5"/>
    <w:rsid w:val="00A92327"/>
    <w:rsid w:val="00A928C9"/>
    <w:rsid w:val="00A930EC"/>
    <w:rsid w:val="00A953EB"/>
    <w:rsid w:val="00A959D5"/>
    <w:rsid w:val="00A95E28"/>
    <w:rsid w:val="00A961BF"/>
    <w:rsid w:val="00A97D8D"/>
    <w:rsid w:val="00AA2ABE"/>
    <w:rsid w:val="00AA42D7"/>
    <w:rsid w:val="00AA4A84"/>
    <w:rsid w:val="00AA4EDC"/>
    <w:rsid w:val="00AA5086"/>
    <w:rsid w:val="00AA61D7"/>
    <w:rsid w:val="00AA66E7"/>
    <w:rsid w:val="00AA7A1C"/>
    <w:rsid w:val="00AB0A82"/>
    <w:rsid w:val="00AB0E5F"/>
    <w:rsid w:val="00AB1836"/>
    <w:rsid w:val="00AB2499"/>
    <w:rsid w:val="00AB25E0"/>
    <w:rsid w:val="00AB2F39"/>
    <w:rsid w:val="00AB36B8"/>
    <w:rsid w:val="00AB55C6"/>
    <w:rsid w:val="00AB620D"/>
    <w:rsid w:val="00AB6771"/>
    <w:rsid w:val="00AB6876"/>
    <w:rsid w:val="00AB6C41"/>
    <w:rsid w:val="00AB766A"/>
    <w:rsid w:val="00AC15E3"/>
    <w:rsid w:val="00AC1BF6"/>
    <w:rsid w:val="00AC2694"/>
    <w:rsid w:val="00AC3BE3"/>
    <w:rsid w:val="00AC44AE"/>
    <w:rsid w:val="00AC4A52"/>
    <w:rsid w:val="00AC4EFD"/>
    <w:rsid w:val="00AC51EF"/>
    <w:rsid w:val="00AD0BF8"/>
    <w:rsid w:val="00AD0CC4"/>
    <w:rsid w:val="00AD0F78"/>
    <w:rsid w:val="00AD187B"/>
    <w:rsid w:val="00AD1E80"/>
    <w:rsid w:val="00AD233D"/>
    <w:rsid w:val="00AD2759"/>
    <w:rsid w:val="00AD3C30"/>
    <w:rsid w:val="00AD4F1A"/>
    <w:rsid w:val="00AD555D"/>
    <w:rsid w:val="00AD6E28"/>
    <w:rsid w:val="00AD6E5C"/>
    <w:rsid w:val="00AD7B43"/>
    <w:rsid w:val="00AE0045"/>
    <w:rsid w:val="00AE0EF3"/>
    <w:rsid w:val="00AE1036"/>
    <w:rsid w:val="00AE21A9"/>
    <w:rsid w:val="00AE251F"/>
    <w:rsid w:val="00AE26FC"/>
    <w:rsid w:val="00AE4E0C"/>
    <w:rsid w:val="00AE5728"/>
    <w:rsid w:val="00AE5E84"/>
    <w:rsid w:val="00AE6E77"/>
    <w:rsid w:val="00AE72B7"/>
    <w:rsid w:val="00AE7563"/>
    <w:rsid w:val="00AE7D00"/>
    <w:rsid w:val="00AF0471"/>
    <w:rsid w:val="00AF0F43"/>
    <w:rsid w:val="00AF13DB"/>
    <w:rsid w:val="00AF14C2"/>
    <w:rsid w:val="00AF2D58"/>
    <w:rsid w:val="00AF2DF6"/>
    <w:rsid w:val="00AF5FFC"/>
    <w:rsid w:val="00AF61BE"/>
    <w:rsid w:val="00AF63B7"/>
    <w:rsid w:val="00AF6714"/>
    <w:rsid w:val="00AF7106"/>
    <w:rsid w:val="00B0077B"/>
    <w:rsid w:val="00B0190E"/>
    <w:rsid w:val="00B01A20"/>
    <w:rsid w:val="00B031BD"/>
    <w:rsid w:val="00B03487"/>
    <w:rsid w:val="00B03C51"/>
    <w:rsid w:val="00B050AB"/>
    <w:rsid w:val="00B05C65"/>
    <w:rsid w:val="00B06F17"/>
    <w:rsid w:val="00B115A2"/>
    <w:rsid w:val="00B12CCC"/>
    <w:rsid w:val="00B13F28"/>
    <w:rsid w:val="00B14BC4"/>
    <w:rsid w:val="00B14CBF"/>
    <w:rsid w:val="00B150F4"/>
    <w:rsid w:val="00B1528E"/>
    <w:rsid w:val="00B1590A"/>
    <w:rsid w:val="00B15E45"/>
    <w:rsid w:val="00B160F7"/>
    <w:rsid w:val="00B16CFE"/>
    <w:rsid w:val="00B2035E"/>
    <w:rsid w:val="00B20628"/>
    <w:rsid w:val="00B20722"/>
    <w:rsid w:val="00B20752"/>
    <w:rsid w:val="00B224F3"/>
    <w:rsid w:val="00B228E8"/>
    <w:rsid w:val="00B22FB6"/>
    <w:rsid w:val="00B236CB"/>
    <w:rsid w:val="00B23B2F"/>
    <w:rsid w:val="00B24E20"/>
    <w:rsid w:val="00B26C36"/>
    <w:rsid w:val="00B26F1E"/>
    <w:rsid w:val="00B271A6"/>
    <w:rsid w:val="00B306D6"/>
    <w:rsid w:val="00B308CF"/>
    <w:rsid w:val="00B31133"/>
    <w:rsid w:val="00B33812"/>
    <w:rsid w:val="00B33C72"/>
    <w:rsid w:val="00B359C5"/>
    <w:rsid w:val="00B36D30"/>
    <w:rsid w:val="00B40158"/>
    <w:rsid w:val="00B409CF"/>
    <w:rsid w:val="00B40EFC"/>
    <w:rsid w:val="00B412F4"/>
    <w:rsid w:val="00B42F00"/>
    <w:rsid w:val="00B432D8"/>
    <w:rsid w:val="00B454DD"/>
    <w:rsid w:val="00B45CC3"/>
    <w:rsid w:val="00B46D8F"/>
    <w:rsid w:val="00B474EA"/>
    <w:rsid w:val="00B47A53"/>
    <w:rsid w:val="00B5039A"/>
    <w:rsid w:val="00B51380"/>
    <w:rsid w:val="00B51625"/>
    <w:rsid w:val="00B517A6"/>
    <w:rsid w:val="00B520F4"/>
    <w:rsid w:val="00B5233E"/>
    <w:rsid w:val="00B52BE6"/>
    <w:rsid w:val="00B52E48"/>
    <w:rsid w:val="00B53817"/>
    <w:rsid w:val="00B545CD"/>
    <w:rsid w:val="00B55BBD"/>
    <w:rsid w:val="00B600BA"/>
    <w:rsid w:val="00B6014A"/>
    <w:rsid w:val="00B6064E"/>
    <w:rsid w:val="00B613CA"/>
    <w:rsid w:val="00B61A69"/>
    <w:rsid w:val="00B63B31"/>
    <w:rsid w:val="00B65026"/>
    <w:rsid w:val="00B652E8"/>
    <w:rsid w:val="00B67975"/>
    <w:rsid w:val="00B67E46"/>
    <w:rsid w:val="00B67EE2"/>
    <w:rsid w:val="00B70458"/>
    <w:rsid w:val="00B7096A"/>
    <w:rsid w:val="00B70EF3"/>
    <w:rsid w:val="00B7198F"/>
    <w:rsid w:val="00B71AE0"/>
    <w:rsid w:val="00B720F9"/>
    <w:rsid w:val="00B72A70"/>
    <w:rsid w:val="00B72C7B"/>
    <w:rsid w:val="00B736FB"/>
    <w:rsid w:val="00B7378C"/>
    <w:rsid w:val="00B764A6"/>
    <w:rsid w:val="00B7653F"/>
    <w:rsid w:val="00B7655C"/>
    <w:rsid w:val="00B76659"/>
    <w:rsid w:val="00B7672C"/>
    <w:rsid w:val="00B76838"/>
    <w:rsid w:val="00B76A74"/>
    <w:rsid w:val="00B80484"/>
    <w:rsid w:val="00B80D1B"/>
    <w:rsid w:val="00B821CD"/>
    <w:rsid w:val="00B82831"/>
    <w:rsid w:val="00B82B2A"/>
    <w:rsid w:val="00B8308F"/>
    <w:rsid w:val="00B8309D"/>
    <w:rsid w:val="00B83240"/>
    <w:rsid w:val="00B851ED"/>
    <w:rsid w:val="00B85A1C"/>
    <w:rsid w:val="00B86AF3"/>
    <w:rsid w:val="00B86E2A"/>
    <w:rsid w:val="00B90361"/>
    <w:rsid w:val="00B92C87"/>
    <w:rsid w:val="00B930C9"/>
    <w:rsid w:val="00B95164"/>
    <w:rsid w:val="00B96732"/>
    <w:rsid w:val="00B96E4E"/>
    <w:rsid w:val="00B97344"/>
    <w:rsid w:val="00BA22FB"/>
    <w:rsid w:val="00BA2A85"/>
    <w:rsid w:val="00BA3181"/>
    <w:rsid w:val="00BA54EE"/>
    <w:rsid w:val="00BA7380"/>
    <w:rsid w:val="00BB08E4"/>
    <w:rsid w:val="00BB1BFF"/>
    <w:rsid w:val="00BB2461"/>
    <w:rsid w:val="00BB267F"/>
    <w:rsid w:val="00BB4875"/>
    <w:rsid w:val="00BB6868"/>
    <w:rsid w:val="00BB7760"/>
    <w:rsid w:val="00BB7B7F"/>
    <w:rsid w:val="00BC2CE0"/>
    <w:rsid w:val="00BC2CE9"/>
    <w:rsid w:val="00BC36B3"/>
    <w:rsid w:val="00BC6607"/>
    <w:rsid w:val="00BD035F"/>
    <w:rsid w:val="00BD090F"/>
    <w:rsid w:val="00BD263A"/>
    <w:rsid w:val="00BD4BE8"/>
    <w:rsid w:val="00BD67FA"/>
    <w:rsid w:val="00BD7DE4"/>
    <w:rsid w:val="00BE0AFE"/>
    <w:rsid w:val="00BE1A98"/>
    <w:rsid w:val="00BE2C7D"/>
    <w:rsid w:val="00BE346F"/>
    <w:rsid w:val="00BE6BBA"/>
    <w:rsid w:val="00BE6E19"/>
    <w:rsid w:val="00BE70AA"/>
    <w:rsid w:val="00BF26C1"/>
    <w:rsid w:val="00BF2E3D"/>
    <w:rsid w:val="00BF3874"/>
    <w:rsid w:val="00BF3F10"/>
    <w:rsid w:val="00BF423F"/>
    <w:rsid w:val="00BF521D"/>
    <w:rsid w:val="00BF6AE2"/>
    <w:rsid w:val="00C0107B"/>
    <w:rsid w:val="00C0136B"/>
    <w:rsid w:val="00C02806"/>
    <w:rsid w:val="00C02A2A"/>
    <w:rsid w:val="00C0427B"/>
    <w:rsid w:val="00C055EA"/>
    <w:rsid w:val="00C05F57"/>
    <w:rsid w:val="00C0650A"/>
    <w:rsid w:val="00C075E2"/>
    <w:rsid w:val="00C0782B"/>
    <w:rsid w:val="00C07E43"/>
    <w:rsid w:val="00C07FDC"/>
    <w:rsid w:val="00C1009F"/>
    <w:rsid w:val="00C101BF"/>
    <w:rsid w:val="00C11F3B"/>
    <w:rsid w:val="00C12451"/>
    <w:rsid w:val="00C1256C"/>
    <w:rsid w:val="00C1451B"/>
    <w:rsid w:val="00C149B6"/>
    <w:rsid w:val="00C154C0"/>
    <w:rsid w:val="00C15D03"/>
    <w:rsid w:val="00C161DE"/>
    <w:rsid w:val="00C20810"/>
    <w:rsid w:val="00C212D4"/>
    <w:rsid w:val="00C21612"/>
    <w:rsid w:val="00C21E8F"/>
    <w:rsid w:val="00C21EEB"/>
    <w:rsid w:val="00C22237"/>
    <w:rsid w:val="00C22342"/>
    <w:rsid w:val="00C22539"/>
    <w:rsid w:val="00C2346E"/>
    <w:rsid w:val="00C23BCD"/>
    <w:rsid w:val="00C243D2"/>
    <w:rsid w:val="00C24C6B"/>
    <w:rsid w:val="00C25AD7"/>
    <w:rsid w:val="00C25EA7"/>
    <w:rsid w:val="00C263CF"/>
    <w:rsid w:val="00C269E2"/>
    <w:rsid w:val="00C27383"/>
    <w:rsid w:val="00C3052F"/>
    <w:rsid w:val="00C30CB1"/>
    <w:rsid w:val="00C316EB"/>
    <w:rsid w:val="00C323FE"/>
    <w:rsid w:val="00C32759"/>
    <w:rsid w:val="00C33E27"/>
    <w:rsid w:val="00C3400E"/>
    <w:rsid w:val="00C34BB5"/>
    <w:rsid w:val="00C34CDD"/>
    <w:rsid w:val="00C35089"/>
    <w:rsid w:val="00C35476"/>
    <w:rsid w:val="00C355D1"/>
    <w:rsid w:val="00C36C49"/>
    <w:rsid w:val="00C376CC"/>
    <w:rsid w:val="00C4118B"/>
    <w:rsid w:val="00C42F6A"/>
    <w:rsid w:val="00C43D13"/>
    <w:rsid w:val="00C43F41"/>
    <w:rsid w:val="00C4447F"/>
    <w:rsid w:val="00C44C2B"/>
    <w:rsid w:val="00C464BB"/>
    <w:rsid w:val="00C4672E"/>
    <w:rsid w:val="00C513A0"/>
    <w:rsid w:val="00C51DC9"/>
    <w:rsid w:val="00C5246F"/>
    <w:rsid w:val="00C52653"/>
    <w:rsid w:val="00C52843"/>
    <w:rsid w:val="00C52A1B"/>
    <w:rsid w:val="00C52D5D"/>
    <w:rsid w:val="00C578E1"/>
    <w:rsid w:val="00C60287"/>
    <w:rsid w:val="00C6031F"/>
    <w:rsid w:val="00C605C9"/>
    <w:rsid w:val="00C62D6C"/>
    <w:rsid w:val="00C638C2"/>
    <w:rsid w:val="00C638E7"/>
    <w:rsid w:val="00C63CAA"/>
    <w:rsid w:val="00C67E4A"/>
    <w:rsid w:val="00C715D0"/>
    <w:rsid w:val="00C71EB3"/>
    <w:rsid w:val="00C73096"/>
    <w:rsid w:val="00C7330B"/>
    <w:rsid w:val="00C73C49"/>
    <w:rsid w:val="00C73E61"/>
    <w:rsid w:val="00C7642B"/>
    <w:rsid w:val="00C812F7"/>
    <w:rsid w:val="00C8182C"/>
    <w:rsid w:val="00C82CD7"/>
    <w:rsid w:val="00C8345F"/>
    <w:rsid w:val="00C83EE8"/>
    <w:rsid w:val="00C85263"/>
    <w:rsid w:val="00C8633D"/>
    <w:rsid w:val="00C87130"/>
    <w:rsid w:val="00C87A56"/>
    <w:rsid w:val="00C90EEA"/>
    <w:rsid w:val="00C917E8"/>
    <w:rsid w:val="00C928C1"/>
    <w:rsid w:val="00C93A25"/>
    <w:rsid w:val="00C93D8A"/>
    <w:rsid w:val="00C9497C"/>
    <w:rsid w:val="00C94CB2"/>
    <w:rsid w:val="00C95EC9"/>
    <w:rsid w:val="00CA142D"/>
    <w:rsid w:val="00CA1604"/>
    <w:rsid w:val="00CA165A"/>
    <w:rsid w:val="00CA27ED"/>
    <w:rsid w:val="00CA2D06"/>
    <w:rsid w:val="00CA2E2A"/>
    <w:rsid w:val="00CA3704"/>
    <w:rsid w:val="00CA46D8"/>
    <w:rsid w:val="00CA6275"/>
    <w:rsid w:val="00CA6520"/>
    <w:rsid w:val="00CA76C9"/>
    <w:rsid w:val="00CA7F0C"/>
    <w:rsid w:val="00CB13F3"/>
    <w:rsid w:val="00CB1EED"/>
    <w:rsid w:val="00CB21D2"/>
    <w:rsid w:val="00CB3E2B"/>
    <w:rsid w:val="00CB4417"/>
    <w:rsid w:val="00CB4481"/>
    <w:rsid w:val="00CB4607"/>
    <w:rsid w:val="00CB523C"/>
    <w:rsid w:val="00CB60B5"/>
    <w:rsid w:val="00CB6352"/>
    <w:rsid w:val="00CB66A1"/>
    <w:rsid w:val="00CB6861"/>
    <w:rsid w:val="00CB6DDD"/>
    <w:rsid w:val="00CB7A05"/>
    <w:rsid w:val="00CC0303"/>
    <w:rsid w:val="00CC06E6"/>
    <w:rsid w:val="00CC1191"/>
    <w:rsid w:val="00CC1DEE"/>
    <w:rsid w:val="00CC2472"/>
    <w:rsid w:val="00CC2777"/>
    <w:rsid w:val="00CC2978"/>
    <w:rsid w:val="00CC4194"/>
    <w:rsid w:val="00CC4D4B"/>
    <w:rsid w:val="00CC4ED4"/>
    <w:rsid w:val="00CC54B1"/>
    <w:rsid w:val="00CC569D"/>
    <w:rsid w:val="00CC56C8"/>
    <w:rsid w:val="00CC58FA"/>
    <w:rsid w:val="00CC6167"/>
    <w:rsid w:val="00CC6786"/>
    <w:rsid w:val="00CC7D2E"/>
    <w:rsid w:val="00CD0DAF"/>
    <w:rsid w:val="00CD1C39"/>
    <w:rsid w:val="00CD206D"/>
    <w:rsid w:val="00CD2B20"/>
    <w:rsid w:val="00CD2FB1"/>
    <w:rsid w:val="00CD35CE"/>
    <w:rsid w:val="00CD42C3"/>
    <w:rsid w:val="00CD4763"/>
    <w:rsid w:val="00CD4F8B"/>
    <w:rsid w:val="00CD58C7"/>
    <w:rsid w:val="00CD5AE4"/>
    <w:rsid w:val="00CD6132"/>
    <w:rsid w:val="00CD6B55"/>
    <w:rsid w:val="00CD6DEA"/>
    <w:rsid w:val="00CD7278"/>
    <w:rsid w:val="00CD7741"/>
    <w:rsid w:val="00CD7EA3"/>
    <w:rsid w:val="00CE1578"/>
    <w:rsid w:val="00CE158C"/>
    <w:rsid w:val="00CE1AF8"/>
    <w:rsid w:val="00CE2C4B"/>
    <w:rsid w:val="00CE36D9"/>
    <w:rsid w:val="00CE4BFC"/>
    <w:rsid w:val="00CE4D20"/>
    <w:rsid w:val="00CE4EDA"/>
    <w:rsid w:val="00CF03B5"/>
    <w:rsid w:val="00CF12B3"/>
    <w:rsid w:val="00CF1593"/>
    <w:rsid w:val="00CF258B"/>
    <w:rsid w:val="00CF259C"/>
    <w:rsid w:val="00CF2D1D"/>
    <w:rsid w:val="00CF37E8"/>
    <w:rsid w:val="00CF3A3B"/>
    <w:rsid w:val="00CF3FF3"/>
    <w:rsid w:val="00CF42D0"/>
    <w:rsid w:val="00CF470F"/>
    <w:rsid w:val="00CF495D"/>
    <w:rsid w:val="00CF4A32"/>
    <w:rsid w:val="00CF4D5C"/>
    <w:rsid w:val="00D00AAD"/>
    <w:rsid w:val="00D00DFF"/>
    <w:rsid w:val="00D01195"/>
    <w:rsid w:val="00D0154B"/>
    <w:rsid w:val="00D01832"/>
    <w:rsid w:val="00D02026"/>
    <w:rsid w:val="00D0274E"/>
    <w:rsid w:val="00D03F65"/>
    <w:rsid w:val="00D05066"/>
    <w:rsid w:val="00D05093"/>
    <w:rsid w:val="00D051C5"/>
    <w:rsid w:val="00D05469"/>
    <w:rsid w:val="00D05817"/>
    <w:rsid w:val="00D06B99"/>
    <w:rsid w:val="00D10412"/>
    <w:rsid w:val="00D10573"/>
    <w:rsid w:val="00D135DD"/>
    <w:rsid w:val="00D13DE4"/>
    <w:rsid w:val="00D141A5"/>
    <w:rsid w:val="00D146BD"/>
    <w:rsid w:val="00D14BC8"/>
    <w:rsid w:val="00D14FDD"/>
    <w:rsid w:val="00D151F6"/>
    <w:rsid w:val="00D15EB5"/>
    <w:rsid w:val="00D16810"/>
    <w:rsid w:val="00D1779F"/>
    <w:rsid w:val="00D20C22"/>
    <w:rsid w:val="00D2344A"/>
    <w:rsid w:val="00D2350F"/>
    <w:rsid w:val="00D23D2A"/>
    <w:rsid w:val="00D2461A"/>
    <w:rsid w:val="00D24C21"/>
    <w:rsid w:val="00D2639C"/>
    <w:rsid w:val="00D275DF"/>
    <w:rsid w:val="00D27A41"/>
    <w:rsid w:val="00D27F3A"/>
    <w:rsid w:val="00D308D5"/>
    <w:rsid w:val="00D309EC"/>
    <w:rsid w:val="00D30B15"/>
    <w:rsid w:val="00D31792"/>
    <w:rsid w:val="00D3254D"/>
    <w:rsid w:val="00D32A7C"/>
    <w:rsid w:val="00D32C32"/>
    <w:rsid w:val="00D33B38"/>
    <w:rsid w:val="00D34163"/>
    <w:rsid w:val="00D35D87"/>
    <w:rsid w:val="00D35E40"/>
    <w:rsid w:val="00D35E60"/>
    <w:rsid w:val="00D35EC1"/>
    <w:rsid w:val="00D361A3"/>
    <w:rsid w:val="00D36510"/>
    <w:rsid w:val="00D377A5"/>
    <w:rsid w:val="00D41B75"/>
    <w:rsid w:val="00D41BC9"/>
    <w:rsid w:val="00D42777"/>
    <w:rsid w:val="00D42ADA"/>
    <w:rsid w:val="00D4407C"/>
    <w:rsid w:val="00D44D16"/>
    <w:rsid w:val="00D45E69"/>
    <w:rsid w:val="00D46A1F"/>
    <w:rsid w:val="00D47981"/>
    <w:rsid w:val="00D502E8"/>
    <w:rsid w:val="00D50564"/>
    <w:rsid w:val="00D507D6"/>
    <w:rsid w:val="00D509E7"/>
    <w:rsid w:val="00D50D4F"/>
    <w:rsid w:val="00D51D7F"/>
    <w:rsid w:val="00D5482D"/>
    <w:rsid w:val="00D54E31"/>
    <w:rsid w:val="00D558D0"/>
    <w:rsid w:val="00D56831"/>
    <w:rsid w:val="00D576F3"/>
    <w:rsid w:val="00D60513"/>
    <w:rsid w:val="00D61117"/>
    <w:rsid w:val="00D61B16"/>
    <w:rsid w:val="00D61DF2"/>
    <w:rsid w:val="00D61ECA"/>
    <w:rsid w:val="00D61FFE"/>
    <w:rsid w:val="00D623C2"/>
    <w:rsid w:val="00D62887"/>
    <w:rsid w:val="00D62F7D"/>
    <w:rsid w:val="00D63307"/>
    <w:rsid w:val="00D6348C"/>
    <w:rsid w:val="00D63758"/>
    <w:rsid w:val="00D63A5E"/>
    <w:rsid w:val="00D640B3"/>
    <w:rsid w:val="00D640DC"/>
    <w:rsid w:val="00D64639"/>
    <w:rsid w:val="00D64E57"/>
    <w:rsid w:val="00D65931"/>
    <w:rsid w:val="00D661C8"/>
    <w:rsid w:val="00D66A24"/>
    <w:rsid w:val="00D6720A"/>
    <w:rsid w:val="00D67843"/>
    <w:rsid w:val="00D71EDC"/>
    <w:rsid w:val="00D73E11"/>
    <w:rsid w:val="00D76663"/>
    <w:rsid w:val="00D77450"/>
    <w:rsid w:val="00D80671"/>
    <w:rsid w:val="00D8109B"/>
    <w:rsid w:val="00D810E0"/>
    <w:rsid w:val="00D81199"/>
    <w:rsid w:val="00D816C0"/>
    <w:rsid w:val="00D8179B"/>
    <w:rsid w:val="00D81BD9"/>
    <w:rsid w:val="00D82FB0"/>
    <w:rsid w:val="00D8361B"/>
    <w:rsid w:val="00D854A2"/>
    <w:rsid w:val="00D85949"/>
    <w:rsid w:val="00D8699C"/>
    <w:rsid w:val="00D86D1A"/>
    <w:rsid w:val="00D90396"/>
    <w:rsid w:val="00D90D36"/>
    <w:rsid w:val="00D92367"/>
    <w:rsid w:val="00D928AC"/>
    <w:rsid w:val="00D93DD7"/>
    <w:rsid w:val="00D94216"/>
    <w:rsid w:val="00D94DE8"/>
    <w:rsid w:val="00D96312"/>
    <w:rsid w:val="00D96B97"/>
    <w:rsid w:val="00D96D26"/>
    <w:rsid w:val="00D97362"/>
    <w:rsid w:val="00D973DB"/>
    <w:rsid w:val="00D975E3"/>
    <w:rsid w:val="00DA14A2"/>
    <w:rsid w:val="00DA151A"/>
    <w:rsid w:val="00DA1908"/>
    <w:rsid w:val="00DA2530"/>
    <w:rsid w:val="00DA2CEF"/>
    <w:rsid w:val="00DA3C7E"/>
    <w:rsid w:val="00DA5D18"/>
    <w:rsid w:val="00DA5D8E"/>
    <w:rsid w:val="00DA62CE"/>
    <w:rsid w:val="00DA645E"/>
    <w:rsid w:val="00DA695A"/>
    <w:rsid w:val="00DA6DDC"/>
    <w:rsid w:val="00DA71E4"/>
    <w:rsid w:val="00DA764C"/>
    <w:rsid w:val="00DB013B"/>
    <w:rsid w:val="00DB192F"/>
    <w:rsid w:val="00DB260B"/>
    <w:rsid w:val="00DB2BB6"/>
    <w:rsid w:val="00DB3E79"/>
    <w:rsid w:val="00DB47D9"/>
    <w:rsid w:val="00DB4B2B"/>
    <w:rsid w:val="00DB61C2"/>
    <w:rsid w:val="00DB7261"/>
    <w:rsid w:val="00DC0C39"/>
    <w:rsid w:val="00DC124D"/>
    <w:rsid w:val="00DC1289"/>
    <w:rsid w:val="00DC1A25"/>
    <w:rsid w:val="00DC1B4B"/>
    <w:rsid w:val="00DC2C16"/>
    <w:rsid w:val="00DC42CD"/>
    <w:rsid w:val="00DC49E6"/>
    <w:rsid w:val="00DC57A1"/>
    <w:rsid w:val="00DC75BD"/>
    <w:rsid w:val="00DD15E7"/>
    <w:rsid w:val="00DD1CA0"/>
    <w:rsid w:val="00DD1DBB"/>
    <w:rsid w:val="00DD2C33"/>
    <w:rsid w:val="00DD35EC"/>
    <w:rsid w:val="00DD3E9B"/>
    <w:rsid w:val="00DD6492"/>
    <w:rsid w:val="00DD714F"/>
    <w:rsid w:val="00DD762D"/>
    <w:rsid w:val="00DE0BC8"/>
    <w:rsid w:val="00DE1482"/>
    <w:rsid w:val="00DE3777"/>
    <w:rsid w:val="00DE539F"/>
    <w:rsid w:val="00DE5A7D"/>
    <w:rsid w:val="00DE5D23"/>
    <w:rsid w:val="00DE766D"/>
    <w:rsid w:val="00DE7A92"/>
    <w:rsid w:val="00DF01DE"/>
    <w:rsid w:val="00DF108A"/>
    <w:rsid w:val="00DF41E8"/>
    <w:rsid w:val="00DF4F1C"/>
    <w:rsid w:val="00DF525A"/>
    <w:rsid w:val="00DF594B"/>
    <w:rsid w:val="00DF6812"/>
    <w:rsid w:val="00E00FAA"/>
    <w:rsid w:val="00E01DDB"/>
    <w:rsid w:val="00E020E6"/>
    <w:rsid w:val="00E03AB5"/>
    <w:rsid w:val="00E042B5"/>
    <w:rsid w:val="00E04E4D"/>
    <w:rsid w:val="00E05033"/>
    <w:rsid w:val="00E051A4"/>
    <w:rsid w:val="00E05783"/>
    <w:rsid w:val="00E0592A"/>
    <w:rsid w:val="00E05CB2"/>
    <w:rsid w:val="00E065C3"/>
    <w:rsid w:val="00E0729C"/>
    <w:rsid w:val="00E10828"/>
    <w:rsid w:val="00E10B04"/>
    <w:rsid w:val="00E10B3E"/>
    <w:rsid w:val="00E125BA"/>
    <w:rsid w:val="00E12ED7"/>
    <w:rsid w:val="00E13F56"/>
    <w:rsid w:val="00E1403B"/>
    <w:rsid w:val="00E14ABF"/>
    <w:rsid w:val="00E14DD7"/>
    <w:rsid w:val="00E153B7"/>
    <w:rsid w:val="00E1556A"/>
    <w:rsid w:val="00E163DD"/>
    <w:rsid w:val="00E1747C"/>
    <w:rsid w:val="00E2089F"/>
    <w:rsid w:val="00E20E3E"/>
    <w:rsid w:val="00E21CB9"/>
    <w:rsid w:val="00E224FB"/>
    <w:rsid w:val="00E227B1"/>
    <w:rsid w:val="00E22C91"/>
    <w:rsid w:val="00E245F1"/>
    <w:rsid w:val="00E24C96"/>
    <w:rsid w:val="00E252FD"/>
    <w:rsid w:val="00E2542F"/>
    <w:rsid w:val="00E277BE"/>
    <w:rsid w:val="00E27EEE"/>
    <w:rsid w:val="00E30DDB"/>
    <w:rsid w:val="00E315CC"/>
    <w:rsid w:val="00E3183D"/>
    <w:rsid w:val="00E319FD"/>
    <w:rsid w:val="00E32265"/>
    <w:rsid w:val="00E336E4"/>
    <w:rsid w:val="00E33F87"/>
    <w:rsid w:val="00E3406E"/>
    <w:rsid w:val="00E3430C"/>
    <w:rsid w:val="00E34345"/>
    <w:rsid w:val="00E3503A"/>
    <w:rsid w:val="00E356E8"/>
    <w:rsid w:val="00E35976"/>
    <w:rsid w:val="00E35AED"/>
    <w:rsid w:val="00E35CF1"/>
    <w:rsid w:val="00E41269"/>
    <w:rsid w:val="00E4187D"/>
    <w:rsid w:val="00E42862"/>
    <w:rsid w:val="00E42D47"/>
    <w:rsid w:val="00E43870"/>
    <w:rsid w:val="00E43C19"/>
    <w:rsid w:val="00E442AB"/>
    <w:rsid w:val="00E444AA"/>
    <w:rsid w:val="00E44F3E"/>
    <w:rsid w:val="00E46BAB"/>
    <w:rsid w:val="00E46C7A"/>
    <w:rsid w:val="00E47B35"/>
    <w:rsid w:val="00E5176A"/>
    <w:rsid w:val="00E51A3B"/>
    <w:rsid w:val="00E5254C"/>
    <w:rsid w:val="00E525A8"/>
    <w:rsid w:val="00E5285C"/>
    <w:rsid w:val="00E53290"/>
    <w:rsid w:val="00E537C1"/>
    <w:rsid w:val="00E55050"/>
    <w:rsid w:val="00E55678"/>
    <w:rsid w:val="00E56124"/>
    <w:rsid w:val="00E567F9"/>
    <w:rsid w:val="00E572BC"/>
    <w:rsid w:val="00E57442"/>
    <w:rsid w:val="00E57CEF"/>
    <w:rsid w:val="00E60221"/>
    <w:rsid w:val="00E605F1"/>
    <w:rsid w:val="00E6193B"/>
    <w:rsid w:val="00E61A31"/>
    <w:rsid w:val="00E6364D"/>
    <w:rsid w:val="00E6495C"/>
    <w:rsid w:val="00E64AAB"/>
    <w:rsid w:val="00E65DB5"/>
    <w:rsid w:val="00E66A44"/>
    <w:rsid w:val="00E66FF5"/>
    <w:rsid w:val="00E67FC7"/>
    <w:rsid w:val="00E70151"/>
    <w:rsid w:val="00E702F8"/>
    <w:rsid w:val="00E704BD"/>
    <w:rsid w:val="00E7072A"/>
    <w:rsid w:val="00E70B9F"/>
    <w:rsid w:val="00E71022"/>
    <w:rsid w:val="00E7155A"/>
    <w:rsid w:val="00E71C27"/>
    <w:rsid w:val="00E71CCE"/>
    <w:rsid w:val="00E7309D"/>
    <w:rsid w:val="00E73B57"/>
    <w:rsid w:val="00E73D0F"/>
    <w:rsid w:val="00E74843"/>
    <w:rsid w:val="00E750BB"/>
    <w:rsid w:val="00E75BDD"/>
    <w:rsid w:val="00E8031B"/>
    <w:rsid w:val="00E805A9"/>
    <w:rsid w:val="00E80734"/>
    <w:rsid w:val="00E8168D"/>
    <w:rsid w:val="00E816BC"/>
    <w:rsid w:val="00E8182A"/>
    <w:rsid w:val="00E81878"/>
    <w:rsid w:val="00E830D2"/>
    <w:rsid w:val="00E85C53"/>
    <w:rsid w:val="00E861DD"/>
    <w:rsid w:val="00E86A20"/>
    <w:rsid w:val="00E918B1"/>
    <w:rsid w:val="00E92072"/>
    <w:rsid w:val="00E9276F"/>
    <w:rsid w:val="00E92837"/>
    <w:rsid w:val="00E93731"/>
    <w:rsid w:val="00E95602"/>
    <w:rsid w:val="00E95CE8"/>
    <w:rsid w:val="00E962E8"/>
    <w:rsid w:val="00E96EE0"/>
    <w:rsid w:val="00E96F64"/>
    <w:rsid w:val="00E97D4D"/>
    <w:rsid w:val="00EA0171"/>
    <w:rsid w:val="00EA1649"/>
    <w:rsid w:val="00EA23E9"/>
    <w:rsid w:val="00EA37D5"/>
    <w:rsid w:val="00EA717B"/>
    <w:rsid w:val="00EA73E0"/>
    <w:rsid w:val="00EB0B0F"/>
    <w:rsid w:val="00EB0D2D"/>
    <w:rsid w:val="00EB1037"/>
    <w:rsid w:val="00EB15F0"/>
    <w:rsid w:val="00EB1C1D"/>
    <w:rsid w:val="00EB2E6F"/>
    <w:rsid w:val="00EB3551"/>
    <w:rsid w:val="00EB364C"/>
    <w:rsid w:val="00EB3B1F"/>
    <w:rsid w:val="00EB3D84"/>
    <w:rsid w:val="00EB4B4C"/>
    <w:rsid w:val="00EB6F55"/>
    <w:rsid w:val="00EB71D4"/>
    <w:rsid w:val="00EB7429"/>
    <w:rsid w:val="00EB7F81"/>
    <w:rsid w:val="00EC0F1A"/>
    <w:rsid w:val="00EC1701"/>
    <w:rsid w:val="00EC37B6"/>
    <w:rsid w:val="00EC4DC0"/>
    <w:rsid w:val="00EC64E0"/>
    <w:rsid w:val="00EC6B22"/>
    <w:rsid w:val="00EC7030"/>
    <w:rsid w:val="00EC72B1"/>
    <w:rsid w:val="00ED032D"/>
    <w:rsid w:val="00ED0909"/>
    <w:rsid w:val="00ED0974"/>
    <w:rsid w:val="00ED1D54"/>
    <w:rsid w:val="00ED21A3"/>
    <w:rsid w:val="00ED2320"/>
    <w:rsid w:val="00ED25C7"/>
    <w:rsid w:val="00ED3729"/>
    <w:rsid w:val="00ED4AA6"/>
    <w:rsid w:val="00ED5300"/>
    <w:rsid w:val="00ED5A71"/>
    <w:rsid w:val="00ED6978"/>
    <w:rsid w:val="00ED7569"/>
    <w:rsid w:val="00ED7DD3"/>
    <w:rsid w:val="00EE04DC"/>
    <w:rsid w:val="00EE0BFA"/>
    <w:rsid w:val="00EE0CD0"/>
    <w:rsid w:val="00EE14ED"/>
    <w:rsid w:val="00EE3910"/>
    <w:rsid w:val="00EE3F8A"/>
    <w:rsid w:val="00EE43FE"/>
    <w:rsid w:val="00EE4CBC"/>
    <w:rsid w:val="00EE5784"/>
    <w:rsid w:val="00EE59D4"/>
    <w:rsid w:val="00EE7D0E"/>
    <w:rsid w:val="00EF0202"/>
    <w:rsid w:val="00EF0F8D"/>
    <w:rsid w:val="00EF2B9C"/>
    <w:rsid w:val="00EF3871"/>
    <w:rsid w:val="00EF3F72"/>
    <w:rsid w:val="00EF415A"/>
    <w:rsid w:val="00EF4B5D"/>
    <w:rsid w:val="00EF4D28"/>
    <w:rsid w:val="00EF639B"/>
    <w:rsid w:val="00EF7177"/>
    <w:rsid w:val="00EF7B6E"/>
    <w:rsid w:val="00F00181"/>
    <w:rsid w:val="00F02F23"/>
    <w:rsid w:val="00F0435A"/>
    <w:rsid w:val="00F04617"/>
    <w:rsid w:val="00F0497E"/>
    <w:rsid w:val="00F0541B"/>
    <w:rsid w:val="00F06B93"/>
    <w:rsid w:val="00F10BC1"/>
    <w:rsid w:val="00F111FE"/>
    <w:rsid w:val="00F11B5C"/>
    <w:rsid w:val="00F126C1"/>
    <w:rsid w:val="00F12C84"/>
    <w:rsid w:val="00F13A40"/>
    <w:rsid w:val="00F13B87"/>
    <w:rsid w:val="00F161EF"/>
    <w:rsid w:val="00F163D2"/>
    <w:rsid w:val="00F16959"/>
    <w:rsid w:val="00F16C67"/>
    <w:rsid w:val="00F20499"/>
    <w:rsid w:val="00F210FB"/>
    <w:rsid w:val="00F216A3"/>
    <w:rsid w:val="00F2180B"/>
    <w:rsid w:val="00F2219C"/>
    <w:rsid w:val="00F248F0"/>
    <w:rsid w:val="00F30045"/>
    <w:rsid w:val="00F30A1A"/>
    <w:rsid w:val="00F30C0A"/>
    <w:rsid w:val="00F30DF6"/>
    <w:rsid w:val="00F32B72"/>
    <w:rsid w:val="00F33341"/>
    <w:rsid w:val="00F337B9"/>
    <w:rsid w:val="00F339C0"/>
    <w:rsid w:val="00F33D31"/>
    <w:rsid w:val="00F34FF3"/>
    <w:rsid w:val="00F359C7"/>
    <w:rsid w:val="00F3687A"/>
    <w:rsid w:val="00F3751B"/>
    <w:rsid w:val="00F4030A"/>
    <w:rsid w:val="00F40C4A"/>
    <w:rsid w:val="00F40F41"/>
    <w:rsid w:val="00F42008"/>
    <w:rsid w:val="00F42484"/>
    <w:rsid w:val="00F44DB5"/>
    <w:rsid w:val="00F45933"/>
    <w:rsid w:val="00F45FF1"/>
    <w:rsid w:val="00F47102"/>
    <w:rsid w:val="00F47137"/>
    <w:rsid w:val="00F47386"/>
    <w:rsid w:val="00F50411"/>
    <w:rsid w:val="00F526F6"/>
    <w:rsid w:val="00F537A3"/>
    <w:rsid w:val="00F53CC2"/>
    <w:rsid w:val="00F551E5"/>
    <w:rsid w:val="00F559DB"/>
    <w:rsid w:val="00F563C1"/>
    <w:rsid w:val="00F56A48"/>
    <w:rsid w:val="00F57406"/>
    <w:rsid w:val="00F60239"/>
    <w:rsid w:val="00F60E11"/>
    <w:rsid w:val="00F6164D"/>
    <w:rsid w:val="00F61B46"/>
    <w:rsid w:val="00F621B5"/>
    <w:rsid w:val="00F626A8"/>
    <w:rsid w:val="00F648BC"/>
    <w:rsid w:val="00F64F14"/>
    <w:rsid w:val="00F64FD1"/>
    <w:rsid w:val="00F65834"/>
    <w:rsid w:val="00F66D12"/>
    <w:rsid w:val="00F67DB0"/>
    <w:rsid w:val="00F70139"/>
    <w:rsid w:val="00F70509"/>
    <w:rsid w:val="00F707AF"/>
    <w:rsid w:val="00F724D9"/>
    <w:rsid w:val="00F72F9A"/>
    <w:rsid w:val="00F73F7C"/>
    <w:rsid w:val="00F74769"/>
    <w:rsid w:val="00F7610D"/>
    <w:rsid w:val="00F76347"/>
    <w:rsid w:val="00F80E94"/>
    <w:rsid w:val="00F8120A"/>
    <w:rsid w:val="00F81B6C"/>
    <w:rsid w:val="00F82A75"/>
    <w:rsid w:val="00F82D0F"/>
    <w:rsid w:val="00F8384D"/>
    <w:rsid w:val="00F84064"/>
    <w:rsid w:val="00F840F0"/>
    <w:rsid w:val="00F848A7"/>
    <w:rsid w:val="00F84A67"/>
    <w:rsid w:val="00F86F94"/>
    <w:rsid w:val="00F87329"/>
    <w:rsid w:val="00F87510"/>
    <w:rsid w:val="00F876E2"/>
    <w:rsid w:val="00F9052B"/>
    <w:rsid w:val="00F9064E"/>
    <w:rsid w:val="00F90EE5"/>
    <w:rsid w:val="00F91A52"/>
    <w:rsid w:val="00F91E26"/>
    <w:rsid w:val="00F92516"/>
    <w:rsid w:val="00F939EA"/>
    <w:rsid w:val="00F950CA"/>
    <w:rsid w:val="00F95D9B"/>
    <w:rsid w:val="00F960CC"/>
    <w:rsid w:val="00F96BEC"/>
    <w:rsid w:val="00FA099B"/>
    <w:rsid w:val="00FA09BC"/>
    <w:rsid w:val="00FA21D6"/>
    <w:rsid w:val="00FA27A7"/>
    <w:rsid w:val="00FA2836"/>
    <w:rsid w:val="00FA4535"/>
    <w:rsid w:val="00FA51F6"/>
    <w:rsid w:val="00FA542F"/>
    <w:rsid w:val="00FA56B2"/>
    <w:rsid w:val="00FA6231"/>
    <w:rsid w:val="00FA6F70"/>
    <w:rsid w:val="00FB02F0"/>
    <w:rsid w:val="00FB0BCB"/>
    <w:rsid w:val="00FB1EFA"/>
    <w:rsid w:val="00FB3571"/>
    <w:rsid w:val="00FB498A"/>
    <w:rsid w:val="00FB4B72"/>
    <w:rsid w:val="00FB58FB"/>
    <w:rsid w:val="00FB780D"/>
    <w:rsid w:val="00FB7D62"/>
    <w:rsid w:val="00FC1CC3"/>
    <w:rsid w:val="00FC1E79"/>
    <w:rsid w:val="00FC2266"/>
    <w:rsid w:val="00FC2826"/>
    <w:rsid w:val="00FC37EA"/>
    <w:rsid w:val="00FC3849"/>
    <w:rsid w:val="00FC614B"/>
    <w:rsid w:val="00FC690F"/>
    <w:rsid w:val="00FC6EEC"/>
    <w:rsid w:val="00FD01F9"/>
    <w:rsid w:val="00FD1567"/>
    <w:rsid w:val="00FD1C38"/>
    <w:rsid w:val="00FD24E7"/>
    <w:rsid w:val="00FD2603"/>
    <w:rsid w:val="00FD3078"/>
    <w:rsid w:val="00FD3D53"/>
    <w:rsid w:val="00FD43BE"/>
    <w:rsid w:val="00FD46A3"/>
    <w:rsid w:val="00FD57E1"/>
    <w:rsid w:val="00FD5D5C"/>
    <w:rsid w:val="00FD6033"/>
    <w:rsid w:val="00FE03DC"/>
    <w:rsid w:val="00FE056C"/>
    <w:rsid w:val="00FE11CC"/>
    <w:rsid w:val="00FE1640"/>
    <w:rsid w:val="00FE3BDE"/>
    <w:rsid w:val="00FE53C4"/>
    <w:rsid w:val="00FE5CB7"/>
    <w:rsid w:val="00FF01DB"/>
    <w:rsid w:val="00FF188D"/>
    <w:rsid w:val="00FF1B56"/>
    <w:rsid w:val="00FF1BA1"/>
    <w:rsid w:val="00FF32A4"/>
    <w:rsid w:val="00FF3590"/>
    <w:rsid w:val="00FF519C"/>
    <w:rsid w:val="00FF593A"/>
    <w:rsid w:val="00FF6557"/>
    <w:rsid w:val="00FF6B23"/>
    <w:rsid w:val="00FF7D35"/>
    <w:rsid w:val="00FF7D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7" w:unhideWhenUsed="0"/>
    <w:lsdException w:name="Default Paragraph Font" w:uiPriority="1"/>
    <w:lsdException w:name="Body Text" w:uiPriority="0"/>
    <w:lsdException w:name="Subtitle" w:semiHidden="0" w:uiPriority="9" w:unhideWhenUsed="0"/>
    <w:lsdException w:name="Body Text Indent 3"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MD_Normal"/>
    <w:qFormat/>
    <w:rsid w:val="007E38BA"/>
    <w:pPr>
      <w:spacing w:line="240" w:lineRule="auto"/>
    </w:pPr>
    <w:rPr>
      <w:rFonts w:asciiTheme="minorHAnsi" w:hAnsiTheme="minorHAnsi" w:cstheme="minorHAnsi"/>
      <w:lang w:val="en-GB"/>
    </w:rPr>
  </w:style>
  <w:style w:type="paragraph" w:styleId="Heading1">
    <w:name w:val="heading 1"/>
    <w:aliases w:val="MD_Heading"/>
    <w:basedOn w:val="Heading2"/>
    <w:next w:val="Normal"/>
    <w:link w:val="Heading1Char"/>
    <w:uiPriority w:val="9"/>
    <w:qFormat/>
    <w:rsid w:val="00E315CC"/>
    <w:pPr>
      <w:spacing w:before="480" w:after="240"/>
      <w:jc w:val="center"/>
      <w:outlineLvl w:val="0"/>
    </w:pPr>
    <w:rPr>
      <w:rFonts w:asciiTheme="minorHAnsi" w:hAnsiTheme="minorHAnsi"/>
      <w:color w:val="548DD4" w:themeColor="text2" w:themeTint="99"/>
      <w:sz w:val="40"/>
      <w:szCs w:val="40"/>
    </w:rPr>
  </w:style>
  <w:style w:type="paragraph" w:styleId="Heading2">
    <w:name w:val="heading 2"/>
    <w:basedOn w:val="Normal"/>
    <w:next w:val="Normal"/>
    <w:link w:val="Heading2Char"/>
    <w:uiPriority w:val="9"/>
    <w:unhideWhenUsed/>
    <w:rsid w:val="004C215E"/>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rsid w:val="00447443"/>
    <w:pPr>
      <w:keepNext/>
      <w:keepLines/>
      <w:spacing w:before="200" w:after="0"/>
      <w:outlineLvl w:val="2"/>
    </w:pPr>
    <w:rPr>
      <w:rFonts w:eastAsiaTheme="majorEastAsia" w:cstheme="majorBidi"/>
      <w:b/>
      <w:bCs/>
      <w:i/>
      <w:sz w:val="28"/>
      <w:szCs w:val="28"/>
    </w:rPr>
  </w:style>
  <w:style w:type="paragraph" w:styleId="Heading4">
    <w:name w:val="heading 4"/>
    <w:aliases w:val="Heading 1 - Body"/>
    <w:basedOn w:val="Normal"/>
    <w:next w:val="Normal"/>
    <w:link w:val="Heading4Char"/>
    <w:uiPriority w:val="9"/>
    <w:unhideWhenUsed/>
    <w:rsid w:val="004C215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Heading 2 - Body"/>
    <w:basedOn w:val="Normal"/>
    <w:next w:val="Normal"/>
    <w:link w:val="Heading5Char"/>
    <w:uiPriority w:val="9"/>
    <w:unhideWhenUsed/>
    <w:rsid w:val="004C215E"/>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Heading 3 - Body"/>
    <w:basedOn w:val="Normal"/>
    <w:next w:val="Normal"/>
    <w:link w:val="Heading6Char"/>
    <w:uiPriority w:val="9"/>
    <w:unhideWhenUsed/>
    <w:rsid w:val="004C215E"/>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App Heading 1"/>
    <w:basedOn w:val="Normal"/>
    <w:next w:val="Normal"/>
    <w:link w:val="Heading7Char"/>
    <w:uiPriority w:val="9"/>
    <w:unhideWhenUsed/>
    <w:rsid w:val="004C215E"/>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App Heading 2"/>
    <w:basedOn w:val="Normal"/>
    <w:next w:val="Normal"/>
    <w:link w:val="Heading8Char"/>
    <w:uiPriority w:val="9"/>
    <w:unhideWhenUsed/>
    <w:rsid w:val="004C215E"/>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Section heading - Body,App Heading 3"/>
    <w:basedOn w:val="Normal"/>
    <w:next w:val="Normal"/>
    <w:link w:val="Heading9Char"/>
    <w:uiPriority w:val="9"/>
    <w:unhideWhenUsed/>
    <w:rsid w:val="004C215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D_Heading Char"/>
    <w:basedOn w:val="DefaultParagraphFont"/>
    <w:link w:val="Heading1"/>
    <w:uiPriority w:val="9"/>
    <w:rsid w:val="00E315CC"/>
    <w:rPr>
      <w:rFonts w:asciiTheme="minorHAnsi" w:eastAsiaTheme="majorEastAsia" w:hAnsiTheme="minorHAnsi" w:cstheme="majorBidi"/>
      <w:b/>
      <w:bCs/>
      <w:color w:val="548DD4" w:themeColor="text2" w:themeTint="99"/>
      <w:sz w:val="40"/>
      <w:szCs w:val="40"/>
      <w:lang w:val="en-GB"/>
    </w:rPr>
  </w:style>
  <w:style w:type="character" w:customStyle="1" w:styleId="Heading2Char">
    <w:name w:val="Heading 2 Char"/>
    <w:basedOn w:val="DefaultParagraphFont"/>
    <w:link w:val="Heading2"/>
    <w:uiPriority w:val="9"/>
    <w:rsid w:val="004C215E"/>
    <w:rPr>
      <w:rFonts w:asciiTheme="majorHAnsi" w:eastAsiaTheme="majorEastAsia" w:hAnsiTheme="majorHAnsi" w:cstheme="majorBidi"/>
      <w:b/>
      <w:bCs/>
      <w:color w:val="4F81BD" w:themeColor="accent1"/>
      <w:szCs w:val="26"/>
    </w:rPr>
  </w:style>
  <w:style w:type="character" w:customStyle="1" w:styleId="Heading3Char">
    <w:name w:val="Heading 3 Char"/>
    <w:basedOn w:val="DefaultParagraphFont"/>
    <w:link w:val="Heading3"/>
    <w:uiPriority w:val="9"/>
    <w:rsid w:val="00447443"/>
    <w:rPr>
      <w:rFonts w:asciiTheme="minorHAnsi" w:eastAsiaTheme="majorEastAsia" w:hAnsiTheme="minorHAnsi" w:cstheme="majorBidi"/>
      <w:b/>
      <w:bCs/>
      <w:i/>
      <w:sz w:val="28"/>
      <w:szCs w:val="28"/>
    </w:rPr>
  </w:style>
  <w:style w:type="paragraph" w:styleId="ListParagraph">
    <w:name w:val="List Paragraph"/>
    <w:aliases w:val="Footnote,BulletPoints"/>
    <w:basedOn w:val="Normal"/>
    <w:link w:val="ListParagraphChar"/>
    <w:uiPriority w:val="34"/>
    <w:qFormat/>
    <w:rsid w:val="004C215E"/>
    <w:pPr>
      <w:ind w:left="720"/>
      <w:contextualSpacing/>
    </w:pPr>
  </w:style>
  <w:style w:type="paragraph" w:styleId="NormalWeb">
    <w:name w:val="Normal (Web)"/>
    <w:basedOn w:val="Normal"/>
    <w:link w:val="NormalWebChar"/>
    <w:uiPriority w:val="99"/>
    <w:unhideWhenUsed/>
    <w:rsid w:val="00EC1701"/>
    <w:pPr>
      <w:spacing w:before="100" w:beforeAutospacing="1" w:after="100" w:afterAutospacing="1"/>
    </w:pPr>
    <w:rPr>
      <w:rFonts w:eastAsia="Times New Roman" w:cs="Times New Roman"/>
      <w:szCs w:val="24"/>
    </w:rPr>
  </w:style>
  <w:style w:type="paragraph" w:styleId="BalloonText">
    <w:name w:val="Balloon Text"/>
    <w:basedOn w:val="Normal"/>
    <w:link w:val="BalloonTextChar"/>
    <w:uiPriority w:val="99"/>
    <w:semiHidden/>
    <w:unhideWhenUsed/>
    <w:rsid w:val="008567A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7AC"/>
    <w:rPr>
      <w:rFonts w:ascii="Tahoma" w:hAnsi="Tahoma" w:cs="Tahoma"/>
      <w:sz w:val="16"/>
      <w:szCs w:val="16"/>
    </w:rPr>
  </w:style>
  <w:style w:type="character" w:customStyle="1" w:styleId="normalchar">
    <w:name w:val="normal_char"/>
    <w:rsid w:val="008567AC"/>
    <w:rPr>
      <w:color w:val="auto"/>
    </w:rPr>
  </w:style>
  <w:style w:type="character" w:styleId="Hyperlink">
    <w:name w:val="Hyperlink"/>
    <w:basedOn w:val="DefaultParagraphFont"/>
    <w:uiPriority w:val="99"/>
    <w:rsid w:val="00876B6E"/>
    <w:rPr>
      <w:color w:val="0000FF" w:themeColor="hyperlink"/>
      <w:u w:val="single"/>
    </w:rPr>
  </w:style>
  <w:style w:type="character" w:styleId="CommentReference">
    <w:name w:val="annotation reference"/>
    <w:aliases w:val="Table Title"/>
    <w:basedOn w:val="DefaultParagraphFont"/>
    <w:uiPriority w:val="99"/>
    <w:unhideWhenUsed/>
    <w:rsid w:val="00FF593A"/>
    <w:rPr>
      <w:sz w:val="16"/>
      <w:szCs w:val="16"/>
    </w:rPr>
  </w:style>
  <w:style w:type="paragraph" w:styleId="CommentText">
    <w:name w:val="annotation text"/>
    <w:basedOn w:val="Normal"/>
    <w:link w:val="CommentTextChar"/>
    <w:uiPriority w:val="99"/>
    <w:unhideWhenUsed/>
    <w:rsid w:val="00FF593A"/>
    <w:rPr>
      <w:sz w:val="20"/>
      <w:szCs w:val="20"/>
    </w:rPr>
  </w:style>
  <w:style w:type="character" w:customStyle="1" w:styleId="CommentTextChar">
    <w:name w:val="Comment Text Char"/>
    <w:basedOn w:val="DefaultParagraphFont"/>
    <w:link w:val="CommentText"/>
    <w:uiPriority w:val="99"/>
    <w:rsid w:val="00FF593A"/>
    <w:rPr>
      <w:sz w:val="20"/>
      <w:szCs w:val="20"/>
    </w:rPr>
  </w:style>
  <w:style w:type="paragraph" w:styleId="CommentSubject">
    <w:name w:val="annotation subject"/>
    <w:basedOn w:val="CommentText"/>
    <w:next w:val="CommentText"/>
    <w:link w:val="CommentSubjectChar"/>
    <w:uiPriority w:val="99"/>
    <w:semiHidden/>
    <w:unhideWhenUsed/>
    <w:rsid w:val="00FF593A"/>
    <w:rPr>
      <w:b/>
      <w:bCs/>
    </w:rPr>
  </w:style>
  <w:style w:type="character" w:customStyle="1" w:styleId="CommentSubjectChar">
    <w:name w:val="Comment Subject Char"/>
    <w:basedOn w:val="CommentTextChar"/>
    <w:link w:val="CommentSubject"/>
    <w:uiPriority w:val="99"/>
    <w:semiHidden/>
    <w:rsid w:val="00FF593A"/>
    <w:rPr>
      <w:b/>
      <w:bCs/>
      <w:sz w:val="20"/>
      <w:szCs w:val="20"/>
    </w:rPr>
  </w:style>
  <w:style w:type="paragraph" w:styleId="BodyTextIndent3">
    <w:name w:val="Body Text Indent 3"/>
    <w:basedOn w:val="Normal"/>
    <w:link w:val="BodyTextIndent3Char"/>
    <w:rsid w:val="00981C16"/>
    <w:pPr>
      <w:spacing w:after="120"/>
      <w:ind w:left="283"/>
    </w:pPr>
    <w:rPr>
      <w:rFonts w:eastAsia="Times New Roman" w:cs="Times New Roman"/>
      <w:sz w:val="16"/>
      <w:szCs w:val="16"/>
    </w:rPr>
  </w:style>
  <w:style w:type="character" w:customStyle="1" w:styleId="BodyTextIndent3Char">
    <w:name w:val="Body Text Indent 3 Char"/>
    <w:basedOn w:val="DefaultParagraphFont"/>
    <w:link w:val="BodyTextIndent3"/>
    <w:rsid w:val="00981C16"/>
    <w:rPr>
      <w:rFonts w:eastAsia="Times New Roman" w:cs="Times New Roman"/>
      <w:sz w:val="16"/>
      <w:szCs w:val="16"/>
    </w:rPr>
  </w:style>
  <w:style w:type="character" w:customStyle="1" w:styleId="Heading4Char">
    <w:name w:val="Heading 4 Char"/>
    <w:aliases w:val="Heading 1 - Body Char"/>
    <w:basedOn w:val="DefaultParagraphFont"/>
    <w:link w:val="Heading4"/>
    <w:uiPriority w:val="9"/>
    <w:rsid w:val="004C215E"/>
    <w:rPr>
      <w:rFonts w:asciiTheme="majorHAnsi" w:eastAsiaTheme="majorEastAsia" w:hAnsiTheme="majorHAnsi" w:cstheme="majorBidi"/>
      <w:b/>
      <w:bCs/>
      <w:i/>
      <w:iCs/>
      <w:color w:val="4F81BD" w:themeColor="accent1"/>
    </w:rPr>
  </w:style>
  <w:style w:type="character" w:customStyle="1" w:styleId="Heading5Char">
    <w:name w:val="Heading 5 Char"/>
    <w:aliases w:val="Heading 2 - Body Char"/>
    <w:basedOn w:val="DefaultParagraphFont"/>
    <w:link w:val="Heading5"/>
    <w:uiPriority w:val="9"/>
    <w:rsid w:val="004C215E"/>
    <w:rPr>
      <w:rFonts w:asciiTheme="majorHAnsi" w:eastAsiaTheme="majorEastAsia" w:hAnsiTheme="majorHAnsi" w:cstheme="majorBidi"/>
      <w:color w:val="243F60" w:themeColor="accent1" w:themeShade="7F"/>
      <w:lang w:val="en-GB"/>
    </w:rPr>
  </w:style>
  <w:style w:type="character" w:customStyle="1" w:styleId="Heading6Char">
    <w:name w:val="Heading 6 Char"/>
    <w:aliases w:val="Heading 3 - Body Char"/>
    <w:basedOn w:val="DefaultParagraphFont"/>
    <w:link w:val="Heading6"/>
    <w:uiPriority w:val="9"/>
    <w:rsid w:val="004C215E"/>
    <w:rPr>
      <w:rFonts w:asciiTheme="majorHAnsi" w:eastAsiaTheme="majorEastAsia" w:hAnsiTheme="majorHAnsi" w:cstheme="majorBidi"/>
      <w:i/>
      <w:iCs/>
      <w:color w:val="243F60" w:themeColor="accent1" w:themeShade="7F"/>
      <w:lang w:val="en-GB"/>
    </w:rPr>
  </w:style>
  <w:style w:type="character" w:customStyle="1" w:styleId="Heading7Char">
    <w:name w:val="Heading 7 Char"/>
    <w:aliases w:val="App Heading 1 Char"/>
    <w:basedOn w:val="DefaultParagraphFont"/>
    <w:link w:val="Heading7"/>
    <w:uiPriority w:val="9"/>
    <w:rsid w:val="004C215E"/>
    <w:rPr>
      <w:rFonts w:asciiTheme="majorHAnsi" w:eastAsiaTheme="majorEastAsia" w:hAnsiTheme="majorHAnsi" w:cstheme="majorBidi"/>
      <w:i/>
      <w:iCs/>
      <w:color w:val="404040" w:themeColor="text1" w:themeTint="BF"/>
      <w:lang w:val="en-GB"/>
    </w:rPr>
  </w:style>
  <w:style w:type="character" w:customStyle="1" w:styleId="Heading8Char">
    <w:name w:val="Heading 8 Char"/>
    <w:aliases w:val="App Heading 2 Char"/>
    <w:basedOn w:val="DefaultParagraphFont"/>
    <w:link w:val="Heading8"/>
    <w:uiPriority w:val="9"/>
    <w:rsid w:val="004C215E"/>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aliases w:val="Section heading - Body Char,App Heading 3 Char"/>
    <w:basedOn w:val="DefaultParagraphFont"/>
    <w:link w:val="Heading9"/>
    <w:uiPriority w:val="9"/>
    <w:rsid w:val="004C215E"/>
    <w:rPr>
      <w:rFonts w:asciiTheme="majorHAnsi" w:eastAsiaTheme="majorEastAsia" w:hAnsiTheme="majorHAnsi" w:cstheme="majorBidi"/>
      <w:i/>
      <w:iCs/>
      <w:color w:val="404040" w:themeColor="text1" w:themeTint="BF"/>
      <w:sz w:val="20"/>
      <w:szCs w:val="20"/>
      <w:lang w:val="en-GB"/>
    </w:rPr>
  </w:style>
  <w:style w:type="paragraph" w:styleId="Header">
    <w:name w:val="header"/>
    <w:basedOn w:val="Normal"/>
    <w:link w:val="HeaderChar"/>
    <w:uiPriority w:val="99"/>
    <w:unhideWhenUsed/>
    <w:rsid w:val="00131A64"/>
    <w:pPr>
      <w:tabs>
        <w:tab w:val="center" w:pos="4513"/>
        <w:tab w:val="right" w:pos="9026"/>
      </w:tabs>
      <w:spacing w:after="0"/>
    </w:pPr>
  </w:style>
  <w:style w:type="character" w:customStyle="1" w:styleId="HeaderChar">
    <w:name w:val="Header Char"/>
    <w:basedOn w:val="DefaultParagraphFont"/>
    <w:link w:val="Header"/>
    <w:uiPriority w:val="99"/>
    <w:rsid w:val="00131A64"/>
  </w:style>
  <w:style w:type="paragraph" w:styleId="Footer">
    <w:name w:val="footer"/>
    <w:basedOn w:val="Normal"/>
    <w:link w:val="FooterChar"/>
    <w:uiPriority w:val="99"/>
    <w:unhideWhenUsed/>
    <w:rsid w:val="00131A64"/>
    <w:pPr>
      <w:tabs>
        <w:tab w:val="center" w:pos="4513"/>
        <w:tab w:val="right" w:pos="9026"/>
      </w:tabs>
      <w:spacing w:after="0"/>
    </w:pPr>
  </w:style>
  <w:style w:type="character" w:customStyle="1" w:styleId="FooterChar">
    <w:name w:val="Footer Char"/>
    <w:basedOn w:val="DefaultParagraphFont"/>
    <w:link w:val="Footer"/>
    <w:uiPriority w:val="99"/>
    <w:rsid w:val="00131A64"/>
  </w:style>
  <w:style w:type="paragraph" w:styleId="TOCHeading">
    <w:name w:val="TOC Heading"/>
    <w:basedOn w:val="Heading1"/>
    <w:next w:val="Normal"/>
    <w:uiPriority w:val="39"/>
    <w:unhideWhenUsed/>
    <w:qFormat/>
    <w:rsid w:val="004C215E"/>
    <w:pPr>
      <w:outlineLvl w:val="9"/>
    </w:pPr>
    <w:rPr>
      <w:lang w:val="en-US" w:eastAsia="ja-JP"/>
    </w:rPr>
  </w:style>
  <w:style w:type="paragraph" w:styleId="TOC1">
    <w:name w:val="toc 1"/>
    <w:basedOn w:val="Normal"/>
    <w:next w:val="Normal"/>
    <w:autoRedefine/>
    <w:uiPriority w:val="39"/>
    <w:unhideWhenUsed/>
    <w:rsid w:val="00C34CDD"/>
    <w:pPr>
      <w:spacing w:after="100"/>
    </w:pPr>
  </w:style>
  <w:style w:type="paragraph" w:styleId="TOC2">
    <w:name w:val="toc 2"/>
    <w:basedOn w:val="Normal"/>
    <w:next w:val="Normal"/>
    <w:autoRedefine/>
    <w:uiPriority w:val="39"/>
    <w:unhideWhenUsed/>
    <w:rsid w:val="00C34CDD"/>
    <w:pPr>
      <w:spacing w:after="100"/>
      <w:ind w:left="240"/>
    </w:pPr>
  </w:style>
  <w:style w:type="paragraph" w:styleId="TOC3">
    <w:name w:val="toc 3"/>
    <w:basedOn w:val="Normal"/>
    <w:next w:val="Normal"/>
    <w:autoRedefine/>
    <w:uiPriority w:val="39"/>
    <w:unhideWhenUsed/>
    <w:rsid w:val="00C34CDD"/>
    <w:pPr>
      <w:spacing w:after="100"/>
      <w:ind w:left="480"/>
    </w:pPr>
  </w:style>
  <w:style w:type="paragraph" w:styleId="NoSpacing">
    <w:name w:val="No Spacing"/>
    <w:aliases w:val="Figure footer"/>
    <w:uiPriority w:val="1"/>
    <w:rsid w:val="004C215E"/>
    <w:pPr>
      <w:spacing w:after="0" w:line="240" w:lineRule="auto"/>
    </w:pPr>
  </w:style>
  <w:style w:type="character" w:customStyle="1" w:styleId="apple-converted-space">
    <w:name w:val="apple-converted-space"/>
    <w:basedOn w:val="DefaultParagraphFont"/>
    <w:rsid w:val="00152166"/>
  </w:style>
  <w:style w:type="character" w:styleId="FollowedHyperlink">
    <w:name w:val="FollowedHyperlink"/>
    <w:uiPriority w:val="99"/>
    <w:semiHidden/>
    <w:unhideWhenUsed/>
    <w:rsid w:val="00082A22"/>
    <w:rPr>
      <w:color w:val="800080"/>
      <w:u w:val="single"/>
    </w:rPr>
  </w:style>
  <w:style w:type="character" w:styleId="HTMLCite">
    <w:name w:val="HTML Cite"/>
    <w:uiPriority w:val="99"/>
    <w:semiHidden/>
    <w:unhideWhenUsed/>
    <w:rsid w:val="00082A22"/>
    <w:rPr>
      <w:b w:val="0"/>
      <w:bCs w:val="0"/>
      <w:i w:val="0"/>
      <w:iCs w:val="0"/>
      <w:vanish w:val="0"/>
      <w:webHidden w:val="0"/>
      <w:specVanish w:val="0"/>
    </w:rPr>
  </w:style>
  <w:style w:type="character" w:customStyle="1" w:styleId="author4">
    <w:name w:val="author4"/>
    <w:rsid w:val="00082A22"/>
    <w:rPr>
      <w:b w:val="0"/>
      <w:bCs w:val="0"/>
      <w:i w:val="0"/>
      <w:iCs w:val="0"/>
      <w:smallCaps w:val="0"/>
      <w:sz w:val="24"/>
      <w:szCs w:val="24"/>
    </w:rPr>
  </w:style>
  <w:style w:type="character" w:customStyle="1" w:styleId="articletitle7">
    <w:name w:val="articletitle7"/>
    <w:basedOn w:val="DefaultParagraphFont"/>
    <w:rsid w:val="00082A22"/>
  </w:style>
  <w:style w:type="character" w:customStyle="1" w:styleId="journaltitle4">
    <w:name w:val="journaltitle4"/>
    <w:rsid w:val="00082A22"/>
    <w:rPr>
      <w:i/>
      <w:iCs/>
    </w:rPr>
  </w:style>
  <w:style w:type="character" w:customStyle="1" w:styleId="pubyear">
    <w:name w:val="pubyear"/>
    <w:basedOn w:val="DefaultParagraphFont"/>
    <w:rsid w:val="00082A22"/>
  </w:style>
  <w:style w:type="character" w:customStyle="1" w:styleId="citedissue">
    <w:name w:val="citedissue"/>
    <w:basedOn w:val="DefaultParagraphFont"/>
    <w:rsid w:val="00082A22"/>
  </w:style>
  <w:style w:type="character" w:customStyle="1" w:styleId="frlabel1">
    <w:name w:val="fr_label1"/>
    <w:rsid w:val="00082A22"/>
    <w:rPr>
      <w:b/>
      <w:bCs/>
    </w:rPr>
  </w:style>
  <w:style w:type="character" w:styleId="Strong">
    <w:name w:val="Strong"/>
    <w:uiPriority w:val="22"/>
    <w:rsid w:val="004C215E"/>
    <w:rPr>
      <w:b/>
      <w:bCs/>
    </w:rPr>
  </w:style>
  <w:style w:type="character" w:customStyle="1" w:styleId="hithilite3">
    <w:name w:val="hithilite3"/>
    <w:rsid w:val="00082A22"/>
    <w:rPr>
      <w:shd w:val="clear" w:color="auto" w:fill="FFFF00"/>
    </w:rPr>
  </w:style>
  <w:style w:type="character" w:customStyle="1" w:styleId="maintitle4">
    <w:name w:val="maintitle4"/>
    <w:rsid w:val="00082A22"/>
    <w:rPr>
      <w:vanish w:val="0"/>
      <w:webHidden w:val="0"/>
      <w:specVanish w:val="0"/>
    </w:rPr>
  </w:style>
  <w:style w:type="character" w:customStyle="1" w:styleId="override-xref-content-element7">
    <w:name w:val="override-xref-content-element7"/>
    <w:rsid w:val="00082A22"/>
    <w:rPr>
      <w:color w:val="007E8A"/>
    </w:rPr>
  </w:style>
  <w:style w:type="paragraph" w:customStyle="1" w:styleId="para10">
    <w:name w:val="para10"/>
    <w:basedOn w:val="Normal"/>
    <w:rsid w:val="00082A22"/>
    <w:pPr>
      <w:spacing w:after="240" w:line="360" w:lineRule="atLeast"/>
    </w:pPr>
    <w:rPr>
      <w:rFonts w:eastAsia="Times New Roman" w:cs="Times New Roman"/>
      <w:sz w:val="29"/>
      <w:szCs w:val="29"/>
    </w:rPr>
  </w:style>
  <w:style w:type="table" w:styleId="TableGrid">
    <w:name w:val="Table Grid"/>
    <w:aliases w:val="Summary box,Table Gridbeth"/>
    <w:basedOn w:val="TableNormal"/>
    <w:uiPriority w:val="59"/>
    <w:rsid w:val="00082A2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7">
    <w:name w:val="i7"/>
    <w:rsid w:val="00082A22"/>
    <w:rPr>
      <w:i/>
      <w:iCs/>
    </w:rPr>
  </w:style>
  <w:style w:type="paragraph" w:customStyle="1" w:styleId="CM18">
    <w:name w:val="CM18"/>
    <w:basedOn w:val="Normal"/>
    <w:next w:val="Normal"/>
    <w:uiPriority w:val="99"/>
    <w:rsid w:val="00082A22"/>
    <w:pPr>
      <w:widowControl w:val="0"/>
      <w:autoSpaceDE w:val="0"/>
      <w:autoSpaceDN w:val="0"/>
      <w:adjustRightInd w:val="0"/>
      <w:spacing w:after="0"/>
    </w:pPr>
    <w:rPr>
      <w:rFonts w:ascii="MuseeBold" w:eastAsia="Times New Roman" w:hAnsi="MuseeBold" w:cs="Times New Roman"/>
      <w:szCs w:val="24"/>
    </w:rPr>
  </w:style>
  <w:style w:type="paragraph" w:customStyle="1" w:styleId="Heading5new">
    <w:name w:val="Heading 5 new"/>
    <w:basedOn w:val="NormalWeb"/>
    <w:link w:val="Heading5newChar"/>
    <w:rsid w:val="004C215E"/>
    <w:pPr>
      <w:spacing w:before="0" w:beforeAutospacing="0" w:after="240" w:afterAutospacing="0" w:line="312" w:lineRule="atLeast"/>
    </w:pPr>
    <w:rPr>
      <w:rFonts w:ascii="Times New Roman" w:hAnsi="Times New Roman"/>
      <w:b/>
      <w:i/>
      <w:color w:val="000000"/>
      <w:u w:val="single"/>
    </w:rPr>
  </w:style>
  <w:style w:type="character" w:customStyle="1" w:styleId="NormalWebChar">
    <w:name w:val="Normal (Web) Char"/>
    <w:link w:val="NormalWeb"/>
    <w:uiPriority w:val="99"/>
    <w:rsid w:val="00082A22"/>
    <w:rPr>
      <w:rFonts w:eastAsia="Times New Roman" w:cs="Times New Roman"/>
      <w:szCs w:val="24"/>
      <w:lang w:eastAsia="en-AU"/>
    </w:rPr>
  </w:style>
  <w:style w:type="character" w:customStyle="1" w:styleId="Heading5newChar">
    <w:name w:val="Heading 5 new Char"/>
    <w:link w:val="Heading5new"/>
    <w:rsid w:val="004C215E"/>
    <w:rPr>
      <w:rFonts w:eastAsia="Times New Roman" w:cs="Times New Roman"/>
      <w:b/>
      <w:i/>
      <w:color w:val="000000"/>
      <w:szCs w:val="24"/>
      <w:u w:val="single"/>
    </w:rPr>
  </w:style>
  <w:style w:type="paragraph" w:customStyle="1" w:styleId="Heading4new">
    <w:name w:val="Heading 4 new"/>
    <w:basedOn w:val="Heading5new"/>
    <w:link w:val="Heading4newChar"/>
    <w:rsid w:val="004C215E"/>
  </w:style>
  <w:style w:type="character" w:customStyle="1" w:styleId="Heading4newChar">
    <w:name w:val="Heading 4 new Char"/>
    <w:link w:val="Heading4new"/>
    <w:rsid w:val="004C215E"/>
    <w:rPr>
      <w:rFonts w:eastAsia="Times New Roman" w:cs="Times New Roman"/>
      <w:b/>
      <w:i/>
      <w:color w:val="000000"/>
      <w:szCs w:val="24"/>
      <w:u w:val="single"/>
    </w:rPr>
  </w:style>
  <w:style w:type="character" w:customStyle="1" w:styleId="label31">
    <w:name w:val="label31"/>
    <w:basedOn w:val="DefaultParagraphFont"/>
    <w:rsid w:val="00082A22"/>
  </w:style>
  <w:style w:type="character" w:customStyle="1" w:styleId="b7">
    <w:name w:val="b7"/>
    <w:rsid w:val="00082A22"/>
    <w:rPr>
      <w:b/>
      <w:bCs/>
    </w:rPr>
  </w:style>
  <w:style w:type="character" w:customStyle="1" w:styleId="tablenotes-note">
    <w:name w:val="tablenotes-note"/>
    <w:basedOn w:val="DefaultParagraphFont"/>
    <w:rsid w:val="00082A22"/>
  </w:style>
  <w:style w:type="character" w:customStyle="1" w:styleId="section-title3">
    <w:name w:val="section-title3"/>
    <w:rsid w:val="00082A22"/>
    <w:rPr>
      <w:vanish w:val="0"/>
      <w:webHidden w:val="0"/>
      <w:specVanish w:val="0"/>
    </w:rPr>
  </w:style>
  <w:style w:type="paragraph" w:customStyle="1" w:styleId="Default">
    <w:name w:val="Default"/>
    <w:rsid w:val="00082A22"/>
    <w:pPr>
      <w:widowControl w:val="0"/>
      <w:autoSpaceDE w:val="0"/>
      <w:autoSpaceDN w:val="0"/>
      <w:adjustRightInd w:val="0"/>
      <w:spacing w:after="0" w:line="240" w:lineRule="auto"/>
    </w:pPr>
    <w:rPr>
      <w:rFonts w:ascii="Arial" w:eastAsia="Times New Roman" w:hAnsi="Arial" w:cs="Arial"/>
      <w:color w:val="000000"/>
      <w:szCs w:val="24"/>
    </w:rPr>
  </w:style>
  <w:style w:type="paragraph" w:styleId="TOC4">
    <w:name w:val="toc 4"/>
    <w:basedOn w:val="Normal"/>
    <w:next w:val="Normal"/>
    <w:autoRedefine/>
    <w:uiPriority w:val="39"/>
    <w:unhideWhenUsed/>
    <w:rsid w:val="00082A22"/>
    <w:pPr>
      <w:spacing w:after="100"/>
      <w:ind w:left="660"/>
    </w:pPr>
    <w:rPr>
      <w:rFonts w:ascii="Calibri" w:eastAsia="Times New Roman" w:hAnsi="Calibri" w:cs="Times New Roman"/>
      <w:sz w:val="22"/>
    </w:rPr>
  </w:style>
  <w:style w:type="paragraph" w:styleId="Revision">
    <w:name w:val="Revision"/>
    <w:hidden/>
    <w:uiPriority w:val="99"/>
    <w:semiHidden/>
    <w:rsid w:val="00082A22"/>
    <w:pPr>
      <w:spacing w:after="0" w:line="240" w:lineRule="auto"/>
    </w:pPr>
    <w:rPr>
      <w:rFonts w:ascii="Calibri" w:eastAsia="Times New Roman" w:hAnsi="Calibri" w:cs="Times New Roman"/>
      <w:sz w:val="22"/>
    </w:rPr>
  </w:style>
  <w:style w:type="paragraph" w:styleId="FootnoteText">
    <w:name w:val="footnote text"/>
    <w:basedOn w:val="Normal"/>
    <w:link w:val="FootnoteTextChar"/>
    <w:uiPriority w:val="99"/>
    <w:unhideWhenUsed/>
    <w:rsid w:val="00082A22"/>
    <w:pPr>
      <w:spacing w:after="0"/>
    </w:pPr>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rsid w:val="00082A22"/>
    <w:rPr>
      <w:rFonts w:ascii="Calibri" w:eastAsia="Times New Roman" w:hAnsi="Calibri" w:cs="Times New Roman"/>
      <w:sz w:val="20"/>
      <w:szCs w:val="20"/>
      <w:lang w:eastAsia="en-AU"/>
    </w:rPr>
  </w:style>
  <w:style w:type="character" w:styleId="FootnoteReference">
    <w:name w:val="footnote reference"/>
    <w:uiPriority w:val="99"/>
    <w:unhideWhenUsed/>
    <w:rsid w:val="00082A22"/>
    <w:rPr>
      <w:vertAlign w:val="superscript"/>
    </w:rPr>
  </w:style>
  <w:style w:type="table" w:customStyle="1" w:styleId="TableGrid1">
    <w:name w:val="Table Grid1"/>
    <w:basedOn w:val="TableNormal"/>
    <w:next w:val="TableGrid"/>
    <w:uiPriority w:val="59"/>
    <w:rsid w:val="00082A22"/>
    <w:pPr>
      <w:spacing w:after="0" w:line="240" w:lineRule="auto"/>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rsid w:val="004C215E"/>
    <w:rPr>
      <w:rFonts w:ascii="Calibri" w:eastAsia="Times New Roman" w:hAnsi="Calibri" w:cs="Times New Roman"/>
      <w:i/>
      <w:iCs/>
      <w:color w:val="000000"/>
      <w:sz w:val="22"/>
    </w:rPr>
  </w:style>
  <w:style w:type="character" w:customStyle="1" w:styleId="QuoteChar">
    <w:name w:val="Quote Char"/>
    <w:basedOn w:val="DefaultParagraphFont"/>
    <w:link w:val="Quote"/>
    <w:uiPriority w:val="29"/>
    <w:rsid w:val="004C215E"/>
    <w:rPr>
      <w:rFonts w:ascii="Calibri" w:eastAsia="Times New Roman" w:hAnsi="Calibri" w:cs="Times New Roman"/>
      <w:i/>
      <w:iCs/>
      <w:color w:val="000000"/>
      <w:sz w:val="22"/>
    </w:rPr>
  </w:style>
  <w:style w:type="paragraph" w:styleId="EndnoteText">
    <w:name w:val="endnote text"/>
    <w:basedOn w:val="Normal"/>
    <w:link w:val="EndnoteTextChar"/>
    <w:uiPriority w:val="99"/>
    <w:unhideWhenUsed/>
    <w:rsid w:val="00082A22"/>
    <w:pPr>
      <w:spacing w:after="0"/>
    </w:pPr>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rsid w:val="00082A22"/>
    <w:rPr>
      <w:rFonts w:ascii="Calibri" w:eastAsia="Times New Roman" w:hAnsi="Calibri" w:cs="Times New Roman"/>
      <w:sz w:val="20"/>
      <w:szCs w:val="20"/>
      <w:lang w:eastAsia="en-AU"/>
    </w:rPr>
  </w:style>
  <w:style w:type="character" w:styleId="EndnoteReference">
    <w:name w:val="endnote reference"/>
    <w:uiPriority w:val="99"/>
    <w:unhideWhenUsed/>
    <w:rsid w:val="00082A22"/>
    <w:rPr>
      <w:vertAlign w:val="superscript"/>
    </w:rPr>
  </w:style>
  <w:style w:type="paragraph" w:customStyle="1" w:styleId="para">
    <w:name w:val="para"/>
    <w:basedOn w:val="Normal"/>
    <w:rsid w:val="00601F48"/>
    <w:pPr>
      <w:spacing w:before="100" w:beforeAutospacing="1" w:after="100" w:afterAutospacing="1"/>
    </w:pPr>
    <w:rPr>
      <w:rFonts w:eastAsia="Times New Roman" w:cs="Times New Roman"/>
      <w:szCs w:val="24"/>
    </w:rPr>
  </w:style>
  <w:style w:type="paragraph" w:styleId="Caption">
    <w:name w:val="caption"/>
    <w:basedOn w:val="Normal"/>
    <w:next w:val="Normal"/>
    <w:link w:val="CaptionChar"/>
    <w:uiPriority w:val="35"/>
    <w:unhideWhenUsed/>
    <w:rsid w:val="004C215E"/>
    <w:rPr>
      <w:rFonts w:eastAsia="Times New Roman" w:cs="Times New Roman"/>
      <w:b/>
      <w:bCs/>
      <w:szCs w:val="18"/>
    </w:rPr>
  </w:style>
  <w:style w:type="paragraph" w:customStyle="1" w:styleId="ListBullet1">
    <w:name w:val="List Bullet1"/>
    <w:basedOn w:val="Normal"/>
    <w:uiPriority w:val="5"/>
    <w:rsid w:val="004C215E"/>
    <w:pPr>
      <w:numPr>
        <w:numId w:val="5"/>
      </w:numPr>
      <w:shd w:val="clear" w:color="auto" w:fill="FFFFFF" w:themeFill="background1"/>
      <w:spacing w:before="120" w:after="120" w:line="260" w:lineRule="exact"/>
      <w:contextualSpacing/>
    </w:pPr>
    <w:rPr>
      <w:rFonts w:ascii="Arial" w:eastAsia="Times New Roman" w:hAnsi="Arial" w:cs="Arial"/>
      <w:sz w:val="20"/>
      <w:szCs w:val="20"/>
    </w:rPr>
  </w:style>
  <w:style w:type="character" w:customStyle="1" w:styleId="Bold">
    <w:name w:val="Bold"/>
    <w:uiPriority w:val="99"/>
    <w:rsid w:val="004C215E"/>
    <w:rPr>
      <w:b/>
      <w:lang w:val="en-AU" w:eastAsia="en-US"/>
    </w:rPr>
  </w:style>
  <w:style w:type="character" w:customStyle="1" w:styleId="Italic">
    <w:name w:val="Italic"/>
    <w:uiPriority w:val="3"/>
    <w:rsid w:val="0009621D"/>
    <w:rPr>
      <w:i/>
      <w:lang w:val="en-AU" w:eastAsia="en-US"/>
    </w:rPr>
  </w:style>
  <w:style w:type="character" w:customStyle="1" w:styleId="HighlightOrange">
    <w:name w:val="Highlight Orange"/>
    <w:basedOn w:val="DefaultParagraphFont"/>
    <w:uiPriority w:val="75"/>
    <w:rsid w:val="004C215E"/>
    <w:rPr>
      <w:color w:val="F47B28"/>
    </w:rPr>
  </w:style>
  <w:style w:type="table" w:customStyle="1" w:styleId="Boxorange">
    <w:name w:val="Box orange"/>
    <w:basedOn w:val="TableNormal"/>
    <w:uiPriority w:val="99"/>
    <w:qFormat/>
    <w:rsid w:val="0009621D"/>
    <w:pPr>
      <w:spacing w:after="0" w:line="240" w:lineRule="auto"/>
    </w:pPr>
    <w:rPr>
      <w:rFonts w:eastAsia="Times New Roman" w:cs="Times New Roman"/>
      <w:sz w:val="20"/>
      <w:szCs w:val="20"/>
    </w:rPr>
    <w:tblPr>
      <w:tblInd w:w="113" w:type="dxa"/>
      <w:tblBorders>
        <w:top w:val="single" w:sz="18" w:space="0" w:color="F47B28"/>
        <w:left w:val="single" w:sz="18" w:space="0" w:color="F47B28"/>
        <w:bottom w:val="single" w:sz="18" w:space="0" w:color="F47B28"/>
        <w:right w:val="single" w:sz="18" w:space="0" w:color="F47B28"/>
      </w:tblBorders>
    </w:tblPr>
    <w:trPr>
      <w:cantSplit/>
    </w:trPr>
  </w:style>
  <w:style w:type="character" w:customStyle="1" w:styleId="Highlighter">
    <w:name w:val="Highlighter"/>
    <w:basedOn w:val="DefaultParagraphFont"/>
    <w:uiPriority w:val="21"/>
    <w:rsid w:val="00CA142D"/>
    <w:rPr>
      <w:bdr w:val="none" w:sz="0" w:space="0" w:color="auto"/>
      <w:shd w:val="clear" w:color="auto" w:fill="FFFF00"/>
    </w:rPr>
  </w:style>
  <w:style w:type="character" w:styleId="IntenseReference">
    <w:name w:val="Intense Reference"/>
    <w:basedOn w:val="DefaultParagraphFont"/>
    <w:uiPriority w:val="32"/>
    <w:rsid w:val="004C215E"/>
    <w:rPr>
      <w:b/>
      <w:bCs/>
      <w:i/>
      <w:smallCaps/>
      <w:color w:val="C0504D" w:themeColor="accent2"/>
      <w:spacing w:val="5"/>
      <w:u w:val="none"/>
    </w:rPr>
  </w:style>
  <w:style w:type="paragraph" w:styleId="TOC5">
    <w:name w:val="toc 5"/>
    <w:basedOn w:val="Normal"/>
    <w:next w:val="Normal"/>
    <w:autoRedefine/>
    <w:uiPriority w:val="39"/>
    <w:unhideWhenUsed/>
    <w:rsid w:val="00D35EC1"/>
    <w:pPr>
      <w:spacing w:after="100"/>
      <w:ind w:left="880"/>
    </w:pPr>
    <w:rPr>
      <w:rFonts w:eastAsiaTheme="minorEastAsia"/>
      <w:sz w:val="22"/>
    </w:rPr>
  </w:style>
  <w:style w:type="paragraph" w:styleId="TOC6">
    <w:name w:val="toc 6"/>
    <w:basedOn w:val="Normal"/>
    <w:next w:val="Normal"/>
    <w:autoRedefine/>
    <w:uiPriority w:val="39"/>
    <w:unhideWhenUsed/>
    <w:rsid w:val="00D35EC1"/>
    <w:pPr>
      <w:spacing w:after="100"/>
      <w:ind w:left="1100"/>
    </w:pPr>
    <w:rPr>
      <w:rFonts w:eastAsiaTheme="minorEastAsia"/>
      <w:sz w:val="22"/>
    </w:rPr>
  </w:style>
  <w:style w:type="paragraph" w:styleId="TOC7">
    <w:name w:val="toc 7"/>
    <w:basedOn w:val="Normal"/>
    <w:next w:val="Normal"/>
    <w:autoRedefine/>
    <w:uiPriority w:val="39"/>
    <w:unhideWhenUsed/>
    <w:rsid w:val="00D35EC1"/>
    <w:pPr>
      <w:spacing w:after="100"/>
      <w:ind w:left="1320"/>
    </w:pPr>
    <w:rPr>
      <w:rFonts w:eastAsiaTheme="minorEastAsia"/>
      <w:sz w:val="22"/>
    </w:rPr>
  </w:style>
  <w:style w:type="paragraph" w:styleId="TOC8">
    <w:name w:val="toc 8"/>
    <w:basedOn w:val="Normal"/>
    <w:next w:val="Normal"/>
    <w:autoRedefine/>
    <w:uiPriority w:val="39"/>
    <w:unhideWhenUsed/>
    <w:rsid w:val="00D35EC1"/>
    <w:pPr>
      <w:spacing w:after="100"/>
      <w:ind w:left="1540"/>
    </w:pPr>
    <w:rPr>
      <w:rFonts w:eastAsiaTheme="minorEastAsia"/>
      <w:sz w:val="22"/>
    </w:rPr>
  </w:style>
  <w:style w:type="paragraph" w:styleId="TOC9">
    <w:name w:val="toc 9"/>
    <w:basedOn w:val="Normal"/>
    <w:next w:val="Normal"/>
    <w:autoRedefine/>
    <w:uiPriority w:val="39"/>
    <w:unhideWhenUsed/>
    <w:rsid w:val="00D35EC1"/>
    <w:pPr>
      <w:spacing w:after="100"/>
      <w:ind w:left="1760"/>
    </w:pPr>
    <w:rPr>
      <w:rFonts w:eastAsiaTheme="minorEastAsia"/>
      <w:sz w:val="22"/>
    </w:rPr>
  </w:style>
  <w:style w:type="table" w:styleId="LightGrid-Accent4">
    <w:name w:val="Light Grid Accent 4"/>
    <w:basedOn w:val="TableNormal"/>
    <w:uiPriority w:val="62"/>
    <w:rsid w:val="005B1FB7"/>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1">
    <w:name w:val="Light Grid Accent 1"/>
    <w:basedOn w:val="TableNormal"/>
    <w:uiPriority w:val="62"/>
    <w:rsid w:val="005B1FB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form-strength">
    <w:name w:val="form-strength"/>
    <w:basedOn w:val="DefaultParagraphFont"/>
    <w:rsid w:val="005B1FB7"/>
  </w:style>
  <w:style w:type="table" w:styleId="LightGrid-Accent6">
    <w:name w:val="Light Grid Accent 6"/>
    <w:basedOn w:val="TableNormal"/>
    <w:uiPriority w:val="62"/>
    <w:rsid w:val="005B1FB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3">
    <w:name w:val="Light Grid Accent 3"/>
    <w:basedOn w:val="TableNormal"/>
    <w:uiPriority w:val="62"/>
    <w:rsid w:val="005B1FB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Emphasis">
    <w:name w:val="Emphasis"/>
    <w:basedOn w:val="DefaultParagraphFont"/>
    <w:uiPriority w:val="20"/>
    <w:rsid w:val="004C215E"/>
    <w:rPr>
      <w:i/>
      <w:iCs/>
    </w:rPr>
  </w:style>
  <w:style w:type="paragraph" w:customStyle="1" w:styleId="Heading51">
    <w:name w:val="Heading 51"/>
    <w:basedOn w:val="Normal"/>
    <w:link w:val="heading5Char0"/>
    <w:rsid w:val="004C215E"/>
    <w:pPr>
      <w:keepNext/>
      <w:keepLines/>
      <w:spacing w:before="120" w:after="120"/>
    </w:pPr>
    <w:rPr>
      <w:rFonts w:asciiTheme="majorHAnsi" w:hAnsiTheme="majorHAnsi"/>
      <w:b/>
      <w:i/>
      <w:szCs w:val="24"/>
    </w:rPr>
  </w:style>
  <w:style w:type="character" w:customStyle="1" w:styleId="heading5Char0">
    <w:name w:val="heading 5 Char"/>
    <w:basedOn w:val="DefaultParagraphFont"/>
    <w:link w:val="Heading51"/>
    <w:rsid w:val="004C215E"/>
    <w:rPr>
      <w:rFonts w:asciiTheme="majorHAnsi" w:hAnsiTheme="majorHAnsi"/>
      <w:b/>
      <w:i/>
      <w:szCs w:val="24"/>
    </w:rPr>
  </w:style>
  <w:style w:type="paragraph" w:customStyle="1" w:styleId="TableText">
    <w:name w:val="Table Text"/>
    <w:basedOn w:val="Normal"/>
    <w:link w:val="TableTextChar"/>
    <w:uiPriority w:val="1"/>
    <w:rsid w:val="000869D0"/>
    <w:pPr>
      <w:shd w:val="clear" w:color="auto" w:fill="FFFFFF" w:themeFill="background1"/>
      <w:spacing w:before="60" w:after="60"/>
    </w:pPr>
    <w:rPr>
      <w:rFonts w:eastAsia="Times New Roman" w:cs="Arial"/>
      <w:sz w:val="20"/>
      <w:szCs w:val="20"/>
    </w:rPr>
  </w:style>
  <w:style w:type="character" w:customStyle="1" w:styleId="TableTextChar">
    <w:name w:val="Table Text Char"/>
    <w:basedOn w:val="DefaultParagraphFont"/>
    <w:link w:val="TableText"/>
    <w:uiPriority w:val="1"/>
    <w:rsid w:val="000869D0"/>
    <w:rPr>
      <w:rFonts w:asciiTheme="minorHAnsi" w:eastAsia="Times New Roman" w:hAnsiTheme="minorHAnsi" w:cs="Arial"/>
      <w:sz w:val="20"/>
      <w:szCs w:val="20"/>
      <w:shd w:val="clear" w:color="auto" w:fill="FFFFFF" w:themeFill="background1"/>
      <w:lang w:val="en-GB"/>
    </w:rPr>
  </w:style>
  <w:style w:type="paragraph" w:customStyle="1" w:styleId="Tablefootnote">
    <w:name w:val="Table footnote"/>
    <w:basedOn w:val="Normal"/>
    <w:next w:val="TableText"/>
    <w:link w:val="TablefootnoteCharChar"/>
    <w:uiPriority w:val="57"/>
    <w:rsid w:val="00ED25C7"/>
    <w:pPr>
      <w:spacing w:before="60" w:after="60"/>
      <w:ind w:left="426"/>
    </w:pPr>
    <w:rPr>
      <w:rFonts w:ascii="Arial Narrow" w:eastAsia="Times New Roman" w:hAnsi="Arial Narrow" w:cs="Times New Roman"/>
      <w:sz w:val="16"/>
      <w:szCs w:val="20"/>
    </w:rPr>
  </w:style>
  <w:style w:type="character" w:customStyle="1" w:styleId="TablefootnoteCharChar">
    <w:name w:val="Table footnote Char Char"/>
    <w:basedOn w:val="DefaultParagraphFont"/>
    <w:link w:val="Tablefootnote"/>
    <w:uiPriority w:val="57"/>
    <w:rsid w:val="00ED25C7"/>
    <w:rPr>
      <w:rFonts w:ascii="Arial Narrow" w:eastAsia="Times New Roman" w:hAnsi="Arial Narrow" w:cs="Times New Roman"/>
      <w:sz w:val="16"/>
      <w:szCs w:val="20"/>
    </w:rPr>
  </w:style>
  <w:style w:type="paragraph" w:customStyle="1" w:styleId="Tabletitle">
    <w:name w:val="Table title"/>
    <w:basedOn w:val="Normal"/>
    <w:next w:val="TableText"/>
    <w:uiPriority w:val="99"/>
    <w:rsid w:val="00ED25C7"/>
    <w:pPr>
      <w:keepNext/>
      <w:numPr>
        <w:numId w:val="2"/>
      </w:numPr>
      <w:shd w:val="clear" w:color="auto" w:fill="FFFFFF" w:themeFill="background1"/>
      <w:spacing w:before="240" w:after="120" w:line="260" w:lineRule="exact"/>
      <w:outlineLvl w:val="2"/>
    </w:pPr>
    <w:rPr>
      <w:rFonts w:ascii="Arial Narrow" w:eastAsia="Times New Roman" w:hAnsi="Arial Narrow" w:cs="Arial"/>
      <w:b/>
      <w:caps/>
      <w:color w:val="4B306A"/>
      <w:sz w:val="16"/>
      <w:szCs w:val="20"/>
    </w:rPr>
  </w:style>
  <w:style w:type="table" w:customStyle="1" w:styleId="TableNPSstandard">
    <w:name w:val="Table NPS standard"/>
    <w:basedOn w:val="TableNormal"/>
    <w:rsid w:val="00ED25C7"/>
    <w:pPr>
      <w:spacing w:before="60" w:after="0" w:line="264" w:lineRule="auto"/>
    </w:pPr>
    <w:rPr>
      <w:rFonts w:ascii="Arial Narrow" w:eastAsia="Times New Roman" w:hAnsi="Arial Narrow" w:cs="Times New Roman"/>
      <w:sz w:val="20"/>
      <w:szCs w:val="20"/>
    </w:rPr>
    <w:tblPr>
      <w:tblInd w:w="142" w:type="dxa"/>
      <w:tblBorders>
        <w:bottom w:val="single" w:sz="12" w:space="0" w:color="401E6C"/>
        <w:insideH w:val="single" w:sz="4" w:space="0" w:color="C0C0C0"/>
        <w:insideV w:val="single" w:sz="8" w:space="0" w:color="FFFFFF"/>
      </w:tblBorders>
      <w:tblCellMar>
        <w:top w:w="28" w:type="dxa"/>
        <w:bottom w:w="28" w:type="dxa"/>
      </w:tblCellMar>
    </w:tblPr>
    <w:trPr>
      <w:cantSplit/>
    </w:trPr>
    <w:tblStylePr w:type="firstRow">
      <w:pPr>
        <w:jc w:val="left"/>
      </w:pPr>
      <w:rPr>
        <w:b/>
        <w:sz w:val="20"/>
      </w:rPr>
      <w:tblPr/>
      <w:trPr>
        <w:cantSplit w:val="0"/>
        <w:tblHeader/>
      </w:trPr>
      <w:tcPr>
        <w:tcBorders>
          <w:top w:val="nil"/>
          <w:left w:val="nil"/>
          <w:bottom w:val="single" w:sz="12" w:space="0" w:color="4B306A"/>
          <w:right w:val="nil"/>
          <w:insideH w:val="nil"/>
          <w:insideV w:val="nil"/>
          <w:tl2br w:val="nil"/>
          <w:tr2bl w:val="nil"/>
        </w:tcBorders>
        <w:vAlign w:val="bottom"/>
      </w:tcPr>
    </w:tblStylePr>
    <w:tblStylePr w:type="lastRow">
      <w:rPr>
        <w:b/>
      </w:rPr>
      <w:tblPr/>
      <w:tcPr>
        <w:tcBorders>
          <w:top w:val="nil"/>
          <w:left w:val="nil"/>
          <w:bottom w:val="single" w:sz="12" w:space="0" w:color="401E6C"/>
          <w:right w:val="nil"/>
          <w:insideH w:val="nil"/>
          <w:insideV w:val="single" w:sz="8" w:space="0" w:color="FFFFFF"/>
          <w:tl2br w:val="nil"/>
          <w:tr2bl w:val="nil"/>
        </w:tcBorders>
      </w:tcPr>
    </w:tblStylePr>
  </w:style>
  <w:style w:type="paragraph" w:customStyle="1" w:styleId="Tablebullet">
    <w:name w:val="Table bullet"/>
    <w:basedOn w:val="Normal"/>
    <w:uiPriority w:val="53"/>
    <w:rsid w:val="00ED25C7"/>
    <w:pPr>
      <w:numPr>
        <w:numId w:val="3"/>
      </w:numPr>
      <w:spacing w:after="0"/>
    </w:pPr>
    <w:rPr>
      <w:rFonts w:ascii="Arial Narrow" w:eastAsia="Times New Roman" w:hAnsi="Arial Narrow" w:cs="Times New Roman"/>
      <w:sz w:val="20"/>
      <w:szCs w:val="24"/>
    </w:rPr>
  </w:style>
  <w:style w:type="character" w:customStyle="1" w:styleId="Superscript">
    <w:name w:val="Superscript"/>
    <w:uiPriority w:val="18"/>
    <w:rsid w:val="00ED25C7"/>
    <w:rPr>
      <w:vertAlign w:val="superscript"/>
    </w:rPr>
  </w:style>
  <w:style w:type="paragraph" w:customStyle="1" w:styleId="ReportSubtitle">
    <w:name w:val="Report Subtitle"/>
    <w:basedOn w:val="Normal"/>
    <w:rsid w:val="00C212D4"/>
    <w:pPr>
      <w:spacing w:after="240"/>
      <w:ind w:left="720"/>
      <w:jc w:val="right"/>
    </w:pPr>
    <w:rPr>
      <w:rFonts w:ascii="Arial Bold" w:eastAsia="Times New Roman" w:hAnsi="Arial Bold" w:cs="Times New Roman"/>
      <w:b/>
      <w:bCs/>
      <w:color w:val="000000"/>
      <w:sz w:val="40"/>
      <w:szCs w:val="20"/>
    </w:rPr>
  </w:style>
  <w:style w:type="character" w:customStyle="1" w:styleId="label-">
    <w:name w:val="label-"/>
    <w:basedOn w:val="DefaultParagraphFont"/>
    <w:rsid w:val="00AF0471"/>
  </w:style>
  <w:style w:type="table" w:customStyle="1" w:styleId="TableGrid2">
    <w:name w:val="Table Grid2"/>
    <w:basedOn w:val="TableNormal"/>
    <w:next w:val="TableGrid"/>
    <w:uiPriority w:val="59"/>
    <w:rsid w:val="00325CA6"/>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rsid w:val="00B65026"/>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63B3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B63B3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073BF6"/>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E4187D"/>
    <w:pPr>
      <w:spacing w:after="0" w:line="240" w:lineRule="auto"/>
    </w:pPr>
    <w:rPr>
      <w:rFonts w:ascii="Calibri" w:eastAsia="Calibri" w:hAnsi="Calibri" w:cs="Times New Roman"/>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Footnote Char,BulletPoints Char"/>
    <w:basedOn w:val="DefaultParagraphFont"/>
    <w:link w:val="ListParagraph"/>
    <w:uiPriority w:val="34"/>
    <w:locked/>
    <w:rsid w:val="004C215E"/>
    <w:rPr>
      <w:rFonts w:ascii="Cambria" w:hAnsi="Cambria"/>
    </w:rPr>
  </w:style>
  <w:style w:type="table" w:customStyle="1" w:styleId="GridTable1Light1">
    <w:name w:val="Grid Table 1 Light1"/>
    <w:basedOn w:val="TableNormal"/>
    <w:uiPriority w:val="46"/>
    <w:rsid w:val="00C83EE8"/>
    <w:pPr>
      <w:spacing w:after="0" w:line="240" w:lineRule="auto"/>
    </w:pPr>
    <w:rPr>
      <w:rFonts w:asciiTheme="minorHAnsi" w:hAnsiTheme="minorHAnsi"/>
      <w:sz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odyText">
    <w:name w:val="Body Text"/>
    <w:basedOn w:val="Normal"/>
    <w:link w:val="BodyTextChar"/>
    <w:unhideWhenUsed/>
    <w:rsid w:val="008B5A16"/>
  </w:style>
  <w:style w:type="character" w:customStyle="1" w:styleId="BodyTextChar">
    <w:name w:val="Body Text Char"/>
    <w:basedOn w:val="DefaultParagraphFont"/>
    <w:link w:val="BodyText"/>
    <w:rsid w:val="008B5A16"/>
    <w:rPr>
      <w:rFonts w:asciiTheme="minorHAnsi" w:hAnsiTheme="minorHAnsi"/>
      <w:lang w:val="en-GB"/>
    </w:rPr>
  </w:style>
  <w:style w:type="paragraph" w:customStyle="1" w:styleId="BulletLast">
    <w:name w:val="Bullet Last"/>
    <w:basedOn w:val="BodyText"/>
    <w:link w:val="BulletLastChar"/>
    <w:rsid w:val="00470C5B"/>
    <w:pPr>
      <w:numPr>
        <w:numId w:val="9"/>
      </w:numPr>
      <w:ind w:left="714" w:right="57" w:hanging="357"/>
    </w:pPr>
    <w:rPr>
      <w:rFonts w:eastAsiaTheme="minorEastAsia" w:cs="Calibri"/>
      <w:iCs/>
      <w:szCs w:val="24"/>
      <w:lang w:val="en-US"/>
    </w:rPr>
  </w:style>
  <w:style w:type="paragraph" w:customStyle="1" w:styleId="oldTablefooter">
    <w:name w:val="old Table footer"/>
    <w:basedOn w:val="Normal"/>
    <w:link w:val="oldTablefooterChar"/>
    <w:rsid w:val="00470C5B"/>
    <w:pPr>
      <w:spacing w:after="0"/>
      <w:ind w:right="57"/>
      <w:contextualSpacing/>
    </w:pPr>
    <w:rPr>
      <w:rFonts w:eastAsiaTheme="minorEastAsia" w:cs="Arial"/>
      <w:sz w:val="18"/>
      <w:szCs w:val="18"/>
      <w:lang w:val="en-US"/>
    </w:rPr>
  </w:style>
  <w:style w:type="character" w:customStyle="1" w:styleId="oldTablefooterChar">
    <w:name w:val="old Table footer Char"/>
    <w:basedOn w:val="DefaultParagraphFont"/>
    <w:link w:val="oldTablefooter"/>
    <w:rsid w:val="00470C5B"/>
    <w:rPr>
      <w:rFonts w:asciiTheme="minorHAnsi" w:eastAsiaTheme="minorEastAsia" w:hAnsiTheme="minorHAnsi" w:cs="Arial"/>
      <w:sz w:val="18"/>
      <w:szCs w:val="18"/>
      <w:lang w:val="en-US"/>
    </w:rPr>
  </w:style>
  <w:style w:type="paragraph" w:customStyle="1" w:styleId="MDSubsubheding">
    <w:name w:val="MD_Sub sub heding"/>
    <w:basedOn w:val="Heading3"/>
    <w:next w:val="Normal"/>
    <w:qFormat/>
    <w:rsid w:val="007F6ACD"/>
    <w:pPr>
      <w:spacing w:before="0" w:after="200"/>
    </w:pPr>
  </w:style>
  <w:style w:type="paragraph" w:customStyle="1" w:styleId="TableFooter">
    <w:name w:val="Table Footer"/>
    <w:basedOn w:val="Normal"/>
    <w:link w:val="TableFooterChar"/>
    <w:qFormat/>
    <w:rsid w:val="00E315CC"/>
    <w:pPr>
      <w:contextualSpacing/>
    </w:pPr>
    <w:rPr>
      <w:rFonts w:eastAsia="Calibri"/>
      <w:sz w:val="20"/>
      <w:szCs w:val="20"/>
      <w:lang w:val="en-AU"/>
    </w:rPr>
  </w:style>
  <w:style w:type="character" w:customStyle="1" w:styleId="TableFooterChar">
    <w:name w:val="Table Footer Char"/>
    <w:link w:val="TableFooter"/>
    <w:rsid w:val="00E315CC"/>
    <w:rPr>
      <w:rFonts w:asciiTheme="minorHAnsi" w:eastAsia="Calibri" w:hAnsiTheme="minorHAnsi" w:cstheme="minorHAnsi"/>
      <w:sz w:val="20"/>
      <w:szCs w:val="20"/>
    </w:rPr>
  </w:style>
  <w:style w:type="paragraph" w:customStyle="1" w:styleId="TableHeader">
    <w:name w:val="Table Header"/>
    <w:basedOn w:val="Normal"/>
    <w:next w:val="Normal"/>
    <w:uiPriority w:val="3"/>
    <w:rsid w:val="00E7072A"/>
    <w:pPr>
      <w:widowControl w:val="0"/>
      <w:spacing w:before="60" w:after="60"/>
      <w:contextualSpacing/>
    </w:pPr>
    <w:rPr>
      <w:rFonts w:eastAsia="Times New Roman"/>
      <w:b/>
      <w:snapToGrid w:val="0"/>
      <w:sz w:val="20"/>
      <w:szCs w:val="20"/>
    </w:rPr>
  </w:style>
  <w:style w:type="paragraph" w:customStyle="1" w:styleId="TableFigNote">
    <w:name w:val="TableFigNote"/>
    <w:basedOn w:val="Normal"/>
    <w:rsid w:val="00470C5B"/>
    <w:pPr>
      <w:spacing w:after="0"/>
      <w:ind w:right="57"/>
      <w:contextualSpacing/>
    </w:pPr>
    <w:rPr>
      <w:rFonts w:eastAsiaTheme="minorEastAsia" w:cs="Calibri"/>
      <w:sz w:val="18"/>
      <w:szCs w:val="20"/>
    </w:rPr>
  </w:style>
  <w:style w:type="paragraph" w:customStyle="1" w:styleId="TableFigNoteLast">
    <w:name w:val="TableFigNote Last"/>
    <w:basedOn w:val="Normal"/>
    <w:rsid w:val="00470C5B"/>
    <w:pPr>
      <w:spacing w:after="360"/>
      <w:ind w:right="57"/>
      <w:contextualSpacing/>
    </w:pPr>
    <w:rPr>
      <w:rFonts w:eastAsiaTheme="minorEastAsia" w:cs="Calibri"/>
      <w:sz w:val="18"/>
      <w:szCs w:val="20"/>
    </w:rPr>
  </w:style>
  <w:style w:type="paragraph" w:customStyle="1" w:styleId="TableHeading">
    <w:name w:val="TableHeading"/>
    <w:basedOn w:val="MDFiguretitle"/>
    <w:qFormat/>
    <w:rsid w:val="00E7072A"/>
    <w:rPr>
      <w:sz w:val="20"/>
    </w:rPr>
  </w:style>
  <w:style w:type="paragraph" w:customStyle="1" w:styleId="TableName">
    <w:name w:val="TableName"/>
    <w:basedOn w:val="Normal"/>
    <w:qFormat/>
    <w:rsid w:val="00470C5B"/>
    <w:pPr>
      <w:keepNext/>
      <w:spacing w:after="240"/>
      <w:ind w:left="1418" w:right="57" w:hanging="1418"/>
      <w:contextualSpacing/>
    </w:pPr>
    <w:rPr>
      <w:rFonts w:ascii="Franklin Gothic Medium" w:eastAsiaTheme="minorEastAsia" w:hAnsi="Franklin Gothic Medium" w:cs="Calibri"/>
      <w:sz w:val="22"/>
      <w:szCs w:val="20"/>
    </w:rPr>
  </w:style>
  <w:style w:type="paragraph" w:customStyle="1" w:styleId="TableNotes">
    <w:name w:val="TableNotes"/>
    <w:basedOn w:val="TableFooter"/>
    <w:qFormat/>
    <w:rsid w:val="00470C5B"/>
    <w:pPr>
      <w:spacing w:after="0"/>
    </w:pPr>
  </w:style>
  <w:style w:type="paragraph" w:customStyle="1" w:styleId="V50Heading1nonumbers">
    <w:name w:val="V5.0 Heading 1 no numbers"/>
    <w:basedOn w:val="Heading1"/>
    <w:rsid w:val="00470C5B"/>
    <w:pPr>
      <w:spacing w:before="400"/>
      <w:ind w:right="57"/>
      <w:contextualSpacing/>
      <w:jc w:val="left"/>
    </w:pPr>
    <w:rPr>
      <w:bCs w:val="0"/>
      <w:color w:val="auto"/>
      <w:szCs w:val="28"/>
    </w:rPr>
  </w:style>
  <w:style w:type="paragraph" w:customStyle="1" w:styleId="V50Heading2nonumbers">
    <w:name w:val="V5.0 Heading 2 no numbers"/>
    <w:basedOn w:val="Normal"/>
    <w:rsid w:val="00470C5B"/>
    <w:pPr>
      <w:pageBreakBefore/>
      <w:spacing w:before="480" w:after="240"/>
      <w:ind w:right="57"/>
      <w:contextualSpacing/>
      <w:jc w:val="center"/>
      <w:outlineLvl w:val="0"/>
    </w:pPr>
    <w:rPr>
      <w:rFonts w:eastAsiaTheme="minorEastAsia" w:cs="Calibri"/>
      <w:b/>
      <w:color w:val="548DD4" w:themeColor="text2" w:themeTint="99"/>
      <w:sz w:val="40"/>
      <w:szCs w:val="40"/>
    </w:rPr>
  </w:style>
  <w:style w:type="paragraph" w:customStyle="1" w:styleId="MDSubheading">
    <w:name w:val="MD_Subheading"/>
    <w:basedOn w:val="Heading2"/>
    <w:next w:val="Normal"/>
    <w:link w:val="MDSubheadingChar"/>
    <w:qFormat/>
    <w:rsid w:val="00EB2E6F"/>
    <w:pPr>
      <w:spacing w:before="240" w:after="200"/>
    </w:pPr>
    <w:rPr>
      <w:rFonts w:ascii="Calibri" w:hAnsi="Calibri"/>
      <w:iCs/>
      <w:color w:val="548DD4" w:themeColor="text2" w:themeTint="99"/>
      <w:sz w:val="32"/>
      <w:szCs w:val="32"/>
    </w:rPr>
  </w:style>
  <w:style w:type="character" w:customStyle="1" w:styleId="MDSubheadingChar">
    <w:name w:val="MD_Subheading Char"/>
    <w:basedOn w:val="DefaultParagraphFont"/>
    <w:link w:val="MDSubheading"/>
    <w:rsid w:val="00EB2E6F"/>
    <w:rPr>
      <w:rFonts w:ascii="Calibri" w:eastAsiaTheme="majorEastAsia" w:hAnsi="Calibri" w:cstheme="majorBidi"/>
      <w:b/>
      <w:bCs/>
      <w:iCs/>
      <w:color w:val="548DD4" w:themeColor="text2" w:themeTint="99"/>
      <w:sz w:val="32"/>
      <w:szCs w:val="32"/>
      <w:lang w:val="en-GB"/>
    </w:rPr>
  </w:style>
  <w:style w:type="paragraph" w:customStyle="1" w:styleId="V50InstructionsBullets">
    <w:name w:val="V5.0 Instructions Bullets"/>
    <w:basedOn w:val="MDSubheading"/>
    <w:rsid w:val="00470C5B"/>
    <w:pPr>
      <w:numPr>
        <w:numId w:val="7"/>
      </w:numPr>
      <w:spacing w:before="0" w:after="0"/>
      <w:ind w:left="360"/>
    </w:pPr>
  </w:style>
  <w:style w:type="paragraph" w:customStyle="1" w:styleId="MDTabCaption">
    <w:name w:val="MD_TabCaption"/>
    <w:basedOn w:val="TableName"/>
    <w:next w:val="Normal"/>
    <w:link w:val="MDTabCaptionChar"/>
    <w:qFormat/>
    <w:rsid w:val="00B67975"/>
    <w:pPr>
      <w:spacing w:before="200" w:after="20"/>
      <w:ind w:left="0" w:firstLine="0"/>
    </w:pPr>
    <w:rPr>
      <w:rFonts w:asciiTheme="minorHAnsi" w:hAnsiTheme="minorHAnsi"/>
      <w:b/>
      <w:sz w:val="24"/>
      <w:szCs w:val="24"/>
      <w:lang w:val="en-US" w:eastAsia="en-US"/>
    </w:rPr>
  </w:style>
  <w:style w:type="character" w:customStyle="1" w:styleId="MDTabCaptionChar">
    <w:name w:val="MD_TabCaption Char"/>
    <w:basedOn w:val="DefaultParagraphFont"/>
    <w:link w:val="MDTabCaption"/>
    <w:rsid w:val="00B67975"/>
    <w:rPr>
      <w:rFonts w:asciiTheme="minorHAnsi" w:eastAsiaTheme="minorEastAsia" w:hAnsiTheme="minorHAnsi" w:cs="Calibri"/>
      <w:b/>
      <w:szCs w:val="24"/>
      <w:lang w:val="en-US" w:eastAsia="en-US"/>
    </w:rPr>
  </w:style>
  <w:style w:type="paragraph" w:customStyle="1" w:styleId="V50Tablename">
    <w:name w:val="V5.0 Table name"/>
    <w:basedOn w:val="MDTabCaption"/>
    <w:link w:val="V50TablenameChar"/>
    <w:rsid w:val="00470C5B"/>
    <w:rPr>
      <w:b w:val="0"/>
    </w:rPr>
  </w:style>
  <w:style w:type="character" w:customStyle="1" w:styleId="V50TablenameChar">
    <w:name w:val="V5.0 Table name Char"/>
    <w:basedOn w:val="DefaultParagraphFont"/>
    <w:link w:val="V50Tablename"/>
    <w:rsid w:val="00470C5B"/>
    <w:rPr>
      <w:rFonts w:asciiTheme="minorHAnsi" w:hAnsiTheme="minorHAnsi"/>
      <w:b/>
      <w:sz w:val="20"/>
      <w:szCs w:val="24"/>
      <w:lang w:val="en-US" w:eastAsia="en-US"/>
    </w:rPr>
  </w:style>
  <w:style w:type="paragraph" w:customStyle="1" w:styleId="V50Tablenote">
    <w:name w:val="V5.0 Tablenote"/>
    <w:basedOn w:val="MDTabCaption"/>
    <w:link w:val="V50TablenoteChar"/>
    <w:rsid w:val="00470C5B"/>
    <w:pPr>
      <w:spacing w:after="120"/>
      <w:jc w:val="both"/>
    </w:pPr>
    <w:rPr>
      <w:sz w:val="18"/>
      <w:szCs w:val="18"/>
    </w:rPr>
  </w:style>
  <w:style w:type="character" w:customStyle="1" w:styleId="V50TablenoteChar">
    <w:name w:val="V5.0 Tablenote Char"/>
    <w:basedOn w:val="DefaultParagraphFont"/>
    <w:link w:val="V50Tablenote"/>
    <w:rsid w:val="00470C5B"/>
    <w:rPr>
      <w:rFonts w:asciiTheme="minorHAnsi" w:hAnsiTheme="minorHAnsi"/>
      <w:sz w:val="18"/>
      <w:szCs w:val="18"/>
      <w:lang w:val="en-US" w:eastAsia="en-US"/>
    </w:rPr>
  </w:style>
  <w:style w:type="paragraph" w:customStyle="1" w:styleId="V50TableTextInstruction">
    <w:name w:val="V5.0 TableText Instruction"/>
    <w:basedOn w:val="MDTabCaption"/>
    <w:rsid w:val="00470C5B"/>
    <w:rPr>
      <w:b w:val="0"/>
      <w:color w:val="4BACC6" w:themeColor="accent5"/>
    </w:rPr>
  </w:style>
  <w:style w:type="paragraph" w:customStyle="1" w:styleId="EndNoteBibliographyTitle">
    <w:name w:val="EndNote Bibliography Title"/>
    <w:basedOn w:val="Normal"/>
    <w:link w:val="EndNoteBibliographyTitleChar"/>
    <w:rsid w:val="00470C5B"/>
    <w:pPr>
      <w:spacing w:before="60" w:after="0"/>
      <w:ind w:right="57"/>
      <w:contextualSpacing/>
      <w:jc w:val="center"/>
    </w:pPr>
    <w:rPr>
      <w:rFonts w:ascii="Cambria" w:eastAsiaTheme="minorEastAsia" w:hAnsi="Cambria" w:cs="Calibri"/>
      <w:noProof/>
      <w:szCs w:val="20"/>
      <w:lang w:val="en-US"/>
    </w:rPr>
  </w:style>
  <w:style w:type="character" w:customStyle="1" w:styleId="EndNoteBibliographyTitleChar">
    <w:name w:val="EndNote Bibliography Title Char"/>
    <w:basedOn w:val="DefaultParagraphFont"/>
    <w:link w:val="EndNoteBibliographyTitle"/>
    <w:rsid w:val="00470C5B"/>
    <w:rPr>
      <w:rFonts w:ascii="Cambria" w:eastAsiaTheme="minorEastAsia" w:hAnsi="Cambria" w:cs="Calibri"/>
      <w:noProof/>
      <w:szCs w:val="20"/>
      <w:lang w:val="en-US"/>
    </w:rPr>
  </w:style>
  <w:style w:type="paragraph" w:customStyle="1" w:styleId="EndNoteBibliography">
    <w:name w:val="EndNote Bibliography"/>
    <w:basedOn w:val="Normal"/>
    <w:link w:val="EndNoteBibliographyChar"/>
    <w:rsid w:val="00470C5B"/>
    <w:pPr>
      <w:spacing w:before="60" w:after="60"/>
      <w:ind w:right="57"/>
      <w:contextualSpacing/>
    </w:pPr>
    <w:rPr>
      <w:rFonts w:ascii="Cambria" w:eastAsiaTheme="minorEastAsia" w:hAnsi="Cambria" w:cs="Calibri"/>
      <w:noProof/>
      <w:szCs w:val="20"/>
      <w:lang w:val="en-US"/>
    </w:rPr>
  </w:style>
  <w:style w:type="character" w:customStyle="1" w:styleId="EndNoteBibliographyChar">
    <w:name w:val="EndNote Bibliography Char"/>
    <w:basedOn w:val="DefaultParagraphFont"/>
    <w:link w:val="EndNoteBibliography"/>
    <w:rsid w:val="00470C5B"/>
    <w:rPr>
      <w:rFonts w:ascii="Cambria" w:eastAsiaTheme="minorEastAsia" w:hAnsi="Cambria" w:cs="Calibri"/>
      <w:noProof/>
      <w:szCs w:val="20"/>
      <w:lang w:val="en-US"/>
    </w:rPr>
  </w:style>
  <w:style w:type="paragraph" w:customStyle="1" w:styleId="Bullettext">
    <w:name w:val="Bullet text"/>
    <w:link w:val="BullettextChar"/>
    <w:rsid w:val="00470C5B"/>
    <w:pPr>
      <w:spacing w:before="120" w:after="0"/>
      <w:contextualSpacing/>
      <w:jc w:val="both"/>
    </w:pPr>
    <w:rPr>
      <w:rFonts w:ascii="Cambria" w:eastAsia="Calibri" w:hAnsi="Cambria" w:cs="Times New Roman"/>
      <w:szCs w:val="24"/>
      <w:lang w:eastAsia="en-US"/>
    </w:rPr>
  </w:style>
  <w:style w:type="character" w:customStyle="1" w:styleId="BullettextChar">
    <w:name w:val="Bullet text Char"/>
    <w:link w:val="Bullettext"/>
    <w:rsid w:val="00470C5B"/>
    <w:rPr>
      <w:rFonts w:ascii="Cambria" w:eastAsia="Calibri" w:hAnsi="Cambria" w:cs="Times New Roman"/>
      <w:szCs w:val="24"/>
      <w:lang w:eastAsia="en-US"/>
    </w:rPr>
  </w:style>
  <w:style w:type="character" w:customStyle="1" w:styleId="searchhistory-search-term">
    <w:name w:val="searchhistory-search-term"/>
    <w:basedOn w:val="DefaultParagraphFont"/>
    <w:rsid w:val="00470C5B"/>
  </w:style>
  <w:style w:type="numbering" w:customStyle="1" w:styleId="Headings">
    <w:name w:val="Headings"/>
    <w:uiPriority w:val="99"/>
    <w:rsid w:val="00470C5B"/>
    <w:pPr>
      <w:numPr>
        <w:numId w:val="8"/>
      </w:numPr>
    </w:pPr>
  </w:style>
  <w:style w:type="paragraph" w:customStyle="1" w:styleId="MDFiguretitle">
    <w:name w:val="MD_Figure title"/>
    <w:basedOn w:val="Normal"/>
    <w:next w:val="Normal"/>
    <w:link w:val="MDFiguretitleChar"/>
    <w:qFormat/>
    <w:rsid w:val="00376C8B"/>
    <w:pPr>
      <w:spacing w:before="60" w:after="60"/>
      <w:contextualSpacing/>
    </w:pPr>
    <w:rPr>
      <w:rFonts w:eastAsiaTheme="minorEastAsia" w:cs="Calibri"/>
      <w:b/>
      <w:szCs w:val="24"/>
      <w:lang w:val="en-US"/>
    </w:rPr>
  </w:style>
  <w:style w:type="character" w:customStyle="1" w:styleId="MDFiguretitleChar">
    <w:name w:val="MD_Figure title Char"/>
    <w:basedOn w:val="DefaultParagraphFont"/>
    <w:link w:val="MDFiguretitle"/>
    <w:rsid w:val="00376C8B"/>
    <w:rPr>
      <w:rFonts w:asciiTheme="minorHAnsi" w:eastAsiaTheme="minorEastAsia" w:hAnsiTheme="minorHAnsi" w:cs="Calibri"/>
      <w:b/>
      <w:szCs w:val="24"/>
      <w:lang w:val="en-US"/>
    </w:rPr>
  </w:style>
  <w:style w:type="paragraph" w:customStyle="1" w:styleId="Footnotes">
    <w:name w:val="Footnotes"/>
    <w:basedOn w:val="Normal"/>
    <w:link w:val="FootnotesChar"/>
    <w:qFormat/>
    <w:rsid w:val="00470C5B"/>
    <w:pPr>
      <w:ind w:right="57"/>
      <w:contextualSpacing/>
    </w:pPr>
    <w:rPr>
      <w:rFonts w:eastAsiaTheme="minorEastAsia" w:cs="Calibri"/>
      <w:sz w:val="20"/>
      <w:szCs w:val="20"/>
    </w:rPr>
  </w:style>
  <w:style w:type="character" w:customStyle="1" w:styleId="FootnotesChar">
    <w:name w:val="Footnotes Char"/>
    <w:basedOn w:val="DefaultParagraphFont"/>
    <w:link w:val="Footnotes"/>
    <w:rsid w:val="00470C5B"/>
    <w:rPr>
      <w:rFonts w:asciiTheme="minorHAnsi" w:eastAsiaTheme="minorEastAsia" w:hAnsiTheme="minorHAnsi" w:cs="Calibri"/>
      <w:sz w:val="20"/>
      <w:szCs w:val="20"/>
    </w:rPr>
  </w:style>
  <w:style w:type="paragraph" w:styleId="Title">
    <w:name w:val="Title"/>
    <w:aliases w:val="ToR box"/>
    <w:basedOn w:val="Normal"/>
    <w:next w:val="Normal"/>
    <w:link w:val="TitleChar"/>
    <w:uiPriority w:val="7"/>
    <w:rsid w:val="00470C5B"/>
    <w:pPr>
      <w:pBdr>
        <w:top w:val="single" w:sz="4" w:space="1" w:color="auto"/>
        <w:left w:val="single" w:sz="4" w:space="4" w:color="auto"/>
        <w:bottom w:val="single" w:sz="4" w:space="1" w:color="auto"/>
        <w:right w:val="single" w:sz="4" w:space="4" w:color="auto"/>
      </w:pBdr>
      <w:ind w:right="57"/>
      <w:contextualSpacing/>
    </w:pPr>
    <w:rPr>
      <w:rFonts w:eastAsiaTheme="minorEastAsia" w:cs="Calibri"/>
      <w:b/>
      <w:color w:val="365F91" w:themeColor="accent1" w:themeShade="BF"/>
      <w:szCs w:val="20"/>
    </w:rPr>
  </w:style>
  <w:style w:type="character" w:customStyle="1" w:styleId="TitleChar">
    <w:name w:val="Title Char"/>
    <w:aliases w:val="ToR box Char"/>
    <w:basedOn w:val="DefaultParagraphFont"/>
    <w:link w:val="Title"/>
    <w:uiPriority w:val="7"/>
    <w:rsid w:val="00470C5B"/>
    <w:rPr>
      <w:rFonts w:asciiTheme="minorHAnsi" w:eastAsiaTheme="minorEastAsia" w:hAnsiTheme="minorHAnsi" w:cs="Calibri"/>
      <w:b/>
      <w:color w:val="365F91" w:themeColor="accent1" w:themeShade="BF"/>
      <w:szCs w:val="20"/>
    </w:rPr>
  </w:style>
  <w:style w:type="paragraph" w:customStyle="1" w:styleId="sub-dotpoint">
    <w:name w:val="sub-dot point"/>
    <w:basedOn w:val="BulletLast"/>
    <w:link w:val="sub-dotpointChar"/>
    <w:rsid w:val="00470C5B"/>
    <w:pPr>
      <w:numPr>
        <w:ilvl w:val="1"/>
      </w:numPr>
      <w:ind w:left="1134" w:hanging="283"/>
    </w:pPr>
    <w:rPr>
      <w:rFonts w:eastAsia="Calibri"/>
    </w:rPr>
  </w:style>
  <w:style w:type="character" w:customStyle="1" w:styleId="BulletLastChar">
    <w:name w:val="Bullet Last Char"/>
    <w:basedOn w:val="BodyTextChar"/>
    <w:link w:val="BulletLast"/>
    <w:rsid w:val="00470C5B"/>
    <w:rPr>
      <w:rFonts w:asciiTheme="minorHAnsi" w:eastAsiaTheme="minorEastAsia" w:hAnsiTheme="minorHAnsi" w:cs="Calibri"/>
      <w:iCs/>
      <w:szCs w:val="24"/>
      <w:lang w:val="en-US"/>
    </w:rPr>
  </w:style>
  <w:style w:type="character" w:customStyle="1" w:styleId="sub-dotpointChar">
    <w:name w:val="sub-dot point Char"/>
    <w:basedOn w:val="BulletLastChar"/>
    <w:link w:val="sub-dotpoint"/>
    <w:rsid w:val="00470C5B"/>
    <w:rPr>
      <w:rFonts w:asciiTheme="minorHAnsi" w:eastAsia="Calibri" w:hAnsiTheme="minorHAnsi" w:cs="Calibri"/>
      <w:iCs/>
      <w:szCs w:val="24"/>
      <w:lang w:val="en-US"/>
    </w:rPr>
  </w:style>
  <w:style w:type="paragraph" w:styleId="Subtitle">
    <w:name w:val="Subtitle"/>
    <w:aliases w:val="FIRST ROW TABLE"/>
    <w:basedOn w:val="Normal"/>
    <w:next w:val="Normal"/>
    <w:link w:val="SubtitleChar"/>
    <w:uiPriority w:val="9"/>
    <w:rsid w:val="00470C5B"/>
    <w:pPr>
      <w:spacing w:before="60" w:after="60"/>
      <w:ind w:right="57"/>
      <w:contextualSpacing/>
    </w:pPr>
    <w:rPr>
      <w:rFonts w:eastAsiaTheme="minorEastAsia" w:cs="Calibri"/>
      <w:b/>
      <w:sz w:val="20"/>
      <w:szCs w:val="20"/>
    </w:rPr>
  </w:style>
  <w:style w:type="character" w:customStyle="1" w:styleId="SubtitleChar">
    <w:name w:val="Subtitle Char"/>
    <w:aliases w:val="FIRST ROW TABLE Char"/>
    <w:basedOn w:val="DefaultParagraphFont"/>
    <w:link w:val="Subtitle"/>
    <w:uiPriority w:val="9"/>
    <w:rsid w:val="00470C5B"/>
    <w:rPr>
      <w:rFonts w:asciiTheme="minorHAnsi" w:eastAsiaTheme="minorEastAsia" w:hAnsiTheme="minorHAnsi" w:cs="Calibri"/>
      <w:b/>
      <w:sz w:val="20"/>
      <w:szCs w:val="20"/>
    </w:rPr>
  </w:style>
  <w:style w:type="table" w:customStyle="1" w:styleId="TableGrid7">
    <w:name w:val="Table Grid7"/>
    <w:basedOn w:val="TableNormal"/>
    <w:next w:val="TableGrid"/>
    <w:uiPriority w:val="59"/>
    <w:rsid w:val="00005CD4"/>
    <w:pPr>
      <w:spacing w:after="0" w:line="240" w:lineRule="auto"/>
    </w:pPr>
    <w:rPr>
      <w:rFonts w:asciiTheme="minorHAnsi" w:hAnsiTheme="minorHAnsi"/>
      <w:sz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8B5A16"/>
    <w:pPr>
      <w:spacing w:after="0" w:line="240" w:lineRule="auto"/>
    </w:pPr>
    <w:rPr>
      <w:rFonts w:asciiTheme="minorHAnsi" w:hAnsiTheme="minorHAnsi"/>
      <w:sz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 title"/>
    <w:basedOn w:val="Normal"/>
    <w:link w:val="FiguretitleChar"/>
    <w:rsid w:val="00787723"/>
    <w:pPr>
      <w:spacing w:before="60" w:after="60"/>
      <w:ind w:right="57"/>
      <w:contextualSpacing/>
      <w:outlineLvl w:val="3"/>
    </w:pPr>
    <w:rPr>
      <w:rFonts w:eastAsiaTheme="minorEastAsia" w:cs="Calibri"/>
      <w:b/>
      <w:szCs w:val="24"/>
      <w:lang w:val="en-US"/>
    </w:rPr>
  </w:style>
  <w:style w:type="character" w:customStyle="1" w:styleId="FiguretitleChar">
    <w:name w:val="Figure title Char"/>
    <w:basedOn w:val="DefaultParagraphFont"/>
    <w:link w:val="Figuretitle"/>
    <w:rsid w:val="00787723"/>
    <w:rPr>
      <w:rFonts w:asciiTheme="minorHAnsi" w:eastAsiaTheme="minorEastAsia" w:hAnsiTheme="minorHAnsi" w:cs="Calibri"/>
      <w:b/>
      <w:szCs w:val="24"/>
      <w:lang w:val="en-US"/>
    </w:rPr>
  </w:style>
  <w:style w:type="paragraph" w:customStyle="1" w:styleId="Subsubheding">
    <w:name w:val="Sub sub heding"/>
    <w:basedOn w:val="TableHeading"/>
    <w:rsid w:val="00071F2B"/>
    <w:pPr>
      <w:spacing w:before="200" w:after="200"/>
      <w:ind w:right="57"/>
    </w:pPr>
    <w:rPr>
      <w:i/>
      <w:sz w:val="28"/>
      <w:szCs w:val="28"/>
    </w:rPr>
  </w:style>
  <w:style w:type="paragraph" w:customStyle="1" w:styleId="Subheading">
    <w:name w:val="Subheading"/>
    <w:basedOn w:val="TableHeading"/>
    <w:link w:val="SubheadingChar"/>
    <w:rsid w:val="00071F2B"/>
    <w:pPr>
      <w:spacing w:before="200" w:after="200"/>
      <w:ind w:right="57"/>
      <w:outlineLvl w:val="2"/>
    </w:pPr>
    <w:rPr>
      <w:rFonts w:eastAsiaTheme="majorEastAsia" w:cstheme="majorBidi"/>
      <w:iCs/>
      <w:color w:val="4F81BD" w:themeColor="accent1"/>
      <w:sz w:val="32"/>
      <w:szCs w:val="32"/>
    </w:rPr>
  </w:style>
  <w:style w:type="character" w:customStyle="1" w:styleId="SubheadingChar">
    <w:name w:val="Subheading Char"/>
    <w:basedOn w:val="DefaultParagraphFont"/>
    <w:link w:val="Subheading"/>
    <w:rsid w:val="00071F2B"/>
    <w:rPr>
      <w:rFonts w:asciiTheme="minorHAnsi" w:eastAsiaTheme="majorEastAsia" w:hAnsiTheme="minorHAnsi" w:cstheme="majorBidi"/>
      <w:b/>
      <w:iCs/>
      <w:color w:val="4F81BD" w:themeColor="accent1"/>
      <w:sz w:val="32"/>
      <w:szCs w:val="32"/>
      <w:lang w:val="en-US"/>
    </w:rPr>
  </w:style>
  <w:style w:type="paragraph" w:customStyle="1" w:styleId="V50TableText">
    <w:name w:val="V5.0 TableText"/>
    <w:link w:val="V50TableTextChar"/>
    <w:rsid w:val="00071F2B"/>
    <w:pPr>
      <w:spacing w:after="0" w:line="240" w:lineRule="auto"/>
    </w:pPr>
    <w:rPr>
      <w:rFonts w:asciiTheme="minorHAnsi" w:hAnsiTheme="minorHAnsi"/>
      <w:sz w:val="20"/>
      <w:szCs w:val="24"/>
      <w:lang w:val="en-US" w:eastAsia="en-US"/>
    </w:rPr>
  </w:style>
  <w:style w:type="character" w:customStyle="1" w:styleId="V50TableTextChar">
    <w:name w:val="V5.0 TableText Char"/>
    <w:basedOn w:val="DefaultParagraphFont"/>
    <w:link w:val="V50TableText"/>
    <w:rsid w:val="00071F2B"/>
    <w:rPr>
      <w:rFonts w:asciiTheme="minorHAnsi" w:hAnsiTheme="minorHAnsi"/>
      <w:sz w:val="20"/>
      <w:szCs w:val="24"/>
      <w:lang w:val="en-US" w:eastAsia="en-US"/>
    </w:rPr>
  </w:style>
  <w:style w:type="paragraph" w:customStyle="1" w:styleId="BodyText1">
    <w:name w:val="Body Text1"/>
    <w:basedOn w:val="Normal"/>
    <w:link w:val="BodytextChar0"/>
    <w:uiPriority w:val="1"/>
    <w:rsid w:val="00071F2B"/>
    <w:pPr>
      <w:shd w:val="clear" w:color="auto" w:fill="FFFFFF" w:themeFill="background1"/>
      <w:spacing w:before="120" w:after="120" w:line="260" w:lineRule="exact"/>
    </w:pPr>
    <w:rPr>
      <w:rFonts w:ascii="Arial" w:eastAsia="Times New Roman" w:hAnsi="Arial" w:cs="Arial"/>
      <w:sz w:val="20"/>
      <w:szCs w:val="20"/>
      <w:lang w:val="en-AU"/>
    </w:rPr>
  </w:style>
  <w:style w:type="character" w:customStyle="1" w:styleId="BodytextChar0">
    <w:name w:val="Body text Char"/>
    <w:basedOn w:val="DefaultParagraphFont"/>
    <w:link w:val="BodyText1"/>
    <w:uiPriority w:val="1"/>
    <w:rsid w:val="00071F2B"/>
    <w:rPr>
      <w:rFonts w:ascii="Arial" w:eastAsia="Times New Roman" w:hAnsi="Arial" w:cs="Arial"/>
      <w:sz w:val="20"/>
      <w:szCs w:val="20"/>
      <w:shd w:val="clear" w:color="auto" w:fill="FFFFFF" w:themeFill="background1"/>
    </w:rPr>
  </w:style>
  <w:style w:type="paragraph" w:customStyle="1" w:styleId="Tableheading0">
    <w:name w:val="Table heading"/>
    <w:basedOn w:val="Caption"/>
    <w:link w:val="TableheadingChar"/>
    <w:rsid w:val="00071F2B"/>
    <w:pPr>
      <w:spacing w:after="0"/>
    </w:pPr>
    <w:rPr>
      <w:sz w:val="22"/>
    </w:rPr>
  </w:style>
  <w:style w:type="paragraph" w:customStyle="1" w:styleId="Tablefooter0">
    <w:name w:val="Table footer"/>
    <w:basedOn w:val="ListParagraph"/>
    <w:link w:val="TablefooterChar0"/>
    <w:uiPriority w:val="5"/>
    <w:rsid w:val="00071F2B"/>
    <w:pPr>
      <w:ind w:left="0"/>
    </w:pPr>
    <w:rPr>
      <w:rFonts w:ascii="Cambria" w:hAnsi="Cambria" w:cstheme="minorBidi"/>
      <w:sz w:val="20"/>
      <w:szCs w:val="24"/>
      <w:lang w:val="en-AU"/>
    </w:rPr>
  </w:style>
  <w:style w:type="character" w:customStyle="1" w:styleId="CaptionChar">
    <w:name w:val="Caption Char"/>
    <w:basedOn w:val="DefaultParagraphFont"/>
    <w:link w:val="Caption"/>
    <w:uiPriority w:val="35"/>
    <w:rsid w:val="00071F2B"/>
    <w:rPr>
      <w:rFonts w:asciiTheme="minorHAnsi" w:eastAsia="Times New Roman" w:hAnsiTheme="minorHAnsi" w:cs="Times New Roman"/>
      <w:b/>
      <w:bCs/>
      <w:szCs w:val="18"/>
      <w:lang w:val="en-GB"/>
    </w:rPr>
  </w:style>
  <w:style w:type="character" w:customStyle="1" w:styleId="TableheadingChar">
    <w:name w:val="Table heading Char"/>
    <w:basedOn w:val="CaptionChar"/>
    <w:link w:val="Tableheading0"/>
    <w:rsid w:val="00071F2B"/>
    <w:rPr>
      <w:rFonts w:asciiTheme="minorHAnsi" w:eastAsia="Times New Roman" w:hAnsiTheme="minorHAnsi" w:cs="Times New Roman"/>
      <w:b/>
      <w:bCs/>
      <w:sz w:val="22"/>
      <w:szCs w:val="18"/>
      <w:lang w:val="en-GB"/>
    </w:rPr>
  </w:style>
  <w:style w:type="character" w:customStyle="1" w:styleId="TablefooterChar0">
    <w:name w:val="Table footer Char"/>
    <w:basedOn w:val="ListParagraphChar"/>
    <w:link w:val="Tablefooter0"/>
    <w:rsid w:val="00071F2B"/>
    <w:rPr>
      <w:rFonts w:ascii="Cambria" w:hAnsi="Cambria"/>
      <w:sz w:val="20"/>
      <w:szCs w:val="24"/>
    </w:rPr>
  </w:style>
  <w:style w:type="character" w:customStyle="1" w:styleId="st">
    <w:name w:val="st"/>
    <w:basedOn w:val="DefaultParagraphFont"/>
    <w:rsid w:val="00071F2B"/>
  </w:style>
  <w:style w:type="paragraph" w:customStyle="1" w:styleId="TableHeading1">
    <w:name w:val="Table Heading"/>
    <w:basedOn w:val="Normal"/>
    <w:link w:val="TableHeadingChar0"/>
    <w:rsid w:val="00071F2B"/>
    <w:pPr>
      <w:keepNext/>
      <w:spacing w:after="60"/>
    </w:pPr>
    <w:rPr>
      <w:rFonts w:ascii="Arial Narrow" w:hAnsi="Arial Narrow" w:cstheme="minorBidi"/>
      <w:b/>
      <w:sz w:val="20"/>
      <w:lang w:val="en-AU" w:eastAsia="en-US"/>
    </w:rPr>
  </w:style>
  <w:style w:type="paragraph" w:customStyle="1" w:styleId="Figure">
    <w:name w:val="Figure"/>
    <w:basedOn w:val="NormalWeb"/>
    <w:link w:val="FigureChar"/>
    <w:rsid w:val="00071F2B"/>
    <w:pPr>
      <w:spacing w:before="60" w:beforeAutospacing="0" w:after="60" w:afterAutospacing="0"/>
    </w:pPr>
    <w:rPr>
      <w:rFonts w:ascii="Calibri" w:hAnsi="Calibri"/>
      <w:b/>
      <w:color w:val="000000"/>
      <w:lang w:val="en-AU"/>
    </w:rPr>
  </w:style>
  <w:style w:type="character" w:customStyle="1" w:styleId="FigureChar">
    <w:name w:val="Figure Char"/>
    <w:link w:val="Figure"/>
    <w:rsid w:val="00071F2B"/>
    <w:rPr>
      <w:rFonts w:ascii="Calibri" w:eastAsia="Times New Roman" w:hAnsi="Calibri" w:cs="Times New Roman"/>
      <w:b/>
      <w:color w:val="000000"/>
      <w:szCs w:val="24"/>
    </w:rPr>
  </w:style>
  <w:style w:type="character" w:customStyle="1" w:styleId="TableHeadingChar0">
    <w:name w:val="Table Heading Char"/>
    <w:link w:val="TableHeading1"/>
    <w:rsid w:val="00071F2B"/>
    <w:rPr>
      <w:rFonts w:ascii="Arial Narrow" w:hAnsi="Arial Narrow"/>
      <w:b/>
      <w:sz w:val="20"/>
      <w:lang w:eastAsia="en-US"/>
    </w:rPr>
  </w:style>
  <w:style w:type="paragraph" w:customStyle="1" w:styleId="Sub-heading">
    <w:name w:val="Sub-heading"/>
    <w:basedOn w:val="Normal"/>
    <w:link w:val="Sub-headingChar"/>
    <w:rsid w:val="00071F2B"/>
    <w:pPr>
      <w:keepNext/>
      <w:keepLines/>
      <w:spacing w:before="240"/>
    </w:pPr>
    <w:rPr>
      <w:rFonts w:cstheme="minorBidi"/>
      <w:b/>
      <w:i/>
      <w:sz w:val="28"/>
      <w:szCs w:val="24"/>
      <w:lang w:val="en-AU"/>
    </w:rPr>
  </w:style>
  <w:style w:type="character" w:customStyle="1" w:styleId="Sub-headingChar">
    <w:name w:val="Sub-heading Char"/>
    <w:basedOn w:val="DefaultParagraphFont"/>
    <w:link w:val="Sub-heading"/>
    <w:rsid w:val="00071F2B"/>
    <w:rPr>
      <w:rFonts w:asciiTheme="minorHAnsi" w:hAnsiTheme="minorHAnsi"/>
      <w:b/>
      <w:i/>
      <w:sz w:val="28"/>
      <w:szCs w:val="24"/>
    </w:rPr>
  </w:style>
  <w:style w:type="paragraph" w:customStyle="1" w:styleId="Tabletext0">
    <w:name w:val="Table text"/>
    <w:basedOn w:val="Normal"/>
    <w:link w:val="TabletextChar0"/>
    <w:uiPriority w:val="1"/>
    <w:qFormat/>
    <w:rsid w:val="00071F2B"/>
    <w:pPr>
      <w:shd w:val="clear" w:color="auto" w:fill="FFFFFF" w:themeFill="background1"/>
      <w:spacing w:before="60" w:after="60"/>
    </w:pPr>
    <w:rPr>
      <w:rFonts w:ascii="Calibri" w:eastAsia="Times New Roman" w:hAnsi="Calibri" w:cs="Arial"/>
      <w:sz w:val="20"/>
      <w:szCs w:val="20"/>
      <w:lang w:val="en-AU"/>
    </w:rPr>
  </w:style>
  <w:style w:type="character" w:customStyle="1" w:styleId="TabletextChar0">
    <w:name w:val="Table text Char"/>
    <w:basedOn w:val="DefaultParagraphFont"/>
    <w:link w:val="Tabletext0"/>
    <w:uiPriority w:val="1"/>
    <w:rsid w:val="00071F2B"/>
    <w:rPr>
      <w:rFonts w:ascii="Calibri" w:eastAsia="Times New Roman" w:hAnsi="Calibri" w:cs="Arial"/>
      <w:sz w:val="20"/>
      <w:szCs w:val="20"/>
      <w:shd w:val="clear" w:color="auto" w:fill="FFFFFF" w:themeFill="background1"/>
    </w:rPr>
  </w:style>
  <w:style w:type="paragraph" w:customStyle="1" w:styleId="TableFootnote0">
    <w:name w:val="Table Footnote"/>
    <w:basedOn w:val="Normal"/>
    <w:rsid w:val="00071F2B"/>
    <w:pPr>
      <w:keepNext/>
      <w:autoSpaceDE w:val="0"/>
      <w:autoSpaceDN w:val="0"/>
      <w:adjustRightInd w:val="0"/>
    </w:pPr>
    <w:rPr>
      <w:rFonts w:eastAsiaTheme="minorEastAsia" w:cs="Calibri"/>
      <w:color w:val="000000"/>
      <w:sz w:val="20"/>
      <w:szCs w:val="20"/>
      <w:lang w:val="en-AU"/>
    </w:rPr>
  </w:style>
  <w:style w:type="paragraph" w:customStyle="1" w:styleId="FigureDUSC">
    <w:name w:val="Figure DUSC"/>
    <w:basedOn w:val="Normal"/>
    <w:link w:val="FigureDUSCChar"/>
    <w:rsid w:val="00071F2B"/>
    <w:pPr>
      <w:spacing w:before="60" w:after="60"/>
      <w:outlineLvl w:val="3"/>
    </w:pPr>
    <w:rPr>
      <w:rFonts w:eastAsiaTheme="minorEastAsia" w:cstheme="majorBidi"/>
      <w:b/>
      <w:szCs w:val="24"/>
      <w:lang w:val="en-US"/>
    </w:rPr>
  </w:style>
  <w:style w:type="character" w:customStyle="1" w:styleId="FigureDUSCChar">
    <w:name w:val="Figure DUSC Char"/>
    <w:basedOn w:val="DefaultParagraphFont"/>
    <w:link w:val="FigureDUSC"/>
    <w:rsid w:val="00071F2B"/>
    <w:rPr>
      <w:rFonts w:asciiTheme="minorHAnsi" w:eastAsiaTheme="minorEastAsia" w:hAnsiTheme="minorHAnsi" w:cstheme="majorBidi"/>
      <w:b/>
      <w:szCs w:val="24"/>
      <w:lang w:val="en-US"/>
    </w:rPr>
  </w:style>
  <w:style w:type="paragraph" w:customStyle="1" w:styleId="Tableheading-row">
    <w:name w:val="Table heading-row"/>
    <w:basedOn w:val="Normal"/>
    <w:qFormat/>
    <w:rsid w:val="004F7393"/>
    <w:pPr>
      <w:autoSpaceDE w:val="0"/>
      <w:autoSpaceDN w:val="0"/>
      <w:adjustRightInd w:val="0"/>
      <w:spacing w:before="60" w:after="60"/>
    </w:pPr>
    <w:rPr>
      <w:rFonts w:eastAsiaTheme="minorEastAsia" w:cs="Calibri"/>
      <w:b/>
      <w:color w:val="000000" w:themeColor="text1"/>
      <w:sz w:val="20"/>
      <w:szCs w:val="24"/>
      <w:lang w:val="en-AU"/>
    </w:rPr>
  </w:style>
  <w:style w:type="paragraph" w:customStyle="1" w:styleId="TableTextDusc">
    <w:name w:val="Table Text _Dusc"/>
    <w:basedOn w:val="Normal"/>
    <w:link w:val="TableTextDuscChar"/>
    <w:qFormat/>
    <w:rsid w:val="00071F2B"/>
    <w:pPr>
      <w:autoSpaceDE w:val="0"/>
      <w:autoSpaceDN w:val="0"/>
      <w:adjustRightInd w:val="0"/>
      <w:spacing w:before="60" w:after="60"/>
    </w:pPr>
    <w:rPr>
      <w:rFonts w:eastAsia="MS Mincho" w:cs="Calibri"/>
      <w:sz w:val="20"/>
      <w:szCs w:val="20"/>
      <w:lang w:val="en-AU"/>
    </w:rPr>
  </w:style>
  <w:style w:type="character" w:customStyle="1" w:styleId="TableTextDuscChar">
    <w:name w:val="Table Text _Dusc Char"/>
    <w:basedOn w:val="DefaultParagraphFont"/>
    <w:link w:val="TableTextDusc"/>
    <w:rsid w:val="00071F2B"/>
    <w:rPr>
      <w:rFonts w:asciiTheme="minorHAnsi" w:eastAsia="MS Mincho" w:hAnsiTheme="minorHAnsi" w:cs="Calibri"/>
      <w:sz w:val="20"/>
      <w:szCs w:val="20"/>
    </w:rPr>
  </w:style>
  <w:style w:type="numbering" w:customStyle="1" w:styleId="NoList1">
    <w:name w:val="No List1"/>
    <w:next w:val="NoList"/>
    <w:uiPriority w:val="99"/>
    <w:semiHidden/>
    <w:unhideWhenUsed/>
    <w:rsid w:val="00071F2B"/>
  </w:style>
  <w:style w:type="table" w:customStyle="1" w:styleId="TableGrid71">
    <w:name w:val="Table Grid71"/>
    <w:basedOn w:val="TableNormal"/>
    <w:uiPriority w:val="59"/>
    <w:rsid w:val="00071F2B"/>
    <w:pPr>
      <w:spacing w:after="0" w:line="240" w:lineRule="auto"/>
    </w:pPr>
    <w:rPr>
      <w:rFonts w:ascii="Calibri" w:eastAsia="Times New Roman"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071F2B"/>
    <w:pPr>
      <w:spacing w:after="0" w:line="240" w:lineRule="auto"/>
    </w:pPr>
    <w:rPr>
      <w:rFonts w:asciiTheme="minorHAnsi" w:eastAsia="Times New Roman"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basedOn w:val="Normal"/>
    <w:link w:val="FigurecaptionChar"/>
    <w:qFormat/>
    <w:rsid w:val="00B67975"/>
    <w:pPr>
      <w:spacing w:before="60" w:after="60"/>
    </w:pPr>
    <w:rPr>
      <w:rFonts w:eastAsiaTheme="minorEastAsia" w:cstheme="minorBidi"/>
      <w:sz w:val="20"/>
      <w:szCs w:val="20"/>
      <w:lang w:val="en-AU" w:eastAsia="en-US"/>
    </w:rPr>
  </w:style>
  <w:style w:type="character" w:customStyle="1" w:styleId="FigurecaptionChar">
    <w:name w:val="Figure caption Char"/>
    <w:basedOn w:val="DefaultParagraphFont"/>
    <w:link w:val="Figurecaption"/>
    <w:rsid w:val="00B67975"/>
    <w:rPr>
      <w:rFonts w:asciiTheme="minorHAnsi" w:eastAsiaTheme="minorEastAsia" w:hAnsiTheme="minorHAnsi"/>
      <w:sz w:val="20"/>
      <w:szCs w:val="20"/>
      <w:lang w:eastAsia="en-US"/>
    </w:rPr>
  </w:style>
  <w:style w:type="paragraph" w:customStyle="1" w:styleId="ToRText">
    <w:name w:val="ToR Text"/>
    <w:basedOn w:val="Normal"/>
    <w:link w:val="ToRTextChar"/>
    <w:qFormat/>
    <w:rsid w:val="00B67975"/>
    <w:pPr>
      <w:pBdr>
        <w:top w:val="single" w:sz="4" w:space="1" w:color="auto"/>
        <w:left w:val="single" w:sz="4" w:space="4" w:color="auto"/>
        <w:bottom w:val="single" w:sz="4" w:space="1" w:color="auto"/>
        <w:right w:val="single" w:sz="4" w:space="4" w:color="auto"/>
      </w:pBdr>
    </w:pPr>
    <w:rPr>
      <w:b/>
      <w:color w:val="365F91" w:themeColor="accent1" w:themeShade="BF"/>
    </w:rPr>
  </w:style>
  <w:style w:type="paragraph" w:customStyle="1" w:styleId="MDsubHead3">
    <w:name w:val="MD sub Head 3"/>
    <w:basedOn w:val="Heading4"/>
    <w:link w:val="MDsubHead3Char"/>
    <w:qFormat/>
    <w:rsid w:val="00EB2E6F"/>
  </w:style>
  <w:style w:type="character" w:customStyle="1" w:styleId="ToRTextChar">
    <w:name w:val="ToR Text Char"/>
    <w:basedOn w:val="DefaultParagraphFont"/>
    <w:link w:val="ToRText"/>
    <w:rsid w:val="00B67975"/>
    <w:rPr>
      <w:rFonts w:asciiTheme="minorHAnsi" w:hAnsiTheme="minorHAnsi" w:cstheme="minorHAnsi"/>
      <w:b/>
      <w:color w:val="365F91" w:themeColor="accent1" w:themeShade="BF"/>
      <w:lang w:val="en-GB"/>
    </w:rPr>
  </w:style>
  <w:style w:type="character" w:customStyle="1" w:styleId="MDsubHead3Char">
    <w:name w:val="MD sub Head 3 Char"/>
    <w:basedOn w:val="Heading4Char"/>
    <w:link w:val="MDsubHead3"/>
    <w:rsid w:val="00EB2E6F"/>
    <w:rPr>
      <w:rFonts w:asciiTheme="majorHAnsi" w:eastAsiaTheme="majorEastAsia" w:hAnsiTheme="majorHAnsi" w:cstheme="majorBidi"/>
      <w:b/>
      <w:bCs/>
      <w:i/>
      <w:iCs/>
      <w:color w:val="4F81BD" w:themeColor="accent1"/>
      <w:lang w:val="en-GB"/>
    </w:rPr>
  </w:style>
  <w:style w:type="paragraph" w:styleId="TableofFigures">
    <w:name w:val="table of figures"/>
    <w:basedOn w:val="Normal"/>
    <w:next w:val="Normal"/>
    <w:uiPriority w:val="99"/>
    <w:unhideWhenUsed/>
    <w:rsid w:val="00577EE0"/>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7" w:unhideWhenUsed="0"/>
    <w:lsdException w:name="Default Paragraph Font" w:uiPriority="1"/>
    <w:lsdException w:name="Body Text" w:uiPriority="0"/>
    <w:lsdException w:name="Subtitle" w:semiHidden="0" w:uiPriority="9" w:unhideWhenUsed="0"/>
    <w:lsdException w:name="Body Text Indent 3"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MD_Normal"/>
    <w:qFormat/>
    <w:rsid w:val="007E38BA"/>
    <w:pPr>
      <w:spacing w:line="240" w:lineRule="auto"/>
    </w:pPr>
    <w:rPr>
      <w:rFonts w:asciiTheme="minorHAnsi" w:hAnsiTheme="minorHAnsi" w:cstheme="minorHAnsi"/>
      <w:lang w:val="en-GB"/>
    </w:rPr>
  </w:style>
  <w:style w:type="paragraph" w:styleId="Heading1">
    <w:name w:val="heading 1"/>
    <w:aliases w:val="MD_Heading"/>
    <w:basedOn w:val="Heading2"/>
    <w:next w:val="Normal"/>
    <w:link w:val="Heading1Char"/>
    <w:uiPriority w:val="9"/>
    <w:qFormat/>
    <w:rsid w:val="00E315CC"/>
    <w:pPr>
      <w:spacing w:before="480" w:after="240"/>
      <w:jc w:val="center"/>
      <w:outlineLvl w:val="0"/>
    </w:pPr>
    <w:rPr>
      <w:rFonts w:asciiTheme="minorHAnsi" w:hAnsiTheme="minorHAnsi"/>
      <w:color w:val="548DD4" w:themeColor="text2" w:themeTint="99"/>
      <w:sz w:val="40"/>
      <w:szCs w:val="40"/>
    </w:rPr>
  </w:style>
  <w:style w:type="paragraph" w:styleId="Heading2">
    <w:name w:val="heading 2"/>
    <w:basedOn w:val="Normal"/>
    <w:next w:val="Normal"/>
    <w:link w:val="Heading2Char"/>
    <w:uiPriority w:val="9"/>
    <w:unhideWhenUsed/>
    <w:rsid w:val="004C215E"/>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rsid w:val="00447443"/>
    <w:pPr>
      <w:keepNext/>
      <w:keepLines/>
      <w:spacing w:before="200" w:after="0"/>
      <w:outlineLvl w:val="2"/>
    </w:pPr>
    <w:rPr>
      <w:rFonts w:eastAsiaTheme="majorEastAsia" w:cstheme="majorBidi"/>
      <w:b/>
      <w:bCs/>
      <w:i/>
      <w:sz w:val="28"/>
      <w:szCs w:val="28"/>
    </w:rPr>
  </w:style>
  <w:style w:type="paragraph" w:styleId="Heading4">
    <w:name w:val="heading 4"/>
    <w:aliases w:val="Heading 1 - Body"/>
    <w:basedOn w:val="Normal"/>
    <w:next w:val="Normal"/>
    <w:link w:val="Heading4Char"/>
    <w:uiPriority w:val="9"/>
    <w:unhideWhenUsed/>
    <w:rsid w:val="004C215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Heading 2 - Body"/>
    <w:basedOn w:val="Normal"/>
    <w:next w:val="Normal"/>
    <w:link w:val="Heading5Char"/>
    <w:uiPriority w:val="9"/>
    <w:unhideWhenUsed/>
    <w:rsid w:val="004C215E"/>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Heading 3 - Body"/>
    <w:basedOn w:val="Normal"/>
    <w:next w:val="Normal"/>
    <w:link w:val="Heading6Char"/>
    <w:uiPriority w:val="9"/>
    <w:unhideWhenUsed/>
    <w:rsid w:val="004C215E"/>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App Heading 1"/>
    <w:basedOn w:val="Normal"/>
    <w:next w:val="Normal"/>
    <w:link w:val="Heading7Char"/>
    <w:uiPriority w:val="9"/>
    <w:unhideWhenUsed/>
    <w:rsid w:val="004C215E"/>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App Heading 2"/>
    <w:basedOn w:val="Normal"/>
    <w:next w:val="Normal"/>
    <w:link w:val="Heading8Char"/>
    <w:uiPriority w:val="9"/>
    <w:unhideWhenUsed/>
    <w:rsid w:val="004C215E"/>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Section heading - Body,App Heading 3"/>
    <w:basedOn w:val="Normal"/>
    <w:next w:val="Normal"/>
    <w:link w:val="Heading9Char"/>
    <w:uiPriority w:val="9"/>
    <w:unhideWhenUsed/>
    <w:rsid w:val="004C215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D_Heading Char"/>
    <w:basedOn w:val="DefaultParagraphFont"/>
    <w:link w:val="Heading1"/>
    <w:uiPriority w:val="9"/>
    <w:rsid w:val="00E315CC"/>
    <w:rPr>
      <w:rFonts w:asciiTheme="minorHAnsi" w:eastAsiaTheme="majorEastAsia" w:hAnsiTheme="minorHAnsi" w:cstheme="majorBidi"/>
      <w:b/>
      <w:bCs/>
      <w:color w:val="548DD4" w:themeColor="text2" w:themeTint="99"/>
      <w:sz w:val="40"/>
      <w:szCs w:val="40"/>
      <w:lang w:val="en-GB"/>
    </w:rPr>
  </w:style>
  <w:style w:type="character" w:customStyle="1" w:styleId="Heading2Char">
    <w:name w:val="Heading 2 Char"/>
    <w:basedOn w:val="DefaultParagraphFont"/>
    <w:link w:val="Heading2"/>
    <w:uiPriority w:val="9"/>
    <w:rsid w:val="004C215E"/>
    <w:rPr>
      <w:rFonts w:asciiTheme="majorHAnsi" w:eastAsiaTheme="majorEastAsia" w:hAnsiTheme="majorHAnsi" w:cstheme="majorBidi"/>
      <w:b/>
      <w:bCs/>
      <w:color w:val="4F81BD" w:themeColor="accent1"/>
      <w:szCs w:val="26"/>
    </w:rPr>
  </w:style>
  <w:style w:type="character" w:customStyle="1" w:styleId="Heading3Char">
    <w:name w:val="Heading 3 Char"/>
    <w:basedOn w:val="DefaultParagraphFont"/>
    <w:link w:val="Heading3"/>
    <w:uiPriority w:val="9"/>
    <w:rsid w:val="00447443"/>
    <w:rPr>
      <w:rFonts w:asciiTheme="minorHAnsi" w:eastAsiaTheme="majorEastAsia" w:hAnsiTheme="minorHAnsi" w:cstheme="majorBidi"/>
      <w:b/>
      <w:bCs/>
      <w:i/>
      <w:sz w:val="28"/>
      <w:szCs w:val="28"/>
    </w:rPr>
  </w:style>
  <w:style w:type="paragraph" w:styleId="ListParagraph">
    <w:name w:val="List Paragraph"/>
    <w:aliases w:val="Footnote,BulletPoints"/>
    <w:basedOn w:val="Normal"/>
    <w:link w:val="ListParagraphChar"/>
    <w:uiPriority w:val="34"/>
    <w:qFormat/>
    <w:rsid w:val="004C215E"/>
    <w:pPr>
      <w:ind w:left="720"/>
      <w:contextualSpacing/>
    </w:pPr>
  </w:style>
  <w:style w:type="paragraph" w:styleId="NormalWeb">
    <w:name w:val="Normal (Web)"/>
    <w:basedOn w:val="Normal"/>
    <w:link w:val="NormalWebChar"/>
    <w:uiPriority w:val="99"/>
    <w:unhideWhenUsed/>
    <w:rsid w:val="00EC1701"/>
    <w:pPr>
      <w:spacing w:before="100" w:beforeAutospacing="1" w:after="100" w:afterAutospacing="1"/>
    </w:pPr>
    <w:rPr>
      <w:rFonts w:eastAsia="Times New Roman" w:cs="Times New Roman"/>
      <w:szCs w:val="24"/>
    </w:rPr>
  </w:style>
  <w:style w:type="paragraph" w:styleId="BalloonText">
    <w:name w:val="Balloon Text"/>
    <w:basedOn w:val="Normal"/>
    <w:link w:val="BalloonTextChar"/>
    <w:uiPriority w:val="99"/>
    <w:semiHidden/>
    <w:unhideWhenUsed/>
    <w:rsid w:val="008567A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7AC"/>
    <w:rPr>
      <w:rFonts w:ascii="Tahoma" w:hAnsi="Tahoma" w:cs="Tahoma"/>
      <w:sz w:val="16"/>
      <w:szCs w:val="16"/>
    </w:rPr>
  </w:style>
  <w:style w:type="character" w:customStyle="1" w:styleId="normalchar">
    <w:name w:val="normal_char"/>
    <w:rsid w:val="008567AC"/>
    <w:rPr>
      <w:color w:val="auto"/>
    </w:rPr>
  </w:style>
  <w:style w:type="character" w:styleId="Hyperlink">
    <w:name w:val="Hyperlink"/>
    <w:basedOn w:val="DefaultParagraphFont"/>
    <w:uiPriority w:val="99"/>
    <w:rsid w:val="00876B6E"/>
    <w:rPr>
      <w:color w:val="0000FF" w:themeColor="hyperlink"/>
      <w:u w:val="single"/>
    </w:rPr>
  </w:style>
  <w:style w:type="character" w:styleId="CommentReference">
    <w:name w:val="annotation reference"/>
    <w:aliases w:val="Table Title"/>
    <w:basedOn w:val="DefaultParagraphFont"/>
    <w:uiPriority w:val="99"/>
    <w:unhideWhenUsed/>
    <w:rsid w:val="00FF593A"/>
    <w:rPr>
      <w:sz w:val="16"/>
      <w:szCs w:val="16"/>
    </w:rPr>
  </w:style>
  <w:style w:type="paragraph" w:styleId="CommentText">
    <w:name w:val="annotation text"/>
    <w:basedOn w:val="Normal"/>
    <w:link w:val="CommentTextChar"/>
    <w:uiPriority w:val="99"/>
    <w:unhideWhenUsed/>
    <w:rsid w:val="00FF593A"/>
    <w:rPr>
      <w:sz w:val="20"/>
      <w:szCs w:val="20"/>
    </w:rPr>
  </w:style>
  <w:style w:type="character" w:customStyle="1" w:styleId="CommentTextChar">
    <w:name w:val="Comment Text Char"/>
    <w:basedOn w:val="DefaultParagraphFont"/>
    <w:link w:val="CommentText"/>
    <w:uiPriority w:val="99"/>
    <w:rsid w:val="00FF593A"/>
    <w:rPr>
      <w:sz w:val="20"/>
      <w:szCs w:val="20"/>
    </w:rPr>
  </w:style>
  <w:style w:type="paragraph" w:styleId="CommentSubject">
    <w:name w:val="annotation subject"/>
    <w:basedOn w:val="CommentText"/>
    <w:next w:val="CommentText"/>
    <w:link w:val="CommentSubjectChar"/>
    <w:uiPriority w:val="99"/>
    <w:semiHidden/>
    <w:unhideWhenUsed/>
    <w:rsid w:val="00FF593A"/>
    <w:rPr>
      <w:b/>
      <w:bCs/>
    </w:rPr>
  </w:style>
  <w:style w:type="character" w:customStyle="1" w:styleId="CommentSubjectChar">
    <w:name w:val="Comment Subject Char"/>
    <w:basedOn w:val="CommentTextChar"/>
    <w:link w:val="CommentSubject"/>
    <w:uiPriority w:val="99"/>
    <w:semiHidden/>
    <w:rsid w:val="00FF593A"/>
    <w:rPr>
      <w:b/>
      <w:bCs/>
      <w:sz w:val="20"/>
      <w:szCs w:val="20"/>
    </w:rPr>
  </w:style>
  <w:style w:type="paragraph" w:styleId="BodyTextIndent3">
    <w:name w:val="Body Text Indent 3"/>
    <w:basedOn w:val="Normal"/>
    <w:link w:val="BodyTextIndent3Char"/>
    <w:rsid w:val="00981C16"/>
    <w:pPr>
      <w:spacing w:after="120"/>
      <w:ind w:left="283"/>
    </w:pPr>
    <w:rPr>
      <w:rFonts w:eastAsia="Times New Roman" w:cs="Times New Roman"/>
      <w:sz w:val="16"/>
      <w:szCs w:val="16"/>
    </w:rPr>
  </w:style>
  <w:style w:type="character" w:customStyle="1" w:styleId="BodyTextIndent3Char">
    <w:name w:val="Body Text Indent 3 Char"/>
    <w:basedOn w:val="DefaultParagraphFont"/>
    <w:link w:val="BodyTextIndent3"/>
    <w:rsid w:val="00981C16"/>
    <w:rPr>
      <w:rFonts w:eastAsia="Times New Roman" w:cs="Times New Roman"/>
      <w:sz w:val="16"/>
      <w:szCs w:val="16"/>
    </w:rPr>
  </w:style>
  <w:style w:type="character" w:customStyle="1" w:styleId="Heading4Char">
    <w:name w:val="Heading 4 Char"/>
    <w:aliases w:val="Heading 1 - Body Char"/>
    <w:basedOn w:val="DefaultParagraphFont"/>
    <w:link w:val="Heading4"/>
    <w:uiPriority w:val="9"/>
    <w:rsid w:val="004C215E"/>
    <w:rPr>
      <w:rFonts w:asciiTheme="majorHAnsi" w:eastAsiaTheme="majorEastAsia" w:hAnsiTheme="majorHAnsi" w:cstheme="majorBidi"/>
      <w:b/>
      <w:bCs/>
      <w:i/>
      <w:iCs/>
      <w:color w:val="4F81BD" w:themeColor="accent1"/>
    </w:rPr>
  </w:style>
  <w:style w:type="character" w:customStyle="1" w:styleId="Heading5Char">
    <w:name w:val="Heading 5 Char"/>
    <w:aliases w:val="Heading 2 - Body Char"/>
    <w:basedOn w:val="DefaultParagraphFont"/>
    <w:link w:val="Heading5"/>
    <w:uiPriority w:val="9"/>
    <w:rsid w:val="004C215E"/>
    <w:rPr>
      <w:rFonts w:asciiTheme="majorHAnsi" w:eastAsiaTheme="majorEastAsia" w:hAnsiTheme="majorHAnsi" w:cstheme="majorBidi"/>
      <w:color w:val="243F60" w:themeColor="accent1" w:themeShade="7F"/>
      <w:lang w:val="en-GB"/>
    </w:rPr>
  </w:style>
  <w:style w:type="character" w:customStyle="1" w:styleId="Heading6Char">
    <w:name w:val="Heading 6 Char"/>
    <w:aliases w:val="Heading 3 - Body Char"/>
    <w:basedOn w:val="DefaultParagraphFont"/>
    <w:link w:val="Heading6"/>
    <w:uiPriority w:val="9"/>
    <w:rsid w:val="004C215E"/>
    <w:rPr>
      <w:rFonts w:asciiTheme="majorHAnsi" w:eastAsiaTheme="majorEastAsia" w:hAnsiTheme="majorHAnsi" w:cstheme="majorBidi"/>
      <w:i/>
      <w:iCs/>
      <w:color w:val="243F60" w:themeColor="accent1" w:themeShade="7F"/>
      <w:lang w:val="en-GB"/>
    </w:rPr>
  </w:style>
  <w:style w:type="character" w:customStyle="1" w:styleId="Heading7Char">
    <w:name w:val="Heading 7 Char"/>
    <w:aliases w:val="App Heading 1 Char"/>
    <w:basedOn w:val="DefaultParagraphFont"/>
    <w:link w:val="Heading7"/>
    <w:uiPriority w:val="9"/>
    <w:rsid w:val="004C215E"/>
    <w:rPr>
      <w:rFonts w:asciiTheme="majorHAnsi" w:eastAsiaTheme="majorEastAsia" w:hAnsiTheme="majorHAnsi" w:cstheme="majorBidi"/>
      <w:i/>
      <w:iCs/>
      <w:color w:val="404040" w:themeColor="text1" w:themeTint="BF"/>
      <w:lang w:val="en-GB"/>
    </w:rPr>
  </w:style>
  <w:style w:type="character" w:customStyle="1" w:styleId="Heading8Char">
    <w:name w:val="Heading 8 Char"/>
    <w:aliases w:val="App Heading 2 Char"/>
    <w:basedOn w:val="DefaultParagraphFont"/>
    <w:link w:val="Heading8"/>
    <w:uiPriority w:val="9"/>
    <w:rsid w:val="004C215E"/>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aliases w:val="Section heading - Body Char,App Heading 3 Char"/>
    <w:basedOn w:val="DefaultParagraphFont"/>
    <w:link w:val="Heading9"/>
    <w:uiPriority w:val="9"/>
    <w:rsid w:val="004C215E"/>
    <w:rPr>
      <w:rFonts w:asciiTheme="majorHAnsi" w:eastAsiaTheme="majorEastAsia" w:hAnsiTheme="majorHAnsi" w:cstheme="majorBidi"/>
      <w:i/>
      <w:iCs/>
      <w:color w:val="404040" w:themeColor="text1" w:themeTint="BF"/>
      <w:sz w:val="20"/>
      <w:szCs w:val="20"/>
      <w:lang w:val="en-GB"/>
    </w:rPr>
  </w:style>
  <w:style w:type="paragraph" w:styleId="Header">
    <w:name w:val="header"/>
    <w:basedOn w:val="Normal"/>
    <w:link w:val="HeaderChar"/>
    <w:uiPriority w:val="99"/>
    <w:unhideWhenUsed/>
    <w:rsid w:val="00131A64"/>
    <w:pPr>
      <w:tabs>
        <w:tab w:val="center" w:pos="4513"/>
        <w:tab w:val="right" w:pos="9026"/>
      </w:tabs>
      <w:spacing w:after="0"/>
    </w:pPr>
  </w:style>
  <w:style w:type="character" w:customStyle="1" w:styleId="HeaderChar">
    <w:name w:val="Header Char"/>
    <w:basedOn w:val="DefaultParagraphFont"/>
    <w:link w:val="Header"/>
    <w:uiPriority w:val="99"/>
    <w:rsid w:val="00131A64"/>
  </w:style>
  <w:style w:type="paragraph" w:styleId="Footer">
    <w:name w:val="footer"/>
    <w:basedOn w:val="Normal"/>
    <w:link w:val="FooterChar"/>
    <w:uiPriority w:val="99"/>
    <w:unhideWhenUsed/>
    <w:rsid w:val="00131A64"/>
    <w:pPr>
      <w:tabs>
        <w:tab w:val="center" w:pos="4513"/>
        <w:tab w:val="right" w:pos="9026"/>
      </w:tabs>
      <w:spacing w:after="0"/>
    </w:pPr>
  </w:style>
  <w:style w:type="character" w:customStyle="1" w:styleId="FooterChar">
    <w:name w:val="Footer Char"/>
    <w:basedOn w:val="DefaultParagraphFont"/>
    <w:link w:val="Footer"/>
    <w:uiPriority w:val="99"/>
    <w:rsid w:val="00131A64"/>
  </w:style>
  <w:style w:type="paragraph" w:styleId="TOCHeading">
    <w:name w:val="TOC Heading"/>
    <w:basedOn w:val="Heading1"/>
    <w:next w:val="Normal"/>
    <w:uiPriority w:val="39"/>
    <w:unhideWhenUsed/>
    <w:qFormat/>
    <w:rsid w:val="004C215E"/>
    <w:pPr>
      <w:outlineLvl w:val="9"/>
    </w:pPr>
    <w:rPr>
      <w:lang w:val="en-US" w:eastAsia="ja-JP"/>
    </w:rPr>
  </w:style>
  <w:style w:type="paragraph" w:styleId="TOC1">
    <w:name w:val="toc 1"/>
    <w:basedOn w:val="Normal"/>
    <w:next w:val="Normal"/>
    <w:autoRedefine/>
    <w:uiPriority w:val="39"/>
    <w:unhideWhenUsed/>
    <w:rsid w:val="00C34CDD"/>
    <w:pPr>
      <w:spacing w:after="100"/>
    </w:pPr>
  </w:style>
  <w:style w:type="paragraph" w:styleId="TOC2">
    <w:name w:val="toc 2"/>
    <w:basedOn w:val="Normal"/>
    <w:next w:val="Normal"/>
    <w:autoRedefine/>
    <w:uiPriority w:val="39"/>
    <w:unhideWhenUsed/>
    <w:rsid w:val="00C34CDD"/>
    <w:pPr>
      <w:spacing w:after="100"/>
      <w:ind w:left="240"/>
    </w:pPr>
  </w:style>
  <w:style w:type="paragraph" w:styleId="TOC3">
    <w:name w:val="toc 3"/>
    <w:basedOn w:val="Normal"/>
    <w:next w:val="Normal"/>
    <w:autoRedefine/>
    <w:uiPriority w:val="39"/>
    <w:unhideWhenUsed/>
    <w:rsid w:val="00C34CDD"/>
    <w:pPr>
      <w:spacing w:after="100"/>
      <w:ind w:left="480"/>
    </w:pPr>
  </w:style>
  <w:style w:type="paragraph" w:styleId="NoSpacing">
    <w:name w:val="No Spacing"/>
    <w:aliases w:val="Figure footer"/>
    <w:uiPriority w:val="1"/>
    <w:rsid w:val="004C215E"/>
    <w:pPr>
      <w:spacing w:after="0" w:line="240" w:lineRule="auto"/>
    </w:pPr>
  </w:style>
  <w:style w:type="character" w:customStyle="1" w:styleId="apple-converted-space">
    <w:name w:val="apple-converted-space"/>
    <w:basedOn w:val="DefaultParagraphFont"/>
    <w:rsid w:val="00152166"/>
  </w:style>
  <w:style w:type="character" w:styleId="FollowedHyperlink">
    <w:name w:val="FollowedHyperlink"/>
    <w:uiPriority w:val="99"/>
    <w:semiHidden/>
    <w:unhideWhenUsed/>
    <w:rsid w:val="00082A22"/>
    <w:rPr>
      <w:color w:val="800080"/>
      <w:u w:val="single"/>
    </w:rPr>
  </w:style>
  <w:style w:type="character" w:styleId="HTMLCite">
    <w:name w:val="HTML Cite"/>
    <w:uiPriority w:val="99"/>
    <w:semiHidden/>
    <w:unhideWhenUsed/>
    <w:rsid w:val="00082A22"/>
    <w:rPr>
      <w:b w:val="0"/>
      <w:bCs w:val="0"/>
      <w:i w:val="0"/>
      <w:iCs w:val="0"/>
      <w:vanish w:val="0"/>
      <w:webHidden w:val="0"/>
      <w:specVanish w:val="0"/>
    </w:rPr>
  </w:style>
  <w:style w:type="character" w:customStyle="1" w:styleId="author4">
    <w:name w:val="author4"/>
    <w:rsid w:val="00082A22"/>
    <w:rPr>
      <w:b w:val="0"/>
      <w:bCs w:val="0"/>
      <w:i w:val="0"/>
      <w:iCs w:val="0"/>
      <w:smallCaps w:val="0"/>
      <w:sz w:val="24"/>
      <w:szCs w:val="24"/>
    </w:rPr>
  </w:style>
  <w:style w:type="character" w:customStyle="1" w:styleId="articletitle7">
    <w:name w:val="articletitle7"/>
    <w:basedOn w:val="DefaultParagraphFont"/>
    <w:rsid w:val="00082A22"/>
  </w:style>
  <w:style w:type="character" w:customStyle="1" w:styleId="journaltitle4">
    <w:name w:val="journaltitle4"/>
    <w:rsid w:val="00082A22"/>
    <w:rPr>
      <w:i/>
      <w:iCs/>
    </w:rPr>
  </w:style>
  <w:style w:type="character" w:customStyle="1" w:styleId="pubyear">
    <w:name w:val="pubyear"/>
    <w:basedOn w:val="DefaultParagraphFont"/>
    <w:rsid w:val="00082A22"/>
  </w:style>
  <w:style w:type="character" w:customStyle="1" w:styleId="citedissue">
    <w:name w:val="citedissue"/>
    <w:basedOn w:val="DefaultParagraphFont"/>
    <w:rsid w:val="00082A22"/>
  </w:style>
  <w:style w:type="character" w:customStyle="1" w:styleId="frlabel1">
    <w:name w:val="fr_label1"/>
    <w:rsid w:val="00082A22"/>
    <w:rPr>
      <w:b/>
      <w:bCs/>
    </w:rPr>
  </w:style>
  <w:style w:type="character" w:styleId="Strong">
    <w:name w:val="Strong"/>
    <w:uiPriority w:val="22"/>
    <w:rsid w:val="004C215E"/>
    <w:rPr>
      <w:b/>
      <w:bCs/>
    </w:rPr>
  </w:style>
  <w:style w:type="character" w:customStyle="1" w:styleId="hithilite3">
    <w:name w:val="hithilite3"/>
    <w:rsid w:val="00082A22"/>
    <w:rPr>
      <w:shd w:val="clear" w:color="auto" w:fill="FFFF00"/>
    </w:rPr>
  </w:style>
  <w:style w:type="character" w:customStyle="1" w:styleId="maintitle4">
    <w:name w:val="maintitle4"/>
    <w:rsid w:val="00082A22"/>
    <w:rPr>
      <w:vanish w:val="0"/>
      <w:webHidden w:val="0"/>
      <w:specVanish w:val="0"/>
    </w:rPr>
  </w:style>
  <w:style w:type="character" w:customStyle="1" w:styleId="override-xref-content-element7">
    <w:name w:val="override-xref-content-element7"/>
    <w:rsid w:val="00082A22"/>
    <w:rPr>
      <w:color w:val="007E8A"/>
    </w:rPr>
  </w:style>
  <w:style w:type="paragraph" w:customStyle="1" w:styleId="para10">
    <w:name w:val="para10"/>
    <w:basedOn w:val="Normal"/>
    <w:rsid w:val="00082A22"/>
    <w:pPr>
      <w:spacing w:after="240" w:line="360" w:lineRule="atLeast"/>
    </w:pPr>
    <w:rPr>
      <w:rFonts w:eastAsia="Times New Roman" w:cs="Times New Roman"/>
      <w:sz w:val="29"/>
      <w:szCs w:val="29"/>
    </w:rPr>
  </w:style>
  <w:style w:type="table" w:styleId="TableGrid">
    <w:name w:val="Table Grid"/>
    <w:aliases w:val="Summary box,Table Gridbeth"/>
    <w:basedOn w:val="TableNormal"/>
    <w:uiPriority w:val="59"/>
    <w:rsid w:val="00082A2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7">
    <w:name w:val="i7"/>
    <w:rsid w:val="00082A22"/>
    <w:rPr>
      <w:i/>
      <w:iCs/>
    </w:rPr>
  </w:style>
  <w:style w:type="paragraph" w:customStyle="1" w:styleId="CM18">
    <w:name w:val="CM18"/>
    <w:basedOn w:val="Normal"/>
    <w:next w:val="Normal"/>
    <w:uiPriority w:val="99"/>
    <w:rsid w:val="00082A22"/>
    <w:pPr>
      <w:widowControl w:val="0"/>
      <w:autoSpaceDE w:val="0"/>
      <w:autoSpaceDN w:val="0"/>
      <w:adjustRightInd w:val="0"/>
      <w:spacing w:after="0"/>
    </w:pPr>
    <w:rPr>
      <w:rFonts w:ascii="MuseeBold" w:eastAsia="Times New Roman" w:hAnsi="MuseeBold" w:cs="Times New Roman"/>
      <w:szCs w:val="24"/>
    </w:rPr>
  </w:style>
  <w:style w:type="paragraph" w:customStyle="1" w:styleId="Heading5new">
    <w:name w:val="Heading 5 new"/>
    <w:basedOn w:val="NormalWeb"/>
    <w:link w:val="Heading5newChar"/>
    <w:rsid w:val="004C215E"/>
    <w:pPr>
      <w:spacing w:before="0" w:beforeAutospacing="0" w:after="240" w:afterAutospacing="0" w:line="312" w:lineRule="atLeast"/>
    </w:pPr>
    <w:rPr>
      <w:rFonts w:ascii="Times New Roman" w:hAnsi="Times New Roman"/>
      <w:b/>
      <w:i/>
      <w:color w:val="000000"/>
      <w:u w:val="single"/>
    </w:rPr>
  </w:style>
  <w:style w:type="character" w:customStyle="1" w:styleId="NormalWebChar">
    <w:name w:val="Normal (Web) Char"/>
    <w:link w:val="NormalWeb"/>
    <w:uiPriority w:val="99"/>
    <w:rsid w:val="00082A22"/>
    <w:rPr>
      <w:rFonts w:eastAsia="Times New Roman" w:cs="Times New Roman"/>
      <w:szCs w:val="24"/>
      <w:lang w:eastAsia="en-AU"/>
    </w:rPr>
  </w:style>
  <w:style w:type="character" w:customStyle="1" w:styleId="Heading5newChar">
    <w:name w:val="Heading 5 new Char"/>
    <w:link w:val="Heading5new"/>
    <w:rsid w:val="004C215E"/>
    <w:rPr>
      <w:rFonts w:eastAsia="Times New Roman" w:cs="Times New Roman"/>
      <w:b/>
      <w:i/>
      <w:color w:val="000000"/>
      <w:szCs w:val="24"/>
      <w:u w:val="single"/>
    </w:rPr>
  </w:style>
  <w:style w:type="paragraph" w:customStyle="1" w:styleId="Heading4new">
    <w:name w:val="Heading 4 new"/>
    <w:basedOn w:val="Heading5new"/>
    <w:link w:val="Heading4newChar"/>
    <w:rsid w:val="004C215E"/>
  </w:style>
  <w:style w:type="character" w:customStyle="1" w:styleId="Heading4newChar">
    <w:name w:val="Heading 4 new Char"/>
    <w:link w:val="Heading4new"/>
    <w:rsid w:val="004C215E"/>
    <w:rPr>
      <w:rFonts w:eastAsia="Times New Roman" w:cs="Times New Roman"/>
      <w:b/>
      <w:i/>
      <w:color w:val="000000"/>
      <w:szCs w:val="24"/>
      <w:u w:val="single"/>
    </w:rPr>
  </w:style>
  <w:style w:type="character" w:customStyle="1" w:styleId="label31">
    <w:name w:val="label31"/>
    <w:basedOn w:val="DefaultParagraphFont"/>
    <w:rsid w:val="00082A22"/>
  </w:style>
  <w:style w:type="character" w:customStyle="1" w:styleId="b7">
    <w:name w:val="b7"/>
    <w:rsid w:val="00082A22"/>
    <w:rPr>
      <w:b/>
      <w:bCs/>
    </w:rPr>
  </w:style>
  <w:style w:type="character" w:customStyle="1" w:styleId="tablenotes-note">
    <w:name w:val="tablenotes-note"/>
    <w:basedOn w:val="DefaultParagraphFont"/>
    <w:rsid w:val="00082A22"/>
  </w:style>
  <w:style w:type="character" w:customStyle="1" w:styleId="section-title3">
    <w:name w:val="section-title3"/>
    <w:rsid w:val="00082A22"/>
    <w:rPr>
      <w:vanish w:val="0"/>
      <w:webHidden w:val="0"/>
      <w:specVanish w:val="0"/>
    </w:rPr>
  </w:style>
  <w:style w:type="paragraph" w:customStyle="1" w:styleId="Default">
    <w:name w:val="Default"/>
    <w:rsid w:val="00082A22"/>
    <w:pPr>
      <w:widowControl w:val="0"/>
      <w:autoSpaceDE w:val="0"/>
      <w:autoSpaceDN w:val="0"/>
      <w:adjustRightInd w:val="0"/>
      <w:spacing w:after="0" w:line="240" w:lineRule="auto"/>
    </w:pPr>
    <w:rPr>
      <w:rFonts w:ascii="Arial" w:eastAsia="Times New Roman" w:hAnsi="Arial" w:cs="Arial"/>
      <w:color w:val="000000"/>
      <w:szCs w:val="24"/>
    </w:rPr>
  </w:style>
  <w:style w:type="paragraph" w:styleId="TOC4">
    <w:name w:val="toc 4"/>
    <w:basedOn w:val="Normal"/>
    <w:next w:val="Normal"/>
    <w:autoRedefine/>
    <w:uiPriority w:val="39"/>
    <w:unhideWhenUsed/>
    <w:rsid w:val="00082A22"/>
    <w:pPr>
      <w:spacing w:after="100"/>
      <w:ind w:left="660"/>
    </w:pPr>
    <w:rPr>
      <w:rFonts w:ascii="Calibri" w:eastAsia="Times New Roman" w:hAnsi="Calibri" w:cs="Times New Roman"/>
      <w:sz w:val="22"/>
    </w:rPr>
  </w:style>
  <w:style w:type="paragraph" w:styleId="Revision">
    <w:name w:val="Revision"/>
    <w:hidden/>
    <w:uiPriority w:val="99"/>
    <w:semiHidden/>
    <w:rsid w:val="00082A22"/>
    <w:pPr>
      <w:spacing w:after="0" w:line="240" w:lineRule="auto"/>
    </w:pPr>
    <w:rPr>
      <w:rFonts w:ascii="Calibri" w:eastAsia="Times New Roman" w:hAnsi="Calibri" w:cs="Times New Roman"/>
      <w:sz w:val="22"/>
    </w:rPr>
  </w:style>
  <w:style w:type="paragraph" w:styleId="FootnoteText">
    <w:name w:val="footnote text"/>
    <w:basedOn w:val="Normal"/>
    <w:link w:val="FootnoteTextChar"/>
    <w:uiPriority w:val="99"/>
    <w:unhideWhenUsed/>
    <w:rsid w:val="00082A22"/>
    <w:pPr>
      <w:spacing w:after="0"/>
    </w:pPr>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rsid w:val="00082A22"/>
    <w:rPr>
      <w:rFonts w:ascii="Calibri" w:eastAsia="Times New Roman" w:hAnsi="Calibri" w:cs="Times New Roman"/>
      <w:sz w:val="20"/>
      <w:szCs w:val="20"/>
      <w:lang w:eastAsia="en-AU"/>
    </w:rPr>
  </w:style>
  <w:style w:type="character" w:styleId="FootnoteReference">
    <w:name w:val="footnote reference"/>
    <w:uiPriority w:val="99"/>
    <w:unhideWhenUsed/>
    <w:rsid w:val="00082A22"/>
    <w:rPr>
      <w:vertAlign w:val="superscript"/>
    </w:rPr>
  </w:style>
  <w:style w:type="table" w:customStyle="1" w:styleId="TableGrid1">
    <w:name w:val="Table Grid1"/>
    <w:basedOn w:val="TableNormal"/>
    <w:next w:val="TableGrid"/>
    <w:uiPriority w:val="59"/>
    <w:rsid w:val="00082A22"/>
    <w:pPr>
      <w:spacing w:after="0" w:line="240" w:lineRule="auto"/>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rsid w:val="004C215E"/>
    <w:rPr>
      <w:rFonts w:ascii="Calibri" w:eastAsia="Times New Roman" w:hAnsi="Calibri" w:cs="Times New Roman"/>
      <w:i/>
      <w:iCs/>
      <w:color w:val="000000"/>
      <w:sz w:val="22"/>
    </w:rPr>
  </w:style>
  <w:style w:type="character" w:customStyle="1" w:styleId="QuoteChar">
    <w:name w:val="Quote Char"/>
    <w:basedOn w:val="DefaultParagraphFont"/>
    <w:link w:val="Quote"/>
    <w:uiPriority w:val="29"/>
    <w:rsid w:val="004C215E"/>
    <w:rPr>
      <w:rFonts w:ascii="Calibri" w:eastAsia="Times New Roman" w:hAnsi="Calibri" w:cs="Times New Roman"/>
      <w:i/>
      <w:iCs/>
      <w:color w:val="000000"/>
      <w:sz w:val="22"/>
    </w:rPr>
  </w:style>
  <w:style w:type="paragraph" w:styleId="EndnoteText">
    <w:name w:val="endnote text"/>
    <w:basedOn w:val="Normal"/>
    <w:link w:val="EndnoteTextChar"/>
    <w:uiPriority w:val="99"/>
    <w:unhideWhenUsed/>
    <w:rsid w:val="00082A22"/>
    <w:pPr>
      <w:spacing w:after="0"/>
    </w:pPr>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rsid w:val="00082A22"/>
    <w:rPr>
      <w:rFonts w:ascii="Calibri" w:eastAsia="Times New Roman" w:hAnsi="Calibri" w:cs="Times New Roman"/>
      <w:sz w:val="20"/>
      <w:szCs w:val="20"/>
      <w:lang w:eastAsia="en-AU"/>
    </w:rPr>
  </w:style>
  <w:style w:type="character" w:styleId="EndnoteReference">
    <w:name w:val="endnote reference"/>
    <w:uiPriority w:val="99"/>
    <w:unhideWhenUsed/>
    <w:rsid w:val="00082A22"/>
    <w:rPr>
      <w:vertAlign w:val="superscript"/>
    </w:rPr>
  </w:style>
  <w:style w:type="paragraph" w:customStyle="1" w:styleId="para">
    <w:name w:val="para"/>
    <w:basedOn w:val="Normal"/>
    <w:rsid w:val="00601F48"/>
    <w:pPr>
      <w:spacing w:before="100" w:beforeAutospacing="1" w:after="100" w:afterAutospacing="1"/>
    </w:pPr>
    <w:rPr>
      <w:rFonts w:eastAsia="Times New Roman" w:cs="Times New Roman"/>
      <w:szCs w:val="24"/>
    </w:rPr>
  </w:style>
  <w:style w:type="paragraph" w:styleId="Caption">
    <w:name w:val="caption"/>
    <w:basedOn w:val="Normal"/>
    <w:next w:val="Normal"/>
    <w:link w:val="CaptionChar"/>
    <w:uiPriority w:val="35"/>
    <w:unhideWhenUsed/>
    <w:rsid w:val="004C215E"/>
    <w:rPr>
      <w:rFonts w:eastAsia="Times New Roman" w:cs="Times New Roman"/>
      <w:b/>
      <w:bCs/>
      <w:szCs w:val="18"/>
    </w:rPr>
  </w:style>
  <w:style w:type="paragraph" w:customStyle="1" w:styleId="ListBullet1">
    <w:name w:val="List Bullet1"/>
    <w:basedOn w:val="Normal"/>
    <w:uiPriority w:val="5"/>
    <w:rsid w:val="004C215E"/>
    <w:pPr>
      <w:numPr>
        <w:numId w:val="5"/>
      </w:numPr>
      <w:shd w:val="clear" w:color="auto" w:fill="FFFFFF" w:themeFill="background1"/>
      <w:spacing w:before="120" w:after="120" w:line="260" w:lineRule="exact"/>
      <w:contextualSpacing/>
    </w:pPr>
    <w:rPr>
      <w:rFonts w:ascii="Arial" w:eastAsia="Times New Roman" w:hAnsi="Arial" w:cs="Arial"/>
      <w:sz w:val="20"/>
      <w:szCs w:val="20"/>
    </w:rPr>
  </w:style>
  <w:style w:type="character" w:customStyle="1" w:styleId="Bold">
    <w:name w:val="Bold"/>
    <w:uiPriority w:val="99"/>
    <w:rsid w:val="004C215E"/>
    <w:rPr>
      <w:b/>
      <w:lang w:val="en-AU" w:eastAsia="en-US"/>
    </w:rPr>
  </w:style>
  <w:style w:type="character" w:customStyle="1" w:styleId="Italic">
    <w:name w:val="Italic"/>
    <w:uiPriority w:val="3"/>
    <w:rsid w:val="0009621D"/>
    <w:rPr>
      <w:i/>
      <w:lang w:val="en-AU" w:eastAsia="en-US"/>
    </w:rPr>
  </w:style>
  <w:style w:type="character" w:customStyle="1" w:styleId="HighlightOrange">
    <w:name w:val="Highlight Orange"/>
    <w:basedOn w:val="DefaultParagraphFont"/>
    <w:uiPriority w:val="75"/>
    <w:rsid w:val="004C215E"/>
    <w:rPr>
      <w:color w:val="F47B28"/>
    </w:rPr>
  </w:style>
  <w:style w:type="table" w:customStyle="1" w:styleId="Boxorange">
    <w:name w:val="Box orange"/>
    <w:basedOn w:val="TableNormal"/>
    <w:uiPriority w:val="99"/>
    <w:qFormat/>
    <w:rsid w:val="0009621D"/>
    <w:pPr>
      <w:spacing w:after="0" w:line="240" w:lineRule="auto"/>
    </w:pPr>
    <w:rPr>
      <w:rFonts w:eastAsia="Times New Roman" w:cs="Times New Roman"/>
      <w:sz w:val="20"/>
      <w:szCs w:val="20"/>
    </w:rPr>
    <w:tblPr>
      <w:tblInd w:w="113" w:type="dxa"/>
      <w:tblBorders>
        <w:top w:val="single" w:sz="18" w:space="0" w:color="F47B28"/>
        <w:left w:val="single" w:sz="18" w:space="0" w:color="F47B28"/>
        <w:bottom w:val="single" w:sz="18" w:space="0" w:color="F47B28"/>
        <w:right w:val="single" w:sz="18" w:space="0" w:color="F47B28"/>
      </w:tblBorders>
    </w:tblPr>
    <w:trPr>
      <w:cantSplit/>
    </w:trPr>
  </w:style>
  <w:style w:type="character" w:customStyle="1" w:styleId="Highlighter">
    <w:name w:val="Highlighter"/>
    <w:basedOn w:val="DefaultParagraphFont"/>
    <w:uiPriority w:val="21"/>
    <w:rsid w:val="00CA142D"/>
    <w:rPr>
      <w:bdr w:val="none" w:sz="0" w:space="0" w:color="auto"/>
      <w:shd w:val="clear" w:color="auto" w:fill="FFFF00"/>
    </w:rPr>
  </w:style>
  <w:style w:type="character" w:styleId="IntenseReference">
    <w:name w:val="Intense Reference"/>
    <w:basedOn w:val="DefaultParagraphFont"/>
    <w:uiPriority w:val="32"/>
    <w:rsid w:val="004C215E"/>
    <w:rPr>
      <w:b/>
      <w:bCs/>
      <w:i/>
      <w:smallCaps/>
      <w:color w:val="C0504D" w:themeColor="accent2"/>
      <w:spacing w:val="5"/>
      <w:u w:val="none"/>
    </w:rPr>
  </w:style>
  <w:style w:type="paragraph" w:styleId="TOC5">
    <w:name w:val="toc 5"/>
    <w:basedOn w:val="Normal"/>
    <w:next w:val="Normal"/>
    <w:autoRedefine/>
    <w:uiPriority w:val="39"/>
    <w:unhideWhenUsed/>
    <w:rsid w:val="00D35EC1"/>
    <w:pPr>
      <w:spacing w:after="100"/>
      <w:ind w:left="880"/>
    </w:pPr>
    <w:rPr>
      <w:rFonts w:eastAsiaTheme="minorEastAsia"/>
      <w:sz w:val="22"/>
    </w:rPr>
  </w:style>
  <w:style w:type="paragraph" w:styleId="TOC6">
    <w:name w:val="toc 6"/>
    <w:basedOn w:val="Normal"/>
    <w:next w:val="Normal"/>
    <w:autoRedefine/>
    <w:uiPriority w:val="39"/>
    <w:unhideWhenUsed/>
    <w:rsid w:val="00D35EC1"/>
    <w:pPr>
      <w:spacing w:after="100"/>
      <w:ind w:left="1100"/>
    </w:pPr>
    <w:rPr>
      <w:rFonts w:eastAsiaTheme="minorEastAsia"/>
      <w:sz w:val="22"/>
    </w:rPr>
  </w:style>
  <w:style w:type="paragraph" w:styleId="TOC7">
    <w:name w:val="toc 7"/>
    <w:basedOn w:val="Normal"/>
    <w:next w:val="Normal"/>
    <w:autoRedefine/>
    <w:uiPriority w:val="39"/>
    <w:unhideWhenUsed/>
    <w:rsid w:val="00D35EC1"/>
    <w:pPr>
      <w:spacing w:after="100"/>
      <w:ind w:left="1320"/>
    </w:pPr>
    <w:rPr>
      <w:rFonts w:eastAsiaTheme="minorEastAsia"/>
      <w:sz w:val="22"/>
    </w:rPr>
  </w:style>
  <w:style w:type="paragraph" w:styleId="TOC8">
    <w:name w:val="toc 8"/>
    <w:basedOn w:val="Normal"/>
    <w:next w:val="Normal"/>
    <w:autoRedefine/>
    <w:uiPriority w:val="39"/>
    <w:unhideWhenUsed/>
    <w:rsid w:val="00D35EC1"/>
    <w:pPr>
      <w:spacing w:after="100"/>
      <w:ind w:left="1540"/>
    </w:pPr>
    <w:rPr>
      <w:rFonts w:eastAsiaTheme="minorEastAsia"/>
      <w:sz w:val="22"/>
    </w:rPr>
  </w:style>
  <w:style w:type="paragraph" w:styleId="TOC9">
    <w:name w:val="toc 9"/>
    <w:basedOn w:val="Normal"/>
    <w:next w:val="Normal"/>
    <w:autoRedefine/>
    <w:uiPriority w:val="39"/>
    <w:unhideWhenUsed/>
    <w:rsid w:val="00D35EC1"/>
    <w:pPr>
      <w:spacing w:after="100"/>
      <w:ind w:left="1760"/>
    </w:pPr>
    <w:rPr>
      <w:rFonts w:eastAsiaTheme="minorEastAsia"/>
      <w:sz w:val="22"/>
    </w:rPr>
  </w:style>
  <w:style w:type="table" w:styleId="LightGrid-Accent4">
    <w:name w:val="Light Grid Accent 4"/>
    <w:basedOn w:val="TableNormal"/>
    <w:uiPriority w:val="62"/>
    <w:rsid w:val="005B1FB7"/>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1">
    <w:name w:val="Light Grid Accent 1"/>
    <w:basedOn w:val="TableNormal"/>
    <w:uiPriority w:val="62"/>
    <w:rsid w:val="005B1FB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form-strength">
    <w:name w:val="form-strength"/>
    <w:basedOn w:val="DefaultParagraphFont"/>
    <w:rsid w:val="005B1FB7"/>
  </w:style>
  <w:style w:type="table" w:styleId="LightGrid-Accent6">
    <w:name w:val="Light Grid Accent 6"/>
    <w:basedOn w:val="TableNormal"/>
    <w:uiPriority w:val="62"/>
    <w:rsid w:val="005B1FB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3">
    <w:name w:val="Light Grid Accent 3"/>
    <w:basedOn w:val="TableNormal"/>
    <w:uiPriority w:val="62"/>
    <w:rsid w:val="005B1FB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Emphasis">
    <w:name w:val="Emphasis"/>
    <w:basedOn w:val="DefaultParagraphFont"/>
    <w:uiPriority w:val="20"/>
    <w:rsid w:val="004C215E"/>
    <w:rPr>
      <w:i/>
      <w:iCs/>
    </w:rPr>
  </w:style>
  <w:style w:type="paragraph" w:customStyle="1" w:styleId="Heading51">
    <w:name w:val="Heading 51"/>
    <w:basedOn w:val="Normal"/>
    <w:link w:val="heading5Char0"/>
    <w:rsid w:val="004C215E"/>
    <w:pPr>
      <w:keepNext/>
      <w:keepLines/>
      <w:spacing w:before="120" w:after="120"/>
    </w:pPr>
    <w:rPr>
      <w:rFonts w:asciiTheme="majorHAnsi" w:hAnsiTheme="majorHAnsi"/>
      <w:b/>
      <w:i/>
      <w:szCs w:val="24"/>
    </w:rPr>
  </w:style>
  <w:style w:type="character" w:customStyle="1" w:styleId="heading5Char0">
    <w:name w:val="heading 5 Char"/>
    <w:basedOn w:val="DefaultParagraphFont"/>
    <w:link w:val="Heading51"/>
    <w:rsid w:val="004C215E"/>
    <w:rPr>
      <w:rFonts w:asciiTheme="majorHAnsi" w:hAnsiTheme="majorHAnsi"/>
      <w:b/>
      <w:i/>
      <w:szCs w:val="24"/>
    </w:rPr>
  </w:style>
  <w:style w:type="paragraph" w:customStyle="1" w:styleId="TableText">
    <w:name w:val="Table Text"/>
    <w:basedOn w:val="Normal"/>
    <w:link w:val="TableTextChar"/>
    <w:uiPriority w:val="1"/>
    <w:rsid w:val="000869D0"/>
    <w:pPr>
      <w:shd w:val="clear" w:color="auto" w:fill="FFFFFF" w:themeFill="background1"/>
      <w:spacing w:before="60" w:after="60"/>
    </w:pPr>
    <w:rPr>
      <w:rFonts w:eastAsia="Times New Roman" w:cs="Arial"/>
      <w:sz w:val="20"/>
      <w:szCs w:val="20"/>
    </w:rPr>
  </w:style>
  <w:style w:type="character" w:customStyle="1" w:styleId="TableTextChar">
    <w:name w:val="Table Text Char"/>
    <w:basedOn w:val="DefaultParagraphFont"/>
    <w:link w:val="TableText"/>
    <w:uiPriority w:val="1"/>
    <w:rsid w:val="000869D0"/>
    <w:rPr>
      <w:rFonts w:asciiTheme="minorHAnsi" w:eastAsia="Times New Roman" w:hAnsiTheme="minorHAnsi" w:cs="Arial"/>
      <w:sz w:val="20"/>
      <w:szCs w:val="20"/>
      <w:shd w:val="clear" w:color="auto" w:fill="FFFFFF" w:themeFill="background1"/>
      <w:lang w:val="en-GB"/>
    </w:rPr>
  </w:style>
  <w:style w:type="paragraph" w:customStyle="1" w:styleId="Tablefootnote">
    <w:name w:val="Table footnote"/>
    <w:basedOn w:val="Normal"/>
    <w:next w:val="TableText"/>
    <w:link w:val="TablefootnoteCharChar"/>
    <w:uiPriority w:val="57"/>
    <w:rsid w:val="00ED25C7"/>
    <w:pPr>
      <w:spacing w:before="60" w:after="60"/>
      <w:ind w:left="426"/>
    </w:pPr>
    <w:rPr>
      <w:rFonts w:ascii="Arial Narrow" w:eastAsia="Times New Roman" w:hAnsi="Arial Narrow" w:cs="Times New Roman"/>
      <w:sz w:val="16"/>
      <w:szCs w:val="20"/>
    </w:rPr>
  </w:style>
  <w:style w:type="character" w:customStyle="1" w:styleId="TablefootnoteCharChar">
    <w:name w:val="Table footnote Char Char"/>
    <w:basedOn w:val="DefaultParagraphFont"/>
    <w:link w:val="Tablefootnote"/>
    <w:uiPriority w:val="57"/>
    <w:rsid w:val="00ED25C7"/>
    <w:rPr>
      <w:rFonts w:ascii="Arial Narrow" w:eastAsia="Times New Roman" w:hAnsi="Arial Narrow" w:cs="Times New Roman"/>
      <w:sz w:val="16"/>
      <w:szCs w:val="20"/>
    </w:rPr>
  </w:style>
  <w:style w:type="paragraph" w:customStyle="1" w:styleId="Tabletitle">
    <w:name w:val="Table title"/>
    <w:basedOn w:val="Normal"/>
    <w:next w:val="TableText"/>
    <w:uiPriority w:val="99"/>
    <w:rsid w:val="00ED25C7"/>
    <w:pPr>
      <w:keepNext/>
      <w:numPr>
        <w:numId w:val="2"/>
      </w:numPr>
      <w:shd w:val="clear" w:color="auto" w:fill="FFFFFF" w:themeFill="background1"/>
      <w:spacing w:before="240" w:after="120" w:line="260" w:lineRule="exact"/>
      <w:outlineLvl w:val="2"/>
    </w:pPr>
    <w:rPr>
      <w:rFonts w:ascii="Arial Narrow" w:eastAsia="Times New Roman" w:hAnsi="Arial Narrow" w:cs="Arial"/>
      <w:b/>
      <w:caps/>
      <w:color w:val="4B306A"/>
      <w:sz w:val="16"/>
      <w:szCs w:val="20"/>
    </w:rPr>
  </w:style>
  <w:style w:type="table" w:customStyle="1" w:styleId="TableNPSstandard">
    <w:name w:val="Table NPS standard"/>
    <w:basedOn w:val="TableNormal"/>
    <w:rsid w:val="00ED25C7"/>
    <w:pPr>
      <w:spacing w:before="60" w:after="0" w:line="264" w:lineRule="auto"/>
    </w:pPr>
    <w:rPr>
      <w:rFonts w:ascii="Arial Narrow" w:eastAsia="Times New Roman" w:hAnsi="Arial Narrow" w:cs="Times New Roman"/>
      <w:sz w:val="20"/>
      <w:szCs w:val="20"/>
    </w:rPr>
    <w:tblPr>
      <w:tblInd w:w="142" w:type="dxa"/>
      <w:tblBorders>
        <w:bottom w:val="single" w:sz="12" w:space="0" w:color="401E6C"/>
        <w:insideH w:val="single" w:sz="4" w:space="0" w:color="C0C0C0"/>
        <w:insideV w:val="single" w:sz="8" w:space="0" w:color="FFFFFF"/>
      </w:tblBorders>
      <w:tblCellMar>
        <w:top w:w="28" w:type="dxa"/>
        <w:bottom w:w="28" w:type="dxa"/>
      </w:tblCellMar>
    </w:tblPr>
    <w:trPr>
      <w:cantSplit/>
    </w:trPr>
    <w:tblStylePr w:type="firstRow">
      <w:pPr>
        <w:jc w:val="left"/>
      </w:pPr>
      <w:rPr>
        <w:b/>
        <w:sz w:val="20"/>
      </w:rPr>
      <w:tblPr/>
      <w:trPr>
        <w:cantSplit w:val="0"/>
        <w:tblHeader/>
      </w:trPr>
      <w:tcPr>
        <w:tcBorders>
          <w:top w:val="nil"/>
          <w:left w:val="nil"/>
          <w:bottom w:val="single" w:sz="12" w:space="0" w:color="4B306A"/>
          <w:right w:val="nil"/>
          <w:insideH w:val="nil"/>
          <w:insideV w:val="nil"/>
          <w:tl2br w:val="nil"/>
          <w:tr2bl w:val="nil"/>
        </w:tcBorders>
        <w:vAlign w:val="bottom"/>
      </w:tcPr>
    </w:tblStylePr>
    <w:tblStylePr w:type="lastRow">
      <w:rPr>
        <w:b/>
      </w:rPr>
      <w:tblPr/>
      <w:tcPr>
        <w:tcBorders>
          <w:top w:val="nil"/>
          <w:left w:val="nil"/>
          <w:bottom w:val="single" w:sz="12" w:space="0" w:color="401E6C"/>
          <w:right w:val="nil"/>
          <w:insideH w:val="nil"/>
          <w:insideV w:val="single" w:sz="8" w:space="0" w:color="FFFFFF"/>
          <w:tl2br w:val="nil"/>
          <w:tr2bl w:val="nil"/>
        </w:tcBorders>
      </w:tcPr>
    </w:tblStylePr>
  </w:style>
  <w:style w:type="paragraph" w:customStyle="1" w:styleId="Tablebullet">
    <w:name w:val="Table bullet"/>
    <w:basedOn w:val="Normal"/>
    <w:uiPriority w:val="53"/>
    <w:rsid w:val="00ED25C7"/>
    <w:pPr>
      <w:numPr>
        <w:numId w:val="3"/>
      </w:numPr>
      <w:spacing w:after="0"/>
    </w:pPr>
    <w:rPr>
      <w:rFonts w:ascii="Arial Narrow" w:eastAsia="Times New Roman" w:hAnsi="Arial Narrow" w:cs="Times New Roman"/>
      <w:sz w:val="20"/>
      <w:szCs w:val="24"/>
    </w:rPr>
  </w:style>
  <w:style w:type="character" w:customStyle="1" w:styleId="Superscript">
    <w:name w:val="Superscript"/>
    <w:uiPriority w:val="18"/>
    <w:rsid w:val="00ED25C7"/>
    <w:rPr>
      <w:vertAlign w:val="superscript"/>
    </w:rPr>
  </w:style>
  <w:style w:type="paragraph" w:customStyle="1" w:styleId="ReportSubtitle">
    <w:name w:val="Report Subtitle"/>
    <w:basedOn w:val="Normal"/>
    <w:rsid w:val="00C212D4"/>
    <w:pPr>
      <w:spacing w:after="240"/>
      <w:ind w:left="720"/>
      <w:jc w:val="right"/>
    </w:pPr>
    <w:rPr>
      <w:rFonts w:ascii="Arial Bold" w:eastAsia="Times New Roman" w:hAnsi="Arial Bold" w:cs="Times New Roman"/>
      <w:b/>
      <w:bCs/>
      <w:color w:val="000000"/>
      <w:sz w:val="40"/>
      <w:szCs w:val="20"/>
    </w:rPr>
  </w:style>
  <w:style w:type="character" w:customStyle="1" w:styleId="label-">
    <w:name w:val="label-"/>
    <w:basedOn w:val="DefaultParagraphFont"/>
    <w:rsid w:val="00AF0471"/>
  </w:style>
  <w:style w:type="table" w:customStyle="1" w:styleId="TableGrid2">
    <w:name w:val="Table Grid2"/>
    <w:basedOn w:val="TableNormal"/>
    <w:next w:val="TableGrid"/>
    <w:uiPriority w:val="59"/>
    <w:rsid w:val="00325CA6"/>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rsid w:val="00B65026"/>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63B3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B63B3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073BF6"/>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E4187D"/>
    <w:pPr>
      <w:spacing w:after="0" w:line="240" w:lineRule="auto"/>
    </w:pPr>
    <w:rPr>
      <w:rFonts w:ascii="Calibri" w:eastAsia="Calibri" w:hAnsi="Calibri" w:cs="Times New Roman"/>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Footnote Char,BulletPoints Char"/>
    <w:basedOn w:val="DefaultParagraphFont"/>
    <w:link w:val="ListParagraph"/>
    <w:uiPriority w:val="34"/>
    <w:locked/>
    <w:rsid w:val="004C215E"/>
    <w:rPr>
      <w:rFonts w:ascii="Cambria" w:hAnsi="Cambria"/>
    </w:rPr>
  </w:style>
  <w:style w:type="table" w:customStyle="1" w:styleId="GridTable1Light1">
    <w:name w:val="Grid Table 1 Light1"/>
    <w:basedOn w:val="TableNormal"/>
    <w:uiPriority w:val="46"/>
    <w:rsid w:val="00C83EE8"/>
    <w:pPr>
      <w:spacing w:after="0" w:line="240" w:lineRule="auto"/>
    </w:pPr>
    <w:rPr>
      <w:rFonts w:asciiTheme="minorHAnsi" w:hAnsiTheme="minorHAnsi"/>
      <w:sz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odyText">
    <w:name w:val="Body Text"/>
    <w:basedOn w:val="Normal"/>
    <w:link w:val="BodyTextChar"/>
    <w:unhideWhenUsed/>
    <w:rsid w:val="008B5A16"/>
  </w:style>
  <w:style w:type="character" w:customStyle="1" w:styleId="BodyTextChar">
    <w:name w:val="Body Text Char"/>
    <w:basedOn w:val="DefaultParagraphFont"/>
    <w:link w:val="BodyText"/>
    <w:rsid w:val="008B5A16"/>
    <w:rPr>
      <w:rFonts w:asciiTheme="minorHAnsi" w:hAnsiTheme="minorHAnsi"/>
      <w:lang w:val="en-GB"/>
    </w:rPr>
  </w:style>
  <w:style w:type="paragraph" w:customStyle="1" w:styleId="BulletLast">
    <w:name w:val="Bullet Last"/>
    <w:basedOn w:val="BodyText"/>
    <w:link w:val="BulletLastChar"/>
    <w:rsid w:val="00470C5B"/>
    <w:pPr>
      <w:numPr>
        <w:numId w:val="9"/>
      </w:numPr>
      <w:ind w:left="714" w:right="57" w:hanging="357"/>
    </w:pPr>
    <w:rPr>
      <w:rFonts w:eastAsiaTheme="minorEastAsia" w:cs="Calibri"/>
      <w:iCs/>
      <w:szCs w:val="24"/>
      <w:lang w:val="en-US"/>
    </w:rPr>
  </w:style>
  <w:style w:type="paragraph" w:customStyle="1" w:styleId="oldTablefooter">
    <w:name w:val="old Table footer"/>
    <w:basedOn w:val="Normal"/>
    <w:link w:val="oldTablefooterChar"/>
    <w:rsid w:val="00470C5B"/>
    <w:pPr>
      <w:spacing w:after="0"/>
      <w:ind w:right="57"/>
      <w:contextualSpacing/>
    </w:pPr>
    <w:rPr>
      <w:rFonts w:eastAsiaTheme="minorEastAsia" w:cs="Arial"/>
      <w:sz w:val="18"/>
      <w:szCs w:val="18"/>
      <w:lang w:val="en-US"/>
    </w:rPr>
  </w:style>
  <w:style w:type="character" w:customStyle="1" w:styleId="oldTablefooterChar">
    <w:name w:val="old Table footer Char"/>
    <w:basedOn w:val="DefaultParagraphFont"/>
    <w:link w:val="oldTablefooter"/>
    <w:rsid w:val="00470C5B"/>
    <w:rPr>
      <w:rFonts w:asciiTheme="minorHAnsi" w:eastAsiaTheme="minorEastAsia" w:hAnsiTheme="minorHAnsi" w:cs="Arial"/>
      <w:sz w:val="18"/>
      <w:szCs w:val="18"/>
      <w:lang w:val="en-US"/>
    </w:rPr>
  </w:style>
  <w:style w:type="paragraph" w:customStyle="1" w:styleId="MDSubsubheding">
    <w:name w:val="MD_Sub sub heding"/>
    <w:basedOn w:val="Heading3"/>
    <w:next w:val="Normal"/>
    <w:qFormat/>
    <w:rsid w:val="007F6ACD"/>
    <w:pPr>
      <w:spacing w:before="0" w:after="200"/>
    </w:pPr>
  </w:style>
  <w:style w:type="paragraph" w:customStyle="1" w:styleId="TableFooter">
    <w:name w:val="Table Footer"/>
    <w:basedOn w:val="Normal"/>
    <w:link w:val="TableFooterChar"/>
    <w:qFormat/>
    <w:rsid w:val="00E315CC"/>
    <w:pPr>
      <w:contextualSpacing/>
    </w:pPr>
    <w:rPr>
      <w:rFonts w:eastAsia="Calibri"/>
      <w:sz w:val="20"/>
      <w:szCs w:val="20"/>
      <w:lang w:val="en-AU"/>
    </w:rPr>
  </w:style>
  <w:style w:type="character" w:customStyle="1" w:styleId="TableFooterChar">
    <w:name w:val="Table Footer Char"/>
    <w:link w:val="TableFooter"/>
    <w:rsid w:val="00E315CC"/>
    <w:rPr>
      <w:rFonts w:asciiTheme="minorHAnsi" w:eastAsia="Calibri" w:hAnsiTheme="minorHAnsi" w:cstheme="minorHAnsi"/>
      <w:sz w:val="20"/>
      <w:szCs w:val="20"/>
    </w:rPr>
  </w:style>
  <w:style w:type="paragraph" w:customStyle="1" w:styleId="TableHeader">
    <w:name w:val="Table Header"/>
    <w:basedOn w:val="Normal"/>
    <w:next w:val="Normal"/>
    <w:uiPriority w:val="3"/>
    <w:rsid w:val="00E7072A"/>
    <w:pPr>
      <w:widowControl w:val="0"/>
      <w:spacing w:before="60" w:after="60"/>
      <w:contextualSpacing/>
    </w:pPr>
    <w:rPr>
      <w:rFonts w:eastAsia="Times New Roman"/>
      <w:b/>
      <w:snapToGrid w:val="0"/>
      <w:sz w:val="20"/>
      <w:szCs w:val="20"/>
    </w:rPr>
  </w:style>
  <w:style w:type="paragraph" w:customStyle="1" w:styleId="TableFigNote">
    <w:name w:val="TableFigNote"/>
    <w:basedOn w:val="Normal"/>
    <w:rsid w:val="00470C5B"/>
    <w:pPr>
      <w:spacing w:after="0"/>
      <w:ind w:right="57"/>
      <w:contextualSpacing/>
    </w:pPr>
    <w:rPr>
      <w:rFonts w:eastAsiaTheme="minorEastAsia" w:cs="Calibri"/>
      <w:sz w:val="18"/>
      <w:szCs w:val="20"/>
    </w:rPr>
  </w:style>
  <w:style w:type="paragraph" w:customStyle="1" w:styleId="TableFigNoteLast">
    <w:name w:val="TableFigNote Last"/>
    <w:basedOn w:val="Normal"/>
    <w:rsid w:val="00470C5B"/>
    <w:pPr>
      <w:spacing w:after="360"/>
      <w:ind w:right="57"/>
      <w:contextualSpacing/>
    </w:pPr>
    <w:rPr>
      <w:rFonts w:eastAsiaTheme="minorEastAsia" w:cs="Calibri"/>
      <w:sz w:val="18"/>
      <w:szCs w:val="20"/>
    </w:rPr>
  </w:style>
  <w:style w:type="paragraph" w:customStyle="1" w:styleId="TableHeading">
    <w:name w:val="TableHeading"/>
    <w:basedOn w:val="MDFiguretitle"/>
    <w:qFormat/>
    <w:rsid w:val="00E7072A"/>
    <w:rPr>
      <w:sz w:val="20"/>
    </w:rPr>
  </w:style>
  <w:style w:type="paragraph" w:customStyle="1" w:styleId="TableName">
    <w:name w:val="TableName"/>
    <w:basedOn w:val="Normal"/>
    <w:qFormat/>
    <w:rsid w:val="00470C5B"/>
    <w:pPr>
      <w:keepNext/>
      <w:spacing w:after="240"/>
      <w:ind w:left="1418" w:right="57" w:hanging="1418"/>
      <w:contextualSpacing/>
    </w:pPr>
    <w:rPr>
      <w:rFonts w:ascii="Franklin Gothic Medium" w:eastAsiaTheme="minorEastAsia" w:hAnsi="Franklin Gothic Medium" w:cs="Calibri"/>
      <w:sz w:val="22"/>
      <w:szCs w:val="20"/>
    </w:rPr>
  </w:style>
  <w:style w:type="paragraph" w:customStyle="1" w:styleId="TableNotes">
    <w:name w:val="TableNotes"/>
    <w:basedOn w:val="TableFooter"/>
    <w:qFormat/>
    <w:rsid w:val="00470C5B"/>
    <w:pPr>
      <w:spacing w:after="0"/>
    </w:pPr>
  </w:style>
  <w:style w:type="paragraph" w:customStyle="1" w:styleId="V50Heading1nonumbers">
    <w:name w:val="V5.0 Heading 1 no numbers"/>
    <w:basedOn w:val="Heading1"/>
    <w:rsid w:val="00470C5B"/>
    <w:pPr>
      <w:spacing w:before="400"/>
      <w:ind w:right="57"/>
      <w:contextualSpacing/>
      <w:jc w:val="left"/>
    </w:pPr>
    <w:rPr>
      <w:bCs w:val="0"/>
      <w:color w:val="auto"/>
      <w:szCs w:val="28"/>
    </w:rPr>
  </w:style>
  <w:style w:type="paragraph" w:customStyle="1" w:styleId="V50Heading2nonumbers">
    <w:name w:val="V5.0 Heading 2 no numbers"/>
    <w:basedOn w:val="Normal"/>
    <w:rsid w:val="00470C5B"/>
    <w:pPr>
      <w:pageBreakBefore/>
      <w:spacing w:before="480" w:after="240"/>
      <w:ind w:right="57"/>
      <w:contextualSpacing/>
      <w:jc w:val="center"/>
      <w:outlineLvl w:val="0"/>
    </w:pPr>
    <w:rPr>
      <w:rFonts w:eastAsiaTheme="minorEastAsia" w:cs="Calibri"/>
      <w:b/>
      <w:color w:val="548DD4" w:themeColor="text2" w:themeTint="99"/>
      <w:sz w:val="40"/>
      <w:szCs w:val="40"/>
    </w:rPr>
  </w:style>
  <w:style w:type="paragraph" w:customStyle="1" w:styleId="MDSubheading">
    <w:name w:val="MD_Subheading"/>
    <w:basedOn w:val="Heading2"/>
    <w:next w:val="Normal"/>
    <w:link w:val="MDSubheadingChar"/>
    <w:qFormat/>
    <w:rsid w:val="00EB2E6F"/>
    <w:pPr>
      <w:spacing w:before="240" w:after="200"/>
    </w:pPr>
    <w:rPr>
      <w:rFonts w:ascii="Calibri" w:hAnsi="Calibri"/>
      <w:iCs/>
      <w:color w:val="548DD4" w:themeColor="text2" w:themeTint="99"/>
      <w:sz w:val="32"/>
      <w:szCs w:val="32"/>
    </w:rPr>
  </w:style>
  <w:style w:type="character" w:customStyle="1" w:styleId="MDSubheadingChar">
    <w:name w:val="MD_Subheading Char"/>
    <w:basedOn w:val="DefaultParagraphFont"/>
    <w:link w:val="MDSubheading"/>
    <w:rsid w:val="00EB2E6F"/>
    <w:rPr>
      <w:rFonts w:ascii="Calibri" w:eastAsiaTheme="majorEastAsia" w:hAnsi="Calibri" w:cstheme="majorBidi"/>
      <w:b/>
      <w:bCs/>
      <w:iCs/>
      <w:color w:val="548DD4" w:themeColor="text2" w:themeTint="99"/>
      <w:sz w:val="32"/>
      <w:szCs w:val="32"/>
      <w:lang w:val="en-GB"/>
    </w:rPr>
  </w:style>
  <w:style w:type="paragraph" w:customStyle="1" w:styleId="V50InstructionsBullets">
    <w:name w:val="V5.0 Instructions Bullets"/>
    <w:basedOn w:val="MDSubheading"/>
    <w:rsid w:val="00470C5B"/>
    <w:pPr>
      <w:numPr>
        <w:numId w:val="7"/>
      </w:numPr>
      <w:spacing w:before="0" w:after="0"/>
      <w:ind w:left="360"/>
    </w:pPr>
  </w:style>
  <w:style w:type="paragraph" w:customStyle="1" w:styleId="MDTabCaption">
    <w:name w:val="MD_TabCaption"/>
    <w:basedOn w:val="TableName"/>
    <w:next w:val="Normal"/>
    <w:link w:val="MDTabCaptionChar"/>
    <w:qFormat/>
    <w:rsid w:val="00B67975"/>
    <w:pPr>
      <w:spacing w:before="200" w:after="20"/>
      <w:ind w:left="0" w:firstLine="0"/>
    </w:pPr>
    <w:rPr>
      <w:rFonts w:asciiTheme="minorHAnsi" w:hAnsiTheme="minorHAnsi"/>
      <w:b/>
      <w:sz w:val="24"/>
      <w:szCs w:val="24"/>
      <w:lang w:val="en-US" w:eastAsia="en-US"/>
    </w:rPr>
  </w:style>
  <w:style w:type="character" w:customStyle="1" w:styleId="MDTabCaptionChar">
    <w:name w:val="MD_TabCaption Char"/>
    <w:basedOn w:val="DefaultParagraphFont"/>
    <w:link w:val="MDTabCaption"/>
    <w:rsid w:val="00B67975"/>
    <w:rPr>
      <w:rFonts w:asciiTheme="minorHAnsi" w:eastAsiaTheme="minorEastAsia" w:hAnsiTheme="minorHAnsi" w:cs="Calibri"/>
      <w:b/>
      <w:szCs w:val="24"/>
      <w:lang w:val="en-US" w:eastAsia="en-US"/>
    </w:rPr>
  </w:style>
  <w:style w:type="paragraph" w:customStyle="1" w:styleId="V50Tablename">
    <w:name w:val="V5.0 Table name"/>
    <w:basedOn w:val="MDTabCaption"/>
    <w:link w:val="V50TablenameChar"/>
    <w:rsid w:val="00470C5B"/>
    <w:rPr>
      <w:b w:val="0"/>
    </w:rPr>
  </w:style>
  <w:style w:type="character" w:customStyle="1" w:styleId="V50TablenameChar">
    <w:name w:val="V5.0 Table name Char"/>
    <w:basedOn w:val="DefaultParagraphFont"/>
    <w:link w:val="V50Tablename"/>
    <w:rsid w:val="00470C5B"/>
    <w:rPr>
      <w:rFonts w:asciiTheme="minorHAnsi" w:hAnsiTheme="minorHAnsi"/>
      <w:b/>
      <w:sz w:val="20"/>
      <w:szCs w:val="24"/>
      <w:lang w:val="en-US" w:eastAsia="en-US"/>
    </w:rPr>
  </w:style>
  <w:style w:type="paragraph" w:customStyle="1" w:styleId="V50Tablenote">
    <w:name w:val="V5.0 Tablenote"/>
    <w:basedOn w:val="MDTabCaption"/>
    <w:link w:val="V50TablenoteChar"/>
    <w:rsid w:val="00470C5B"/>
    <w:pPr>
      <w:spacing w:after="120"/>
      <w:jc w:val="both"/>
    </w:pPr>
    <w:rPr>
      <w:sz w:val="18"/>
      <w:szCs w:val="18"/>
    </w:rPr>
  </w:style>
  <w:style w:type="character" w:customStyle="1" w:styleId="V50TablenoteChar">
    <w:name w:val="V5.0 Tablenote Char"/>
    <w:basedOn w:val="DefaultParagraphFont"/>
    <w:link w:val="V50Tablenote"/>
    <w:rsid w:val="00470C5B"/>
    <w:rPr>
      <w:rFonts w:asciiTheme="minorHAnsi" w:hAnsiTheme="minorHAnsi"/>
      <w:sz w:val="18"/>
      <w:szCs w:val="18"/>
      <w:lang w:val="en-US" w:eastAsia="en-US"/>
    </w:rPr>
  </w:style>
  <w:style w:type="paragraph" w:customStyle="1" w:styleId="V50TableTextInstruction">
    <w:name w:val="V5.0 TableText Instruction"/>
    <w:basedOn w:val="MDTabCaption"/>
    <w:rsid w:val="00470C5B"/>
    <w:rPr>
      <w:b w:val="0"/>
      <w:color w:val="4BACC6" w:themeColor="accent5"/>
    </w:rPr>
  </w:style>
  <w:style w:type="paragraph" w:customStyle="1" w:styleId="EndNoteBibliographyTitle">
    <w:name w:val="EndNote Bibliography Title"/>
    <w:basedOn w:val="Normal"/>
    <w:link w:val="EndNoteBibliographyTitleChar"/>
    <w:rsid w:val="00470C5B"/>
    <w:pPr>
      <w:spacing w:before="60" w:after="0"/>
      <w:ind w:right="57"/>
      <w:contextualSpacing/>
      <w:jc w:val="center"/>
    </w:pPr>
    <w:rPr>
      <w:rFonts w:ascii="Cambria" w:eastAsiaTheme="minorEastAsia" w:hAnsi="Cambria" w:cs="Calibri"/>
      <w:noProof/>
      <w:szCs w:val="20"/>
      <w:lang w:val="en-US"/>
    </w:rPr>
  </w:style>
  <w:style w:type="character" w:customStyle="1" w:styleId="EndNoteBibliographyTitleChar">
    <w:name w:val="EndNote Bibliography Title Char"/>
    <w:basedOn w:val="DefaultParagraphFont"/>
    <w:link w:val="EndNoteBibliographyTitle"/>
    <w:rsid w:val="00470C5B"/>
    <w:rPr>
      <w:rFonts w:ascii="Cambria" w:eastAsiaTheme="minorEastAsia" w:hAnsi="Cambria" w:cs="Calibri"/>
      <w:noProof/>
      <w:szCs w:val="20"/>
      <w:lang w:val="en-US"/>
    </w:rPr>
  </w:style>
  <w:style w:type="paragraph" w:customStyle="1" w:styleId="EndNoteBibliography">
    <w:name w:val="EndNote Bibliography"/>
    <w:basedOn w:val="Normal"/>
    <w:link w:val="EndNoteBibliographyChar"/>
    <w:rsid w:val="00470C5B"/>
    <w:pPr>
      <w:spacing w:before="60" w:after="60"/>
      <w:ind w:right="57"/>
      <w:contextualSpacing/>
    </w:pPr>
    <w:rPr>
      <w:rFonts w:ascii="Cambria" w:eastAsiaTheme="minorEastAsia" w:hAnsi="Cambria" w:cs="Calibri"/>
      <w:noProof/>
      <w:szCs w:val="20"/>
      <w:lang w:val="en-US"/>
    </w:rPr>
  </w:style>
  <w:style w:type="character" w:customStyle="1" w:styleId="EndNoteBibliographyChar">
    <w:name w:val="EndNote Bibliography Char"/>
    <w:basedOn w:val="DefaultParagraphFont"/>
    <w:link w:val="EndNoteBibliography"/>
    <w:rsid w:val="00470C5B"/>
    <w:rPr>
      <w:rFonts w:ascii="Cambria" w:eastAsiaTheme="minorEastAsia" w:hAnsi="Cambria" w:cs="Calibri"/>
      <w:noProof/>
      <w:szCs w:val="20"/>
      <w:lang w:val="en-US"/>
    </w:rPr>
  </w:style>
  <w:style w:type="paragraph" w:customStyle="1" w:styleId="Bullettext">
    <w:name w:val="Bullet text"/>
    <w:link w:val="BullettextChar"/>
    <w:rsid w:val="00470C5B"/>
    <w:pPr>
      <w:spacing w:before="120" w:after="0"/>
      <w:contextualSpacing/>
      <w:jc w:val="both"/>
    </w:pPr>
    <w:rPr>
      <w:rFonts w:ascii="Cambria" w:eastAsia="Calibri" w:hAnsi="Cambria" w:cs="Times New Roman"/>
      <w:szCs w:val="24"/>
      <w:lang w:eastAsia="en-US"/>
    </w:rPr>
  </w:style>
  <w:style w:type="character" w:customStyle="1" w:styleId="BullettextChar">
    <w:name w:val="Bullet text Char"/>
    <w:link w:val="Bullettext"/>
    <w:rsid w:val="00470C5B"/>
    <w:rPr>
      <w:rFonts w:ascii="Cambria" w:eastAsia="Calibri" w:hAnsi="Cambria" w:cs="Times New Roman"/>
      <w:szCs w:val="24"/>
      <w:lang w:eastAsia="en-US"/>
    </w:rPr>
  </w:style>
  <w:style w:type="character" w:customStyle="1" w:styleId="searchhistory-search-term">
    <w:name w:val="searchhistory-search-term"/>
    <w:basedOn w:val="DefaultParagraphFont"/>
    <w:rsid w:val="00470C5B"/>
  </w:style>
  <w:style w:type="numbering" w:customStyle="1" w:styleId="Headings">
    <w:name w:val="Headings"/>
    <w:uiPriority w:val="99"/>
    <w:rsid w:val="00470C5B"/>
    <w:pPr>
      <w:numPr>
        <w:numId w:val="8"/>
      </w:numPr>
    </w:pPr>
  </w:style>
  <w:style w:type="paragraph" w:customStyle="1" w:styleId="MDFiguretitle">
    <w:name w:val="MD_Figure title"/>
    <w:basedOn w:val="Normal"/>
    <w:next w:val="Normal"/>
    <w:link w:val="MDFiguretitleChar"/>
    <w:qFormat/>
    <w:rsid w:val="00376C8B"/>
    <w:pPr>
      <w:spacing w:before="60" w:after="60"/>
      <w:contextualSpacing/>
    </w:pPr>
    <w:rPr>
      <w:rFonts w:eastAsiaTheme="minorEastAsia" w:cs="Calibri"/>
      <w:b/>
      <w:szCs w:val="24"/>
      <w:lang w:val="en-US"/>
    </w:rPr>
  </w:style>
  <w:style w:type="character" w:customStyle="1" w:styleId="MDFiguretitleChar">
    <w:name w:val="MD_Figure title Char"/>
    <w:basedOn w:val="DefaultParagraphFont"/>
    <w:link w:val="MDFiguretitle"/>
    <w:rsid w:val="00376C8B"/>
    <w:rPr>
      <w:rFonts w:asciiTheme="minorHAnsi" w:eastAsiaTheme="minorEastAsia" w:hAnsiTheme="minorHAnsi" w:cs="Calibri"/>
      <w:b/>
      <w:szCs w:val="24"/>
      <w:lang w:val="en-US"/>
    </w:rPr>
  </w:style>
  <w:style w:type="paragraph" w:customStyle="1" w:styleId="Footnotes">
    <w:name w:val="Footnotes"/>
    <w:basedOn w:val="Normal"/>
    <w:link w:val="FootnotesChar"/>
    <w:qFormat/>
    <w:rsid w:val="00470C5B"/>
    <w:pPr>
      <w:ind w:right="57"/>
      <w:contextualSpacing/>
    </w:pPr>
    <w:rPr>
      <w:rFonts w:eastAsiaTheme="minorEastAsia" w:cs="Calibri"/>
      <w:sz w:val="20"/>
      <w:szCs w:val="20"/>
    </w:rPr>
  </w:style>
  <w:style w:type="character" w:customStyle="1" w:styleId="FootnotesChar">
    <w:name w:val="Footnotes Char"/>
    <w:basedOn w:val="DefaultParagraphFont"/>
    <w:link w:val="Footnotes"/>
    <w:rsid w:val="00470C5B"/>
    <w:rPr>
      <w:rFonts w:asciiTheme="minorHAnsi" w:eastAsiaTheme="minorEastAsia" w:hAnsiTheme="minorHAnsi" w:cs="Calibri"/>
      <w:sz w:val="20"/>
      <w:szCs w:val="20"/>
    </w:rPr>
  </w:style>
  <w:style w:type="paragraph" w:styleId="Title">
    <w:name w:val="Title"/>
    <w:aliases w:val="ToR box"/>
    <w:basedOn w:val="Normal"/>
    <w:next w:val="Normal"/>
    <w:link w:val="TitleChar"/>
    <w:uiPriority w:val="7"/>
    <w:rsid w:val="00470C5B"/>
    <w:pPr>
      <w:pBdr>
        <w:top w:val="single" w:sz="4" w:space="1" w:color="auto"/>
        <w:left w:val="single" w:sz="4" w:space="4" w:color="auto"/>
        <w:bottom w:val="single" w:sz="4" w:space="1" w:color="auto"/>
        <w:right w:val="single" w:sz="4" w:space="4" w:color="auto"/>
      </w:pBdr>
      <w:ind w:right="57"/>
      <w:contextualSpacing/>
    </w:pPr>
    <w:rPr>
      <w:rFonts w:eastAsiaTheme="minorEastAsia" w:cs="Calibri"/>
      <w:b/>
      <w:color w:val="365F91" w:themeColor="accent1" w:themeShade="BF"/>
      <w:szCs w:val="20"/>
    </w:rPr>
  </w:style>
  <w:style w:type="character" w:customStyle="1" w:styleId="TitleChar">
    <w:name w:val="Title Char"/>
    <w:aliases w:val="ToR box Char"/>
    <w:basedOn w:val="DefaultParagraphFont"/>
    <w:link w:val="Title"/>
    <w:uiPriority w:val="7"/>
    <w:rsid w:val="00470C5B"/>
    <w:rPr>
      <w:rFonts w:asciiTheme="minorHAnsi" w:eastAsiaTheme="minorEastAsia" w:hAnsiTheme="minorHAnsi" w:cs="Calibri"/>
      <w:b/>
      <w:color w:val="365F91" w:themeColor="accent1" w:themeShade="BF"/>
      <w:szCs w:val="20"/>
    </w:rPr>
  </w:style>
  <w:style w:type="paragraph" w:customStyle="1" w:styleId="sub-dotpoint">
    <w:name w:val="sub-dot point"/>
    <w:basedOn w:val="BulletLast"/>
    <w:link w:val="sub-dotpointChar"/>
    <w:rsid w:val="00470C5B"/>
    <w:pPr>
      <w:numPr>
        <w:ilvl w:val="1"/>
      </w:numPr>
      <w:ind w:left="1134" w:hanging="283"/>
    </w:pPr>
    <w:rPr>
      <w:rFonts w:eastAsia="Calibri"/>
    </w:rPr>
  </w:style>
  <w:style w:type="character" w:customStyle="1" w:styleId="BulletLastChar">
    <w:name w:val="Bullet Last Char"/>
    <w:basedOn w:val="BodyTextChar"/>
    <w:link w:val="BulletLast"/>
    <w:rsid w:val="00470C5B"/>
    <w:rPr>
      <w:rFonts w:asciiTheme="minorHAnsi" w:eastAsiaTheme="minorEastAsia" w:hAnsiTheme="minorHAnsi" w:cs="Calibri"/>
      <w:iCs/>
      <w:szCs w:val="24"/>
      <w:lang w:val="en-US"/>
    </w:rPr>
  </w:style>
  <w:style w:type="character" w:customStyle="1" w:styleId="sub-dotpointChar">
    <w:name w:val="sub-dot point Char"/>
    <w:basedOn w:val="BulletLastChar"/>
    <w:link w:val="sub-dotpoint"/>
    <w:rsid w:val="00470C5B"/>
    <w:rPr>
      <w:rFonts w:asciiTheme="minorHAnsi" w:eastAsia="Calibri" w:hAnsiTheme="minorHAnsi" w:cs="Calibri"/>
      <w:iCs/>
      <w:szCs w:val="24"/>
      <w:lang w:val="en-US"/>
    </w:rPr>
  </w:style>
  <w:style w:type="paragraph" w:styleId="Subtitle">
    <w:name w:val="Subtitle"/>
    <w:aliases w:val="FIRST ROW TABLE"/>
    <w:basedOn w:val="Normal"/>
    <w:next w:val="Normal"/>
    <w:link w:val="SubtitleChar"/>
    <w:uiPriority w:val="9"/>
    <w:rsid w:val="00470C5B"/>
    <w:pPr>
      <w:spacing w:before="60" w:after="60"/>
      <w:ind w:right="57"/>
      <w:contextualSpacing/>
    </w:pPr>
    <w:rPr>
      <w:rFonts w:eastAsiaTheme="minorEastAsia" w:cs="Calibri"/>
      <w:b/>
      <w:sz w:val="20"/>
      <w:szCs w:val="20"/>
    </w:rPr>
  </w:style>
  <w:style w:type="character" w:customStyle="1" w:styleId="SubtitleChar">
    <w:name w:val="Subtitle Char"/>
    <w:aliases w:val="FIRST ROW TABLE Char"/>
    <w:basedOn w:val="DefaultParagraphFont"/>
    <w:link w:val="Subtitle"/>
    <w:uiPriority w:val="9"/>
    <w:rsid w:val="00470C5B"/>
    <w:rPr>
      <w:rFonts w:asciiTheme="minorHAnsi" w:eastAsiaTheme="minorEastAsia" w:hAnsiTheme="minorHAnsi" w:cs="Calibri"/>
      <w:b/>
      <w:sz w:val="20"/>
      <w:szCs w:val="20"/>
    </w:rPr>
  </w:style>
  <w:style w:type="table" w:customStyle="1" w:styleId="TableGrid7">
    <w:name w:val="Table Grid7"/>
    <w:basedOn w:val="TableNormal"/>
    <w:next w:val="TableGrid"/>
    <w:uiPriority w:val="59"/>
    <w:rsid w:val="00005CD4"/>
    <w:pPr>
      <w:spacing w:after="0" w:line="240" w:lineRule="auto"/>
    </w:pPr>
    <w:rPr>
      <w:rFonts w:asciiTheme="minorHAnsi" w:hAnsiTheme="minorHAnsi"/>
      <w:sz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8B5A16"/>
    <w:pPr>
      <w:spacing w:after="0" w:line="240" w:lineRule="auto"/>
    </w:pPr>
    <w:rPr>
      <w:rFonts w:asciiTheme="minorHAnsi" w:hAnsiTheme="minorHAnsi"/>
      <w:sz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 title"/>
    <w:basedOn w:val="Normal"/>
    <w:link w:val="FiguretitleChar"/>
    <w:rsid w:val="00787723"/>
    <w:pPr>
      <w:spacing w:before="60" w:after="60"/>
      <w:ind w:right="57"/>
      <w:contextualSpacing/>
      <w:outlineLvl w:val="3"/>
    </w:pPr>
    <w:rPr>
      <w:rFonts w:eastAsiaTheme="minorEastAsia" w:cs="Calibri"/>
      <w:b/>
      <w:szCs w:val="24"/>
      <w:lang w:val="en-US"/>
    </w:rPr>
  </w:style>
  <w:style w:type="character" w:customStyle="1" w:styleId="FiguretitleChar">
    <w:name w:val="Figure title Char"/>
    <w:basedOn w:val="DefaultParagraphFont"/>
    <w:link w:val="Figuretitle"/>
    <w:rsid w:val="00787723"/>
    <w:rPr>
      <w:rFonts w:asciiTheme="minorHAnsi" w:eastAsiaTheme="minorEastAsia" w:hAnsiTheme="minorHAnsi" w:cs="Calibri"/>
      <w:b/>
      <w:szCs w:val="24"/>
      <w:lang w:val="en-US"/>
    </w:rPr>
  </w:style>
  <w:style w:type="paragraph" w:customStyle="1" w:styleId="Subsubheding">
    <w:name w:val="Sub sub heding"/>
    <w:basedOn w:val="TableHeading"/>
    <w:rsid w:val="00071F2B"/>
    <w:pPr>
      <w:spacing w:before="200" w:after="200"/>
      <w:ind w:right="57"/>
    </w:pPr>
    <w:rPr>
      <w:i/>
      <w:sz w:val="28"/>
      <w:szCs w:val="28"/>
    </w:rPr>
  </w:style>
  <w:style w:type="paragraph" w:customStyle="1" w:styleId="Subheading">
    <w:name w:val="Subheading"/>
    <w:basedOn w:val="TableHeading"/>
    <w:link w:val="SubheadingChar"/>
    <w:rsid w:val="00071F2B"/>
    <w:pPr>
      <w:spacing w:before="200" w:after="200"/>
      <w:ind w:right="57"/>
      <w:outlineLvl w:val="2"/>
    </w:pPr>
    <w:rPr>
      <w:rFonts w:eastAsiaTheme="majorEastAsia" w:cstheme="majorBidi"/>
      <w:iCs/>
      <w:color w:val="4F81BD" w:themeColor="accent1"/>
      <w:sz w:val="32"/>
      <w:szCs w:val="32"/>
    </w:rPr>
  </w:style>
  <w:style w:type="character" w:customStyle="1" w:styleId="SubheadingChar">
    <w:name w:val="Subheading Char"/>
    <w:basedOn w:val="DefaultParagraphFont"/>
    <w:link w:val="Subheading"/>
    <w:rsid w:val="00071F2B"/>
    <w:rPr>
      <w:rFonts w:asciiTheme="minorHAnsi" w:eastAsiaTheme="majorEastAsia" w:hAnsiTheme="minorHAnsi" w:cstheme="majorBidi"/>
      <w:b/>
      <w:iCs/>
      <w:color w:val="4F81BD" w:themeColor="accent1"/>
      <w:sz w:val="32"/>
      <w:szCs w:val="32"/>
      <w:lang w:val="en-US"/>
    </w:rPr>
  </w:style>
  <w:style w:type="paragraph" w:customStyle="1" w:styleId="V50TableText">
    <w:name w:val="V5.0 TableText"/>
    <w:link w:val="V50TableTextChar"/>
    <w:rsid w:val="00071F2B"/>
    <w:pPr>
      <w:spacing w:after="0" w:line="240" w:lineRule="auto"/>
    </w:pPr>
    <w:rPr>
      <w:rFonts w:asciiTheme="minorHAnsi" w:hAnsiTheme="minorHAnsi"/>
      <w:sz w:val="20"/>
      <w:szCs w:val="24"/>
      <w:lang w:val="en-US" w:eastAsia="en-US"/>
    </w:rPr>
  </w:style>
  <w:style w:type="character" w:customStyle="1" w:styleId="V50TableTextChar">
    <w:name w:val="V5.0 TableText Char"/>
    <w:basedOn w:val="DefaultParagraphFont"/>
    <w:link w:val="V50TableText"/>
    <w:rsid w:val="00071F2B"/>
    <w:rPr>
      <w:rFonts w:asciiTheme="minorHAnsi" w:hAnsiTheme="minorHAnsi"/>
      <w:sz w:val="20"/>
      <w:szCs w:val="24"/>
      <w:lang w:val="en-US" w:eastAsia="en-US"/>
    </w:rPr>
  </w:style>
  <w:style w:type="paragraph" w:customStyle="1" w:styleId="BodyText1">
    <w:name w:val="Body Text1"/>
    <w:basedOn w:val="Normal"/>
    <w:link w:val="BodytextChar0"/>
    <w:uiPriority w:val="1"/>
    <w:rsid w:val="00071F2B"/>
    <w:pPr>
      <w:shd w:val="clear" w:color="auto" w:fill="FFFFFF" w:themeFill="background1"/>
      <w:spacing w:before="120" w:after="120" w:line="260" w:lineRule="exact"/>
    </w:pPr>
    <w:rPr>
      <w:rFonts w:ascii="Arial" w:eastAsia="Times New Roman" w:hAnsi="Arial" w:cs="Arial"/>
      <w:sz w:val="20"/>
      <w:szCs w:val="20"/>
      <w:lang w:val="en-AU"/>
    </w:rPr>
  </w:style>
  <w:style w:type="character" w:customStyle="1" w:styleId="BodytextChar0">
    <w:name w:val="Body text Char"/>
    <w:basedOn w:val="DefaultParagraphFont"/>
    <w:link w:val="BodyText1"/>
    <w:uiPriority w:val="1"/>
    <w:rsid w:val="00071F2B"/>
    <w:rPr>
      <w:rFonts w:ascii="Arial" w:eastAsia="Times New Roman" w:hAnsi="Arial" w:cs="Arial"/>
      <w:sz w:val="20"/>
      <w:szCs w:val="20"/>
      <w:shd w:val="clear" w:color="auto" w:fill="FFFFFF" w:themeFill="background1"/>
    </w:rPr>
  </w:style>
  <w:style w:type="paragraph" w:customStyle="1" w:styleId="Tableheading0">
    <w:name w:val="Table heading"/>
    <w:basedOn w:val="Caption"/>
    <w:link w:val="TableheadingChar"/>
    <w:rsid w:val="00071F2B"/>
    <w:pPr>
      <w:spacing w:after="0"/>
    </w:pPr>
    <w:rPr>
      <w:sz w:val="22"/>
    </w:rPr>
  </w:style>
  <w:style w:type="paragraph" w:customStyle="1" w:styleId="Tablefooter0">
    <w:name w:val="Table footer"/>
    <w:basedOn w:val="ListParagraph"/>
    <w:link w:val="TablefooterChar0"/>
    <w:uiPriority w:val="5"/>
    <w:rsid w:val="00071F2B"/>
    <w:pPr>
      <w:ind w:left="0"/>
    </w:pPr>
    <w:rPr>
      <w:rFonts w:ascii="Cambria" w:hAnsi="Cambria" w:cstheme="minorBidi"/>
      <w:sz w:val="20"/>
      <w:szCs w:val="24"/>
      <w:lang w:val="en-AU"/>
    </w:rPr>
  </w:style>
  <w:style w:type="character" w:customStyle="1" w:styleId="CaptionChar">
    <w:name w:val="Caption Char"/>
    <w:basedOn w:val="DefaultParagraphFont"/>
    <w:link w:val="Caption"/>
    <w:uiPriority w:val="35"/>
    <w:rsid w:val="00071F2B"/>
    <w:rPr>
      <w:rFonts w:asciiTheme="minorHAnsi" w:eastAsia="Times New Roman" w:hAnsiTheme="minorHAnsi" w:cs="Times New Roman"/>
      <w:b/>
      <w:bCs/>
      <w:szCs w:val="18"/>
      <w:lang w:val="en-GB"/>
    </w:rPr>
  </w:style>
  <w:style w:type="character" w:customStyle="1" w:styleId="TableheadingChar">
    <w:name w:val="Table heading Char"/>
    <w:basedOn w:val="CaptionChar"/>
    <w:link w:val="Tableheading0"/>
    <w:rsid w:val="00071F2B"/>
    <w:rPr>
      <w:rFonts w:asciiTheme="minorHAnsi" w:eastAsia="Times New Roman" w:hAnsiTheme="minorHAnsi" w:cs="Times New Roman"/>
      <w:b/>
      <w:bCs/>
      <w:sz w:val="22"/>
      <w:szCs w:val="18"/>
      <w:lang w:val="en-GB"/>
    </w:rPr>
  </w:style>
  <w:style w:type="character" w:customStyle="1" w:styleId="TablefooterChar0">
    <w:name w:val="Table footer Char"/>
    <w:basedOn w:val="ListParagraphChar"/>
    <w:link w:val="Tablefooter0"/>
    <w:rsid w:val="00071F2B"/>
    <w:rPr>
      <w:rFonts w:ascii="Cambria" w:hAnsi="Cambria"/>
      <w:sz w:val="20"/>
      <w:szCs w:val="24"/>
    </w:rPr>
  </w:style>
  <w:style w:type="character" w:customStyle="1" w:styleId="st">
    <w:name w:val="st"/>
    <w:basedOn w:val="DefaultParagraphFont"/>
    <w:rsid w:val="00071F2B"/>
  </w:style>
  <w:style w:type="paragraph" w:customStyle="1" w:styleId="TableHeading1">
    <w:name w:val="Table Heading"/>
    <w:basedOn w:val="Normal"/>
    <w:link w:val="TableHeadingChar0"/>
    <w:rsid w:val="00071F2B"/>
    <w:pPr>
      <w:keepNext/>
      <w:spacing w:after="60"/>
    </w:pPr>
    <w:rPr>
      <w:rFonts w:ascii="Arial Narrow" w:hAnsi="Arial Narrow" w:cstheme="minorBidi"/>
      <w:b/>
      <w:sz w:val="20"/>
      <w:lang w:val="en-AU" w:eastAsia="en-US"/>
    </w:rPr>
  </w:style>
  <w:style w:type="paragraph" w:customStyle="1" w:styleId="Figure">
    <w:name w:val="Figure"/>
    <w:basedOn w:val="NormalWeb"/>
    <w:link w:val="FigureChar"/>
    <w:rsid w:val="00071F2B"/>
    <w:pPr>
      <w:spacing w:before="60" w:beforeAutospacing="0" w:after="60" w:afterAutospacing="0"/>
    </w:pPr>
    <w:rPr>
      <w:rFonts w:ascii="Calibri" w:hAnsi="Calibri"/>
      <w:b/>
      <w:color w:val="000000"/>
      <w:lang w:val="en-AU"/>
    </w:rPr>
  </w:style>
  <w:style w:type="character" w:customStyle="1" w:styleId="FigureChar">
    <w:name w:val="Figure Char"/>
    <w:link w:val="Figure"/>
    <w:rsid w:val="00071F2B"/>
    <w:rPr>
      <w:rFonts w:ascii="Calibri" w:eastAsia="Times New Roman" w:hAnsi="Calibri" w:cs="Times New Roman"/>
      <w:b/>
      <w:color w:val="000000"/>
      <w:szCs w:val="24"/>
    </w:rPr>
  </w:style>
  <w:style w:type="character" w:customStyle="1" w:styleId="TableHeadingChar0">
    <w:name w:val="Table Heading Char"/>
    <w:link w:val="TableHeading1"/>
    <w:rsid w:val="00071F2B"/>
    <w:rPr>
      <w:rFonts w:ascii="Arial Narrow" w:hAnsi="Arial Narrow"/>
      <w:b/>
      <w:sz w:val="20"/>
      <w:lang w:eastAsia="en-US"/>
    </w:rPr>
  </w:style>
  <w:style w:type="paragraph" w:customStyle="1" w:styleId="Sub-heading">
    <w:name w:val="Sub-heading"/>
    <w:basedOn w:val="Normal"/>
    <w:link w:val="Sub-headingChar"/>
    <w:rsid w:val="00071F2B"/>
    <w:pPr>
      <w:keepNext/>
      <w:keepLines/>
      <w:spacing w:before="240"/>
    </w:pPr>
    <w:rPr>
      <w:rFonts w:cstheme="minorBidi"/>
      <w:b/>
      <w:i/>
      <w:sz w:val="28"/>
      <w:szCs w:val="24"/>
      <w:lang w:val="en-AU"/>
    </w:rPr>
  </w:style>
  <w:style w:type="character" w:customStyle="1" w:styleId="Sub-headingChar">
    <w:name w:val="Sub-heading Char"/>
    <w:basedOn w:val="DefaultParagraphFont"/>
    <w:link w:val="Sub-heading"/>
    <w:rsid w:val="00071F2B"/>
    <w:rPr>
      <w:rFonts w:asciiTheme="minorHAnsi" w:hAnsiTheme="minorHAnsi"/>
      <w:b/>
      <w:i/>
      <w:sz w:val="28"/>
      <w:szCs w:val="24"/>
    </w:rPr>
  </w:style>
  <w:style w:type="paragraph" w:customStyle="1" w:styleId="Tabletext0">
    <w:name w:val="Table text"/>
    <w:basedOn w:val="Normal"/>
    <w:link w:val="TabletextChar0"/>
    <w:uiPriority w:val="1"/>
    <w:qFormat/>
    <w:rsid w:val="00071F2B"/>
    <w:pPr>
      <w:shd w:val="clear" w:color="auto" w:fill="FFFFFF" w:themeFill="background1"/>
      <w:spacing w:before="60" w:after="60"/>
    </w:pPr>
    <w:rPr>
      <w:rFonts w:ascii="Calibri" w:eastAsia="Times New Roman" w:hAnsi="Calibri" w:cs="Arial"/>
      <w:sz w:val="20"/>
      <w:szCs w:val="20"/>
      <w:lang w:val="en-AU"/>
    </w:rPr>
  </w:style>
  <w:style w:type="character" w:customStyle="1" w:styleId="TabletextChar0">
    <w:name w:val="Table text Char"/>
    <w:basedOn w:val="DefaultParagraphFont"/>
    <w:link w:val="Tabletext0"/>
    <w:uiPriority w:val="1"/>
    <w:rsid w:val="00071F2B"/>
    <w:rPr>
      <w:rFonts w:ascii="Calibri" w:eastAsia="Times New Roman" w:hAnsi="Calibri" w:cs="Arial"/>
      <w:sz w:val="20"/>
      <w:szCs w:val="20"/>
      <w:shd w:val="clear" w:color="auto" w:fill="FFFFFF" w:themeFill="background1"/>
    </w:rPr>
  </w:style>
  <w:style w:type="paragraph" w:customStyle="1" w:styleId="TableFootnote0">
    <w:name w:val="Table Footnote"/>
    <w:basedOn w:val="Normal"/>
    <w:rsid w:val="00071F2B"/>
    <w:pPr>
      <w:keepNext/>
      <w:autoSpaceDE w:val="0"/>
      <w:autoSpaceDN w:val="0"/>
      <w:adjustRightInd w:val="0"/>
    </w:pPr>
    <w:rPr>
      <w:rFonts w:eastAsiaTheme="minorEastAsia" w:cs="Calibri"/>
      <w:color w:val="000000"/>
      <w:sz w:val="20"/>
      <w:szCs w:val="20"/>
      <w:lang w:val="en-AU"/>
    </w:rPr>
  </w:style>
  <w:style w:type="paragraph" w:customStyle="1" w:styleId="FigureDUSC">
    <w:name w:val="Figure DUSC"/>
    <w:basedOn w:val="Normal"/>
    <w:link w:val="FigureDUSCChar"/>
    <w:rsid w:val="00071F2B"/>
    <w:pPr>
      <w:spacing w:before="60" w:after="60"/>
      <w:outlineLvl w:val="3"/>
    </w:pPr>
    <w:rPr>
      <w:rFonts w:eastAsiaTheme="minorEastAsia" w:cstheme="majorBidi"/>
      <w:b/>
      <w:szCs w:val="24"/>
      <w:lang w:val="en-US"/>
    </w:rPr>
  </w:style>
  <w:style w:type="character" w:customStyle="1" w:styleId="FigureDUSCChar">
    <w:name w:val="Figure DUSC Char"/>
    <w:basedOn w:val="DefaultParagraphFont"/>
    <w:link w:val="FigureDUSC"/>
    <w:rsid w:val="00071F2B"/>
    <w:rPr>
      <w:rFonts w:asciiTheme="minorHAnsi" w:eastAsiaTheme="minorEastAsia" w:hAnsiTheme="minorHAnsi" w:cstheme="majorBidi"/>
      <w:b/>
      <w:szCs w:val="24"/>
      <w:lang w:val="en-US"/>
    </w:rPr>
  </w:style>
  <w:style w:type="paragraph" w:customStyle="1" w:styleId="Tableheading-row">
    <w:name w:val="Table heading-row"/>
    <w:basedOn w:val="Normal"/>
    <w:qFormat/>
    <w:rsid w:val="004F7393"/>
    <w:pPr>
      <w:autoSpaceDE w:val="0"/>
      <w:autoSpaceDN w:val="0"/>
      <w:adjustRightInd w:val="0"/>
      <w:spacing w:before="60" w:after="60"/>
    </w:pPr>
    <w:rPr>
      <w:rFonts w:eastAsiaTheme="minorEastAsia" w:cs="Calibri"/>
      <w:b/>
      <w:color w:val="000000" w:themeColor="text1"/>
      <w:sz w:val="20"/>
      <w:szCs w:val="24"/>
      <w:lang w:val="en-AU"/>
    </w:rPr>
  </w:style>
  <w:style w:type="paragraph" w:customStyle="1" w:styleId="TableTextDusc">
    <w:name w:val="Table Text _Dusc"/>
    <w:basedOn w:val="Normal"/>
    <w:link w:val="TableTextDuscChar"/>
    <w:qFormat/>
    <w:rsid w:val="00071F2B"/>
    <w:pPr>
      <w:autoSpaceDE w:val="0"/>
      <w:autoSpaceDN w:val="0"/>
      <w:adjustRightInd w:val="0"/>
      <w:spacing w:before="60" w:after="60"/>
    </w:pPr>
    <w:rPr>
      <w:rFonts w:eastAsia="MS Mincho" w:cs="Calibri"/>
      <w:sz w:val="20"/>
      <w:szCs w:val="20"/>
      <w:lang w:val="en-AU"/>
    </w:rPr>
  </w:style>
  <w:style w:type="character" w:customStyle="1" w:styleId="TableTextDuscChar">
    <w:name w:val="Table Text _Dusc Char"/>
    <w:basedOn w:val="DefaultParagraphFont"/>
    <w:link w:val="TableTextDusc"/>
    <w:rsid w:val="00071F2B"/>
    <w:rPr>
      <w:rFonts w:asciiTheme="minorHAnsi" w:eastAsia="MS Mincho" w:hAnsiTheme="minorHAnsi" w:cs="Calibri"/>
      <w:sz w:val="20"/>
      <w:szCs w:val="20"/>
    </w:rPr>
  </w:style>
  <w:style w:type="numbering" w:customStyle="1" w:styleId="NoList1">
    <w:name w:val="No List1"/>
    <w:next w:val="NoList"/>
    <w:uiPriority w:val="99"/>
    <w:semiHidden/>
    <w:unhideWhenUsed/>
    <w:rsid w:val="00071F2B"/>
  </w:style>
  <w:style w:type="table" w:customStyle="1" w:styleId="TableGrid71">
    <w:name w:val="Table Grid71"/>
    <w:basedOn w:val="TableNormal"/>
    <w:uiPriority w:val="59"/>
    <w:rsid w:val="00071F2B"/>
    <w:pPr>
      <w:spacing w:after="0" w:line="240" w:lineRule="auto"/>
    </w:pPr>
    <w:rPr>
      <w:rFonts w:ascii="Calibri" w:eastAsia="Times New Roman"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071F2B"/>
    <w:pPr>
      <w:spacing w:after="0" w:line="240" w:lineRule="auto"/>
    </w:pPr>
    <w:rPr>
      <w:rFonts w:asciiTheme="minorHAnsi" w:eastAsia="Times New Roman"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basedOn w:val="Normal"/>
    <w:link w:val="FigurecaptionChar"/>
    <w:qFormat/>
    <w:rsid w:val="00B67975"/>
    <w:pPr>
      <w:spacing w:before="60" w:after="60"/>
    </w:pPr>
    <w:rPr>
      <w:rFonts w:eastAsiaTheme="minorEastAsia" w:cstheme="minorBidi"/>
      <w:sz w:val="20"/>
      <w:szCs w:val="20"/>
      <w:lang w:val="en-AU" w:eastAsia="en-US"/>
    </w:rPr>
  </w:style>
  <w:style w:type="character" w:customStyle="1" w:styleId="FigurecaptionChar">
    <w:name w:val="Figure caption Char"/>
    <w:basedOn w:val="DefaultParagraphFont"/>
    <w:link w:val="Figurecaption"/>
    <w:rsid w:val="00B67975"/>
    <w:rPr>
      <w:rFonts w:asciiTheme="minorHAnsi" w:eastAsiaTheme="minorEastAsia" w:hAnsiTheme="minorHAnsi"/>
      <w:sz w:val="20"/>
      <w:szCs w:val="20"/>
      <w:lang w:eastAsia="en-US"/>
    </w:rPr>
  </w:style>
  <w:style w:type="paragraph" w:customStyle="1" w:styleId="ToRText">
    <w:name w:val="ToR Text"/>
    <w:basedOn w:val="Normal"/>
    <w:link w:val="ToRTextChar"/>
    <w:qFormat/>
    <w:rsid w:val="00B67975"/>
    <w:pPr>
      <w:pBdr>
        <w:top w:val="single" w:sz="4" w:space="1" w:color="auto"/>
        <w:left w:val="single" w:sz="4" w:space="4" w:color="auto"/>
        <w:bottom w:val="single" w:sz="4" w:space="1" w:color="auto"/>
        <w:right w:val="single" w:sz="4" w:space="4" w:color="auto"/>
      </w:pBdr>
    </w:pPr>
    <w:rPr>
      <w:b/>
      <w:color w:val="365F91" w:themeColor="accent1" w:themeShade="BF"/>
    </w:rPr>
  </w:style>
  <w:style w:type="paragraph" w:customStyle="1" w:styleId="MDsubHead3">
    <w:name w:val="MD sub Head 3"/>
    <w:basedOn w:val="Heading4"/>
    <w:link w:val="MDsubHead3Char"/>
    <w:qFormat/>
    <w:rsid w:val="00EB2E6F"/>
  </w:style>
  <w:style w:type="character" w:customStyle="1" w:styleId="ToRTextChar">
    <w:name w:val="ToR Text Char"/>
    <w:basedOn w:val="DefaultParagraphFont"/>
    <w:link w:val="ToRText"/>
    <w:rsid w:val="00B67975"/>
    <w:rPr>
      <w:rFonts w:asciiTheme="minorHAnsi" w:hAnsiTheme="minorHAnsi" w:cstheme="minorHAnsi"/>
      <w:b/>
      <w:color w:val="365F91" w:themeColor="accent1" w:themeShade="BF"/>
      <w:lang w:val="en-GB"/>
    </w:rPr>
  </w:style>
  <w:style w:type="character" w:customStyle="1" w:styleId="MDsubHead3Char">
    <w:name w:val="MD sub Head 3 Char"/>
    <w:basedOn w:val="Heading4Char"/>
    <w:link w:val="MDsubHead3"/>
    <w:rsid w:val="00EB2E6F"/>
    <w:rPr>
      <w:rFonts w:asciiTheme="majorHAnsi" w:eastAsiaTheme="majorEastAsia" w:hAnsiTheme="majorHAnsi" w:cstheme="majorBidi"/>
      <w:b/>
      <w:bCs/>
      <w:i/>
      <w:iCs/>
      <w:color w:val="4F81BD" w:themeColor="accent1"/>
      <w:lang w:val="en-GB"/>
    </w:rPr>
  </w:style>
  <w:style w:type="paragraph" w:styleId="TableofFigures">
    <w:name w:val="table of figures"/>
    <w:basedOn w:val="Normal"/>
    <w:next w:val="Normal"/>
    <w:uiPriority w:val="99"/>
    <w:unhideWhenUsed/>
    <w:rsid w:val="00577EE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856886">
      <w:bodyDiv w:val="1"/>
      <w:marLeft w:val="0"/>
      <w:marRight w:val="0"/>
      <w:marTop w:val="0"/>
      <w:marBottom w:val="0"/>
      <w:divBdr>
        <w:top w:val="none" w:sz="0" w:space="0" w:color="auto"/>
        <w:left w:val="none" w:sz="0" w:space="0" w:color="auto"/>
        <w:bottom w:val="none" w:sz="0" w:space="0" w:color="auto"/>
        <w:right w:val="none" w:sz="0" w:space="0" w:color="auto"/>
      </w:divBdr>
    </w:div>
    <w:div w:id="122969476">
      <w:bodyDiv w:val="1"/>
      <w:marLeft w:val="0"/>
      <w:marRight w:val="0"/>
      <w:marTop w:val="0"/>
      <w:marBottom w:val="0"/>
      <w:divBdr>
        <w:top w:val="none" w:sz="0" w:space="0" w:color="auto"/>
        <w:left w:val="none" w:sz="0" w:space="0" w:color="auto"/>
        <w:bottom w:val="none" w:sz="0" w:space="0" w:color="auto"/>
        <w:right w:val="none" w:sz="0" w:space="0" w:color="auto"/>
      </w:divBdr>
      <w:divsChild>
        <w:div w:id="93788899">
          <w:marLeft w:val="0"/>
          <w:marRight w:val="0"/>
          <w:marTop w:val="0"/>
          <w:marBottom w:val="0"/>
          <w:divBdr>
            <w:top w:val="none" w:sz="0" w:space="0" w:color="auto"/>
            <w:left w:val="none" w:sz="0" w:space="0" w:color="auto"/>
            <w:bottom w:val="none" w:sz="0" w:space="0" w:color="auto"/>
            <w:right w:val="none" w:sz="0" w:space="0" w:color="auto"/>
          </w:divBdr>
          <w:divsChild>
            <w:div w:id="1224873485">
              <w:marLeft w:val="0"/>
              <w:marRight w:val="0"/>
              <w:marTop w:val="0"/>
              <w:marBottom w:val="0"/>
              <w:divBdr>
                <w:top w:val="none" w:sz="0" w:space="0" w:color="auto"/>
                <w:left w:val="none" w:sz="0" w:space="0" w:color="auto"/>
                <w:bottom w:val="none" w:sz="0" w:space="0" w:color="auto"/>
                <w:right w:val="none" w:sz="0" w:space="0" w:color="auto"/>
              </w:divBdr>
              <w:divsChild>
                <w:div w:id="1678967500">
                  <w:marLeft w:val="-360"/>
                  <w:marRight w:val="0"/>
                  <w:marTop w:val="0"/>
                  <w:marBottom w:val="0"/>
                  <w:divBdr>
                    <w:top w:val="none" w:sz="0" w:space="0" w:color="auto"/>
                    <w:left w:val="none" w:sz="0" w:space="0" w:color="auto"/>
                    <w:bottom w:val="none" w:sz="0" w:space="0" w:color="auto"/>
                    <w:right w:val="none" w:sz="0" w:space="0" w:color="auto"/>
                  </w:divBdr>
                  <w:divsChild>
                    <w:div w:id="1141844294">
                      <w:marLeft w:val="0"/>
                      <w:marRight w:val="0"/>
                      <w:marTop w:val="0"/>
                      <w:marBottom w:val="0"/>
                      <w:divBdr>
                        <w:top w:val="none" w:sz="0" w:space="0" w:color="auto"/>
                        <w:left w:val="none" w:sz="0" w:space="0" w:color="auto"/>
                        <w:bottom w:val="none" w:sz="0" w:space="0" w:color="auto"/>
                        <w:right w:val="none" w:sz="0" w:space="0" w:color="auto"/>
                      </w:divBdr>
                      <w:divsChild>
                        <w:div w:id="1315068125">
                          <w:marLeft w:val="0"/>
                          <w:marRight w:val="0"/>
                          <w:marTop w:val="0"/>
                          <w:marBottom w:val="0"/>
                          <w:divBdr>
                            <w:top w:val="none" w:sz="0" w:space="0" w:color="auto"/>
                            <w:left w:val="none" w:sz="0" w:space="0" w:color="auto"/>
                            <w:bottom w:val="none" w:sz="0" w:space="0" w:color="auto"/>
                            <w:right w:val="none" w:sz="0" w:space="0" w:color="auto"/>
                          </w:divBdr>
                          <w:divsChild>
                            <w:div w:id="98066207">
                              <w:marLeft w:val="0"/>
                              <w:marRight w:val="0"/>
                              <w:marTop w:val="0"/>
                              <w:marBottom w:val="0"/>
                              <w:divBdr>
                                <w:top w:val="none" w:sz="0" w:space="0" w:color="auto"/>
                                <w:left w:val="none" w:sz="0" w:space="0" w:color="auto"/>
                                <w:bottom w:val="none" w:sz="0" w:space="0" w:color="auto"/>
                                <w:right w:val="none" w:sz="0" w:space="0" w:color="auto"/>
                              </w:divBdr>
                              <w:divsChild>
                                <w:div w:id="288703900">
                                  <w:marLeft w:val="0"/>
                                  <w:marRight w:val="0"/>
                                  <w:marTop w:val="0"/>
                                  <w:marBottom w:val="0"/>
                                  <w:divBdr>
                                    <w:top w:val="none" w:sz="0" w:space="0" w:color="auto"/>
                                    <w:left w:val="none" w:sz="0" w:space="0" w:color="auto"/>
                                    <w:bottom w:val="none" w:sz="0" w:space="0" w:color="auto"/>
                                    <w:right w:val="none" w:sz="0" w:space="0" w:color="auto"/>
                                  </w:divBdr>
                                  <w:divsChild>
                                    <w:div w:id="11191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79338">
      <w:bodyDiv w:val="1"/>
      <w:marLeft w:val="0"/>
      <w:marRight w:val="0"/>
      <w:marTop w:val="0"/>
      <w:marBottom w:val="0"/>
      <w:divBdr>
        <w:top w:val="none" w:sz="0" w:space="0" w:color="auto"/>
        <w:left w:val="none" w:sz="0" w:space="0" w:color="auto"/>
        <w:bottom w:val="none" w:sz="0" w:space="0" w:color="auto"/>
        <w:right w:val="none" w:sz="0" w:space="0" w:color="auto"/>
      </w:divBdr>
      <w:divsChild>
        <w:div w:id="1781989466">
          <w:marLeft w:val="0"/>
          <w:marRight w:val="0"/>
          <w:marTop w:val="0"/>
          <w:marBottom w:val="0"/>
          <w:divBdr>
            <w:top w:val="none" w:sz="0" w:space="0" w:color="auto"/>
            <w:left w:val="none" w:sz="0" w:space="0" w:color="auto"/>
            <w:bottom w:val="none" w:sz="0" w:space="0" w:color="auto"/>
            <w:right w:val="none" w:sz="0" w:space="0" w:color="auto"/>
          </w:divBdr>
          <w:divsChild>
            <w:div w:id="1848789734">
              <w:marLeft w:val="0"/>
              <w:marRight w:val="0"/>
              <w:marTop w:val="0"/>
              <w:marBottom w:val="0"/>
              <w:divBdr>
                <w:top w:val="none" w:sz="0" w:space="0" w:color="auto"/>
                <w:left w:val="none" w:sz="0" w:space="0" w:color="auto"/>
                <w:bottom w:val="none" w:sz="0" w:space="0" w:color="auto"/>
                <w:right w:val="none" w:sz="0" w:space="0" w:color="auto"/>
              </w:divBdr>
              <w:divsChild>
                <w:div w:id="2119520675">
                  <w:marLeft w:val="-360"/>
                  <w:marRight w:val="0"/>
                  <w:marTop w:val="0"/>
                  <w:marBottom w:val="0"/>
                  <w:divBdr>
                    <w:top w:val="none" w:sz="0" w:space="0" w:color="auto"/>
                    <w:left w:val="none" w:sz="0" w:space="0" w:color="auto"/>
                    <w:bottom w:val="none" w:sz="0" w:space="0" w:color="auto"/>
                    <w:right w:val="none" w:sz="0" w:space="0" w:color="auto"/>
                  </w:divBdr>
                  <w:divsChild>
                    <w:div w:id="781799943">
                      <w:marLeft w:val="0"/>
                      <w:marRight w:val="0"/>
                      <w:marTop w:val="0"/>
                      <w:marBottom w:val="0"/>
                      <w:divBdr>
                        <w:top w:val="none" w:sz="0" w:space="0" w:color="auto"/>
                        <w:left w:val="none" w:sz="0" w:space="0" w:color="auto"/>
                        <w:bottom w:val="none" w:sz="0" w:space="0" w:color="auto"/>
                        <w:right w:val="none" w:sz="0" w:space="0" w:color="auto"/>
                      </w:divBdr>
                      <w:divsChild>
                        <w:div w:id="217326012">
                          <w:marLeft w:val="0"/>
                          <w:marRight w:val="0"/>
                          <w:marTop w:val="0"/>
                          <w:marBottom w:val="0"/>
                          <w:divBdr>
                            <w:top w:val="none" w:sz="0" w:space="0" w:color="auto"/>
                            <w:left w:val="none" w:sz="0" w:space="0" w:color="auto"/>
                            <w:bottom w:val="none" w:sz="0" w:space="0" w:color="auto"/>
                            <w:right w:val="none" w:sz="0" w:space="0" w:color="auto"/>
                          </w:divBdr>
                          <w:divsChild>
                            <w:div w:id="230778871">
                              <w:marLeft w:val="0"/>
                              <w:marRight w:val="0"/>
                              <w:marTop w:val="0"/>
                              <w:marBottom w:val="0"/>
                              <w:divBdr>
                                <w:top w:val="none" w:sz="0" w:space="0" w:color="auto"/>
                                <w:left w:val="none" w:sz="0" w:space="0" w:color="auto"/>
                                <w:bottom w:val="none" w:sz="0" w:space="0" w:color="auto"/>
                                <w:right w:val="none" w:sz="0" w:space="0" w:color="auto"/>
                              </w:divBdr>
                              <w:divsChild>
                                <w:div w:id="1103764522">
                                  <w:marLeft w:val="0"/>
                                  <w:marRight w:val="0"/>
                                  <w:marTop w:val="0"/>
                                  <w:marBottom w:val="0"/>
                                  <w:divBdr>
                                    <w:top w:val="none" w:sz="0" w:space="0" w:color="auto"/>
                                    <w:left w:val="none" w:sz="0" w:space="0" w:color="auto"/>
                                    <w:bottom w:val="none" w:sz="0" w:space="0" w:color="auto"/>
                                    <w:right w:val="none" w:sz="0" w:space="0" w:color="auto"/>
                                  </w:divBdr>
                                  <w:divsChild>
                                    <w:div w:id="108097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155447">
      <w:bodyDiv w:val="1"/>
      <w:marLeft w:val="0"/>
      <w:marRight w:val="0"/>
      <w:marTop w:val="0"/>
      <w:marBottom w:val="0"/>
      <w:divBdr>
        <w:top w:val="none" w:sz="0" w:space="0" w:color="auto"/>
        <w:left w:val="none" w:sz="0" w:space="0" w:color="auto"/>
        <w:bottom w:val="none" w:sz="0" w:space="0" w:color="auto"/>
        <w:right w:val="none" w:sz="0" w:space="0" w:color="auto"/>
      </w:divBdr>
    </w:div>
    <w:div w:id="252517768">
      <w:bodyDiv w:val="1"/>
      <w:marLeft w:val="0"/>
      <w:marRight w:val="0"/>
      <w:marTop w:val="0"/>
      <w:marBottom w:val="0"/>
      <w:divBdr>
        <w:top w:val="none" w:sz="0" w:space="0" w:color="auto"/>
        <w:left w:val="none" w:sz="0" w:space="0" w:color="auto"/>
        <w:bottom w:val="none" w:sz="0" w:space="0" w:color="auto"/>
        <w:right w:val="none" w:sz="0" w:space="0" w:color="auto"/>
      </w:divBdr>
    </w:div>
    <w:div w:id="267544348">
      <w:bodyDiv w:val="1"/>
      <w:marLeft w:val="0"/>
      <w:marRight w:val="0"/>
      <w:marTop w:val="0"/>
      <w:marBottom w:val="0"/>
      <w:divBdr>
        <w:top w:val="none" w:sz="0" w:space="0" w:color="auto"/>
        <w:left w:val="none" w:sz="0" w:space="0" w:color="auto"/>
        <w:bottom w:val="none" w:sz="0" w:space="0" w:color="auto"/>
        <w:right w:val="none" w:sz="0" w:space="0" w:color="auto"/>
      </w:divBdr>
      <w:divsChild>
        <w:div w:id="104234573">
          <w:marLeft w:val="0"/>
          <w:marRight w:val="0"/>
          <w:marTop w:val="0"/>
          <w:marBottom w:val="0"/>
          <w:divBdr>
            <w:top w:val="none" w:sz="0" w:space="0" w:color="auto"/>
            <w:left w:val="none" w:sz="0" w:space="0" w:color="auto"/>
            <w:bottom w:val="none" w:sz="0" w:space="0" w:color="auto"/>
            <w:right w:val="none" w:sz="0" w:space="0" w:color="auto"/>
          </w:divBdr>
        </w:div>
        <w:div w:id="390080454">
          <w:marLeft w:val="0"/>
          <w:marRight w:val="0"/>
          <w:marTop w:val="0"/>
          <w:marBottom w:val="0"/>
          <w:divBdr>
            <w:top w:val="none" w:sz="0" w:space="0" w:color="auto"/>
            <w:left w:val="none" w:sz="0" w:space="0" w:color="auto"/>
            <w:bottom w:val="none" w:sz="0" w:space="0" w:color="auto"/>
            <w:right w:val="none" w:sz="0" w:space="0" w:color="auto"/>
          </w:divBdr>
        </w:div>
        <w:div w:id="947397678">
          <w:marLeft w:val="0"/>
          <w:marRight w:val="0"/>
          <w:marTop w:val="0"/>
          <w:marBottom w:val="0"/>
          <w:divBdr>
            <w:top w:val="none" w:sz="0" w:space="0" w:color="auto"/>
            <w:left w:val="none" w:sz="0" w:space="0" w:color="auto"/>
            <w:bottom w:val="none" w:sz="0" w:space="0" w:color="auto"/>
            <w:right w:val="none" w:sz="0" w:space="0" w:color="auto"/>
          </w:divBdr>
        </w:div>
        <w:div w:id="1740404124">
          <w:marLeft w:val="0"/>
          <w:marRight w:val="0"/>
          <w:marTop w:val="0"/>
          <w:marBottom w:val="0"/>
          <w:divBdr>
            <w:top w:val="none" w:sz="0" w:space="0" w:color="auto"/>
            <w:left w:val="none" w:sz="0" w:space="0" w:color="auto"/>
            <w:bottom w:val="none" w:sz="0" w:space="0" w:color="auto"/>
            <w:right w:val="none" w:sz="0" w:space="0" w:color="auto"/>
          </w:divBdr>
        </w:div>
      </w:divsChild>
    </w:div>
    <w:div w:id="305018058">
      <w:bodyDiv w:val="1"/>
      <w:marLeft w:val="0"/>
      <w:marRight w:val="0"/>
      <w:marTop w:val="0"/>
      <w:marBottom w:val="0"/>
      <w:divBdr>
        <w:top w:val="none" w:sz="0" w:space="0" w:color="auto"/>
        <w:left w:val="none" w:sz="0" w:space="0" w:color="auto"/>
        <w:bottom w:val="none" w:sz="0" w:space="0" w:color="auto"/>
        <w:right w:val="none" w:sz="0" w:space="0" w:color="auto"/>
      </w:divBdr>
    </w:div>
    <w:div w:id="384067570">
      <w:bodyDiv w:val="1"/>
      <w:marLeft w:val="0"/>
      <w:marRight w:val="0"/>
      <w:marTop w:val="0"/>
      <w:marBottom w:val="0"/>
      <w:divBdr>
        <w:top w:val="none" w:sz="0" w:space="0" w:color="auto"/>
        <w:left w:val="none" w:sz="0" w:space="0" w:color="auto"/>
        <w:bottom w:val="none" w:sz="0" w:space="0" w:color="auto"/>
        <w:right w:val="none" w:sz="0" w:space="0" w:color="auto"/>
      </w:divBdr>
    </w:div>
    <w:div w:id="407121976">
      <w:bodyDiv w:val="1"/>
      <w:marLeft w:val="0"/>
      <w:marRight w:val="0"/>
      <w:marTop w:val="0"/>
      <w:marBottom w:val="0"/>
      <w:divBdr>
        <w:top w:val="none" w:sz="0" w:space="0" w:color="auto"/>
        <w:left w:val="none" w:sz="0" w:space="0" w:color="auto"/>
        <w:bottom w:val="none" w:sz="0" w:space="0" w:color="auto"/>
        <w:right w:val="none" w:sz="0" w:space="0" w:color="auto"/>
      </w:divBdr>
    </w:div>
    <w:div w:id="525945100">
      <w:bodyDiv w:val="1"/>
      <w:marLeft w:val="0"/>
      <w:marRight w:val="0"/>
      <w:marTop w:val="0"/>
      <w:marBottom w:val="0"/>
      <w:divBdr>
        <w:top w:val="none" w:sz="0" w:space="0" w:color="auto"/>
        <w:left w:val="none" w:sz="0" w:space="0" w:color="auto"/>
        <w:bottom w:val="none" w:sz="0" w:space="0" w:color="auto"/>
        <w:right w:val="none" w:sz="0" w:space="0" w:color="auto"/>
      </w:divBdr>
    </w:div>
    <w:div w:id="528416786">
      <w:bodyDiv w:val="1"/>
      <w:marLeft w:val="0"/>
      <w:marRight w:val="0"/>
      <w:marTop w:val="0"/>
      <w:marBottom w:val="0"/>
      <w:divBdr>
        <w:top w:val="none" w:sz="0" w:space="0" w:color="auto"/>
        <w:left w:val="none" w:sz="0" w:space="0" w:color="auto"/>
        <w:bottom w:val="none" w:sz="0" w:space="0" w:color="auto"/>
        <w:right w:val="none" w:sz="0" w:space="0" w:color="auto"/>
      </w:divBdr>
      <w:divsChild>
        <w:div w:id="1081563902">
          <w:marLeft w:val="0"/>
          <w:marRight w:val="0"/>
          <w:marTop w:val="0"/>
          <w:marBottom w:val="0"/>
          <w:divBdr>
            <w:top w:val="none" w:sz="0" w:space="0" w:color="auto"/>
            <w:left w:val="none" w:sz="0" w:space="0" w:color="auto"/>
            <w:bottom w:val="none" w:sz="0" w:space="0" w:color="auto"/>
            <w:right w:val="none" w:sz="0" w:space="0" w:color="auto"/>
          </w:divBdr>
        </w:div>
        <w:div w:id="1463108433">
          <w:marLeft w:val="0"/>
          <w:marRight w:val="0"/>
          <w:marTop w:val="0"/>
          <w:marBottom w:val="0"/>
          <w:divBdr>
            <w:top w:val="none" w:sz="0" w:space="0" w:color="auto"/>
            <w:left w:val="none" w:sz="0" w:space="0" w:color="auto"/>
            <w:bottom w:val="none" w:sz="0" w:space="0" w:color="auto"/>
            <w:right w:val="none" w:sz="0" w:space="0" w:color="auto"/>
          </w:divBdr>
        </w:div>
      </w:divsChild>
    </w:div>
    <w:div w:id="587736538">
      <w:bodyDiv w:val="1"/>
      <w:marLeft w:val="0"/>
      <w:marRight w:val="0"/>
      <w:marTop w:val="0"/>
      <w:marBottom w:val="0"/>
      <w:divBdr>
        <w:top w:val="none" w:sz="0" w:space="0" w:color="auto"/>
        <w:left w:val="none" w:sz="0" w:space="0" w:color="auto"/>
        <w:bottom w:val="none" w:sz="0" w:space="0" w:color="auto"/>
        <w:right w:val="none" w:sz="0" w:space="0" w:color="auto"/>
      </w:divBdr>
      <w:divsChild>
        <w:div w:id="1711299004">
          <w:marLeft w:val="0"/>
          <w:marRight w:val="0"/>
          <w:marTop w:val="0"/>
          <w:marBottom w:val="0"/>
          <w:divBdr>
            <w:top w:val="none" w:sz="0" w:space="0" w:color="auto"/>
            <w:left w:val="none" w:sz="0" w:space="0" w:color="auto"/>
            <w:bottom w:val="none" w:sz="0" w:space="0" w:color="auto"/>
            <w:right w:val="none" w:sz="0" w:space="0" w:color="auto"/>
          </w:divBdr>
          <w:divsChild>
            <w:div w:id="1621379433">
              <w:marLeft w:val="0"/>
              <w:marRight w:val="0"/>
              <w:marTop w:val="0"/>
              <w:marBottom w:val="0"/>
              <w:divBdr>
                <w:top w:val="none" w:sz="0" w:space="0" w:color="auto"/>
                <w:left w:val="none" w:sz="0" w:space="0" w:color="auto"/>
                <w:bottom w:val="none" w:sz="0" w:space="0" w:color="auto"/>
                <w:right w:val="none" w:sz="0" w:space="0" w:color="auto"/>
              </w:divBdr>
              <w:divsChild>
                <w:div w:id="1715277581">
                  <w:marLeft w:val="0"/>
                  <w:marRight w:val="0"/>
                  <w:marTop w:val="0"/>
                  <w:marBottom w:val="0"/>
                  <w:divBdr>
                    <w:top w:val="none" w:sz="0" w:space="0" w:color="auto"/>
                    <w:left w:val="none" w:sz="0" w:space="0" w:color="auto"/>
                    <w:bottom w:val="none" w:sz="0" w:space="0" w:color="auto"/>
                    <w:right w:val="none" w:sz="0" w:space="0" w:color="auto"/>
                  </w:divBdr>
                  <w:divsChild>
                    <w:div w:id="210195147">
                      <w:marLeft w:val="-360"/>
                      <w:marRight w:val="0"/>
                      <w:marTop w:val="0"/>
                      <w:marBottom w:val="0"/>
                      <w:divBdr>
                        <w:top w:val="none" w:sz="0" w:space="0" w:color="auto"/>
                        <w:left w:val="none" w:sz="0" w:space="0" w:color="auto"/>
                        <w:bottom w:val="none" w:sz="0" w:space="0" w:color="auto"/>
                        <w:right w:val="none" w:sz="0" w:space="0" w:color="auto"/>
                      </w:divBdr>
                      <w:divsChild>
                        <w:div w:id="98452945">
                          <w:marLeft w:val="0"/>
                          <w:marRight w:val="0"/>
                          <w:marTop w:val="0"/>
                          <w:marBottom w:val="0"/>
                          <w:divBdr>
                            <w:top w:val="none" w:sz="0" w:space="0" w:color="auto"/>
                            <w:left w:val="none" w:sz="0" w:space="0" w:color="auto"/>
                            <w:bottom w:val="none" w:sz="0" w:space="0" w:color="auto"/>
                            <w:right w:val="none" w:sz="0" w:space="0" w:color="auto"/>
                          </w:divBdr>
                          <w:divsChild>
                            <w:div w:id="2106923563">
                              <w:marLeft w:val="0"/>
                              <w:marRight w:val="0"/>
                              <w:marTop w:val="0"/>
                              <w:marBottom w:val="0"/>
                              <w:divBdr>
                                <w:top w:val="none" w:sz="0" w:space="0" w:color="auto"/>
                                <w:left w:val="none" w:sz="0" w:space="0" w:color="auto"/>
                                <w:bottom w:val="none" w:sz="0" w:space="0" w:color="auto"/>
                                <w:right w:val="none" w:sz="0" w:space="0" w:color="auto"/>
                              </w:divBdr>
                              <w:divsChild>
                                <w:div w:id="927733071">
                                  <w:marLeft w:val="0"/>
                                  <w:marRight w:val="0"/>
                                  <w:marTop w:val="0"/>
                                  <w:marBottom w:val="0"/>
                                  <w:divBdr>
                                    <w:top w:val="none" w:sz="0" w:space="0" w:color="auto"/>
                                    <w:left w:val="none" w:sz="0" w:space="0" w:color="auto"/>
                                    <w:bottom w:val="none" w:sz="0" w:space="0" w:color="auto"/>
                                    <w:right w:val="none" w:sz="0" w:space="0" w:color="auto"/>
                                  </w:divBdr>
                                  <w:divsChild>
                                    <w:div w:id="6040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5776064">
      <w:bodyDiv w:val="1"/>
      <w:marLeft w:val="0"/>
      <w:marRight w:val="0"/>
      <w:marTop w:val="0"/>
      <w:marBottom w:val="0"/>
      <w:divBdr>
        <w:top w:val="none" w:sz="0" w:space="0" w:color="auto"/>
        <w:left w:val="none" w:sz="0" w:space="0" w:color="auto"/>
        <w:bottom w:val="none" w:sz="0" w:space="0" w:color="auto"/>
        <w:right w:val="none" w:sz="0" w:space="0" w:color="auto"/>
      </w:divBdr>
    </w:div>
    <w:div w:id="646784341">
      <w:bodyDiv w:val="1"/>
      <w:marLeft w:val="0"/>
      <w:marRight w:val="0"/>
      <w:marTop w:val="0"/>
      <w:marBottom w:val="0"/>
      <w:divBdr>
        <w:top w:val="none" w:sz="0" w:space="0" w:color="auto"/>
        <w:left w:val="none" w:sz="0" w:space="0" w:color="auto"/>
        <w:bottom w:val="none" w:sz="0" w:space="0" w:color="auto"/>
        <w:right w:val="none" w:sz="0" w:space="0" w:color="auto"/>
      </w:divBdr>
    </w:div>
    <w:div w:id="683090086">
      <w:bodyDiv w:val="1"/>
      <w:marLeft w:val="0"/>
      <w:marRight w:val="0"/>
      <w:marTop w:val="0"/>
      <w:marBottom w:val="0"/>
      <w:divBdr>
        <w:top w:val="none" w:sz="0" w:space="0" w:color="auto"/>
        <w:left w:val="none" w:sz="0" w:space="0" w:color="auto"/>
        <w:bottom w:val="none" w:sz="0" w:space="0" w:color="auto"/>
        <w:right w:val="none" w:sz="0" w:space="0" w:color="auto"/>
      </w:divBdr>
    </w:div>
    <w:div w:id="689405908">
      <w:bodyDiv w:val="1"/>
      <w:marLeft w:val="0"/>
      <w:marRight w:val="0"/>
      <w:marTop w:val="0"/>
      <w:marBottom w:val="0"/>
      <w:divBdr>
        <w:top w:val="none" w:sz="0" w:space="0" w:color="auto"/>
        <w:left w:val="none" w:sz="0" w:space="0" w:color="auto"/>
        <w:bottom w:val="none" w:sz="0" w:space="0" w:color="auto"/>
        <w:right w:val="none" w:sz="0" w:space="0" w:color="auto"/>
      </w:divBdr>
    </w:div>
    <w:div w:id="777868404">
      <w:bodyDiv w:val="1"/>
      <w:marLeft w:val="0"/>
      <w:marRight w:val="0"/>
      <w:marTop w:val="0"/>
      <w:marBottom w:val="0"/>
      <w:divBdr>
        <w:top w:val="none" w:sz="0" w:space="0" w:color="auto"/>
        <w:left w:val="none" w:sz="0" w:space="0" w:color="auto"/>
        <w:bottom w:val="none" w:sz="0" w:space="0" w:color="auto"/>
        <w:right w:val="none" w:sz="0" w:space="0" w:color="auto"/>
      </w:divBdr>
    </w:div>
    <w:div w:id="780688644">
      <w:bodyDiv w:val="1"/>
      <w:marLeft w:val="0"/>
      <w:marRight w:val="0"/>
      <w:marTop w:val="0"/>
      <w:marBottom w:val="0"/>
      <w:divBdr>
        <w:top w:val="none" w:sz="0" w:space="0" w:color="auto"/>
        <w:left w:val="none" w:sz="0" w:space="0" w:color="auto"/>
        <w:bottom w:val="none" w:sz="0" w:space="0" w:color="auto"/>
        <w:right w:val="none" w:sz="0" w:space="0" w:color="auto"/>
      </w:divBdr>
    </w:div>
    <w:div w:id="794101784">
      <w:bodyDiv w:val="1"/>
      <w:marLeft w:val="0"/>
      <w:marRight w:val="0"/>
      <w:marTop w:val="0"/>
      <w:marBottom w:val="0"/>
      <w:divBdr>
        <w:top w:val="none" w:sz="0" w:space="0" w:color="auto"/>
        <w:left w:val="none" w:sz="0" w:space="0" w:color="auto"/>
        <w:bottom w:val="none" w:sz="0" w:space="0" w:color="auto"/>
        <w:right w:val="none" w:sz="0" w:space="0" w:color="auto"/>
      </w:divBdr>
    </w:div>
    <w:div w:id="976491365">
      <w:bodyDiv w:val="1"/>
      <w:marLeft w:val="0"/>
      <w:marRight w:val="0"/>
      <w:marTop w:val="0"/>
      <w:marBottom w:val="0"/>
      <w:divBdr>
        <w:top w:val="none" w:sz="0" w:space="0" w:color="auto"/>
        <w:left w:val="none" w:sz="0" w:space="0" w:color="auto"/>
        <w:bottom w:val="none" w:sz="0" w:space="0" w:color="auto"/>
        <w:right w:val="none" w:sz="0" w:space="0" w:color="auto"/>
      </w:divBdr>
      <w:divsChild>
        <w:div w:id="67382321">
          <w:marLeft w:val="0"/>
          <w:marRight w:val="0"/>
          <w:marTop w:val="0"/>
          <w:marBottom w:val="0"/>
          <w:divBdr>
            <w:top w:val="none" w:sz="0" w:space="0" w:color="auto"/>
            <w:left w:val="none" w:sz="0" w:space="0" w:color="auto"/>
            <w:bottom w:val="none" w:sz="0" w:space="0" w:color="auto"/>
            <w:right w:val="none" w:sz="0" w:space="0" w:color="auto"/>
          </w:divBdr>
        </w:div>
        <w:div w:id="413744287">
          <w:marLeft w:val="0"/>
          <w:marRight w:val="0"/>
          <w:marTop w:val="0"/>
          <w:marBottom w:val="0"/>
          <w:divBdr>
            <w:top w:val="none" w:sz="0" w:space="0" w:color="auto"/>
            <w:left w:val="none" w:sz="0" w:space="0" w:color="auto"/>
            <w:bottom w:val="none" w:sz="0" w:space="0" w:color="auto"/>
            <w:right w:val="none" w:sz="0" w:space="0" w:color="auto"/>
          </w:divBdr>
        </w:div>
        <w:div w:id="1056244052">
          <w:marLeft w:val="0"/>
          <w:marRight w:val="0"/>
          <w:marTop w:val="0"/>
          <w:marBottom w:val="0"/>
          <w:divBdr>
            <w:top w:val="none" w:sz="0" w:space="0" w:color="auto"/>
            <w:left w:val="none" w:sz="0" w:space="0" w:color="auto"/>
            <w:bottom w:val="none" w:sz="0" w:space="0" w:color="auto"/>
            <w:right w:val="none" w:sz="0" w:space="0" w:color="auto"/>
          </w:divBdr>
        </w:div>
        <w:div w:id="1448115784">
          <w:marLeft w:val="0"/>
          <w:marRight w:val="0"/>
          <w:marTop w:val="0"/>
          <w:marBottom w:val="0"/>
          <w:divBdr>
            <w:top w:val="none" w:sz="0" w:space="0" w:color="auto"/>
            <w:left w:val="none" w:sz="0" w:space="0" w:color="auto"/>
            <w:bottom w:val="none" w:sz="0" w:space="0" w:color="auto"/>
            <w:right w:val="none" w:sz="0" w:space="0" w:color="auto"/>
          </w:divBdr>
        </w:div>
        <w:div w:id="1531727364">
          <w:marLeft w:val="0"/>
          <w:marRight w:val="0"/>
          <w:marTop w:val="0"/>
          <w:marBottom w:val="0"/>
          <w:divBdr>
            <w:top w:val="none" w:sz="0" w:space="0" w:color="auto"/>
            <w:left w:val="none" w:sz="0" w:space="0" w:color="auto"/>
            <w:bottom w:val="none" w:sz="0" w:space="0" w:color="auto"/>
            <w:right w:val="none" w:sz="0" w:space="0" w:color="auto"/>
          </w:divBdr>
        </w:div>
      </w:divsChild>
    </w:div>
    <w:div w:id="1011298268">
      <w:bodyDiv w:val="1"/>
      <w:marLeft w:val="0"/>
      <w:marRight w:val="0"/>
      <w:marTop w:val="0"/>
      <w:marBottom w:val="0"/>
      <w:divBdr>
        <w:top w:val="none" w:sz="0" w:space="0" w:color="auto"/>
        <w:left w:val="none" w:sz="0" w:space="0" w:color="auto"/>
        <w:bottom w:val="none" w:sz="0" w:space="0" w:color="auto"/>
        <w:right w:val="none" w:sz="0" w:space="0" w:color="auto"/>
      </w:divBdr>
    </w:div>
    <w:div w:id="1043021559">
      <w:bodyDiv w:val="1"/>
      <w:marLeft w:val="0"/>
      <w:marRight w:val="0"/>
      <w:marTop w:val="0"/>
      <w:marBottom w:val="0"/>
      <w:divBdr>
        <w:top w:val="none" w:sz="0" w:space="0" w:color="auto"/>
        <w:left w:val="none" w:sz="0" w:space="0" w:color="auto"/>
        <w:bottom w:val="none" w:sz="0" w:space="0" w:color="auto"/>
        <w:right w:val="none" w:sz="0" w:space="0" w:color="auto"/>
      </w:divBdr>
    </w:div>
    <w:div w:id="1072966211">
      <w:bodyDiv w:val="1"/>
      <w:marLeft w:val="0"/>
      <w:marRight w:val="0"/>
      <w:marTop w:val="0"/>
      <w:marBottom w:val="0"/>
      <w:divBdr>
        <w:top w:val="none" w:sz="0" w:space="0" w:color="auto"/>
        <w:left w:val="none" w:sz="0" w:space="0" w:color="auto"/>
        <w:bottom w:val="none" w:sz="0" w:space="0" w:color="auto"/>
        <w:right w:val="none" w:sz="0" w:space="0" w:color="auto"/>
      </w:divBdr>
    </w:div>
    <w:div w:id="1075972693">
      <w:bodyDiv w:val="1"/>
      <w:marLeft w:val="0"/>
      <w:marRight w:val="0"/>
      <w:marTop w:val="0"/>
      <w:marBottom w:val="0"/>
      <w:divBdr>
        <w:top w:val="none" w:sz="0" w:space="0" w:color="auto"/>
        <w:left w:val="none" w:sz="0" w:space="0" w:color="auto"/>
        <w:bottom w:val="none" w:sz="0" w:space="0" w:color="auto"/>
        <w:right w:val="none" w:sz="0" w:space="0" w:color="auto"/>
      </w:divBdr>
    </w:div>
    <w:div w:id="1091705683">
      <w:bodyDiv w:val="1"/>
      <w:marLeft w:val="0"/>
      <w:marRight w:val="0"/>
      <w:marTop w:val="0"/>
      <w:marBottom w:val="0"/>
      <w:divBdr>
        <w:top w:val="none" w:sz="0" w:space="0" w:color="auto"/>
        <w:left w:val="none" w:sz="0" w:space="0" w:color="auto"/>
        <w:bottom w:val="none" w:sz="0" w:space="0" w:color="auto"/>
        <w:right w:val="none" w:sz="0" w:space="0" w:color="auto"/>
      </w:divBdr>
    </w:div>
    <w:div w:id="1100881138">
      <w:bodyDiv w:val="1"/>
      <w:marLeft w:val="0"/>
      <w:marRight w:val="0"/>
      <w:marTop w:val="0"/>
      <w:marBottom w:val="0"/>
      <w:divBdr>
        <w:top w:val="none" w:sz="0" w:space="0" w:color="auto"/>
        <w:left w:val="none" w:sz="0" w:space="0" w:color="auto"/>
        <w:bottom w:val="none" w:sz="0" w:space="0" w:color="auto"/>
        <w:right w:val="none" w:sz="0" w:space="0" w:color="auto"/>
      </w:divBdr>
    </w:div>
    <w:div w:id="1171330354">
      <w:bodyDiv w:val="1"/>
      <w:marLeft w:val="0"/>
      <w:marRight w:val="0"/>
      <w:marTop w:val="0"/>
      <w:marBottom w:val="0"/>
      <w:divBdr>
        <w:top w:val="none" w:sz="0" w:space="0" w:color="auto"/>
        <w:left w:val="none" w:sz="0" w:space="0" w:color="auto"/>
        <w:bottom w:val="none" w:sz="0" w:space="0" w:color="auto"/>
        <w:right w:val="none" w:sz="0" w:space="0" w:color="auto"/>
      </w:divBdr>
    </w:div>
    <w:div w:id="1184398980">
      <w:bodyDiv w:val="1"/>
      <w:marLeft w:val="0"/>
      <w:marRight w:val="0"/>
      <w:marTop w:val="0"/>
      <w:marBottom w:val="0"/>
      <w:divBdr>
        <w:top w:val="none" w:sz="0" w:space="0" w:color="auto"/>
        <w:left w:val="none" w:sz="0" w:space="0" w:color="auto"/>
        <w:bottom w:val="none" w:sz="0" w:space="0" w:color="auto"/>
        <w:right w:val="none" w:sz="0" w:space="0" w:color="auto"/>
      </w:divBdr>
    </w:div>
    <w:div w:id="1223247237">
      <w:bodyDiv w:val="1"/>
      <w:marLeft w:val="0"/>
      <w:marRight w:val="0"/>
      <w:marTop w:val="0"/>
      <w:marBottom w:val="0"/>
      <w:divBdr>
        <w:top w:val="none" w:sz="0" w:space="0" w:color="auto"/>
        <w:left w:val="none" w:sz="0" w:space="0" w:color="auto"/>
        <w:bottom w:val="none" w:sz="0" w:space="0" w:color="auto"/>
        <w:right w:val="none" w:sz="0" w:space="0" w:color="auto"/>
      </w:divBdr>
    </w:div>
    <w:div w:id="1239055723">
      <w:bodyDiv w:val="1"/>
      <w:marLeft w:val="0"/>
      <w:marRight w:val="0"/>
      <w:marTop w:val="0"/>
      <w:marBottom w:val="0"/>
      <w:divBdr>
        <w:top w:val="none" w:sz="0" w:space="0" w:color="auto"/>
        <w:left w:val="none" w:sz="0" w:space="0" w:color="auto"/>
        <w:bottom w:val="none" w:sz="0" w:space="0" w:color="auto"/>
        <w:right w:val="none" w:sz="0" w:space="0" w:color="auto"/>
      </w:divBdr>
    </w:div>
    <w:div w:id="1302467911">
      <w:bodyDiv w:val="1"/>
      <w:marLeft w:val="0"/>
      <w:marRight w:val="0"/>
      <w:marTop w:val="0"/>
      <w:marBottom w:val="0"/>
      <w:divBdr>
        <w:top w:val="none" w:sz="0" w:space="0" w:color="auto"/>
        <w:left w:val="none" w:sz="0" w:space="0" w:color="auto"/>
        <w:bottom w:val="none" w:sz="0" w:space="0" w:color="auto"/>
        <w:right w:val="none" w:sz="0" w:space="0" w:color="auto"/>
      </w:divBdr>
    </w:div>
    <w:div w:id="1417168340">
      <w:bodyDiv w:val="1"/>
      <w:marLeft w:val="0"/>
      <w:marRight w:val="0"/>
      <w:marTop w:val="0"/>
      <w:marBottom w:val="0"/>
      <w:divBdr>
        <w:top w:val="none" w:sz="0" w:space="0" w:color="auto"/>
        <w:left w:val="none" w:sz="0" w:space="0" w:color="auto"/>
        <w:bottom w:val="none" w:sz="0" w:space="0" w:color="auto"/>
        <w:right w:val="none" w:sz="0" w:space="0" w:color="auto"/>
      </w:divBdr>
    </w:div>
    <w:div w:id="1440905385">
      <w:bodyDiv w:val="1"/>
      <w:marLeft w:val="0"/>
      <w:marRight w:val="0"/>
      <w:marTop w:val="0"/>
      <w:marBottom w:val="0"/>
      <w:divBdr>
        <w:top w:val="none" w:sz="0" w:space="0" w:color="auto"/>
        <w:left w:val="none" w:sz="0" w:space="0" w:color="auto"/>
        <w:bottom w:val="none" w:sz="0" w:space="0" w:color="auto"/>
        <w:right w:val="none" w:sz="0" w:space="0" w:color="auto"/>
      </w:divBdr>
      <w:divsChild>
        <w:div w:id="1464231615">
          <w:marLeft w:val="0"/>
          <w:marRight w:val="0"/>
          <w:marTop w:val="0"/>
          <w:marBottom w:val="0"/>
          <w:divBdr>
            <w:top w:val="none" w:sz="0" w:space="0" w:color="auto"/>
            <w:left w:val="none" w:sz="0" w:space="0" w:color="auto"/>
            <w:bottom w:val="none" w:sz="0" w:space="0" w:color="auto"/>
            <w:right w:val="none" w:sz="0" w:space="0" w:color="auto"/>
          </w:divBdr>
        </w:div>
        <w:div w:id="1523321385">
          <w:marLeft w:val="0"/>
          <w:marRight w:val="0"/>
          <w:marTop w:val="0"/>
          <w:marBottom w:val="0"/>
          <w:divBdr>
            <w:top w:val="none" w:sz="0" w:space="0" w:color="auto"/>
            <w:left w:val="none" w:sz="0" w:space="0" w:color="auto"/>
            <w:bottom w:val="none" w:sz="0" w:space="0" w:color="auto"/>
            <w:right w:val="none" w:sz="0" w:space="0" w:color="auto"/>
          </w:divBdr>
        </w:div>
      </w:divsChild>
    </w:div>
    <w:div w:id="1443186532">
      <w:bodyDiv w:val="1"/>
      <w:marLeft w:val="0"/>
      <w:marRight w:val="0"/>
      <w:marTop w:val="0"/>
      <w:marBottom w:val="0"/>
      <w:divBdr>
        <w:top w:val="none" w:sz="0" w:space="0" w:color="auto"/>
        <w:left w:val="none" w:sz="0" w:space="0" w:color="auto"/>
        <w:bottom w:val="none" w:sz="0" w:space="0" w:color="auto"/>
        <w:right w:val="none" w:sz="0" w:space="0" w:color="auto"/>
      </w:divBdr>
    </w:div>
    <w:div w:id="1507163411">
      <w:bodyDiv w:val="1"/>
      <w:marLeft w:val="0"/>
      <w:marRight w:val="0"/>
      <w:marTop w:val="0"/>
      <w:marBottom w:val="0"/>
      <w:divBdr>
        <w:top w:val="none" w:sz="0" w:space="0" w:color="auto"/>
        <w:left w:val="none" w:sz="0" w:space="0" w:color="auto"/>
        <w:bottom w:val="none" w:sz="0" w:space="0" w:color="auto"/>
        <w:right w:val="none" w:sz="0" w:space="0" w:color="auto"/>
      </w:divBdr>
    </w:div>
    <w:div w:id="1511942541">
      <w:bodyDiv w:val="1"/>
      <w:marLeft w:val="0"/>
      <w:marRight w:val="0"/>
      <w:marTop w:val="0"/>
      <w:marBottom w:val="0"/>
      <w:divBdr>
        <w:top w:val="none" w:sz="0" w:space="0" w:color="auto"/>
        <w:left w:val="none" w:sz="0" w:space="0" w:color="auto"/>
        <w:bottom w:val="none" w:sz="0" w:space="0" w:color="auto"/>
        <w:right w:val="none" w:sz="0" w:space="0" w:color="auto"/>
      </w:divBdr>
      <w:divsChild>
        <w:div w:id="461852159">
          <w:marLeft w:val="0"/>
          <w:marRight w:val="0"/>
          <w:marTop w:val="0"/>
          <w:marBottom w:val="0"/>
          <w:divBdr>
            <w:top w:val="none" w:sz="0" w:space="0" w:color="auto"/>
            <w:left w:val="none" w:sz="0" w:space="0" w:color="auto"/>
            <w:bottom w:val="none" w:sz="0" w:space="0" w:color="auto"/>
            <w:right w:val="none" w:sz="0" w:space="0" w:color="auto"/>
          </w:divBdr>
        </w:div>
        <w:div w:id="673924696">
          <w:marLeft w:val="0"/>
          <w:marRight w:val="0"/>
          <w:marTop w:val="0"/>
          <w:marBottom w:val="0"/>
          <w:divBdr>
            <w:top w:val="none" w:sz="0" w:space="0" w:color="auto"/>
            <w:left w:val="none" w:sz="0" w:space="0" w:color="auto"/>
            <w:bottom w:val="none" w:sz="0" w:space="0" w:color="auto"/>
            <w:right w:val="none" w:sz="0" w:space="0" w:color="auto"/>
          </w:divBdr>
        </w:div>
        <w:div w:id="1088961577">
          <w:marLeft w:val="0"/>
          <w:marRight w:val="75"/>
          <w:marTop w:val="0"/>
          <w:marBottom w:val="0"/>
          <w:divBdr>
            <w:top w:val="none" w:sz="0" w:space="0" w:color="auto"/>
            <w:left w:val="none" w:sz="0" w:space="0" w:color="auto"/>
            <w:bottom w:val="none" w:sz="0" w:space="0" w:color="auto"/>
            <w:right w:val="none" w:sz="0" w:space="0" w:color="auto"/>
          </w:divBdr>
        </w:div>
        <w:div w:id="1657687807">
          <w:marLeft w:val="0"/>
          <w:marRight w:val="75"/>
          <w:marTop w:val="0"/>
          <w:marBottom w:val="0"/>
          <w:divBdr>
            <w:top w:val="none" w:sz="0" w:space="0" w:color="auto"/>
            <w:left w:val="none" w:sz="0" w:space="0" w:color="auto"/>
            <w:bottom w:val="none" w:sz="0" w:space="0" w:color="auto"/>
            <w:right w:val="none" w:sz="0" w:space="0" w:color="auto"/>
          </w:divBdr>
        </w:div>
      </w:divsChild>
    </w:div>
    <w:div w:id="1557668923">
      <w:bodyDiv w:val="1"/>
      <w:marLeft w:val="0"/>
      <w:marRight w:val="0"/>
      <w:marTop w:val="0"/>
      <w:marBottom w:val="0"/>
      <w:divBdr>
        <w:top w:val="none" w:sz="0" w:space="0" w:color="auto"/>
        <w:left w:val="none" w:sz="0" w:space="0" w:color="auto"/>
        <w:bottom w:val="none" w:sz="0" w:space="0" w:color="auto"/>
        <w:right w:val="none" w:sz="0" w:space="0" w:color="auto"/>
      </w:divBdr>
      <w:divsChild>
        <w:div w:id="121581796">
          <w:marLeft w:val="0"/>
          <w:marRight w:val="0"/>
          <w:marTop w:val="0"/>
          <w:marBottom w:val="0"/>
          <w:divBdr>
            <w:top w:val="none" w:sz="0" w:space="0" w:color="auto"/>
            <w:left w:val="none" w:sz="0" w:space="0" w:color="auto"/>
            <w:bottom w:val="none" w:sz="0" w:space="0" w:color="auto"/>
            <w:right w:val="none" w:sz="0" w:space="0" w:color="auto"/>
          </w:divBdr>
        </w:div>
        <w:div w:id="798381057">
          <w:marLeft w:val="0"/>
          <w:marRight w:val="0"/>
          <w:marTop w:val="0"/>
          <w:marBottom w:val="0"/>
          <w:divBdr>
            <w:top w:val="none" w:sz="0" w:space="0" w:color="auto"/>
            <w:left w:val="none" w:sz="0" w:space="0" w:color="auto"/>
            <w:bottom w:val="none" w:sz="0" w:space="0" w:color="auto"/>
            <w:right w:val="none" w:sz="0" w:space="0" w:color="auto"/>
          </w:divBdr>
        </w:div>
      </w:divsChild>
    </w:div>
    <w:div w:id="1617054629">
      <w:bodyDiv w:val="1"/>
      <w:marLeft w:val="0"/>
      <w:marRight w:val="0"/>
      <w:marTop w:val="0"/>
      <w:marBottom w:val="0"/>
      <w:divBdr>
        <w:top w:val="none" w:sz="0" w:space="0" w:color="auto"/>
        <w:left w:val="none" w:sz="0" w:space="0" w:color="auto"/>
        <w:bottom w:val="none" w:sz="0" w:space="0" w:color="auto"/>
        <w:right w:val="none" w:sz="0" w:space="0" w:color="auto"/>
      </w:divBdr>
      <w:divsChild>
        <w:div w:id="1135835284">
          <w:marLeft w:val="0"/>
          <w:marRight w:val="0"/>
          <w:marTop w:val="0"/>
          <w:marBottom w:val="0"/>
          <w:divBdr>
            <w:top w:val="none" w:sz="0" w:space="0" w:color="auto"/>
            <w:left w:val="none" w:sz="0" w:space="0" w:color="auto"/>
            <w:bottom w:val="none" w:sz="0" w:space="0" w:color="auto"/>
            <w:right w:val="none" w:sz="0" w:space="0" w:color="auto"/>
          </w:divBdr>
          <w:divsChild>
            <w:div w:id="468983298">
              <w:marLeft w:val="0"/>
              <w:marRight w:val="0"/>
              <w:marTop w:val="0"/>
              <w:marBottom w:val="0"/>
              <w:divBdr>
                <w:top w:val="none" w:sz="0" w:space="0" w:color="auto"/>
                <w:left w:val="none" w:sz="0" w:space="0" w:color="auto"/>
                <w:bottom w:val="none" w:sz="0" w:space="0" w:color="auto"/>
                <w:right w:val="none" w:sz="0" w:space="0" w:color="auto"/>
              </w:divBdr>
              <w:divsChild>
                <w:div w:id="271212158">
                  <w:marLeft w:val="0"/>
                  <w:marRight w:val="0"/>
                  <w:marTop w:val="0"/>
                  <w:marBottom w:val="0"/>
                  <w:divBdr>
                    <w:top w:val="none" w:sz="0" w:space="0" w:color="auto"/>
                    <w:left w:val="none" w:sz="0" w:space="0" w:color="auto"/>
                    <w:bottom w:val="none" w:sz="0" w:space="0" w:color="auto"/>
                    <w:right w:val="none" w:sz="0" w:space="0" w:color="auto"/>
                  </w:divBdr>
                  <w:divsChild>
                    <w:div w:id="8258697">
                      <w:marLeft w:val="-360"/>
                      <w:marRight w:val="0"/>
                      <w:marTop w:val="0"/>
                      <w:marBottom w:val="0"/>
                      <w:divBdr>
                        <w:top w:val="none" w:sz="0" w:space="0" w:color="auto"/>
                        <w:left w:val="none" w:sz="0" w:space="0" w:color="auto"/>
                        <w:bottom w:val="none" w:sz="0" w:space="0" w:color="auto"/>
                        <w:right w:val="none" w:sz="0" w:space="0" w:color="auto"/>
                      </w:divBdr>
                      <w:divsChild>
                        <w:div w:id="1493134821">
                          <w:marLeft w:val="0"/>
                          <w:marRight w:val="0"/>
                          <w:marTop w:val="0"/>
                          <w:marBottom w:val="0"/>
                          <w:divBdr>
                            <w:top w:val="none" w:sz="0" w:space="0" w:color="auto"/>
                            <w:left w:val="none" w:sz="0" w:space="0" w:color="auto"/>
                            <w:bottom w:val="none" w:sz="0" w:space="0" w:color="auto"/>
                            <w:right w:val="none" w:sz="0" w:space="0" w:color="auto"/>
                          </w:divBdr>
                          <w:divsChild>
                            <w:div w:id="745953382">
                              <w:marLeft w:val="0"/>
                              <w:marRight w:val="0"/>
                              <w:marTop w:val="0"/>
                              <w:marBottom w:val="0"/>
                              <w:divBdr>
                                <w:top w:val="none" w:sz="0" w:space="0" w:color="auto"/>
                                <w:left w:val="none" w:sz="0" w:space="0" w:color="auto"/>
                                <w:bottom w:val="none" w:sz="0" w:space="0" w:color="auto"/>
                                <w:right w:val="none" w:sz="0" w:space="0" w:color="auto"/>
                              </w:divBdr>
                              <w:divsChild>
                                <w:div w:id="740643420">
                                  <w:marLeft w:val="0"/>
                                  <w:marRight w:val="0"/>
                                  <w:marTop w:val="0"/>
                                  <w:marBottom w:val="0"/>
                                  <w:divBdr>
                                    <w:top w:val="none" w:sz="0" w:space="0" w:color="auto"/>
                                    <w:left w:val="none" w:sz="0" w:space="0" w:color="auto"/>
                                    <w:bottom w:val="none" w:sz="0" w:space="0" w:color="auto"/>
                                    <w:right w:val="none" w:sz="0" w:space="0" w:color="auto"/>
                                  </w:divBdr>
                                  <w:divsChild>
                                    <w:div w:id="5626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115955">
      <w:bodyDiv w:val="1"/>
      <w:marLeft w:val="0"/>
      <w:marRight w:val="0"/>
      <w:marTop w:val="0"/>
      <w:marBottom w:val="0"/>
      <w:divBdr>
        <w:top w:val="none" w:sz="0" w:space="0" w:color="auto"/>
        <w:left w:val="none" w:sz="0" w:space="0" w:color="auto"/>
        <w:bottom w:val="none" w:sz="0" w:space="0" w:color="auto"/>
        <w:right w:val="none" w:sz="0" w:space="0" w:color="auto"/>
      </w:divBdr>
    </w:div>
    <w:div w:id="1716006040">
      <w:bodyDiv w:val="1"/>
      <w:marLeft w:val="0"/>
      <w:marRight w:val="0"/>
      <w:marTop w:val="0"/>
      <w:marBottom w:val="0"/>
      <w:divBdr>
        <w:top w:val="none" w:sz="0" w:space="0" w:color="auto"/>
        <w:left w:val="none" w:sz="0" w:space="0" w:color="auto"/>
        <w:bottom w:val="none" w:sz="0" w:space="0" w:color="auto"/>
        <w:right w:val="none" w:sz="0" w:space="0" w:color="auto"/>
      </w:divBdr>
      <w:divsChild>
        <w:div w:id="32459804">
          <w:marLeft w:val="0"/>
          <w:marRight w:val="0"/>
          <w:marTop w:val="0"/>
          <w:marBottom w:val="0"/>
          <w:divBdr>
            <w:top w:val="none" w:sz="0" w:space="0" w:color="auto"/>
            <w:left w:val="none" w:sz="0" w:space="0" w:color="auto"/>
            <w:bottom w:val="none" w:sz="0" w:space="0" w:color="auto"/>
            <w:right w:val="none" w:sz="0" w:space="0" w:color="auto"/>
          </w:divBdr>
          <w:divsChild>
            <w:div w:id="420369490">
              <w:marLeft w:val="0"/>
              <w:marRight w:val="0"/>
              <w:marTop w:val="0"/>
              <w:marBottom w:val="0"/>
              <w:divBdr>
                <w:top w:val="none" w:sz="0" w:space="0" w:color="auto"/>
                <w:left w:val="none" w:sz="0" w:space="0" w:color="auto"/>
                <w:bottom w:val="none" w:sz="0" w:space="0" w:color="auto"/>
                <w:right w:val="none" w:sz="0" w:space="0" w:color="auto"/>
              </w:divBdr>
              <w:divsChild>
                <w:div w:id="755781451">
                  <w:marLeft w:val="0"/>
                  <w:marRight w:val="0"/>
                  <w:marTop w:val="0"/>
                  <w:marBottom w:val="0"/>
                  <w:divBdr>
                    <w:top w:val="none" w:sz="0" w:space="0" w:color="auto"/>
                    <w:left w:val="none" w:sz="0" w:space="0" w:color="auto"/>
                    <w:bottom w:val="none" w:sz="0" w:space="0" w:color="auto"/>
                    <w:right w:val="none" w:sz="0" w:space="0" w:color="auto"/>
                  </w:divBdr>
                  <w:divsChild>
                    <w:div w:id="106129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934540">
      <w:bodyDiv w:val="1"/>
      <w:marLeft w:val="0"/>
      <w:marRight w:val="0"/>
      <w:marTop w:val="0"/>
      <w:marBottom w:val="0"/>
      <w:divBdr>
        <w:top w:val="none" w:sz="0" w:space="0" w:color="auto"/>
        <w:left w:val="none" w:sz="0" w:space="0" w:color="auto"/>
        <w:bottom w:val="none" w:sz="0" w:space="0" w:color="auto"/>
        <w:right w:val="none" w:sz="0" w:space="0" w:color="auto"/>
      </w:divBdr>
      <w:divsChild>
        <w:div w:id="325012121">
          <w:marLeft w:val="0"/>
          <w:marRight w:val="0"/>
          <w:marTop w:val="0"/>
          <w:marBottom w:val="0"/>
          <w:divBdr>
            <w:top w:val="none" w:sz="0" w:space="0" w:color="auto"/>
            <w:left w:val="none" w:sz="0" w:space="0" w:color="auto"/>
            <w:bottom w:val="none" w:sz="0" w:space="0" w:color="auto"/>
            <w:right w:val="none" w:sz="0" w:space="0" w:color="auto"/>
          </w:divBdr>
          <w:divsChild>
            <w:div w:id="2059236858">
              <w:marLeft w:val="0"/>
              <w:marRight w:val="0"/>
              <w:marTop w:val="0"/>
              <w:marBottom w:val="0"/>
              <w:divBdr>
                <w:top w:val="none" w:sz="0" w:space="0" w:color="auto"/>
                <w:left w:val="none" w:sz="0" w:space="0" w:color="auto"/>
                <w:bottom w:val="none" w:sz="0" w:space="0" w:color="auto"/>
                <w:right w:val="none" w:sz="0" w:space="0" w:color="auto"/>
              </w:divBdr>
              <w:divsChild>
                <w:div w:id="467017099">
                  <w:marLeft w:val="0"/>
                  <w:marRight w:val="0"/>
                  <w:marTop w:val="0"/>
                  <w:marBottom w:val="0"/>
                  <w:divBdr>
                    <w:top w:val="none" w:sz="0" w:space="0" w:color="auto"/>
                    <w:left w:val="none" w:sz="0" w:space="0" w:color="auto"/>
                    <w:bottom w:val="none" w:sz="0" w:space="0" w:color="auto"/>
                    <w:right w:val="none" w:sz="0" w:space="0" w:color="auto"/>
                  </w:divBdr>
                  <w:divsChild>
                    <w:div w:id="1059866733">
                      <w:marLeft w:val="-360"/>
                      <w:marRight w:val="0"/>
                      <w:marTop w:val="0"/>
                      <w:marBottom w:val="0"/>
                      <w:divBdr>
                        <w:top w:val="none" w:sz="0" w:space="0" w:color="auto"/>
                        <w:left w:val="none" w:sz="0" w:space="0" w:color="auto"/>
                        <w:bottom w:val="none" w:sz="0" w:space="0" w:color="auto"/>
                        <w:right w:val="none" w:sz="0" w:space="0" w:color="auto"/>
                      </w:divBdr>
                      <w:divsChild>
                        <w:div w:id="1279877502">
                          <w:marLeft w:val="0"/>
                          <w:marRight w:val="0"/>
                          <w:marTop w:val="0"/>
                          <w:marBottom w:val="0"/>
                          <w:divBdr>
                            <w:top w:val="none" w:sz="0" w:space="0" w:color="auto"/>
                            <w:left w:val="none" w:sz="0" w:space="0" w:color="auto"/>
                            <w:bottom w:val="none" w:sz="0" w:space="0" w:color="auto"/>
                            <w:right w:val="none" w:sz="0" w:space="0" w:color="auto"/>
                          </w:divBdr>
                          <w:divsChild>
                            <w:div w:id="1685325776">
                              <w:marLeft w:val="0"/>
                              <w:marRight w:val="0"/>
                              <w:marTop w:val="0"/>
                              <w:marBottom w:val="0"/>
                              <w:divBdr>
                                <w:top w:val="none" w:sz="0" w:space="0" w:color="auto"/>
                                <w:left w:val="none" w:sz="0" w:space="0" w:color="auto"/>
                                <w:bottom w:val="none" w:sz="0" w:space="0" w:color="auto"/>
                                <w:right w:val="none" w:sz="0" w:space="0" w:color="auto"/>
                              </w:divBdr>
                              <w:divsChild>
                                <w:div w:id="129716482">
                                  <w:marLeft w:val="0"/>
                                  <w:marRight w:val="0"/>
                                  <w:marTop w:val="0"/>
                                  <w:marBottom w:val="0"/>
                                  <w:divBdr>
                                    <w:top w:val="none" w:sz="0" w:space="0" w:color="auto"/>
                                    <w:left w:val="none" w:sz="0" w:space="0" w:color="auto"/>
                                    <w:bottom w:val="none" w:sz="0" w:space="0" w:color="auto"/>
                                    <w:right w:val="none" w:sz="0" w:space="0" w:color="auto"/>
                                  </w:divBdr>
                                  <w:divsChild>
                                    <w:div w:id="60892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310370">
      <w:bodyDiv w:val="1"/>
      <w:marLeft w:val="0"/>
      <w:marRight w:val="0"/>
      <w:marTop w:val="0"/>
      <w:marBottom w:val="0"/>
      <w:divBdr>
        <w:top w:val="none" w:sz="0" w:space="0" w:color="auto"/>
        <w:left w:val="none" w:sz="0" w:space="0" w:color="auto"/>
        <w:bottom w:val="none" w:sz="0" w:space="0" w:color="auto"/>
        <w:right w:val="none" w:sz="0" w:space="0" w:color="auto"/>
      </w:divBdr>
    </w:div>
    <w:div w:id="1779988852">
      <w:bodyDiv w:val="1"/>
      <w:marLeft w:val="0"/>
      <w:marRight w:val="0"/>
      <w:marTop w:val="0"/>
      <w:marBottom w:val="0"/>
      <w:divBdr>
        <w:top w:val="none" w:sz="0" w:space="0" w:color="auto"/>
        <w:left w:val="none" w:sz="0" w:space="0" w:color="auto"/>
        <w:bottom w:val="none" w:sz="0" w:space="0" w:color="auto"/>
        <w:right w:val="none" w:sz="0" w:space="0" w:color="auto"/>
      </w:divBdr>
    </w:div>
    <w:div w:id="1870947917">
      <w:bodyDiv w:val="1"/>
      <w:marLeft w:val="0"/>
      <w:marRight w:val="0"/>
      <w:marTop w:val="0"/>
      <w:marBottom w:val="0"/>
      <w:divBdr>
        <w:top w:val="none" w:sz="0" w:space="0" w:color="auto"/>
        <w:left w:val="none" w:sz="0" w:space="0" w:color="auto"/>
        <w:bottom w:val="none" w:sz="0" w:space="0" w:color="auto"/>
        <w:right w:val="none" w:sz="0" w:space="0" w:color="auto"/>
      </w:divBdr>
    </w:div>
    <w:div w:id="1885554665">
      <w:bodyDiv w:val="1"/>
      <w:marLeft w:val="0"/>
      <w:marRight w:val="0"/>
      <w:marTop w:val="0"/>
      <w:marBottom w:val="0"/>
      <w:divBdr>
        <w:top w:val="none" w:sz="0" w:space="0" w:color="auto"/>
        <w:left w:val="none" w:sz="0" w:space="0" w:color="auto"/>
        <w:bottom w:val="none" w:sz="0" w:space="0" w:color="auto"/>
        <w:right w:val="none" w:sz="0" w:space="0" w:color="auto"/>
      </w:divBdr>
    </w:div>
    <w:div w:id="1897888885">
      <w:bodyDiv w:val="1"/>
      <w:marLeft w:val="0"/>
      <w:marRight w:val="0"/>
      <w:marTop w:val="0"/>
      <w:marBottom w:val="0"/>
      <w:divBdr>
        <w:top w:val="none" w:sz="0" w:space="0" w:color="auto"/>
        <w:left w:val="none" w:sz="0" w:space="0" w:color="auto"/>
        <w:bottom w:val="none" w:sz="0" w:space="0" w:color="auto"/>
        <w:right w:val="none" w:sz="0" w:space="0" w:color="auto"/>
      </w:divBdr>
    </w:div>
    <w:div w:id="1937209386">
      <w:bodyDiv w:val="1"/>
      <w:marLeft w:val="0"/>
      <w:marRight w:val="0"/>
      <w:marTop w:val="0"/>
      <w:marBottom w:val="0"/>
      <w:divBdr>
        <w:top w:val="none" w:sz="0" w:space="0" w:color="auto"/>
        <w:left w:val="none" w:sz="0" w:space="0" w:color="auto"/>
        <w:bottom w:val="none" w:sz="0" w:space="0" w:color="auto"/>
        <w:right w:val="none" w:sz="0" w:space="0" w:color="auto"/>
      </w:divBdr>
    </w:div>
    <w:div w:id="2006517410">
      <w:bodyDiv w:val="1"/>
      <w:marLeft w:val="0"/>
      <w:marRight w:val="0"/>
      <w:marTop w:val="0"/>
      <w:marBottom w:val="0"/>
      <w:divBdr>
        <w:top w:val="none" w:sz="0" w:space="0" w:color="auto"/>
        <w:left w:val="none" w:sz="0" w:space="0" w:color="auto"/>
        <w:bottom w:val="none" w:sz="0" w:space="0" w:color="auto"/>
        <w:right w:val="none" w:sz="0" w:space="0" w:color="auto"/>
      </w:divBdr>
    </w:div>
    <w:div w:id="2015566884">
      <w:bodyDiv w:val="1"/>
      <w:marLeft w:val="0"/>
      <w:marRight w:val="0"/>
      <w:marTop w:val="0"/>
      <w:marBottom w:val="0"/>
      <w:divBdr>
        <w:top w:val="none" w:sz="0" w:space="0" w:color="auto"/>
        <w:left w:val="none" w:sz="0" w:space="0" w:color="auto"/>
        <w:bottom w:val="none" w:sz="0" w:space="0" w:color="auto"/>
        <w:right w:val="none" w:sz="0" w:space="0" w:color="auto"/>
      </w:divBdr>
    </w:div>
    <w:div w:id="2062632084">
      <w:bodyDiv w:val="1"/>
      <w:marLeft w:val="0"/>
      <w:marRight w:val="0"/>
      <w:marTop w:val="0"/>
      <w:marBottom w:val="0"/>
      <w:divBdr>
        <w:top w:val="none" w:sz="0" w:space="0" w:color="auto"/>
        <w:left w:val="none" w:sz="0" w:space="0" w:color="auto"/>
        <w:bottom w:val="none" w:sz="0" w:space="0" w:color="auto"/>
        <w:right w:val="none" w:sz="0" w:space="0" w:color="auto"/>
      </w:divBdr>
    </w:div>
    <w:div w:id="2068527110">
      <w:bodyDiv w:val="1"/>
      <w:marLeft w:val="0"/>
      <w:marRight w:val="0"/>
      <w:marTop w:val="0"/>
      <w:marBottom w:val="0"/>
      <w:divBdr>
        <w:top w:val="none" w:sz="0" w:space="0" w:color="auto"/>
        <w:left w:val="none" w:sz="0" w:space="0" w:color="auto"/>
        <w:bottom w:val="none" w:sz="0" w:space="0" w:color="auto"/>
        <w:right w:val="none" w:sz="0" w:space="0" w:color="auto"/>
      </w:divBdr>
    </w:div>
    <w:div w:id="2093357735">
      <w:bodyDiv w:val="1"/>
      <w:marLeft w:val="0"/>
      <w:marRight w:val="0"/>
      <w:marTop w:val="0"/>
      <w:marBottom w:val="0"/>
      <w:divBdr>
        <w:top w:val="none" w:sz="0" w:space="0" w:color="auto"/>
        <w:left w:val="none" w:sz="0" w:space="0" w:color="auto"/>
        <w:bottom w:val="none" w:sz="0" w:space="0" w:color="auto"/>
        <w:right w:val="none" w:sz="0" w:space="0" w:color="auto"/>
      </w:divBdr>
    </w:div>
    <w:div w:id="2146655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tif"/><Relationship Id="rId17" Type="http://schemas.openxmlformats.org/officeDocument/2006/relationships/footer" Target="footer1.xml"/><Relationship Id="rId25" Type="http://schemas.openxmlformats.org/officeDocument/2006/relationships/image" Target="media/image10.jpe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footer" Target="footer5.xml"/><Relationship Id="rId40" Type="http://schemas.microsoft.com/office/2016/09/relationships/commentsIds" Target="commentsIds.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image" Target="media/image2.jpg"/><Relationship Id="rId19" Type="http://schemas.openxmlformats.org/officeDocument/2006/relationships/header" Target="header3.xml"/><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jpeg"/><Relationship Id="rId22" Type="http://schemas.openxmlformats.org/officeDocument/2006/relationships/footer" Target="footer4.xml"/><Relationship Id="rId27" Type="http://schemas.openxmlformats.org/officeDocument/2006/relationships/image" Target="media/image12.jpeg"/><Relationship Id="rId30" Type="http://schemas.openxmlformats.org/officeDocument/2006/relationships/header" Target="header4.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E9422-B0DD-4F40-B828-92DD9A33C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173</Pages>
  <Words>51742</Words>
  <Characters>294933</Characters>
  <Application>Microsoft Office Word</Application>
  <DocSecurity>0</DocSecurity>
  <Lines>2457</Lines>
  <Paragraphs>691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345984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2018-01-16T03:58:00Z</dcterms:created>
  <dcterms:modified xsi:type="dcterms:W3CDTF">2018-01-17T03:22:00Z</dcterms:modified>
</cp:coreProperties>
</file>