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8098C" w14:textId="2B563C06" w:rsidR="00175834" w:rsidRPr="00577392" w:rsidRDefault="00AE7491" w:rsidP="007D1981">
      <w:pPr>
        <w:spacing w:after="200"/>
        <w:rPr>
          <w:rFonts w:asciiTheme="minorHAnsi" w:hAnsiTheme="minorHAnsi"/>
          <w:b/>
        </w:rPr>
      </w:pPr>
      <w:r>
        <w:rPr>
          <w:noProof/>
        </w:rPr>
        <w:drawing>
          <wp:anchor distT="0" distB="0" distL="114300" distR="114300" simplePos="0" relativeHeight="251658240" behindDoc="0" locked="0" layoutInCell="1" allowOverlap="1" wp14:anchorId="2649746B" wp14:editId="4D1BCD4B">
            <wp:simplePos x="0" y="0"/>
            <wp:positionH relativeFrom="column">
              <wp:posOffset>-381000</wp:posOffset>
            </wp:positionH>
            <wp:positionV relativeFrom="paragraph">
              <wp:posOffset>-1372870</wp:posOffset>
            </wp:positionV>
            <wp:extent cx="2042160" cy="12204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42160" cy="1220470"/>
                    </a:xfrm>
                    <a:prstGeom prst="rect">
                      <a:avLst/>
                    </a:prstGeom>
                  </pic:spPr>
                </pic:pic>
              </a:graphicData>
            </a:graphic>
          </wp:anchor>
        </w:drawing>
      </w:r>
    </w:p>
    <w:p w14:paraId="3BA32371" w14:textId="77777777" w:rsidR="003437E0" w:rsidRPr="007D1981" w:rsidRDefault="003437E0" w:rsidP="007D1981">
      <w:pPr>
        <w:spacing w:after="120"/>
        <w:rPr>
          <w:rFonts w:asciiTheme="minorHAnsi" w:hAnsiTheme="minorHAnsi"/>
          <w:sz w:val="22"/>
          <w:szCs w:val="22"/>
        </w:rPr>
      </w:pPr>
      <w:r w:rsidRPr="007D1981">
        <w:rPr>
          <w:rFonts w:asciiTheme="minorHAnsi" w:hAnsiTheme="minorHAnsi"/>
          <w:sz w:val="22"/>
          <w:szCs w:val="22"/>
        </w:rPr>
        <w:t xml:space="preserve">From 1 </w:t>
      </w:r>
      <w:r w:rsidR="00B65139" w:rsidRPr="007D1981">
        <w:rPr>
          <w:rFonts w:asciiTheme="minorHAnsi" w:hAnsiTheme="minorHAnsi"/>
          <w:sz w:val="22"/>
          <w:szCs w:val="22"/>
        </w:rPr>
        <w:t xml:space="preserve">July </w:t>
      </w:r>
      <w:r w:rsidRPr="007D1981">
        <w:rPr>
          <w:rFonts w:asciiTheme="minorHAnsi" w:hAnsiTheme="minorHAnsi"/>
          <w:sz w:val="22"/>
          <w:szCs w:val="22"/>
        </w:rPr>
        <w:t xml:space="preserve">2015, the way PBS subsidised </w:t>
      </w:r>
      <w:r w:rsidR="00EE2686" w:rsidRPr="007D1981">
        <w:rPr>
          <w:rFonts w:asciiTheme="minorHAnsi" w:hAnsiTheme="minorHAnsi"/>
          <w:sz w:val="22"/>
          <w:szCs w:val="22"/>
        </w:rPr>
        <w:t>In Vitro Fertilisation</w:t>
      </w:r>
      <w:r w:rsidR="00634EB3" w:rsidRPr="007D1981">
        <w:rPr>
          <w:rFonts w:asciiTheme="minorHAnsi" w:hAnsiTheme="minorHAnsi"/>
          <w:sz w:val="22"/>
          <w:szCs w:val="22"/>
        </w:rPr>
        <w:t xml:space="preserve"> (IVF) </w:t>
      </w:r>
      <w:r w:rsidRPr="007D1981">
        <w:rPr>
          <w:rFonts w:asciiTheme="minorHAnsi" w:hAnsiTheme="minorHAnsi"/>
          <w:sz w:val="22"/>
          <w:szCs w:val="22"/>
        </w:rPr>
        <w:t xml:space="preserve">medicines are prescribed, </w:t>
      </w:r>
      <w:proofErr w:type="gramStart"/>
      <w:r w:rsidRPr="007D1981">
        <w:rPr>
          <w:rFonts w:asciiTheme="minorHAnsi" w:hAnsiTheme="minorHAnsi"/>
          <w:sz w:val="22"/>
          <w:szCs w:val="22"/>
        </w:rPr>
        <w:t>dispensed</w:t>
      </w:r>
      <w:proofErr w:type="gramEnd"/>
      <w:r w:rsidRPr="007D1981">
        <w:rPr>
          <w:rFonts w:asciiTheme="minorHAnsi" w:hAnsiTheme="minorHAnsi"/>
          <w:sz w:val="22"/>
          <w:szCs w:val="22"/>
        </w:rPr>
        <w:t xml:space="preserve"> and accessed will align with o</w:t>
      </w:r>
      <w:r w:rsidR="00634EB3" w:rsidRPr="007D1981">
        <w:rPr>
          <w:rFonts w:asciiTheme="minorHAnsi" w:hAnsiTheme="minorHAnsi"/>
          <w:sz w:val="22"/>
          <w:szCs w:val="22"/>
        </w:rPr>
        <w:t xml:space="preserve">ther PBS subsidised medicines.  </w:t>
      </w:r>
      <w:r w:rsidR="00CB66D6" w:rsidRPr="007D1981">
        <w:rPr>
          <w:rFonts w:asciiTheme="minorHAnsi" w:hAnsiTheme="minorHAnsi"/>
          <w:sz w:val="22"/>
          <w:szCs w:val="22"/>
        </w:rPr>
        <w:t xml:space="preserve">The new </w:t>
      </w:r>
      <w:r w:rsidR="00DB671C" w:rsidRPr="007D1981">
        <w:rPr>
          <w:rFonts w:asciiTheme="minorHAnsi" w:hAnsiTheme="minorHAnsi"/>
          <w:sz w:val="22"/>
          <w:szCs w:val="22"/>
        </w:rPr>
        <w:t>arrangement</w:t>
      </w:r>
      <w:r w:rsidR="00714935" w:rsidRPr="007D1981">
        <w:rPr>
          <w:rFonts w:asciiTheme="minorHAnsi" w:hAnsiTheme="minorHAnsi"/>
          <w:sz w:val="22"/>
          <w:szCs w:val="22"/>
        </w:rPr>
        <w:t>s</w:t>
      </w:r>
      <w:r w:rsidR="00DB671C" w:rsidRPr="007D1981">
        <w:rPr>
          <w:rFonts w:asciiTheme="minorHAnsi" w:hAnsiTheme="minorHAnsi"/>
          <w:sz w:val="22"/>
          <w:szCs w:val="22"/>
        </w:rPr>
        <w:t xml:space="preserve"> </w:t>
      </w:r>
      <w:r w:rsidR="00634EB3" w:rsidRPr="007D1981">
        <w:rPr>
          <w:rFonts w:asciiTheme="minorHAnsi" w:hAnsiTheme="minorHAnsi"/>
          <w:sz w:val="22"/>
          <w:szCs w:val="22"/>
        </w:rPr>
        <w:t xml:space="preserve">will be more flexible for </w:t>
      </w:r>
      <w:r w:rsidR="00DB671C" w:rsidRPr="007D1981">
        <w:rPr>
          <w:rFonts w:asciiTheme="minorHAnsi" w:hAnsiTheme="minorHAnsi"/>
          <w:sz w:val="22"/>
          <w:szCs w:val="22"/>
        </w:rPr>
        <w:t>patients</w:t>
      </w:r>
      <w:r w:rsidR="00634EB3" w:rsidRPr="007D1981">
        <w:rPr>
          <w:rFonts w:asciiTheme="minorHAnsi" w:hAnsiTheme="minorHAnsi"/>
          <w:sz w:val="22"/>
          <w:szCs w:val="22"/>
        </w:rPr>
        <w:t>, with a stronger role for community pharmacies.</w:t>
      </w:r>
    </w:p>
    <w:p w14:paraId="7C9368E2" w14:textId="77777777" w:rsidR="00EE2686" w:rsidRPr="007D1981" w:rsidRDefault="00634EB3" w:rsidP="007D1981">
      <w:pPr>
        <w:spacing w:after="120"/>
        <w:rPr>
          <w:rFonts w:asciiTheme="minorHAnsi" w:hAnsiTheme="minorHAnsi"/>
          <w:sz w:val="22"/>
          <w:szCs w:val="22"/>
        </w:rPr>
      </w:pPr>
      <w:r w:rsidRPr="007D1981">
        <w:rPr>
          <w:rFonts w:asciiTheme="minorHAnsi" w:hAnsiTheme="minorHAnsi"/>
          <w:sz w:val="22"/>
          <w:szCs w:val="22"/>
        </w:rPr>
        <w:t xml:space="preserve">The new arrangements will contribute to PBS sustainability.  </w:t>
      </w:r>
      <w:r w:rsidR="00CB66D6" w:rsidRPr="007D1981">
        <w:rPr>
          <w:rFonts w:asciiTheme="minorHAnsi" w:hAnsiTheme="minorHAnsi"/>
          <w:sz w:val="22"/>
          <w:szCs w:val="22"/>
        </w:rPr>
        <w:t>Like other PBS subsidised medicines, patients will contribute a PBS patient co-payment.  The PBS patient co-paymen</w:t>
      </w:r>
      <w:r w:rsidR="00534293" w:rsidRPr="007D1981">
        <w:rPr>
          <w:rFonts w:asciiTheme="minorHAnsi" w:hAnsiTheme="minorHAnsi"/>
          <w:sz w:val="22"/>
          <w:szCs w:val="22"/>
        </w:rPr>
        <w:t xml:space="preserve">t will count towards a </w:t>
      </w:r>
      <w:r w:rsidR="00BE1066" w:rsidRPr="007D1981">
        <w:rPr>
          <w:rFonts w:asciiTheme="minorHAnsi" w:hAnsiTheme="minorHAnsi"/>
          <w:sz w:val="22"/>
          <w:szCs w:val="22"/>
        </w:rPr>
        <w:t>family</w:t>
      </w:r>
      <w:r w:rsidR="00534293" w:rsidRPr="007D1981">
        <w:rPr>
          <w:rFonts w:asciiTheme="minorHAnsi" w:hAnsiTheme="minorHAnsi"/>
          <w:sz w:val="22"/>
          <w:szCs w:val="22"/>
        </w:rPr>
        <w:t>’s</w:t>
      </w:r>
      <w:r w:rsidR="00CB66D6" w:rsidRPr="007D1981">
        <w:rPr>
          <w:rFonts w:asciiTheme="minorHAnsi" w:hAnsiTheme="minorHAnsi"/>
          <w:sz w:val="22"/>
          <w:szCs w:val="22"/>
        </w:rPr>
        <w:t xml:space="preserve"> PBS Safety Net.</w:t>
      </w:r>
    </w:p>
    <w:p w14:paraId="3E2BA734" w14:textId="77777777" w:rsidR="00634EB3" w:rsidRPr="007D1981" w:rsidRDefault="00581BBB" w:rsidP="007D1981">
      <w:pPr>
        <w:spacing w:after="120"/>
        <w:rPr>
          <w:rFonts w:asciiTheme="minorHAnsi" w:hAnsiTheme="minorHAnsi"/>
          <w:sz w:val="22"/>
          <w:szCs w:val="22"/>
        </w:rPr>
      </w:pPr>
      <w:r w:rsidRPr="007D1981">
        <w:rPr>
          <w:rFonts w:asciiTheme="minorHAnsi" w:hAnsiTheme="minorHAnsi"/>
          <w:sz w:val="22"/>
          <w:szCs w:val="22"/>
        </w:rPr>
        <w:t>P</w:t>
      </w:r>
      <w:r w:rsidR="00CB66D6" w:rsidRPr="007D1981">
        <w:rPr>
          <w:rFonts w:asciiTheme="minorHAnsi" w:hAnsiTheme="minorHAnsi"/>
          <w:sz w:val="22"/>
          <w:szCs w:val="22"/>
        </w:rPr>
        <w:t>atient and prescriber eligibility criteria will remain unchanged.</w:t>
      </w:r>
    </w:p>
    <w:p w14:paraId="2BBA4E88" w14:textId="77777777" w:rsidR="006F3F0C" w:rsidRPr="007D1981" w:rsidRDefault="006F3F0C" w:rsidP="007D1981">
      <w:pPr>
        <w:spacing w:after="120"/>
        <w:rPr>
          <w:rFonts w:asciiTheme="minorHAnsi" w:hAnsiTheme="minorHAnsi"/>
          <w:sz w:val="22"/>
          <w:szCs w:val="22"/>
        </w:rPr>
      </w:pPr>
      <w:r w:rsidRPr="007D1981">
        <w:rPr>
          <w:rFonts w:asciiTheme="minorHAnsi" w:hAnsiTheme="minorHAnsi"/>
          <w:sz w:val="22"/>
          <w:szCs w:val="22"/>
        </w:rPr>
        <w:t>From 1 July 2016, it will be mandatory to include the Reproductive Technology Advisory Committee (RTAC) accreditation number within the PBS online claim for section 100 IVF medicines.</w:t>
      </w:r>
    </w:p>
    <w:p w14:paraId="25638CAD" w14:textId="77777777" w:rsidR="00175834" w:rsidRPr="007D1981" w:rsidRDefault="00520485" w:rsidP="00020458">
      <w:pPr>
        <w:pStyle w:val="Heading2"/>
      </w:pPr>
      <w:bookmarkStart w:id="0" w:name="Start"/>
      <w:bookmarkEnd w:id="0"/>
      <w:r w:rsidRPr="007D1981">
        <w:t>PATIENT FREQUENTLY ASKED QUESTIONS</w:t>
      </w:r>
    </w:p>
    <w:p w14:paraId="77189772" w14:textId="77777777" w:rsidR="00175834" w:rsidRPr="007D1981" w:rsidRDefault="002E5C48" w:rsidP="00020458">
      <w:pPr>
        <w:pStyle w:val="Heading3"/>
      </w:pPr>
      <w:r w:rsidRPr="007D1981">
        <w:t>What is changing for patients?</w:t>
      </w:r>
    </w:p>
    <w:p w14:paraId="0576DF03" w14:textId="04B84FF5" w:rsidR="00634EB3" w:rsidRPr="007D1981" w:rsidRDefault="00634EB3" w:rsidP="007D1981">
      <w:pPr>
        <w:spacing w:after="120"/>
        <w:rPr>
          <w:rFonts w:asciiTheme="minorHAnsi" w:hAnsiTheme="minorHAnsi"/>
          <w:sz w:val="22"/>
          <w:szCs w:val="22"/>
        </w:rPr>
      </w:pPr>
      <w:r w:rsidRPr="007D1981">
        <w:rPr>
          <w:rFonts w:asciiTheme="minorHAnsi" w:hAnsiTheme="minorHAnsi"/>
          <w:sz w:val="22"/>
          <w:szCs w:val="22"/>
        </w:rPr>
        <w:t>From 1 July 2015, patients will have greater choice about where they access IVF medicines, through either a community pharmacy, private or public hospital pharmacy</w:t>
      </w:r>
      <w:r w:rsidR="000777E6" w:rsidRPr="007D1981">
        <w:rPr>
          <w:rFonts w:asciiTheme="minorHAnsi" w:hAnsiTheme="minorHAnsi"/>
          <w:sz w:val="22"/>
          <w:szCs w:val="22"/>
        </w:rPr>
        <w:t xml:space="preserve"> </w:t>
      </w:r>
      <w:r w:rsidR="00CC7D91" w:rsidRPr="007D1981">
        <w:rPr>
          <w:rFonts w:asciiTheme="minorHAnsi" w:hAnsiTheme="minorHAnsi"/>
          <w:sz w:val="22"/>
          <w:szCs w:val="22"/>
        </w:rPr>
        <w:t>or an approved medical practitioner (</w:t>
      </w:r>
      <w:r w:rsidR="00577392" w:rsidRPr="007D1981">
        <w:rPr>
          <w:rFonts w:asciiTheme="minorHAnsi" w:hAnsiTheme="minorHAnsi"/>
          <w:sz w:val="22"/>
          <w:szCs w:val="22"/>
        </w:rPr>
        <w:t>‘</w:t>
      </w:r>
      <w:r w:rsidR="00CC7D91" w:rsidRPr="007D1981">
        <w:rPr>
          <w:rFonts w:asciiTheme="minorHAnsi" w:hAnsiTheme="minorHAnsi"/>
          <w:sz w:val="22"/>
          <w:szCs w:val="22"/>
        </w:rPr>
        <w:t>dispensing doctor</w:t>
      </w:r>
      <w:r w:rsidR="00577392" w:rsidRPr="007D1981">
        <w:rPr>
          <w:rFonts w:asciiTheme="minorHAnsi" w:hAnsiTheme="minorHAnsi"/>
          <w:sz w:val="22"/>
          <w:szCs w:val="22"/>
        </w:rPr>
        <w:t>’</w:t>
      </w:r>
      <w:r w:rsidR="00CC7D91" w:rsidRPr="007D1981">
        <w:rPr>
          <w:rFonts w:asciiTheme="minorHAnsi" w:hAnsiTheme="minorHAnsi"/>
          <w:sz w:val="22"/>
          <w:szCs w:val="22"/>
        </w:rPr>
        <w:t>).</w:t>
      </w:r>
    </w:p>
    <w:p w14:paraId="3C562D76" w14:textId="77777777" w:rsidR="003D676C" w:rsidRPr="007D1981" w:rsidRDefault="00634EB3" w:rsidP="007D1981">
      <w:pPr>
        <w:spacing w:after="120"/>
        <w:rPr>
          <w:rFonts w:asciiTheme="minorHAnsi" w:hAnsiTheme="minorHAnsi"/>
          <w:sz w:val="22"/>
          <w:szCs w:val="22"/>
        </w:rPr>
      </w:pPr>
      <w:r w:rsidRPr="007D1981">
        <w:rPr>
          <w:rFonts w:asciiTheme="minorHAnsi" w:hAnsiTheme="minorHAnsi"/>
          <w:sz w:val="22"/>
          <w:szCs w:val="22"/>
        </w:rPr>
        <w:t xml:space="preserve">To better align with other PBS medicines, patients </w:t>
      </w:r>
      <w:r w:rsidR="00CB66D6" w:rsidRPr="007D1981">
        <w:rPr>
          <w:rFonts w:asciiTheme="minorHAnsi" w:hAnsiTheme="minorHAnsi"/>
          <w:sz w:val="22"/>
          <w:szCs w:val="22"/>
        </w:rPr>
        <w:t>will pay a co-payment for each dispensing of IVF</w:t>
      </w:r>
      <w:r w:rsidRPr="007D1981">
        <w:rPr>
          <w:rFonts w:asciiTheme="minorHAnsi" w:hAnsiTheme="minorHAnsi"/>
          <w:sz w:val="22"/>
          <w:szCs w:val="22"/>
        </w:rPr>
        <w:t xml:space="preserve"> medicine on a prescription from their medical practitioner.  Co-payments for </w:t>
      </w:r>
      <w:r w:rsidR="00043DD7" w:rsidRPr="007D1981">
        <w:rPr>
          <w:rFonts w:asciiTheme="minorHAnsi" w:hAnsiTheme="minorHAnsi"/>
          <w:sz w:val="22"/>
          <w:szCs w:val="22"/>
        </w:rPr>
        <w:t>201</w:t>
      </w:r>
      <w:r w:rsidR="006F3F0C" w:rsidRPr="007D1981">
        <w:rPr>
          <w:rFonts w:asciiTheme="minorHAnsi" w:hAnsiTheme="minorHAnsi"/>
          <w:sz w:val="22"/>
          <w:szCs w:val="22"/>
        </w:rPr>
        <w:t>6</w:t>
      </w:r>
      <w:r w:rsidRPr="007D1981">
        <w:rPr>
          <w:rFonts w:asciiTheme="minorHAnsi" w:hAnsiTheme="minorHAnsi"/>
          <w:sz w:val="22"/>
          <w:szCs w:val="22"/>
        </w:rPr>
        <w:t xml:space="preserve"> are $6.</w:t>
      </w:r>
      <w:r w:rsidR="006F3F0C" w:rsidRPr="007D1981">
        <w:rPr>
          <w:rFonts w:asciiTheme="minorHAnsi" w:hAnsiTheme="minorHAnsi"/>
          <w:sz w:val="22"/>
          <w:szCs w:val="22"/>
        </w:rPr>
        <w:t>20</w:t>
      </w:r>
      <w:r w:rsidRPr="007D1981">
        <w:rPr>
          <w:rFonts w:asciiTheme="minorHAnsi" w:hAnsiTheme="minorHAnsi"/>
          <w:sz w:val="22"/>
          <w:szCs w:val="22"/>
        </w:rPr>
        <w:t xml:space="preserve"> for concessional patients, and up to $</w:t>
      </w:r>
      <w:r w:rsidR="006F3F0C" w:rsidRPr="007D1981">
        <w:rPr>
          <w:rFonts w:asciiTheme="minorHAnsi" w:hAnsiTheme="minorHAnsi"/>
          <w:sz w:val="22"/>
          <w:szCs w:val="22"/>
        </w:rPr>
        <w:t>38.30</w:t>
      </w:r>
      <w:r w:rsidRPr="007D1981">
        <w:rPr>
          <w:rFonts w:asciiTheme="minorHAnsi" w:hAnsiTheme="minorHAnsi"/>
          <w:sz w:val="22"/>
          <w:szCs w:val="22"/>
        </w:rPr>
        <w:t xml:space="preserve"> for non-concessional patients.</w:t>
      </w:r>
      <w:r w:rsidR="003D676C" w:rsidRPr="007D1981">
        <w:rPr>
          <w:rFonts w:asciiTheme="minorHAnsi" w:hAnsiTheme="minorHAnsi"/>
          <w:sz w:val="22"/>
          <w:szCs w:val="22"/>
        </w:rPr>
        <w:t xml:space="preserve"> </w:t>
      </w:r>
    </w:p>
    <w:p w14:paraId="511AEA9F" w14:textId="77777777" w:rsidR="003D676C" w:rsidRPr="007D1981" w:rsidRDefault="00B71FF3" w:rsidP="007D1981">
      <w:pPr>
        <w:spacing w:after="120"/>
        <w:rPr>
          <w:rFonts w:asciiTheme="minorHAnsi" w:hAnsiTheme="minorHAnsi"/>
          <w:sz w:val="22"/>
          <w:szCs w:val="22"/>
        </w:rPr>
      </w:pPr>
      <w:r w:rsidRPr="007D1981">
        <w:rPr>
          <w:rFonts w:asciiTheme="minorHAnsi" w:hAnsiTheme="minorHAnsi"/>
          <w:sz w:val="22"/>
          <w:szCs w:val="22"/>
        </w:rPr>
        <w:t>T</w:t>
      </w:r>
      <w:r w:rsidR="003D676C" w:rsidRPr="007D1981">
        <w:rPr>
          <w:rFonts w:asciiTheme="minorHAnsi" w:hAnsiTheme="minorHAnsi"/>
          <w:sz w:val="22"/>
          <w:szCs w:val="22"/>
        </w:rPr>
        <w:t>he introduction of the collection of the RTAC accreditation number from 1 July 2016</w:t>
      </w:r>
      <w:r w:rsidRPr="007D1981">
        <w:rPr>
          <w:rFonts w:asciiTheme="minorHAnsi" w:hAnsiTheme="minorHAnsi"/>
          <w:sz w:val="22"/>
          <w:szCs w:val="22"/>
        </w:rPr>
        <w:t xml:space="preserve"> will see no further change for patients in accessing IVF medicines</w:t>
      </w:r>
      <w:r w:rsidR="003D676C" w:rsidRPr="007D1981">
        <w:rPr>
          <w:rFonts w:asciiTheme="minorHAnsi" w:hAnsiTheme="minorHAnsi"/>
          <w:sz w:val="22"/>
          <w:szCs w:val="22"/>
        </w:rPr>
        <w:t>.</w:t>
      </w:r>
    </w:p>
    <w:p w14:paraId="10A7BF0A" w14:textId="77777777" w:rsidR="002E5C48" w:rsidRPr="007D1981" w:rsidRDefault="002E5C48" w:rsidP="00020458">
      <w:pPr>
        <w:pStyle w:val="Heading3"/>
      </w:pPr>
      <w:r w:rsidRPr="007D1981">
        <w:t xml:space="preserve">Will </w:t>
      </w:r>
      <w:r w:rsidR="00EE2686" w:rsidRPr="007D1981">
        <w:t>patients</w:t>
      </w:r>
      <w:r w:rsidRPr="007D1981">
        <w:t xml:space="preserve"> have to pay the patient co-payment for a</w:t>
      </w:r>
      <w:r w:rsidR="0055152A" w:rsidRPr="007D1981">
        <w:t>n IVF medicine o</w:t>
      </w:r>
      <w:r w:rsidR="000E39DB" w:rsidRPr="007D1981">
        <w:t xml:space="preserve">rdered </w:t>
      </w:r>
      <w:r w:rsidRPr="007D1981">
        <w:t xml:space="preserve">prior to 1 </w:t>
      </w:r>
      <w:r w:rsidR="00B65139" w:rsidRPr="007D1981">
        <w:t xml:space="preserve">July </w:t>
      </w:r>
      <w:r w:rsidRPr="007D1981">
        <w:t>2015</w:t>
      </w:r>
      <w:r w:rsidR="00A43B01" w:rsidRPr="007D1981">
        <w:t xml:space="preserve">, or for stock </w:t>
      </w:r>
      <w:r w:rsidR="00681BD6" w:rsidRPr="007D1981">
        <w:t xml:space="preserve">on hand </w:t>
      </w:r>
      <w:r w:rsidR="00A43B01" w:rsidRPr="007D1981">
        <w:t>supplied direct to the patient by the IVF Clinic</w:t>
      </w:r>
      <w:r w:rsidRPr="007D1981">
        <w:t>?</w:t>
      </w:r>
    </w:p>
    <w:p w14:paraId="0E589DFB" w14:textId="77777777" w:rsidR="002E5C48" w:rsidRPr="007D1981" w:rsidRDefault="00BE1066" w:rsidP="007D1981">
      <w:pPr>
        <w:spacing w:after="120"/>
        <w:rPr>
          <w:rFonts w:asciiTheme="minorHAnsi" w:hAnsiTheme="minorHAnsi"/>
          <w:sz w:val="22"/>
          <w:szCs w:val="22"/>
        </w:rPr>
      </w:pPr>
      <w:r w:rsidRPr="007D1981">
        <w:rPr>
          <w:rFonts w:asciiTheme="minorHAnsi" w:hAnsiTheme="minorHAnsi"/>
          <w:sz w:val="22"/>
          <w:szCs w:val="22"/>
        </w:rPr>
        <w:t>No.</w:t>
      </w:r>
      <w:r w:rsidR="0055152A" w:rsidRPr="007D1981">
        <w:rPr>
          <w:rFonts w:asciiTheme="minorHAnsi" w:hAnsiTheme="minorHAnsi"/>
          <w:sz w:val="22"/>
          <w:szCs w:val="22"/>
        </w:rPr>
        <w:t xml:space="preserve">  Co-payments apply only to supplies of </w:t>
      </w:r>
      <w:r w:rsidR="00C41744" w:rsidRPr="007D1981">
        <w:rPr>
          <w:rFonts w:asciiTheme="minorHAnsi" w:hAnsiTheme="minorHAnsi"/>
          <w:sz w:val="22"/>
          <w:szCs w:val="22"/>
        </w:rPr>
        <w:t>IVF medicines</w:t>
      </w:r>
      <w:r w:rsidR="0055152A" w:rsidRPr="007D1981">
        <w:rPr>
          <w:rFonts w:asciiTheme="minorHAnsi" w:hAnsiTheme="minorHAnsi"/>
          <w:sz w:val="22"/>
          <w:szCs w:val="22"/>
        </w:rPr>
        <w:t xml:space="preserve"> made from a valid PBS Authority </w:t>
      </w:r>
      <w:r w:rsidR="00A43B01" w:rsidRPr="007D1981">
        <w:rPr>
          <w:rFonts w:asciiTheme="minorHAnsi" w:hAnsiTheme="minorHAnsi"/>
          <w:sz w:val="22"/>
          <w:szCs w:val="22"/>
        </w:rPr>
        <w:t>[S</w:t>
      </w:r>
      <w:r w:rsidR="001A2570" w:rsidRPr="007D1981">
        <w:rPr>
          <w:rFonts w:asciiTheme="minorHAnsi" w:hAnsiTheme="minorHAnsi"/>
          <w:sz w:val="22"/>
          <w:szCs w:val="22"/>
        </w:rPr>
        <w:t>TREAMLINED</w:t>
      </w:r>
      <w:r w:rsidR="00A43B01" w:rsidRPr="007D1981">
        <w:rPr>
          <w:rFonts w:asciiTheme="minorHAnsi" w:hAnsiTheme="minorHAnsi"/>
          <w:sz w:val="22"/>
          <w:szCs w:val="22"/>
        </w:rPr>
        <w:t xml:space="preserve">] </w:t>
      </w:r>
      <w:r w:rsidR="0055152A" w:rsidRPr="007D1981">
        <w:rPr>
          <w:rFonts w:asciiTheme="minorHAnsi" w:hAnsiTheme="minorHAnsi"/>
          <w:sz w:val="22"/>
          <w:szCs w:val="22"/>
        </w:rPr>
        <w:t>prescription dated 1 July 2015 or later.</w:t>
      </w:r>
    </w:p>
    <w:p w14:paraId="78B15443" w14:textId="77777777" w:rsidR="002E5C48" w:rsidRPr="007D1981" w:rsidRDefault="0055152A" w:rsidP="00020458">
      <w:pPr>
        <w:pStyle w:val="Heading3"/>
      </w:pPr>
      <w:r w:rsidRPr="007D1981">
        <w:t>What’s not changing for patients</w:t>
      </w:r>
      <w:r w:rsidR="002E5C48" w:rsidRPr="007D1981">
        <w:t>?</w:t>
      </w:r>
    </w:p>
    <w:p w14:paraId="45FA8361" w14:textId="77777777" w:rsidR="00EE2686" w:rsidRPr="007D1981" w:rsidRDefault="00C41744" w:rsidP="007D1981">
      <w:pPr>
        <w:spacing w:after="120"/>
        <w:rPr>
          <w:rFonts w:asciiTheme="minorHAnsi" w:hAnsiTheme="minorHAnsi"/>
          <w:sz w:val="22"/>
          <w:szCs w:val="22"/>
        </w:rPr>
      </w:pPr>
      <w:r w:rsidRPr="007D1981">
        <w:rPr>
          <w:rFonts w:asciiTheme="minorHAnsi" w:hAnsiTheme="minorHAnsi"/>
          <w:sz w:val="22"/>
          <w:szCs w:val="22"/>
        </w:rPr>
        <w:t>Under the new arrangements, patient eligibility requirements will remain the same.  Patients will continue to visit their specialist medical practitioner for assessment</w:t>
      </w:r>
      <w:r w:rsidR="001A2570" w:rsidRPr="007D1981">
        <w:rPr>
          <w:rFonts w:asciiTheme="minorHAnsi" w:hAnsiTheme="minorHAnsi"/>
          <w:sz w:val="22"/>
          <w:szCs w:val="22"/>
        </w:rPr>
        <w:t xml:space="preserve">.  From 1 July 2015, they will be provided with prescriptions to </w:t>
      </w:r>
      <w:r w:rsidRPr="007D1981">
        <w:rPr>
          <w:rFonts w:asciiTheme="minorHAnsi" w:hAnsiTheme="minorHAnsi"/>
          <w:sz w:val="22"/>
          <w:szCs w:val="22"/>
        </w:rPr>
        <w:t xml:space="preserve">obtain </w:t>
      </w:r>
      <w:r w:rsidR="001A2570" w:rsidRPr="007D1981">
        <w:rPr>
          <w:rFonts w:asciiTheme="minorHAnsi" w:hAnsiTheme="minorHAnsi"/>
          <w:sz w:val="22"/>
          <w:szCs w:val="22"/>
        </w:rPr>
        <w:t>IVF medicines to use during their treatment.</w:t>
      </w:r>
    </w:p>
    <w:p w14:paraId="368EEF97" w14:textId="77777777" w:rsidR="00520485" w:rsidRPr="007D1981" w:rsidRDefault="00520485" w:rsidP="00020458">
      <w:pPr>
        <w:pStyle w:val="Heading2"/>
      </w:pPr>
      <w:r w:rsidRPr="007D1981">
        <w:t xml:space="preserve">PRESCRIBER </w:t>
      </w:r>
      <w:r w:rsidR="00C95200" w:rsidRPr="007D1981">
        <w:t xml:space="preserve">&amp; CLINIC </w:t>
      </w:r>
      <w:r w:rsidRPr="007D1981">
        <w:t>FREQUENTLY ASKED QUESTIONS</w:t>
      </w:r>
    </w:p>
    <w:p w14:paraId="248A350C" w14:textId="77777777" w:rsidR="00520485" w:rsidRPr="007D1981" w:rsidRDefault="002E5C48" w:rsidP="00020458">
      <w:pPr>
        <w:pStyle w:val="Heading3"/>
      </w:pPr>
      <w:r w:rsidRPr="007D1981">
        <w:t>What is changing for prescribers?</w:t>
      </w:r>
    </w:p>
    <w:p w14:paraId="6521C1E2" w14:textId="77777777" w:rsidR="003D676C" w:rsidRPr="007D1981" w:rsidRDefault="003D676C" w:rsidP="007D1981">
      <w:pPr>
        <w:spacing w:after="120"/>
        <w:rPr>
          <w:rFonts w:asciiTheme="minorHAnsi" w:hAnsiTheme="minorHAnsi"/>
          <w:i/>
          <w:sz w:val="22"/>
          <w:szCs w:val="22"/>
        </w:rPr>
      </w:pPr>
      <w:r w:rsidRPr="007D1981">
        <w:rPr>
          <w:rFonts w:asciiTheme="minorHAnsi" w:hAnsiTheme="minorHAnsi"/>
          <w:i/>
          <w:sz w:val="22"/>
          <w:szCs w:val="22"/>
        </w:rPr>
        <w:t>From 1 July 2015</w:t>
      </w:r>
    </w:p>
    <w:p w14:paraId="5B17E19A" w14:textId="77777777" w:rsidR="00D25892" w:rsidRPr="007D1981" w:rsidRDefault="00D25892" w:rsidP="007D1981">
      <w:pPr>
        <w:spacing w:after="120"/>
        <w:rPr>
          <w:rFonts w:asciiTheme="minorHAnsi" w:hAnsiTheme="minorHAnsi"/>
          <w:sz w:val="22"/>
          <w:szCs w:val="22"/>
        </w:rPr>
      </w:pPr>
      <w:r w:rsidRPr="007D1981">
        <w:rPr>
          <w:rFonts w:asciiTheme="minorHAnsi" w:hAnsiTheme="minorHAnsi"/>
          <w:sz w:val="22"/>
          <w:szCs w:val="22"/>
        </w:rPr>
        <w:t xml:space="preserve">While prescriber eligibility requirements will remain unchanged, from 1 July 2015 </w:t>
      </w:r>
      <w:r w:rsidRPr="007D1981">
        <w:rPr>
          <w:rFonts w:asciiTheme="minorHAnsi" w:hAnsiTheme="minorHAnsi"/>
          <w:sz w:val="22"/>
          <w:szCs w:val="22"/>
          <w:lang w:val="en"/>
        </w:rPr>
        <w:t xml:space="preserve">specialist medical practitioners </w:t>
      </w:r>
      <w:r w:rsidRPr="007D1981">
        <w:rPr>
          <w:rFonts w:asciiTheme="minorHAnsi" w:hAnsiTheme="minorHAnsi"/>
          <w:sz w:val="22"/>
          <w:szCs w:val="22"/>
        </w:rPr>
        <w:t xml:space="preserve">will prescribe IVF medicines for eligible patients in the same way as other PBS-subsidised medicines. </w:t>
      </w:r>
      <w:r w:rsidR="00B50AAE" w:rsidRPr="007D1981">
        <w:rPr>
          <w:rFonts w:asciiTheme="minorHAnsi" w:hAnsiTheme="minorHAnsi"/>
          <w:sz w:val="22"/>
          <w:szCs w:val="22"/>
        </w:rPr>
        <w:t xml:space="preserve"> IVF specialist prescribers </w:t>
      </w:r>
      <w:r w:rsidR="003D676C" w:rsidRPr="007D1981">
        <w:rPr>
          <w:rFonts w:asciiTheme="minorHAnsi" w:hAnsiTheme="minorHAnsi"/>
          <w:sz w:val="22"/>
          <w:szCs w:val="22"/>
        </w:rPr>
        <w:t>should</w:t>
      </w:r>
      <w:r w:rsidR="00B50AAE" w:rsidRPr="007D1981">
        <w:rPr>
          <w:rFonts w:asciiTheme="minorHAnsi" w:hAnsiTheme="minorHAnsi"/>
          <w:sz w:val="22"/>
          <w:szCs w:val="22"/>
        </w:rPr>
        <w:t xml:space="preserve"> still be employed or affiliated with an IVF clinic that is accredited by the Fertility Society of Australia’s Reproductive Technology Advisory Committee (RTAC) to provide assisted reproductive technology services.</w:t>
      </w:r>
    </w:p>
    <w:p w14:paraId="3E36BD5E" w14:textId="77777777" w:rsidR="00B5705E" w:rsidRPr="007D1981" w:rsidRDefault="00B71FF3" w:rsidP="007D1981">
      <w:pPr>
        <w:spacing w:after="120"/>
        <w:rPr>
          <w:rFonts w:asciiTheme="minorHAnsi" w:hAnsiTheme="minorHAnsi"/>
          <w:sz w:val="22"/>
          <w:szCs w:val="22"/>
        </w:rPr>
      </w:pPr>
      <w:r w:rsidRPr="007D1981">
        <w:rPr>
          <w:rFonts w:asciiTheme="minorHAnsi" w:hAnsiTheme="minorHAnsi"/>
          <w:sz w:val="22"/>
          <w:szCs w:val="22"/>
        </w:rPr>
        <w:lastRenderedPageBreak/>
        <w:t xml:space="preserve">Prior to 1 July 2016, </w:t>
      </w:r>
      <w:r w:rsidR="00D25892" w:rsidRPr="007D1981">
        <w:rPr>
          <w:rFonts w:asciiTheme="minorHAnsi" w:hAnsiTheme="minorHAnsi"/>
          <w:sz w:val="22"/>
          <w:szCs w:val="22"/>
        </w:rPr>
        <w:t xml:space="preserve">prescribers write PBS Authority [STREAMLINED] prescriptions for their patients, who will obtain the medicines from the pharmacy of their choice.  </w:t>
      </w:r>
      <w:r w:rsidR="00B50AAE" w:rsidRPr="007D1981">
        <w:rPr>
          <w:rFonts w:asciiTheme="minorHAnsi" w:hAnsiTheme="minorHAnsi"/>
          <w:sz w:val="22"/>
          <w:szCs w:val="22"/>
        </w:rPr>
        <w:t xml:space="preserve">Prescribers </w:t>
      </w:r>
      <w:r w:rsidRPr="007D1981">
        <w:rPr>
          <w:rFonts w:asciiTheme="minorHAnsi" w:hAnsiTheme="minorHAnsi"/>
          <w:sz w:val="22"/>
          <w:szCs w:val="22"/>
        </w:rPr>
        <w:t>should</w:t>
      </w:r>
      <w:r w:rsidR="00B50AAE" w:rsidRPr="007D1981">
        <w:rPr>
          <w:rFonts w:asciiTheme="minorHAnsi" w:hAnsiTheme="minorHAnsi"/>
          <w:sz w:val="22"/>
          <w:szCs w:val="22"/>
        </w:rPr>
        <w:t xml:space="preserve"> include the RTAC accreditation number for the practice/clinic on </w:t>
      </w:r>
      <w:r w:rsidR="00581BBB" w:rsidRPr="007D1981">
        <w:rPr>
          <w:rFonts w:asciiTheme="minorHAnsi" w:hAnsiTheme="minorHAnsi"/>
          <w:sz w:val="22"/>
          <w:szCs w:val="22"/>
        </w:rPr>
        <w:t xml:space="preserve">each prescription form they write for IVF medicines.  This can be </w:t>
      </w:r>
      <w:r w:rsidR="009C32E9" w:rsidRPr="007D1981">
        <w:rPr>
          <w:rFonts w:asciiTheme="minorHAnsi" w:hAnsiTheme="minorHAnsi"/>
          <w:sz w:val="22"/>
          <w:szCs w:val="22"/>
        </w:rPr>
        <w:t>accommodated</w:t>
      </w:r>
      <w:r w:rsidR="00581BBB" w:rsidRPr="007D1981">
        <w:rPr>
          <w:rFonts w:asciiTheme="minorHAnsi" w:hAnsiTheme="minorHAnsi"/>
          <w:sz w:val="22"/>
          <w:szCs w:val="22"/>
        </w:rPr>
        <w:t xml:space="preserve"> by including the RTAC number in the prescriber’s address block if using pre-printed PBS stationery.</w:t>
      </w:r>
    </w:p>
    <w:p w14:paraId="550B929E" w14:textId="77777777" w:rsidR="00B71FF3" w:rsidRPr="007D1981" w:rsidRDefault="00B71FF3" w:rsidP="007D1981">
      <w:pPr>
        <w:spacing w:after="120"/>
        <w:rPr>
          <w:rFonts w:asciiTheme="minorHAnsi" w:hAnsiTheme="minorHAnsi"/>
          <w:i/>
          <w:sz w:val="22"/>
          <w:szCs w:val="22"/>
        </w:rPr>
      </w:pPr>
      <w:r w:rsidRPr="007D1981">
        <w:rPr>
          <w:rFonts w:asciiTheme="minorHAnsi" w:hAnsiTheme="minorHAnsi"/>
          <w:i/>
          <w:sz w:val="22"/>
          <w:szCs w:val="22"/>
        </w:rPr>
        <w:t>From 1 July 2016</w:t>
      </w:r>
    </w:p>
    <w:p w14:paraId="38049E93" w14:textId="77777777" w:rsidR="00B71FF3" w:rsidRPr="007D1981" w:rsidRDefault="00B71FF3" w:rsidP="007D1981">
      <w:pPr>
        <w:spacing w:after="120"/>
        <w:rPr>
          <w:rFonts w:asciiTheme="minorHAnsi" w:hAnsiTheme="minorHAnsi"/>
          <w:sz w:val="22"/>
          <w:szCs w:val="22"/>
        </w:rPr>
      </w:pPr>
      <w:r w:rsidRPr="007D1981">
        <w:rPr>
          <w:rFonts w:asciiTheme="minorHAnsi" w:hAnsiTheme="minorHAnsi"/>
          <w:sz w:val="22"/>
          <w:szCs w:val="22"/>
        </w:rPr>
        <w:t>Prescriber eligibility requirements will remain unchanged.</w:t>
      </w:r>
    </w:p>
    <w:p w14:paraId="24444BD0" w14:textId="77777777" w:rsidR="00B71FF3" w:rsidRPr="007D1981" w:rsidRDefault="00B71FF3" w:rsidP="007D1981">
      <w:pPr>
        <w:spacing w:after="120"/>
        <w:rPr>
          <w:rFonts w:asciiTheme="minorHAnsi" w:hAnsiTheme="minorHAnsi"/>
          <w:sz w:val="22"/>
          <w:szCs w:val="22"/>
        </w:rPr>
      </w:pPr>
      <w:r w:rsidRPr="007D1981">
        <w:rPr>
          <w:rFonts w:asciiTheme="minorHAnsi" w:hAnsiTheme="minorHAnsi"/>
          <w:sz w:val="22"/>
          <w:szCs w:val="22"/>
        </w:rPr>
        <w:t xml:space="preserve">The collection of the RTAC accreditation number </w:t>
      </w:r>
      <w:r w:rsidR="00CC7D91" w:rsidRPr="007D1981">
        <w:rPr>
          <w:rFonts w:asciiTheme="minorHAnsi" w:hAnsiTheme="minorHAnsi"/>
          <w:sz w:val="22"/>
          <w:szCs w:val="22"/>
        </w:rPr>
        <w:t xml:space="preserve">by pharmacy dispensing software </w:t>
      </w:r>
      <w:r w:rsidRPr="007D1981">
        <w:rPr>
          <w:rFonts w:asciiTheme="minorHAnsi" w:hAnsiTheme="minorHAnsi"/>
          <w:sz w:val="22"/>
          <w:szCs w:val="22"/>
        </w:rPr>
        <w:t>from 1 July 2016 supports existing policy for the RTAC accreditation number to be included on each prescription written for IVF medicines.</w:t>
      </w:r>
      <w:r w:rsidR="00CC7D91" w:rsidRPr="007D1981">
        <w:rPr>
          <w:rFonts w:asciiTheme="minorHAnsi" w:hAnsiTheme="minorHAnsi"/>
          <w:sz w:val="22"/>
          <w:szCs w:val="22"/>
        </w:rPr>
        <w:t xml:space="preserve"> Prescribers may be contacted by pharmacies to confirm the RTAC accreditation number.</w:t>
      </w:r>
    </w:p>
    <w:p w14:paraId="6B1D3F4E" w14:textId="77777777" w:rsidR="002E5C48" w:rsidRPr="007D1981" w:rsidRDefault="002E5C48" w:rsidP="00020458">
      <w:pPr>
        <w:pStyle w:val="Heading3"/>
      </w:pPr>
      <w:r w:rsidRPr="007D1981">
        <w:t>W</w:t>
      </w:r>
      <w:r w:rsidR="00EB6BED" w:rsidRPr="007D1981">
        <w:t>here do I obtain the Streamlined Authority codes to use on prescriptions that meet the PBS requirements?</w:t>
      </w:r>
    </w:p>
    <w:p w14:paraId="5C127DE2" w14:textId="28D9B32C" w:rsidR="00EB6BED" w:rsidRPr="007D1981" w:rsidRDefault="009C32E9" w:rsidP="007D1981">
      <w:pPr>
        <w:spacing w:after="120"/>
        <w:rPr>
          <w:rFonts w:asciiTheme="minorHAnsi" w:hAnsiTheme="minorHAnsi"/>
          <w:sz w:val="22"/>
          <w:szCs w:val="22"/>
        </w:rPr>
      </w:pPr>
      <w:r w:rsidRPr="007D1981">
        <w:rPr>
          <w:rFonts w:asciiTheme="minorHAnsi" w:hAnsiTheme="minorHAnsi"/>
          <w:sz w:val="22"/>
          <w:szCs w:val="22"/>
        </w:rPr>
        <w:t>These</w:t>
      </w:r>
      <w:r w:rsidR="00EB6BED" w:rsidRPr="007D1981">
        <w:rPr>
          <w:rFonts w:asciiTheme="minorHAnsi" w:hAnsiTheme="minorHAnsi"/>
          <w:sz w:val="22"/>
          <w:szCs w:val="22"/>
        </w:rPr>
        <w:t xml:space="preserve"> codes </w:t>
      </w:r>
      <w:r w:rsidR="004313BE" w:rsidRPr="007D1981">
        <w:rPr>
          <w:rFonts w:asciiTheme="minorHAnsi" w:hAnsiTheme="minorHAnsi"/>
          <w:sz w:val="22"/>
          <w:szCs w:val="22"/>
        </w:rPr>
        <w:t xml:space="preserve">were </w:t>
      </w:r>
      <w:r w:rsidR="00EB6BED" w:rsidRPr="007D1981">
        <w:rPr>
          <w:rFonts w:asciiTheme="minorHAnsi" w:hAnsiTheme="minorHAnsi"/>
          <w:sz w:val="22"/>
          <w:szCs w:val="22"/>
        </w:rPr>
        <w:t xml:space="preserve">supplied to vendors of prescribing and dispensing software prior to 1 July 2015 for incorporation in </w:t>
      </w:r>
      <w:r w:rsidR="00581BBB" w:rsidRPr="007D1981">
        <w:rPr>
          <w:rFonts w:asciiTheme="minorHAnsi" w:hAnsiTheme="minorHAnsi"/>
          <w:sz w:val="22"/>
          <w:szCs w:val="22"/>
        </w:rPr>
        <w:t xml:space="preserve">their </w:t>
      </w:r>
      <w:r w:rsidR="00EB6BED" w:rsidRPr="007D1981">
        <w:rPr>
          <w:rFonts w:asciiTheme="minorHAnsi" w:hAnsiTheme="minorHAnsi"/>
          <w:sz w:val="22"/>
          <w:szCs w:val="22"/>
        </w:rPr>
        <w:t xml:space="preserve">software updates.  </w:t>
      </w:r>
    </w:p>
    <w:p w14:paraId="4C742C54" w14:textId="77777777" w:rsidR="00EB6BED" w:rsidRPr="007D1981" w:rsidRDefault="00EB6BED" w:rsidP="00020458">
      <w:pPr>
        <w:pStyle w:val="Heading3"/>
      </w:pPr>
      <w:r w:rsidRPr="007D1981">
        <w:t>What if my patient needs less of a particular IVF medicine than is allowed under the PBS for treatment?</w:t>
      </w:r>
    </w:p>
    <w:p w14:paraId="1FD57B91" w14:textId="77777777" w:rsidR="00D00AC2" w:rsidRPr="007D1981" w:rsidRDefault="00EB6BED" w:rsidP="007D1981">
      <w:pPr>
        <w:spacing w:after="120"/>
        <w:rPr>
          <w:rFonts w:asciiTheme="minorHAnsi" w:hAnsiTheme="minorHAnsi"/>
          <w:sz w:val="22"/>
          <w:szCs w:val="22"/>
        </w:rPr>
      </w:pPr>
      <w:r w:rsidRPr="007D1981">
        <w:rPr>
          <w:rFonts w:asciiTheme="minorHAnsi" w:hAnsiTheme="minorHAnsi"/>
          <w:sz w:val="22"/>
          <w:szCs w:val="22"/>
        </w:rPr>
        <w:t xml:space="preserve">The quantities given in the PBS Schedule are maximum quantities permitted to be prescribed under usual clinical circumstances.  You should </w:t>
      </w:r>
      <w:r w:rsidR="00D00AC2" w:rsidRPr="007D1981">
        <w:rPr>
          <w:rFonts w:asciiTheme="minorHAnsi" w:hAnsiTheme="minorHAnsi"/>
          <w:sz w:val="22"/>
          <w:szCs w:val="22"/>
        </w:rPr>
        <w:t>only prescribe the quantity required by your patient – please do not use the defaul</w:t>
      </w:r>
      <w:r w:rsidR="00581BBB" w:rsidRPr="007D1981">
        <w:rPr>
          <w:rFonts w:asciiTheme="minorHAnsi" w:hAnsiTheme="minorHAnsi"/>
          <w:sz w:val="22"/>
          <w:szCs w:val="22"/>
        </w:rPr>
        <w:t>t</w:t>
      </w:r>
      <w:r w:rsidR="00D00AC2" w:rsidRPr="007D1981">
        <w:rPr>
          <w:rFonts w:asciiTheme="minorHAnsi" w:hAnsiTheme="minorHAnsi"/>
          <w:sz w:val="22"/>
          <w:szCs w:val="22"/>
        </w:rPr>
        <w:t xml:space="preserve"> maximum quantity of an IVF medicine if it is not required.</w:t>
      </w:r>
    </w:p>
    <w:p w14:paraId="5BF2367A" w14:textId="77777777" w:rsidR="00D00AC2" w:rsidRPr="007D1981" w:rsidRDefault="00D00AC2" w:rsidP="00020458">
      <w:pPr>
        <w:pStyle w:val="Heading3"/>
      </w:pPr>
      <w:r w:rsidRPr="007D1981">
        <w:t>What if my patient requires more than the PBS Maximum Quantity for a particular item?</w:t>
      </w:r>
    </w:p>
    <w:p w14:paraId="7620C720" w14:textId="77777777" w:rsidR="00B022F0" w:rsidRPr="007D1981" w:rsidRDefault="006338BF" w:rsidP="007D1981">
      <w:pPr>
        <w:spacing w:after="120"/>
        <w:rPr>
          <w:rFonts w:asciiTheme="minorHAnsi" w:hAnsiTheme="minorHAnsi"/>
          <w:sz w:val="22"/>
          <w:szCs w:val="22"/>
        </w:rPr>
      </w:pPr>
      <w:r w:rsidRPr="007D1981">
        <w:rPr>
          <w:rFonts w:asciiTheme="minorHAnsi" w:hAnsiTheme="minorHAnsi"/>
          <w:sz w:val="22"/>
          <w:szCs w:val="22"/>
        </w:rPr>
        <w:t>If a p</w:t>
      </w:r>
      <w:r w:rsidR="00D13231" w:rsidRPr="007D1981">
        <w:rPr>
          <w:rFonts w:asciiTheme="minorHAnsi" w:hAnsiTheme="minorHAnsi"/>
          <w:sz w:val="22"/>
          <w:szCs w:val="22"/>
        </w:rPr>
        <w:t>atient requires a quantity of an item beyond the PBS listed Maximum Quantity, prescriber</w:t>
      </w:r>
      <w:r w:rsidR="00581BBB" w:rsidRPr="007D1981">
        <w:rPr>
          <w:rFonts w:asciiTheme="minorHAnsi" w:hAnsiTheme="minorHAnsi"/>
          <w:sz w:val="22"/>
          <w:szCs w:val="22"/>
        </w:rPr>
        <w:t>s</w:t>
      </w:r>
      <w:r w:rsidR="00D13231" w:rsidRPr="007D1981">
        <w:rPr>
          <w:rFonts w:asciiTheme="minorHAnsi" w:hAnsiTheme="minorHAnsi"/>
          <w:sz w:val="22"/>
          <w:szCs w:val="22"/>
        </w:rPr>
        <w:t xml:space="preserve"> may request prior approval to prescribe the additional quantity from </w:t>
      </w:r>
      <w:r w:rsidR="003C62EF" w:rsidRPr="007D1981">
        <w:rPr>
          <w:rFonts w:asciiTheme="minorHAnsi" w:hAnsiTheme="minorHAnsi"/>
          <w:sz w:val="22"/>
          <w:szCs w:val="22"/>
        </w:rPr>
        <w:t xml:space="preserve">the Department of </w:t>
      </w:r>
      <w:r w:rsidR="000E37DB" w:rsidRPr="007D1981">
        <w:rPr>
          <w:rFonts w:asciiTheme="minorHAnsi" w:hAnsiTheme="minorHAnsi"/>
          <w:sz w:val="22"/>
          <w:szCs w:val="22"/>
        </w:rPr>
        <w:t>Human Services</w:t>
      </w:r>
      <w:r w:rsidR="00B50AAE" w:rsidRPr="007D1981">
        <w:rPr>
          <w:rFonts w:asciiTheme="minorHAnsi" w:hAnsiTheme="minorHAnsi"/>
          <w:sz w:val="22"/>
          <w:szCs w:val="22"/>
        </w:rPr>
        <w:t xml:space="preserve"> – Medicare </w:t>
      </w:r>
      <w:r w:rsidR="000E37DB" w:rsidRPr="007D1981">
        <w:rPr>
          <w:rFonts w:asciiTheme="minorHAnsi" w:hAnsiTheme="minorHAnsi"/>
          <w:sz w:val="22"/>
          <w:szCs w:val="22"/>
        </w:rPr>
        <w:t xml:space="preserve">or the </w:t>
      </w:r>
      <w:r w:rsidR="006B2C69" w:rsidRPr="007D1981">
        <w:rPr>
          <w:rFonts w:asciiTheme="minorHAnsi" w:hAnsiTheme="minorHAnsi"/>
          <w:sz w:val="22"/>
          <w:szCs w:val="22"/>
        </w:rPr>
        <w:t>Department</w:t>
      </w:r>
      <w:r w:rsidR="000E37DB" w:rsidRPr="007D1981">
        <w:rPr>
          <w:rFonts w:asciiTheme="minorHAnsi" w:hAnsiTheme="minorHAnsi"/>
          <w:sz w:val="22"/>
          <w:szCs w:val="22"/>
        </w:rPr>
        <w:t xml:space="preserve"> of Veterans’ Affairs</w:t>
      </w:r>
      <w:r w:rsidR="00581BBB" w:rsidRPr="007D1981">
        <w:rPr>
          <w:rFonts w:asciiTheme="minorHAnsi" w:hAnsiTheme="minorHAnsi"/>
          <w:sz w:val="22"/>
          <w:szCs w:val="22"/>
        </w:rPr>
        <w:t>.</w:t>
      </w:r>
    </w:p>
    <w:p w14:paraId="6C3B5489" w14:textId="2E74083C" w:rsidR="00333E04" w:rsidRPr="007D1981" w:rsidRDefault="00A37EC3" w:rsidP="00020458">
      <w:pPr>
        <w:pStyle w:val="Heading3"/>
      </w:pPr>
      <w:r w:rsidRPr="007D1981">
        <w:t xml:space="preserve">Can I request an increase to the number of repeats </w:t>
      </w:r>
      <w:r w:rsidR="006962E3" w:rsidRPr="007D1981">
        <w:t>allowed for</w:t>
      </w:r>
      <w:r w:rsidRPr="007D1981">
        <w:t xml:space="preserve"> IVF listed items?</w:t>
      </w:r>
    </w:p>
    <w:p w14:paraId="678EF2DB" w14:textId="07BDBDB7" w:rsidR="00A37EC3" w:rsidRPr="007D1981" w:rsidRDefault="00A37EC3" w:rsidP="007D1981">
      <w:pPr>
        <w:spacing w:after="120"/>
        <w:rPr>
          <w:rFonts w:asciiTheme="minorHAnsi" w:hAnsiTheme="minorHAnsi"/>
          <w:sz w:val="22"/>
          <w:szCs w:val="22"/>
        </w:rPr>
      </w:pPr>
      <w:r w:rsidRPr="007D1981">
        <w:rPr>
          <w:rFonts w:asciiTheme="minorHAnsi" w:hAnsiTheme="minorHAnsi"/>
          <w:sz w:val="22"/>
          <w:szCs w:val="22"/>
        </w:rPr>
        <w:t xml:space="preserve">No.  Repeats are not permissible for section 100 IVF listed medicines.  A patient should only be provided a quantity of an </w:t>
      </w:r>
      <w:r w:rsidR="006962E3" w:rsidRPr="007D1981">
        <w:rPr>
          <w:rFonts w:asciiTheme="minorHAnsi" w:hAnsiTheme="minorHAnsi"/>
          <w:sz w:val="22"/>
          <w:szCs w:val="22"/>
        </w:rPr>
        <w:t>IVF medicine</w:t>
      </w:r>
      <w:r w:rsidRPr="007D1981">
        <w:rPr>
          <w:rFonts w:asciiTheme="minorHAnsi" w:hAnsiTheme="minorHAnsi"/>
          <w:sz w:val="22"/>
          <w:szCs w:val="22"/>
        </w:rPr>
        <w:t xml:space="preserve"> suitable for a single course of treatment.  </w:t>
      </w:r>
    </w:p>
    <w:p w14:paraId="62840A8A" w14:textId="77777777" w:rsidR="002E5C48" w:rsidRPr="007D1981" w:rsidRDefault="002E5C48" w:rsidP="00020458">
      <w:pPr>
        <w:pStyle w:val="Heading3"/>
      </w:pPr>
      <w:r w:rsidRPr="007D1981">
        <w:t>Can prescriptions be written for brand-specific IVF medicines?</w:t>
      </w:r>
    </w:p>
    <w:p w14:paraId="7E9529F8" w14:textId="794BE764" w:rsidR="009C1522" w:rsidRPr="007D1981" w:rsidRDefault="0055498B" w:rsidP="007D1981">
      <w:pPr>
        <w:spacing w:after="120"/>
        <w:rPr>
          <w:rFonts w:asciiTheme="minorHAnsi" w:hAnsiTheme="minorHAnsi"/>
          <w:sz w:val="22"/>
          <w:szCs w:val="22"/>
        </w:rPr>
      </w:pPr>
      <w:r w:rsidRPr="007D1981">
        <w:rPr>
          <w:rFonts w:asciiTheme="minorHAnsi" w:hAnsiTheme="minorHAnsi"/>
          <w:sz w:val="22"/>
          <w:szCs w:val="22"/>
        </w:rPr>
        <w:t xml:space="preserve">Yes.  </w:t>
      </w:r>
      <w:r w:rsidR="00686813" w:rsidRPr="007D1981">
        <w:rPr>
          <w:rFonts w:asciiTheme="minorHAnsi" w:hAnsiTheme="minorHAnsi"/>
          <w:sz w:val="22"/>
          <w:szCs w:val="22"/>
        </w:rPr>
        <w:t xml:space="preserve">Under the PBS a prescriber </w:t>
      </w:r>
      <w:r w:rsidR="00581BBB" w:rsidRPr="007D1981">
        <w:rPr>
          <w:rFonts w:asciiTheme="minorHAnsi" w:hAnsiTheme="minorHAnsi"/>
          <w:sz w:val="22"/>
          <w:szCs w:val="22"/>
        </w:rPr>
        <w:t>may</w:t>
      </w:r>
      <w:r w:rsidR="00686813" w:rsidRPr="007D1981">
        <w:rPr>
          <w:rFonts w:asciiTheme="minorHAnsi" w:hAnsiTheme="minorHAnsi"/>
          <w:sz w:val="22"/>
          <w:szCs w:val="22"/>
        </w:rPr>
        <w:t xml:space="preserve"> specify the brand of medicine </w:t>
      </w:r>
      <w:r w:rsidR="00581BBB" w:rsidRPr="007D1981">
        <w:rPr>
          <w:rFonts w:asciiTheme="minorHAnsi" w:hAnsiTheme="minorHAnsi"/>
          <w:sz w:val="22"/>
          <w:szCs w:val="22"/>
        </w:rPr>
        <w:t xml:space="preserve">to be supplied by a pharmacist </w:t>
      </w:r>
      <w:r w:rsidR="00686813" w:rsidRPr="007D1981">
        <w:rPr>
          <w:rFonts w:asciiTheme="minorHAnsi" w:hAnsiTheme="minorHAnsi"/>
          <w:sz w:val="22"/>
          <w:szCs w:val="22"/>
        </w:rPr>
        <w:t xml:space="preserve">by endorsing the prescription </w:t>
      </w:r>
      <w:r w:rsidR="00581BBB" w:rsidRPr="007D1981">
        <w:rPr>
          <w:rFonts w:asciiTheme="minorHAnsi" w:hAnsiTheme="minorHAnsi"/>
          <w:sz w:val="22"/>
          <w:szCs w:val="22"/>
        </w:rPr>
        <w:t xml:space="preserve">that </w:t>
      </w:r>
      <w:r w:rsidR="00686813" w:rsidRPr="007D1981">
        <w:rPr>
          <w:rFonts w:asciiTheme="minorHAnsi" w:hAnsiTheme="minorHAnsi"/>
          <w:sz w:val="22"/>
          <w:szCs w:val="22"/>
        </w:rPr>
        <w:t xml:space="preserve">brand substitution is not permitted.  </w:t>
      </w:r>
      <w:r w:rsidR="00B50AAE" w:rsidRPr="007D1981">
        <w:rPr>
          <w:rFonts w:asciiTheme="minorHAnsi" w:hAnsiTheme="minorHAnsi"/>
          <w:sz w:val="22"/>
          <w:szCs w:val="22"/>
        </w:rPr>
        <w:t>A checkbox on PBS pre</w:t>
      </w:r>
      <w:r w:rsidR="007D1981" w:rsidRPr="007D1981">
        <w:rPr>
          <w:rFonts w:asciiTheme="minorHAnsi" w:hAnsiTheme="minorHAnsi"/>
          <w:sz w:val="22"/>
          <w:szCs w:val="22"/>
        </w:rPr>
        <w:noBreakHyphen/>
      </w:r>
      <w:r w:rsidR="00B50AAE" w:rsidRPr="007D1981">
        <w:rPr>
          <w:rFonts w:asciiTheme="minorHAnsi" w:hAnsiTheme="minorHAnsi"/>
          <w:sz w:val="22"/>
          <w:szCs w:val="22"/>
        </w:rPr>
        <w:t>printed stationery is available for this purpose.</w:t>
      </w:r>
    </w:p>
    <w:p w14:paraId="3B780721" w14:textId="77777777" w:rsidR="004A2216" w:rsidRPr="007D1981" w:rsidRDefault="004A2216" w:rsidP="00020458">
      <w:pPr>
        <w:pStyle w:val="Heading3"/>
      </w:pPr>
      <w:r w:rsidRPr="007D1981">
        <w:t>Claims for items ordered prior to 1 July 2015</w:t>
      </w:r>
    </w:p>
    <w:p w14:paraId="06B65688" w14:textId="6C6DE286" w:rsidR="0073505E" w:rsidRPr="007D1981" w:rsidRDefault="00581BBB" w:rsidP="007D1981">
      <w:pPr>
        <w:spacing w:after="120"/>
        <w:rPr>
          <w:rFonts w:asciiTheme="minorHAnsi" w:hAnsiTheme="minorHAnsi"/>
          <w:sz w:val="22"/>
          <w:szCs w:val="22"/>
        </w:rPr>
      </w:pPr>
      <w:r w:rsidRPr="007D1981">
        <w:rPr>
          <w:rFonts w:asciiTheme="minorHAnsi" w:hAnsiTheme="minorHAnsi"/>
          <w:sz w:val="22"/>
          <w:szCs w:val="22"/>
        </w:rPr>
        <w:t xml:space="preserve">Payments to pharmaceutical companies for medicines supplied to clinics prior to 1 July 2015 will be processed by </w:t>
      </w:r>
      <w:r w:rsidR="00B50AAE" w:rsidRPr="007D1981">
        <w:rPr>
          <w:rFonts w:asciiTheme="minorHAnsi" w:hAnsiTheme="minorHAnsi"/>
          <w:sz w:val="22"/>
          <w:szCs w:val="22"/>
        </w:rPr>
        <w:t xml:space="preserve">the Department of Human Services – Medicare </w:t>
      </w:r>
      <w:r w:rsidRPr="007D1981">
        <w:rPr>
          <w:rFonts w:asciiTheme="minorHAnsi" w:hAnsiTheme="minorHAnsi"/>
          <w:sz w:val="22"/>
          <w:szCs w:val="22"/>
        </w:rPr>
        <w:t xml:space="preserve">up to 31 </w:t>
      </w:r>
      <w:r w:rsidR="009C32E9" w:rsidRPr="007D1981">
        <w:rPr>
          <w:rFonts w:asciiTheme="minorHAnsi" w:hAnsiTheme="minorHAnsi"/>
          <w:sz w:val="22"/>
          <w:szCs w:val="22"/>
        </w:rPr>
        <w:t>December</w:t>
      </w:r>
      <w:r w:rsidRPr="007D1981">
        <w:rPr>
          <w:rFonts w:asciiTheme="minorHAnsi" w:hAnsiTheme="minorHAnsi"/>
          <w:sz w:val="22"/>
          <w:szCs w:val="22"/>
        </w:rPr>
        <w:t xml:space="preserve"> 2015.  </w:t>
      </w:r>
    </w:p>
    <w:p w14:paraId="1C225535" w14:textId="77777777" w:rsidR="00520485" w:rsidRPr="007D1981" w:rsidRDefault="00D13231" w:rsidP="00020458">
      <w:pPr>
        <w:pStyle w:val="Heading2"/>
      </w:pPr>
      <w:r w:rsidRPr="007D1981">
        <w:t>PHARMACIST</w:t>
      </w:r>
      <w:r w:rsidR="0073505E" w:rsidRPr="007D1981">
        <w:t xml:space="preserve"> FREQUENTL</w:t>
      </w:r>
      <w:r w:rsidR="00520485" w:rsidRPr="007D1981">
        <w:t>Y ASKED QUESTIONS</w:t>
      </w:r>
    </w:p>
    <w:p w14:paraId="6C2B95C3" w14:textId="77777777" w:rsidR="00520485" w:rsidRPr="007D1981" w:rsidRDefault="003205AC" w:rsidP="00020458">
      <w:pPr>
        <w:pStyle w:val="Heading3"/>
      </w:pPr>
      <w:r w:rsidRPr="007D1981">
        <w:t xml:space="preserve">What is changing for </w:t>
      </w:r>
      <w:r w:rsidR="00D13231" w:rsidRPr="007D1981">
        <w:t>pharmacists</w:t>
      </w:r>
      <w:r w:rsidRPr="007D1981">
        <w:t>?</w:t>
      </w:r>
    </w:p>
    <w:p w14:paraId="5F1D4CEE" w14:textId="77777777" w:rsidR="00B71FF3" w:rsidRPr="007D1981" w:rsidRDefault="00B71FF3" w:rsidP="007D1981">
      <w:pPr>
        <w:keepLines/>
        <w:spacing w:after="120"/>
        <w:rPr>
          <w:rFonts w:asciiTheme="minorHAnsi" w:hAnsiTheme="minorHAnsi"/>
          <w:i/>
          <w:sz w:val="22"/>
          <w:szCs w:val="22"/>
        </w:rPr>
      </w:pPr>
      <w:r w:rsidRPr="007D1981">
        <w:rPr>
          <w:rFonts w:asciiTheme="minorHAnsi" w:hAnsiTheme="minorHAnsi"/>
          <w:i/>
          <w:sz w:val="22"/>
          <w:szCs w:val="22"/>
        </w:rPr>
        <w:t>From 1 July 2015</w:t>
      </w:r>
    </w:p>
    <w:p w14:paraId="021D204E" w14:textId="18777447" w:rsidR="00D76976" w:rsidRPr="007D1981" w:rsidRDefault="00D76976" w:rsidP="007D1981">
      <w:pPr>
        <w:keepLines/>
        <w:spacing w:after="120"/>
        <w:rPr>
          <w:rFonts w:asciiTheme="minorHAnsi" w:hAnsiTheme="minorHAnsi"/>
          <w:sz w:val="22"/>
          <w:szCs w:val="22"/>
        </w:rPr>
      </w:pPr>
      <w:r w:rsidRPr="007D1981">
        <w:rPr>
          <w:rFonts w:asciiTheme="minorHAnsi" w:hAnsiTheme="minorHAnsi"/>
          <w:sz w:val="22"/>
          <w:szCs w:val="22"/>
        </w:rPr>
        <w:t>From 1 July 2015, pharmacies will start to see IVF medicines PBS Authority prescriptions being presented for dispensing.  These forms can originate from private specialists, private hospital clinics, or public hospital clinics.  All PBS-approved pharmacies</w:t>
      </w:r>
      <w:r w:rsidR="00A37EC3" w:rsidRPr="007D1981">
        <w:rPr>
          <w:rFonts w:asciiTheme="minorHAnsi" w:hAnsiTheme="minorHAnsi"/>
          <w:sz w:val="22"/>
          <w:szCs w:val="22"/>
        </w:rPr>
        <w:t xml:space="preserve"> and dispensing doctors </w:t>
      </w:r>
      <w:r w:rsidRPr="007D1981">
        <w:rPr>
          <w:rFonts w:asciiTheme="minorHAnsi" w:hAnsiTheme="minorHAnsi"/>
          <w:sz w:val="22"/>
          <w:szCs w:val="22"/>
        </w:rPr>
        <w:t>may dispense these prescriptions, whether they originate from a hospital clinic or a private specialist.</w:t>
      </w:r>
    </w:p>
    <w:p w14:paraId="326CFBA5" w14:textId="77777777" w:rsidR="00DE0950" w:rsidRPr="007D1981" w:rsidRDefault="00D76976" w:rsidP="007D1981">
      <w:pPr>
        <w:spacing w:after="120"/>
        <w:rPr>
          <w:rFonts w:asciiTheme="minorHAnsi" w:hAnsiTheme="minorHAnsi"/>
          <w:sz w:val="22"/>
          <w:szCs w:val="22"/>
        </w:rPr>
      </w:pPr>
      <w:r w:rsidRPr="007D1981">
        <w:rPr>
          <w:rFonts w:asciiTheme="minorHAnsi" w:hAnsiTheme="minorHAnsi"/>
          <w:sz w:val="22"/>
          <w:szCs w:val="22"/>
        </w:rPr>
        <w:lastRenderedPageBreak/>
        <w:t xml:space="preserve">Hospital authorities and community pharmacists will be remunerated for dispensing IVF medicines at the rate applying on the date of supply, for valid PBS prescriptions dated 1 July 2015 or later.  </w:t>
      </w:r>
      <w:r w:rsidR="0037590D" w:rsidRPr="007D1981">
        <w:rPr>
          <w:rFonts w:asciiTheme="minorHAnsi" w:hAnsiTheme="minorHAnsi"/>
          <w:sz w:val="22"/>
          <w:szCs w:val="22"/>
        </w:rPr>
        <w:t>The dispensed price is calculated using the approved ex</w:t>
      </w:r>
      <w:r w:rsidR="0037590D" w:rsidRPr="007D1981">
        <w:rPr>
          <w:rFonts w:asciiTheme="minorHAnsi" w:hAnsiTheme="minorHAnsi"/>
          <w:sz w:val="22"/>
          <w:szCs w:val="22"/>
        </w:rPr>
        <w:noBreakHyphen/>
        <w:t xml:space="preserve">manufacturer price plus </w:t>
      </w:r>
      <w:r w:rsidR="0037590D" w:rsidRPr="007D1981">
        <w:rPr>
          <w:rFonts w:asciiTheme="minorHAnsi" w:hAnsiTheme="minorHAnsi" w:cs="Arial"/>
          <w:sz w:val="22"/>
          <w:szCs w:val="22"/>
        </w:rPr>
        <w:t>the applicable mark</w:t>
      </w:r>
      <w:r w:rsidR="0037590D" w:rsidRPr="007D1981">
        <w:rPr>
          <w:rFonts w:asciiTheme="minorHAnsi" w:hAnsiTheme="minorHAnsi" w:cs="Arial"/>
          <w:sz w:val="22"/>
          <w:szCs w:val="22"/>
        </w:rPr>
        <w:noBreakHyphen/>
        <w:t xml:space="preserve">up and dispensing fee. </w:t>
      </w:r>
      <w:r w:rsidRPr="007D1981">
        <w:rPr>
          <w:rFonts w:asciiTheme="minorHAnsi" w:hAnsiTheme="minorHAnsi"/>
          <w:sz w:val="22"/>
          <w:szCs w:val="22"/>
        </w:rPr>
        <w:t>PBS co-payments must be charged for dispensing prescriptions dated 1 July 2015 or later.  Usual co-payment amounts will apply.  Dispensing software will be updated to feature these changes.</w:t>
      </w:r>
    </w:p>
    <w:p w14:paraId="19FEC256" w14:textId="77777777" w:rsidR="00B71FF3" w:rsidRPr="007D1981" w:rsidRDefault="00B71FF3" w:rsidP="007D1981">
      <w:pPr>
        <w:spacing w:after="120"/>
        <w:rPr>
          <w:rFonts w:asciiTheme="minorHAnsi" w:hAnsiTheme="minorHAnsi"/>
          <w:i/>
          <w:sz w:val="22"/>
          <w:szCs w:val="22"/>
        </w:rPr>
      </w:pPr>
      <w:r w:rsidRPr="007D1981">
        <w:rPr>
          <w:rFonts w:asciiTheme="minorHAnsi" w:hAnsiTheme="minorHAnsi"/>
          <w:i/>
          <w:sz w:val="22"/>
          <w:szCs w:val="22"/>
        </w:rPr>
        <w:t>From 1 July 2016</w:t>
      </w:r>
    </w:p>
    <w:p w14:paraId="5D721C1B" w14:textId="77777777" w:rsidR="00B71FF3" w:rsidRPr="007D1981" w:rsidRDefault="00B71FF3" w:rsidP="007D1981">
      <w:pPr>
        <w:spacing w:after="120"/>
        <w:rPr>
          <w:rFonts w:asciiTheme="minorHAnsi" w:hAnsiTheme="minorHAnsi"/>
          <w:sz w:val="22"/>
          <w:szCs w:val="22"/>
        </w:rPr>
      </w:pPr>
      <w:r w:rsidRPr="007D1981">
        <w:rPr>
          <w:rFonts w:asciiTheme="minorHAnsi" w:hAnsiTheme="minorHAnsi"/>
          <w:sz w:val="22"/>
          <w:szCs w:val="22"/>
        </w:rPr>
        <w:t>From 1 July 2016, pharmacists must include the RTAC accreditation number in their PBS online claims when claiming for a section 100 listed IVF item.</w:t>
      </w:r>
    </w:p>
    <w:p w14:paraId="7DAD20DB" w14:textId="77777777" w:rsidR="00B71FF3" w:rsidRPr="007D1981" w:rsidRDefault="00B71FF3" w:rsidP="007D1981">
      <w:pPr>
        <w:spacing w:after="120"/>
        <w:rPr>
          <w:rFonts w:asciiTheme="minorHAnsi" w:hAnsiTheme="minorHAnsi"/>
          <w:sz w:val="22"/>
          <w:szCs w:val="22"/>
        </w:rPr>
      </w:pPr>
      <w:r w:rsidRPr="007D1981">
        <w:rPr>
          <w:rFonts w:asciiTheme="minorHAnsi" w:hAnsiTheme="minorHAnsi"/>
          <w:sz w:val="22"/>
          <w:szCs w:val="22"/>
        </w:rPr>
        <w:t>The collection of the RTAC accreditation number from 1 July 2016 supports existing policy for the RTAC accreditation number to be included on each prescription written for IVF medicines.</w:t>
      </w:r>
    </w:p>
    <w:p w14:paraId="75D264B8" w14:textId="77777777" w:rsidR="00B71FF3" w:rsidRPr="007D1981" w:rsidRDefault="00B71FF3" w:rsidP="007D1981">
      <w:pPr>
        <w:spacing w:after="120"/>
        <w:rPr>
          <w:rFonts w:asciiTheme="minorHAnsi" w:hAnsiTheme="minorHAnsi"/>
          <w:sz w:val="22"/>
          <w:szCs w:val="22"/>
        </w:rPr>
      </w:pPr>
      <w:r w:rsidRPr="007D1981">
        <w:rPr>
          <w:rFonts w:asciiTheme="minorHAnsi" w:hAnsiTheme="minorHAnsi"/>
          <w:sz w:val="22"/>
          <w:szCs w:val="22"/>
        </w:rPr>
        <w:t>The amended arrangements introduced from 1 July 2015 will otherwise remain unchanged.</w:t>
      </w:r>
    </w:p>
    <w:p w14:paraId="236EEE17" w14:textId="77777777" w:rsidR="00B71FF3" w:rsidRPr="007D1981" w:rsidRDefault="00B71FF3" w:rsidP="00020458">
      <w:pPr>
        <w:pStyle w:val="Heading3"/>
      </w:pPr>
      <w:r w:rsidRPr="007D1981">
        <w:t>What is the RTAC accreditation number and where will I find it?</w:t>
      </w:r>
    </w:p>
    <w:p w14:paraId="71B0BCF2" w14:textId="77777777" w:rsidR="00B71FF3" w:rsidRPr="007D1981" w:rsidRDefault="00B71FF3" w:rsidP="007D1981">
      <w:pPr>
        <w:spacing w:after="120"/>
        <w:rPr>
          <w:rFonts w:asciiTheme="minorHAnsi" w:hAnsiTheme="minorHAnsi"/>
          <w:sz w:val="22"/>
          <w:szCs w:val="22"/>
        </w:rPr>
      </w:pPr>
      <w:r w:rsidRPr="007D1981">
        <w:rPr>
          <w:rFonts w:asciiTheme="minorHAnsi" w:hAnsiTheme="minorHAnsi"/>
          <w:sz w:val="22"/>
          <w:szCs w:val="22"/>
        </w:rPr>
        <w:t xml:space="preserve">The Reproductive Technology Advisory Committee (RTAC) of the Fertility Society of Australia accredits IVF clinics to provide assisted reproductive services.   As part of this accreditation they are issued with an RTAC accreditation number.  Further information on the RTAC accreditation can be found </w:t>
      </w:r>
      <w:r w:rsidR="00DD5876" w:rsidRPr="007D1981">
        <w:rPr>
          <w:rFonts w:asciiTheme="minorHAnsi" w:hAnsiTheme="minorHAnsi"/>
          <w:sz w:val="22"/>
          <w:szCs w:val="22"/>
        </w:rPr>
        <w:t>on the</w:t>
      </w:r>
      <w:r w:rsidRPr="007D1981">
        <w:rPr>
          <w:rFonts w:asciiTheme="minorHAnsi" w:hAnsiTheme="minorHAnsi"/>
          <w:sz w:val="22"/>
          <w:szCs w:val="22"/>
        </w:rPr>
        <w:t xml:space="preserve"> </w:t>
      </w:r>
      <w:hyperlink r:id="rId9" w:history="1">
        <w:r w:rsidR="00DD5876" w:rsidRPr="007D1981">
          <w:rPr>
            <w:rStyle w:val="Hyperlink"/>
            <w:rFonts w:asciiTheme="minorHAnsi" w:hAnsiTheme="minorHAnsi"/>
            <w:sz w:val="22"/>
            <w:szCs w:val="22"/>
          </w:rPr>
          <w:t>Fertility Society of Australia's website</w:t>
        </w:r>
      </w:hyperlink>
      <w:r w:rsidRPr="007D1981">
        <w:rPr>
          <w:rFonts w:asciiTheme="minorHAnsi" w:hAnsiTheme="minorHAnsi"/>
          <w:sz w:val="22"/>
          <w:szCs w:val="22"/>
        </w:rPr>
        <w:t xml:space="preserve">. </w:t>
      </w:r>
    </w:p>
    <w:p w14:paraId="244D92E4" w14:textId="77777777" w:rsidR="00B71FF3" w:rsidRPr="007D1981" w:rsidRDefault="00B71FF3" w:rsidP="007D1981">
      <w:pPr>
        <w:spacing w:after="120"/>
        <w:rPr>
          <w:rFonts w:asciiTheme="minorHAnsi" w:hAnsiTheme="minorHAnsi"/>
          <w:sz w:val="22"/>
          <w:szCs w:val="22"/>
        </w:rPr>
      </w:pPr>
      <w:r w:rsidRPr="007D1981">
        <w:rPr>
          <w:rFonts w:asciiTheme="minorHAnsi" w:hAnsiTheme="minorHAnsi"/>
          <w:sz w:val="22"/>
          <w:szCs w:val="22"/>
        </w:rPr>
        <w:t>Prescribers are encouraged to record the RTAC accreditation number on the prescription for section 100 IVF listed medicines.  If the number is not included on the prescription, pharmacists should liaise with the prescriber or the patient’s IVF clinic to obtain the number.</w:t>
      </w:r>
    </w:p>
    <w:p w14:paraId="4F08FBC9" w14:textId="77777777" w:rsidR="00B71FF3" w:rsidRPr="007D1981" w:rsidRDefault="00B71FF3" w:rsidP="00020458">
      <w:pPr>
        <w:pStyle w:val="Heading3"/>
      </w:pPr>
      <w:r w:rsidRPr="007D1981">
        <w:t>What do I need to do for PBS online claiming?</w:t>
      </w:r>
    </w:p>
    <w:p w14:paraId="26B02863" w14:textId="77777777" w:rsidR="00B71FF3" w:rsidRPr="007D1981" w:rsidRDefault="00B71FF3" w:rsidP="007D1981">
      <w:pPr>
        <w:spacing w:after="120"/>
        <w:rPr>
          <w:rFonts w:asciiTheme="minorHAnsi" w:hAnsiTheme="minorHAnsi"/>
          <w:sz w:val="22"/>
          <w:szCs w:val="22"/>
        </w:rPr>
      </w:pPr>
      <w:r w:rsidRPr="007D1981">
        <w:rPr>
          <w:rFonts w:asciiTheme="minorHAnsi" w:hAnsiTheme="minorHAnsi"/>
          <w:sz w:val="22"/>
          <w:szCs w:val="22"/>
        </w:rPr>
        <w:t>Where a section 100 IVF prescription is dispensed with a Date of Supply prior to 1 July 2016, the RTAC accreditation number does not need to be supplied via PBS online.</w:t>
      </w:r>
    </w:p>
    <w:p w14:paraId="4F0A13B0" w14:textId="4E9814E2" w:rsidR="00B71FF3" w:rsidRPr="007D1981" w:rsidRDefault="00B71FF3" w:rsidP="007D1981">
      <w:pPr>
        <w:spacing w:after="120"/>
        <w:rPr>
          <w:rFonts w:asciiTheme="minorHAnsi" w:hAnsiTheme="minorHAnsi"/>
          <w:sz w:val="22"/>
          <w:szCs w:val="22"/>
        </w:rPr>
      </w:pPr>
      <w:r w:rsidRPr="007D1981">
        <w:rPr>
          <w:rFonts w:asciiTheme="minorHAnsi" w:hAnsiTheme="minorHAnsi"/>
          <w:sz w:val="22"/>
          <w:szCs w:val="22"/>
        </w:rPr>
        <w:t xml:space="preserve">Where a section 100 IVF prescription </w:t>
      </w:r>
      <w:r w:rsidR="004313BE" w:rsidRPr="007D1981">
        <w:rPr>
          <w:rFonts w:asciiTheme="minorHAnsi" w:hAnsiTheme="minorHAnsi"/>
          <w:sz w:val="22"/>
          <w:szCs w:val="22"/>
        </w:rPr>
        <w:t xml:space="preserve">is dispensed </w:t>
      </w:r>
      <w:r w:rsidRPr="007D1981">
        <w:rPr>
          <w:rFonts w:asciiTheme="minorHAnsi" w:hAnsiTheme="minorHAnsi"/>
          <w:sz w:val="22"/>
          <w:szCs w:val="22"/>
        </w:rPr>
        <w:t>with a Date of Supply on or after 1 July 2016, the RTAC accreditation number located on the prescription must be included in the PBS online</w:t>
      </w:r>
      <w:r w:rsidR="00D760E0" w:rsidRPr="007D1981">
        <w:rPr>
          <w:rFonts w:asciiTheme="minorHAnsi" w:hAnsiTheme="minorHAnsi"/>
          <w:sz w:val="22"/>
          <w:szCs w:val="22"/>
        </w:rPr>
        <w:t xml:space="preserve"> claim</w:t>
      </w:r>
      <w:r w:rsidRPr="007D1981">
        <w:rPr>
          <w:rFonts w:asciiTheme="minorHAnsi" w:hAnsiTheme="minorHAnsi"/>
          <w:sz w:val="22"/>
          <w:szCs w:val="22"/>
        </w:rPr>
        <w:t>, regardless of the date of prescribing.</w:t>
      </w:r>
    </w:p>
    <w:p w14:paraId="50A229D8" w14:textId="249EA2C9" w:rsidR="00B71FF3" w:rsidRPr="007D1981" w:rsidRDefault="00B71FF3" w:rsidP="007D1981">
      <w:pPr>
        <w:spacing w:after="120"/>
        <w:rPr>
          <w:rFonts w:asciiTheme="minorHAnsi" w:hAnsiTheme="minorHAnsi"/>
          <w:sz w:val="22"/>
          <w:szCs w:val="22"/>
        </w:rPr>
      </w:pPr>
      <w:r w:rsidRPr="007D1981">
        <w:rPr>
          <w:rFonts w:asciiTheme="minorHAnsi" w:hAnsiTheme="minorHAnsi"/>
          <w:sz w:val="22"/>
          <w:szCs w:val="22"/>
        </w:rPr>
        <w:t xml:space="preserve">Pharmacy dispensing software will be updated to include a new field for the RTAC accreditation number from 1 July 2016. </w:t>
      </w:r>
      <w:r w:rsidR="006501AA" w:rsidRPr="007D1981">
        <w:rPr>
          <w:rFonts w:asciiTheme="minorHAnsi" w:hAnsiTheme="minorHAnsi"/>
          <w:sz w:val="22"/>
          <w:szCs w:val="22"/>
        </w:rPr>
        <w:t xml:space="preserve">New </w:t>
      </w:r>
      <w:hyperlink r:id="rId10" w:history="1">
        <w:r w:rsidR="006501AA" w:rsidRPr="007D1981">
          <w:rPr>
            <w:rStyle w:val="Hyperlink"/>
            <w:rFonts w:asciiTheme="minorHAnsi" w:hAnsiTheme="minorHAnsi"/>
            <w:sz w:val="22"/>
            <w:szCs w:val="22"/>
          </w:rPr>
          <w:t>PBS online reason codes</w:t>
        </w:r>
      </w:hyperlink>
      <w:r w:rsidR="006501AA" w:rsidRPr="007D1981">
        <w:rPr>
          <w:rFonts w:asciiTheme="minorHAnsi" w:hAnsiTheme="minorHAnsi"/>
          <w:sz w:val="22"/>
          <w:szCs w:val="22"/>
        </w:rPr>
        <w:t xml:space="preserve"> specific to the RTAC accreditation number will be effective from 1 July 2016.</w:t>
      </w:r>
      <w:r w:rsidRPr="007D1981">
        <w:rPr>
          <w:rFonts w:asciiTheme="minorHAnsi" w:hAnsiTheme="minorHAnsi"/>
          <w:sz w:val="22"/>
          <w:szCs w:val="22"/>
        </w:rPr>
        <w:t xml:space="preserve"> </w:t>
      </w:r>
    </w:p>
    <w:p w14:paraId="3DCF1931" w14:textId="4D064836" w:rsidR="004313BE" w:rsidRPr="007D1981" w:rsidRDefault="004313BE" w:rsidP="007D1981">
      <w:pPr>
        <w:spacing w:after="120"/>
        <w:rPr>
          <w:rFonts w:asciiTheme="minorHAnsi" w:hAnsiTheme="minorHAnsi"/>
          <w:sz w:val="22"/>
          <w:szCs w:val="22"/>
        </w:rPr>
      </w:pPr>
      <w:r w:rsidRPr="007D1981">
        <w:rPr>
          <w:rFonts w:asciiTheme="minorHAnsi" w:hAnsiTheme="minorHAnsi"/>
          <w:sz w:val="22"/>
          <w:szCs w:val="22"/>
        </w:rPr>
        <w:t>Without the RTAC accreditation number, claims for section 100 IVF medicines will not be processed.</w:t>
      </w:r>
    </w:p>
    <w:p w14:paraId="782C1450" w14:textId="77777777" w:rsidR="003205AC" w:rsidRPr="007D1981" w:rsidRDefault="003205AC" w:rsidP="00020458">
      <w:pPr>
        <w:pStyle w:val="Heading3"/>
      </w:pPr>
      <w:r w:rsidRPr="007D1981">
        <w:t>How will IVF medicines be supplied to pharmacies?</w:t>
      </w:r>
    </w:p>
    <w:p w14:paraId="4E1440E4" w14:textId="77777777" w:rsidR="003205AC" w:rsidRPr="007D1981" w:rsidRDefault="00D76976" w:rsidP="007D1981">
      <w:pPr>
        <w:spacing w:after="120"/>
        <w:rPr>
          <w:rFonts w:asciiTheme="minorHAnsi" w:hAnsiTheme="minorHAnsi"/>
          <w:sz w:val="22"/>
          <w:szCs w:val="22"/>
        </w:rPr>
      </w:pPr>
      <w:r w:rsidRPr="007D1981">
        <w:rPr>
          <w:rFonts w:asciiTheme="minorHAnsi" w:hAnsiTheme="minorHAnsi"/>
          <w:sz w:val="22"/>
          <w:szCs w:val="22"/>
        </w:rPr>
        <w:t>IVF medicines will be available from pharmaceutical wholesalers.</w:t>
      </w:r>
    </w:p>
    <w:sectPr w:rsidR="003205AC" w:rsidRPr="007D1981" w:rsidSect="008816CF">
      <w:headerReference w:type="default" r:id="rId11"/>
      <w:footerReference w:type="default" r:id="rId12"/>
      <w:headerReference w:type="first" r:id="rId13"/>
      <w:footerReference w:type="first" r:id="rId14"/>
      <w:pgSz w:w="11906" w:h="16838" w:code="9"/>
      <w:pgMar w:top="1440" w:right="1440" w:bottom="1440" w:left="1440" w:header="709" w:footer="24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63485" w14:textId="77777777" w:rsidR="00BC6ABD" w:rsidRDefault="00BC6ABD">
      <w:r>
        <w:separator/>
      </w:r>
    </w:p>
  </w:endnote>
  <w:endnote w:type="continuationSeparator" w:id="0">
    <w:p w14:paraId="4D2073A1" w14:textId="77777777" w:rsidR="00BC6ABD" w:rsidRDefault="00BC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D103" w14:textId="77777777" w:rsidR="00577773" w:rsidRDefault="00577773" w:rsidP="00577773">
    <w:pPr>
      <w:pStyle w:val="Footer"/>
      <w:rPr>
        <w:rFonts w:asciiTheme="minorHAnsi" w:hAnsiTheme="minorHAnsi"/>
        <w:sz w:val="18"/>
        <w:szCs w:val="18"/>
      </w:rPr>
    </w:pPr>
    <w:r w:rsidRPr="0055152A">
      <w:rPr>
        <w:rFonts w:asciiTheme="minorHAnsi" w:hAnsiTheme="minorHAnsi"/>
        <w:sz w:val="18"/>
        <w:szCs w:val="18"/>
      </w:rPr>
      <w:t>Australian Government De</w:t>
    </w:r>
    <w:r w:rsidR="001F273B">
      <w:rPr>
        <w:rFonts w:asciiTheme="minorHAnsi" w:hAnsiTheme="minorHAnsi"/>
        <w:sz w:val="18"/>
        <w:szCs w:val="18"/>
      </w:rPr>
      <w:t xml:space="preserve">partment of Health, Canberra – </w:t>
    </w:r>
    <w:r w:rsidR="000E39DB">
      <w:rPr>
        <w:rFonts w:asciiTheme="minorHAnsi" w:hAnsiTheme="minorHAnsi"/>
        <w:sz w:val="18"/>
        <w:szCs w:val="18"/>
      </w:rPr>
      <w:t>2</w:t>
    </w:r>
    <w:r w:rsidR="00B71FF3">
      <w:rPr>
        <w:rFonts w:asciiTheme="minorHAnsi" w:hAnsiTheme="minorHAnsi"/>
        <w:sz w:val="18"/>
        <w:szCs w:val="18"/>
      </w:rPr>
      <w:t>0</w:t>
    </w:r>
    <w:r w:rsidR="002E7A26">
      <w:rPr>
        <w:rFonts w:asciiTheme="minorHAnsi" w:hAnsiTheme="minorHAnsi"/>
        <w:sz w:val="18"/>
        <w:szCs w:val="18"/>
      </w:rPr>
      <w:t xml:space="preserve"> </w:t>
    </w:r>
    <w:r w:rsidR="001F273B">
      <w:rPr>
        <w:rFonts w:asciiTheme="minorHAnsi" w:hAnsiTheme="minorHAnsi"/>
        <w:sz w:val="18"/>
        <w:szCs w:val="18"/>
      </w:rPr>
      <w:t>June</w:t>
    </w:r>
    <w:r w:rsidRPr="0055152A">
      <w:rPr>
        <w:rFonts w:asciiTheme="minorHAnsi" w:hAnsiTheme="minorHAnsi"/>
        <w:sz w:val="18"/>
        <w:szCs w:val="18"/>
      </w:rPr>
      <w:t xml:space="preserve"> 201</w:t>
    </w:r>
    <w:r w:rsidR="00B71FF3">
      <w:rPr>
        <w:rFonts w:asciiTheme="minorHAnsi" w:hAnsiTheme="minorHAnsi"/>
        <w:sz w:val="18"/>
        <w:szCs w:val="18"/>
      </w:rPr>
      <w:t>6</w:t>
    </w:r>
  </w:p>
  <w:p w14:paraId="584E6B3B" w14:textId="77777777" w:rsidR="00B022F0" w:rsidRDefault="00B022F0">
    <w:pPr>
      <w:pStyle w:val="Footer"/>
    </w:pPr>
  </w:p>
  <w:p w14:paraId="53749C1C" w14:textId="77777777" w:rsidR="00577773" w:rsidRDefault="00577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0791" w14:textId="77777777" w:rsidR="00B022F0" w:rsidRDefault="0055152A">
    <w:pPr>
      <w:pStyle w:val="Footer"/>
      <w:rPr>
        <w:rFonts w:asciiTheme="minorHAnsi" w:hAnsiTheme="minorHAnsi"/>
        <w:sz w:val="18"/>
        <w:szCs w:val="18"/>
      </w:rPr>
    </w:pPr>
    <w:r w:rsidRPr="0055152A">
      <w:rPr>
        <w:rFonts w:asciiTheme="minorHAnsi" w:hAnsiTheme="minorHAnsi"/>
        <w:sz w:val="18"/>
        <w:szCs w:val="18"/>
      </w:rPr>
      <w:t xml:space="preserve">Australian Government Department of Health, Canberra – </w:t>
    </w:r>
    <w:r w:rsidR="000E39DB">
      <w:rPr>
        <w:rFonts w:asciiTheme="minorHAnsi" w:hAnsiTheme="minorHAnsi"/>
        <w:sz w:val="18"/>
        <w:szCs w:val="18"/>
      </w:rPr>
      <w:t>2</w:t>
    </w:r>
    <w:r w:rsidR="003A6170">
      <w:rPr>
        <w:rFonts w:asciiTheme="minorHAnsi" w:hAnsiTheme="minorHAnsi"/>
        <w:sz w:val="18"/>
        <w:szCs w:val="18"/>
      </w:rPr>
      <w:t>0</w:t>
    </w:r>
    <w:r w:rsidR="002E7A26">
      <w:rPr>
        <w:rFonts w:asciiTheme="minorHAnsi" w:hAnsiTheme="minorHAnsi"/>
        <w:sz w:val="18"/>
        <w:szCs w:val="18"/>
      </w:rPr>
      <w:t xml:space="preserve"> </w:t>
    </w:r>
    <w:r w:rsidR="00F0458B">
      <w:rPr>
        <w:rFonts w:asciiTheme="minorHAnsi" w:hAnsiTheme="minorHAnsi"/>
        <w:sz w:val="18"/>
        <w:szCs w:val="18"/>
      </w:rPr>
      <w:t>June</w:t>
    </w:r>
    <w:r w:rsidR="003A6170">
      <w:rPr>
        <w:rFonts w:asciiTheme="minorHAnsi" w:hAnsiTheme="minorHAnsi"/>
        <w:sz w:val="18"/>
        <w:szCs w:val="18"/>
      </w:rPr>
      <w:t xml:space="preserve"> 2016</w:t>
    </w:r>
  </w:p>
  <w:p w14:paraId="195C0F42" w14:textId="77777777" w:rsidR="0055152A" w:rsidRDefault="0055152A">
    <w:pPr>
      <w:pStyle w:val="Footer"/>
      <w:rPr>
        <w:rFonts w:asciiTheme="minorHAnsi" w:hAnsiTheme="minorHAnsi"/>
        <w:sz w:val="18"/>
        <w:szCs w:val="18"/>
      </w:rPr>
    </w:pPr>
  </w:p>
  <w:p w14:paraId="7BC218AF" w14:textId="77777777" w:rsidR="0055152A" w:rsidRPr="0055152A" w:rsidRDefault="0055152A">
    <w:pPr>
      <w:pStyle w:val="Footer"/>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85D29" w14:textId="77777777" w:rsidR="00BC6ABD" w:rsidRDefault="00BC6ABD">
      <w:r>
        <w:separator/>
      </w:r>
    </w:p>
  </w:footnote>
  <w:footnote w:type="continuationSeparator" w:id="0">
    <w:p w14:paraId="64FFFD54" w14:textId="77777777" w:rsidR="00BC6ABD" w:rsidRDefault="00BC6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B909" w14:textId="351B8B57" w:rsidR="00B022F0" w:rsidRPr="0055152A" w:rsidRDefault="0055152A" w:rsidP="0055152A">
    <w:pPr>
      <w:tabs>
        <w:tab w:val="left" w:pos="1418"/>
        <w:tab w:val="left" w:pos="1701"/>
        <w:tab w:val="left" w:pos="1843"/>
        <w:tab w:val="left" w:pos="2410"/>
      </w:tabs>
      <w:ind w:left="2410"/>
      <w:jc w:val="center"/>
      <w:rPr>
        <w:rFonts w:ascii="Arial" w:hAnsi="Arial"/>
        <w:b/>
        <w:color w:val="0070C0"/>
        <w:position w:val="-6"/>
        <w:sz w:val="28"/>
        <w:szCs w:val="28"/>
      </w:rPr>
    </w:pPr>
    <w:r>
      <w:rPr>
        <w:rFonts w:ascii="Arial" w:hAnsi="Arial"/>
        <w:b/>
        <w:color w:val="0070C0"/>
        <w:position w:val="-6"/>
        <w:sz w:val="28"/>
        <w:szCs w:val="28"/>
      </w:rPr>
      <w:t>IVF MEDICINES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CDC8E" w14:textId="0EEE20D2" w:rsidR="00B022F0" w:rsidRPr="007A11CE" w:rsidRDefault="00B022F0" w:rsidP="00520485">
    <w:pPr>
      <w:tabs>
        <w:tab w:val="left" w:pos="1418"/>
        <w:tab w:val="left" w:pos="1701"/>
        <w:tab w:val="left" w:pos="1843"/>
        <w:tab w:val="left" w:pos="2410"/>
      </w:tabs>
      <w:ind w:left="2410"/>
      <w:rPr>
        <w:rFonts w:ascii="Arial" w:hAnsi="Arial"/>
        <w:b/>
        <w:color w:val="0070C0"/>
        <w:position w:val="-6"/>
        <w:sz w:val="28"/>
        <w:szCs w:val="28"/>
      </w:rPr>
    </w:pPr>
    <w:r>
      <w:rPr>
        <w:rFonts w:ascii="Arial" w:hAnsi="Arial"/>
        <w:b/>
        <w:position w:val="-6"/>
        <w:sz w:val="32"/>
        <w:szCs w:val="32"/>
      </w:rPr>
      <w:tab/>
    </w:r>
    <w:r w:rsidRPr="007A11CE">
      <w:rPr>
        <w:rFonts w:ascii="Arial" w:hAnsi="Arial"/>
        <w:b/>
        <w:color w:val="0070C0"/>
        <w:position w:val="-6"/>
        <w:sz w:val="28"/>
        <w:szCs w:val="28"/>
      </w:rPr>
      <w:t>FREQUENTLY ASKED QUESTIONS</w:t>
    </w:r>
  </w:p>
  <w:p w14:paraId="42F63D01" w14:textId="09610D4E" w:rsidR="00B022F0" w:rsidRDefault="00B022F0" w:rsidP="00020458">
    <w:pPr>
      <w:pStyle w:val="Title"/>
    </w:pPr>
    <w:r w:rsidRPr="00975A79">
      <w:rPr>
        <w:sz w:val="32"/>
        <w:szCs w:val="32"/>
      </w:rPr>
      <w:tab/>
    </w:r>
    <w:r w:rsidRPr="00975A79">
      <w:rPr>
        <w:sz w:val="32"/>
        <w:szCs w:val="32"/>
      </w:rPr>
      <w:tab/>
    </w:r>
    <w:r w:rsidRPr="007A11CE">
      <w:t>NEW ARRANGEMENTS</w:t>
    </w:r>
    <w:r w:rsidR="00A75EED">
      <w:t xml:space="preserve"> FROM 1 JULY 2015</w:t>
    </w:r>
  </w:p>
  <w:p w14:paraId="7B8F2E4B" w14:textId="77777777" w:rsidR="003D676C" w:rsidRPr="007A11CE" w:rsidRDefault="003D676C" w:rsidP="008816CF">
    <w:pPr>
      <w:tabs>
        <w:tab w:val="left" w:pos="1418"/>
        <w:tab w:val="left" w:pos="1701"/>
        <w:tab w:val="left" w:pos="1843"/>
        <w:tab w:val="left" w:pos="2268"/>
      </w:tabs>
      <w:ind w:left="2268"/>
      <w:rPr>
        <w:rFonts w:ascii="Arial" w:hAnsi="Arial"/>
        <w:b/>
        <w:color w:val="0070C0"/>
        <w:position w:val="-6"/>
        <w:sz w:val="28"/>
        <w:szCs w:val="28"/>
      </w:rPr>
    </w:pPr>
    <w:r>
      <w:rPr>
        <w:rFonts w:ascii="Arial" w:hAnsi="Arial"/>
        <w:b/>
        <w:color w:val="0070C0"/>
        <w:position w:val="-6"/>
        <w:sz w:val="28"/>
        <w:szCs w:val="28"/>
      </w:rPr>
      <w:tab/>
    </w:r>
    <w:r>
      <w:rPr>
        <w:rFonts w:ascii="Arial" w:hAnsi="Arial"/>
        <w:b/>
        <w:color w:val="0070C0"/>
        <w:position w:val="-6"/>
        <w:sz w:val="28"/>
        <w:szCs w:val="28"/>
      </w:rPr>
      <w:tab/>
      <w:t>(</w:t>
    </w:r>
    <w:r w:rsidR="00DD5876">
      <w:rPr>
        <w:rFonts w:ascii="Arial" w:hAnsi="Arial"/>
        <w:b/>
        <w:color w:val="0070C0"/>
        <w:position w:val="-6"/>
        <w:sz w:val="28"/>
        <w:szCs w:val="28"/>
      </w:rPr>
      <w:t>Updated</w:t>
    </w:r>
    <w:r>
      <w:rPr>
        <w:rFonts w:ascii="Arial" w:hAnsi="Arial"/>
        <w:b/>
        <w:color w:val="0070C0"/>
        <w:position w:val="-6"/>
        <w:sz w:val="28"/>
        <w:szCs w:val="28"/>
      </w:rPr>
      <w:t xml:space="preserve"> 20 June 2016)</w:t>
    </w:r>
  </w:p>
  <w:p w14:paraId="3EEFF8C5" w14:textId="10C772A9" w:rsidR="00B022F0" w:rsidRDefault="00B022F0">
    <w:pPr>
      <w:tabs>
        <w:tab w:val="left" w:pos="1418"/>
      </w:tabs>
      <w:rPr>
        <w:rFonts w:ascii="Arial" w:hAnsi="Arial"/>
        <w:position w:val="-6"/>
        <w:sz w:val="20"/>
      </w:rPr>
    </w:pPr>
  </w:p>
  <w:p w14:paraId="17276B6B" w14:textId="514DC332" w:rsidR="00B022F0" w:rsidRDefault="00B022F0">
    <w:pPr>
      <w:tabs>
        <w:tab w:val="left" w:pos="1418"/>
      </w:tabs>
      <w:rPr>
        <w:rFonts w:ascii="Arial" w:hAnsi="Arial"/>
        <w:position w:val="-6"/>
        <w:sz w:val="20"/>
      </w:rPr>
    </w:pPr>
    <w:r>
      <w:rPr>
        <w:noProof/>
      </w:rPr>
      <mc:AlternateContent>
        <mc:Choice Requires="wps">
          <w:drawing>
            <wp:anchor distT="0" distB="0" distL="114300" distR="114300" simplePos="0" relativeHeight="251657216" behindDoc="0" locked="0" layoutInCell="1" allowOverlap="1" wp14:anchorId="3F2BC4F7" wp14:editId="33D93BC7">
              <wp:simplePos x="0" y="0"/>
              <wp:positionH relativeFrom="column">
                <wp:posOffset>1777034</wp:posOffset>
              </wp:positionH>
              <wp:positionV relativeFrom="paragraph">
                <wp:posOffset>57150</wp:posOffset>
              </wp:positionV>
              <wp:extent cx="4283710" cy="0"/>
              <wp:effectExtent l="0" t="0" r="21590" b="19050"/>
              <wp:wrapNone/>
              <wp:docPr id="3" name="AutoShape 6" title="&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371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E3391A" id="_x0000_t32" coordsize="21600,21600" o:spt="32" o:oned="t" path="m,l21600,21600e" filled="f">
              <v:path arrowok="t" fillok="f" o:connecttype="none"/>
              <o:lock v:ext="edit" shapetype="t"/>
            </v:shapetype>
            <v:shape id="AutoShape 6" o:spid="_x0000_s1026" type="#_x0000_t32" alt="Title: &quot;&quot;" style="position:absolute;margin-left:139.9pt;margin-top:4.5pt;width:337.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"/>
          </w:pict>
        </mc:Fallback>
      </mc:AlternateContent>
    </w:r>
  </w:p>
  <w:p w14:paraId="5E50B725" w14:textId="7151174D" w:rsidR="00B022F0" w:rsidRPr="007A11CE" w:rsidRDefault="00B022F0" w:rsidP="00020458">
    <w:pPr>
      <w:pStyle w:val="Heading1"/>
    </w:pPr>
    <w:r>
      <w:rPr>
        <w:sz w:val="28"/>
        <w:szCs w:val="28"/>
      </w:rPr>
      <w:tab/>
    </w:r>
    <w:r w:rsidRPr="007A11CE">
      <w:t>PHARMACEU</w:t>
    </w:r>
    <w:r w:rsidR="00465A56">
      <w:t>TICAL BENEFITS SCHEME (PBS)</w:t>
    </w:r>
    <w:r w:rsidR="00465A56">
      <w:br/>
      <w:t>IVF</w:t>
    </w:r>
    <w:r w:rsidR="00A75EED">
      <w:t xml:space="preserve"> </w:t>
    </w:r>
    <w:r w:rsidR="009E39FD">
      <w:t>ME</w:t>
    </w:r>
    <w:r w:rsidR="00A75EED">
      <w:t>DICINES</w:t>
    </w:r>
  </w:p>
  <w:p w14:paraId="598EE706" w14:textId="77777777" w:rsidR="00B022F0" w:rsidRDefault="00B022F0" w:rsidP="00DD5876">
    <w:pPr>
      <w:tabs>
        <w:tab w:val="left" w:pos="1418"/>
      </w:tabs>
      <w:rPr>
        <w:sz w:val="16"/>
      </w:rPr>
    </w:pPr>
    <w:r>
      <w:rPr>
        <w:rFonts w:ascii="Arial" w:hAnsi="Arial"/>
        <w:noProof/>
        <w:position w:val="-6"/>
        <w:sz w:val="20"/>
      </w:rPr>
      <mc:AlternateContent>
        <mc:Choice Requires="wps">
          <w:drawing>
            <wp:anchor distT="0" distB="0" distL="114300" distR="114300" simplePos="0" relativeHeight="251658240" behindDoc="0" locked="0" layoutInCell="1" allowOverlap="1" wp14:anchorId="0821BF96" wp14:editId="4ED4E194">
              <wp:simplePos x="0" y="0"/>
              <wp:positionH relativeFrom="column">
                <wp:posOffset>1777034</wp:posOffset>
              </wp:positionH>
              <wp:positionV relativeFrom="paragraph">
                <wp:posOffset>45085</wp:posOffset>
              </wp:positionV>
              <wp:extent cx="4283710" cy="0"/>
              <wp:effectExtent l="0" t="0" r="21590" b="19050"/>
              <wp:wrapNone/>
              <wp:docPr id="2" name="AutoShape 7" title="&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371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5B709" id="AutoShape 7" o:spid="_x0000_s1026" type="#_x0000_t32" alt="Title: &quot;&quot;" style="position:absolute;margin-left:139.9pt;margin-top:3.55pt;width:33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"/>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4915"/>
    <w:multiLevelType w:val="multilevel"/>
    <w:tmpl w:val="EEBC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01C82"/>
    <w:multiLevelType w:val="hybridMultilevel"/>
    <w:tmpl w:val="D63AF8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A256117"/>
    <w:multiLevelType w:val="hybridMultilevel"/>
    <w:tmpl w:val="BFB07BD6"/>
    <w:lvl w:ilvl="0" w:tplc="677679BC">
      <w:start w:val="1"/>
      <w:numFmt w:val="bullet"/>
      <w:lvlText w:val=""/>
      <w:lvlJc w:val="left"/>
      <w:pPr>
        <w:tabs>
          <w:tab w:val="num" w:pos="360"/>
        </w:tabs>
        <w:ind w:left="360" w:hanging="360"/>
      </w:pPr>
      <w:rPr>
        <w:rFonts w:ascii="Symbol" w:hAnsi="Symbol" w:hint="default"/>
        <w:color w:val="0070C0"/>
      </w:rPr>
    </w:lvl>
    <w:lvl w:ilvl="1" w:tplc="04090003">
      <w:start w:val="1"/>
      <w:numFmt w:val="bullet"/>
      <w:lvlText w:val="o"/>
      <w:lvlJc w:val="left"/>
      <w:pPr>
        <w:tabs>
          <w:tab w:val="num" w:pos="984"/>
        </w:tabs>
        <w:ind w:left="984" w:hanging="360"/>
      </w:pPr>
      <w:rPr>
        <w:rFonts w:ascii="Courier New" w:hAnsi="Courier New" w:hint="default"/>
      </w:rPr>
    </w:lvl>
    <w:lvl w:ilvl="2" w:tplc="04090005" w:tentative="1">
      <w:start w:val="1"/>
      <w:numFmt w:val="bullet"/>
      <w:lvlText w:val=""/>
      <w:lvlJc w:val="left"/>
      <w:pPr>
        <w:tabs>
          <w:tab w:val="num" w:pos="1704"/>
        </w:tabs>
        <w:ind w:left="1704" w:hanging="360"/>
      </w:pPr>
      <w:rPr>
        <w:rFonts w:ascii="Wingdings" w:hAnsi="Wingdings" w:hint="default"/>
      </w:rPr>
    </w:lvl>
    <w:lvl w:ilvl="3" w:tplc="04090001" w:tentative="1">
      <w:start w:val="1"/>
      <w:numFmt w:val="bullet"/>
      <w:lvlText w:val=""/>
      <w:lvlJc w:val="left"/>
      <w:pPr>
        <w:tabs>
          <w:tab w:val="num" w:pos="2424"/>
        </w:tabs>
        <w:ind w:left="2424" w:hanging="360"/>
      </w:pPr>
      <w:rPr>
        <w:rFonts w:ascii="Symbol" w:hAnsi="Symbol" w:hint="default"/>
      </w:rPr>
    </w:lvl>
    <w:lvl w:ilvl="4" w:tplc="04090003" w:tentative="1">
      <w:start w:val="1"/>
      <w:numFmt w:val="bullet"/>
      <w:lvlText w:val="o"/>
      <w:lvlJc w:val="left"/>
      <w:pPr>
        <w:tabs>
          <w:tab w:val="num" w:pos="3144"/>
        </w:tabs>
        <w:ind w:left="3144" w:hanging="360"/>
      </w:pPr>
      <w:rPr>
        <w:rFonts w:ascii="Courier New" w:hAnsi="Courier New" w:hint="default"/>
      </w:rPr>
    </w:lvl>
    <w:lvl w:ilvl="5" w:tplc="04090005" w:tentative="1">
      <w:start w:val="1"/>
      <w:numFmt w:val="bullet"/>
      <w:lvlText w:val=""/>
      <w:lvlJc w:val="left"/>
      <w:pPr>
        <w:tabs>
          <w:tab w:val="num" w:pos="3864"/>
        </w:tabs>
        <w:ind w:left="3864" w:hanging="360"/>
      </w:pPr>
      <w:rPr>
        <w:rFonts w:ascii="Wingdings" w:hAnsi="Wingdings" w:hint="default"/>
      </w:rPr>
    </w:lvl>
    <w:lvl w:ilvl="6" w:tplc="04090001" w:tentative="1">
      <w:start w:val="1"/>
      <w:numFmt w:val="bullet"/>
      <w:lvlText w:val=""/>
      <w:lvlJc w:val="left"/>
      <w:pPr>
        <w:tabs>
          <w:tab w:val="num" w:pos="4584"/>
        </w:tabs>
        <w:ind w:left="4584" w:hanging="360"/>
      </w:pPr>
      <w:rPr>
        <w:rFonts w:ascii="Symbol" w:hAnsi="Symbol" w:hint="default"/>
      </w:rPr>
    </w:lvl>
    <w:lvl w:ilvl="7" w:tplc="04090003" w:tentative="1">
      <w:start w:val="1"/>
      <w:numFmt w:val="bullet"/>
      <w:lvlText w:val="o"/>
      <w:lvlJc w:val="left"/>
      <w:pPr>
        <w:tabs>
          <w:tab w:val="num" w:pos="5304"/>
        </w:tabs>
        <w:ind w:left="5304" w:hanging="360"/>
      </w:pPr>
      <w:rPr>
        <w:rFonts w:ascii="Courier New" w:hAnsi="Courier New" w:hint="default"/>
      </w:rPr>
    </w:lvl>
    <w:lvl w:ilvl="8" w:tplc="04090005" w:tentative="1">
      <w:start w:val="1"/>
      <w:numFmt w:val="bullet"/>
      <w:lvlText w:val=""/>
      <w:lvlJc w:val="left"/>
      <w:pPr>
        <w:tabs>
          <w:tab w:val="num" w:pos="6024"/>
        </w:tabs>
        <w:ind w:left="6024" w:hanging="360"/>
      </w:pPr>
      <w:rPr>
        <w:rFonts w:ascii="Wingdings" w:hAnsi="Wingdings" w:hint="default"/>
      </w:rPr>
    </w:lvl>
  </w:abstractNum>
  <w:abstractNum w:abstractNumId="3" w15:restartNumberingAfterBreak="0">
    <w:nsid w:val="60740FCA"/>
    <w:multiLevelType w:val="hybridMultilevel"/>
    <w:tmpl w:val="6F7C7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8FD0590"/>
    <w:multiLevelType w:val="multilevel"/>
    <w:tmpl w:val="324C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AE5"/>
    <w:rsid w:val="00007AE1"/>
    <w:rsid w:val="000201C4"/>
    <w:rsid w:val="00020458"/>
    <w:rsid w:val="00041765"/>
    <w:rsid w:val="00043DD7"/>
    <w:rsid w:val="00051FEF"/>
    <w:rsid w:val="0005381A"/>
    <w:rsid w:val="00056E4D"/>
    <w:rsid w:val="000724F9"/>
    <w:rsid w:val="00076BAC"/>
    <w:rsid w:val="000777E6"/>
    <w:rsid w:val="000867B3"/>
    <w:rsid w:val="00090993"/>
    <w:rsid w:val="000C3CD1"/>
    <w:rsid w:val="000D20A6"/>
    <w:rsid w:val="000E37DB"/>
    <w:rsid w:val="000E39DB"/>
    <w:rsid w:val="000F0568"/>
    <w:rsid w:val="000F37ED"/>
    <w:rsid w:val="00100F5C"/>
    <w:rsid w:val="001167BE"/>
    <w:rsid w:val="00122E46"/>
    <w:rsid w:val="00130E7B"/>
    <w:rsid w:val="00141C46"/>
    <w:rsid w:val="00141D42"/>
    <w:rsid w:val="00152153"/>
    <w:rsid w:val="00175834"/>
    <w:rsid w:val="001972EE"/>
    <w:rsid w:val="001A2570"/>
    <w:rsid w:val="001C7BCA"/>
    <w:rsid w:val="001D1729"/>
    <w:rsid w:val="001D3ACC"/>
    <w:rsid w:val="001F273B"/>
    <w:rsid w:val="001F3A2E"/>
    <w:rsid w:val="00215937"/>
    <w:rsid w:val="00231828"/>
    <w:rsid w:val="0023791E"/>
    <w:rsid w:val="00237A87"/>
    <w:rsid w:val="00272A5B"/>
    <w:rsid w:val="00284B93"/>
    <w:rsid w:val="00291205"/>
    <w:rsid w:val="002A1891"/>
    <w:rsid w:val="002A6C77"/>
    <w:rsid w:val="002C292A"/>
    <w:rsid w:val="002C7648"/>
    <w:rsid w:val="002D1A49"/>
    <w:rsid w:val="002E3247"/>
    <w:rsid w:val="002E3C07"/>
    <w:rsid w:val="002E5C48"/>
    <w:rsid w:val="002E7A26"/>
    <w:rsid w:val="003115F7"/>
    <w:rsid w:val="003163EE"/>
    <w:rsid w:val="00316A34"/>
    <w:rsid w:val="003205AC"/>
    <w:rsid w:val="00333E04"/>
    <w:rsid w:val="00340A85"/>
    <w:rsid w:val="003437E0"/>
    <w:rsid w:val="0037191C"/>
    <w:rsid w:val="0037590D"/>
    <w:rsid w:val="003835A6"/>
    <w:rsid w:val="00386544"/>
    <w:rsid w:val="00394006"/>
    <w:rsid w:val="003A6170"/>
    <w:rsid w:val="003B3845"/>
    <w:rsid w:val="003B4020"/>
    <w:rsid w:val="003C62EF"/>
    <w:rsid w:val="003D1B64"/>
    <w:rsid w:val="003D676C"/>
    <w:rsid w:val="003E1234"/>
    <w:rsid w:val="003E26F5"/>
    <w:rsid w:val="003F43A2"/>
    <w:rsid w:val="003F7111"/>
    <w:rsid w:val="0040033B"/>
    <w:rsid w:val="00400391"/>
    <w:rsid w:val="00406AB6"/>
    <w:rsid w:val="004313BE"/>
    <w:rsid w:val="00432A9B"/>
    <w:rsid w:val="004372E5"/>
    <w:rsid w:val="00440795"/>
    <w:rsid w:val="00443224"/>
    <w:rsid w:val="004553C1"/>
    <w:rsid w:val="004633D9"/>
    <w:rsid w:val="0046566E"/>
    <w:rsid w:val="00465A56"/>
    <w:rsid w:val="00477D76"/>
    <w:rsid w:val="00483ED0"/>
    <w:rsid w:val="00494542"/>
    <w:rsid w:val="0049474B"/>
    <w:rsid w:val="00495962"/>
    <w:rsid w:val="004A03A3"/>
    <w:rsid w:val="004A2216"/>
    <w:rsid w:val="004B18DC"/>
    <w:rsid w:val="004B33DA"/>
    <w:rsid w:val="004C11B5"/>
    <w:rsid w:val="004D1737"/>
    <w:rsid w:val="004D7D0A"/>
    <w:rsid w:val="004E2997"/>
    <w:rsid w:val="004F48E4"/>
    <w:rsid w:val="00504154"/>
    <w:rsid w:val="0050484A"/>
    <w:rsid w:val="005133D6"/>
    <w:rsid w:val="00520485"/>
    <w:rsid w:val="005220B2"/>
    <w:rsid w:val="0052387E"/>
    <w:rsid w:val="005263D5"/>
    <w:rsid w:val="005327E6"/>
    <w:rsid w:val="00534293"/>
    <w:rsid w:val="0054677B"/>
    <w:rsid w:val="0055152A"/>
    <w:rsid w:val="0055498B"/>
    <w:rsid w:val="00565727"/>
    <w:rsid w:val="00575001"/>
    <w:rsid w:val="00577392"/>
    <w:rsid w:val="00577773"/>
    <w:rsid w:val="00581A8D"/>
    <w:rsid w:val="00581BBB"/>
    <w:rsid w:val="0059536E"/>
    <w:rsid w:val="005B002E"/>
    <w:rsid w:val="005B4197"/>
    <w:rsid w:val="005B7F03"/>
    <w:rsid w:val="005C33B5"/>
    <w:rsid w:val="005F23DD"/>
    <w:rsid w:val="005F27E1"/>
    <w:rsid w:val="00620DE2"/>
    <w:rsid w:val="0062549D"/>
    <w:rsid w:val="0063061C"/>
    <w:rsid w:val="006338BF"/>
    <w:rsid w:val="00634EB3"/>
    <w:rsid w:val="006350AB"/>
    <w:rsid w:val="006501AA"/>
    <w:rsid w:val="00650777"/>
    <w:rsid w:val="00662D9D"/>
    <w:rsid w:val="00667360"/>
    <w:rsid w:val="0067013D"/>
    <w:rsid w:val="0067369B"/>
    <w:rsid w:val="00677F28"/>
    <w:rsid w:val="0068091E"/>
    <w:rsid w:val="00681BD6"/>
    <w:rsid w:val="00683EE4"/>
    <w:rsid w:val="00684B2F"/>
    <w:rsid w:val="00686813"/>
    <w:rsid w:val="006962E3"/>
    <w:rsid w:val="006A18FD"/>
    <w:rsid w:val="006B1BD8"/>
    <w:rsid w:val="006B2C69"/>
    <w:rsid w:val="006B6680"/>
    <w:rsid w:val="006B7482"/>
    <w:rsid w:val="006C6B2C"/>
    <w:rsid w:val="006F3BFD"/>
    <w:rsid w:val="006F3F0C"/>
    <w:rsid w:val="00701909"/>
    <w:rsid w:val="007068B7"/>
    <w:rsid w:val="00706BE5"/>
    <w:rsid w:val="00714935"/>
    <w:rsid w:val="007244B7"/>
    <w:rsid w:val="0073505E"/>
    <w:rsid w:val="00750F73"/>
    <w:rsid w:val="00766EE8"/>
    <w:rsid w:val="00770A15"/>
    <w:rsid w:val="00773509"/>
    <w:rsid w:val="00785158"/>
    <w:rsid w:val="007949F4"/>
    <w:rsid w:val="00796A38"/>
    <w:rsid w:val="007A11CE"/>
    <w:rsid w:val="007A185E"/>
    <w:rsid w:val="007C31D7"/>
    <w:rsid w:val="007D1981"/>
    <w:rsid w:val="007D48E1"/>
    <w:rsid w:val="007D5C9D"/>
    <w:rsid w:val="007E52D6"/>
    <w:rsid w:val="007F678A"/>
    <w:rsid w:val="0080501B"/>
    <w:rsid w:val="00815262"/>
    <w:rsid w:val="00821D89"/>
    <w:rsid w:val="008402E3"/>
    <w:rsid w:val="00870786"/>
    <w:rsid w:val="008707CB"/>
    <w:rsid w:val="008816CF"/>
    <w:rsid w:val="008871EC"/>
    <w:rsid w:val="00891338"/>
    <w:rsid w:val="008953E2"/>
    <w:rsid w:val="008B681F"/>
    <w:rsid w:val="008C5394"/>
    <w:rsid w:val="008D129C"/>
    <w:rsid w:val="008D550D"/>
    <w:rsid w:val="008D6519"/>
    <w:rsid w:val="008E1662"/>
    <w:rsid w:val="00902991"/>
    <w:rsid w:val="0091069F"/>
    <w:rsid w:val="00913C6C"/>
    <w:rsid w:val="009166D0"/>
    <w:rsid w:val="00952776"/>
    <w:rsid w:val="00952ACA"/>
    <w:rsid w:val="00962155"/>
    <w:rsid w:val="00964C6D"/>
    <w:rsid w:val="0097185A"/>
    <w:rsid w:val="00975A79"/>
    <w:rsid w:val="00981A60"/>
    <w:rsid w:val="0098205A"/>
    <w:rsid w:val="00992143"/>
    <w:rsid w:val="009A1F05"/>
    <w:rsid w:val="009C1522"/>
    <w:rsid w:val="009C32E9"/>
    <w:rsid w:val="009E295E"/>
    <w:rsid w:val="009E39FD"/>
    <w:rsid w:val="009E6576"/>
    <w:rsid w:val="009F3967"/>
    <w:rsid w:val="009F5752"/>
    <w:rsid w:val="00A0574E"/>
    <w:rsid w:val="00A22C28"/>
    <w:rsid w:val="00A248DE"/>
    <w:rsid w:val="00A37EC3"/>
    <w:rsid w:val="00A43B01"/>
    <w:rsid w:val="00A51478"/>
    <w:rsid w:val="00A62FDF"/>
    <w:rsid w:val="00A73135"/>
    <w:rsid w:val="00A75EED"/>
    <w:rsid w:val="00AA7592"/>
    <w:rsid w:val="00AE2CF4"/>
    <w:rsid w:val="00AE6D66"/>
    <w:rsid w:val="00AE741A"/>
    <w:rsid w:val="00AE7491"/>
    <w:rsid w:val="00AF5E15"/>
    <w:rsid w:val="00B022F0"/>
    <w:rsid w:val="00B131D7"/>
    <w:rsid w:val="00B170A0"/>
    <w:rsid w:val="00B235E4"/>
    <w:rsid w:val="00B45B29"/>
    <w:rsid w:val="00B50879"/>
    <w:rsid w:val="00B50AAE"/>
    <w:rsid w:val="00B558A3"/>
    <w:rsid w:val="00B5705E"/>
    <w:rsid w:val="00B65139"/>
    <w:rsid w:val="00B71FF3"/>
    <w:rsid w:val="00B82042"/>
    <w:rsid w:val="00B83E99"/>
    <w:rsid w:val="00BC6ABD"/>
    <w:rsid w:val="00BE1066"/>
    <w:rsid w:val="00BE2ACF"/>
    <w:rsid w:val="00BF77BA"/>
    <w:rsid w:val="00C02689"/>
    <w:rsid w:val="00C30796"/>
    <w:rsid w:val="00C41744"/>
    <w:rsid w:val="00C42670"/>
    <w:rsid w:val="00C6034C"/>
    <w:rsid w:val="00C75B94"/>
    <w:rsid w:val="00C9002A"/>
    <w:rsid w:val="00C95200"/>
    <w:rsid w:val="00CA5580"/>
    <w:rsid w:val="00CA56D3"/>
    <w:rsid w:val="00CB1C32"/>
    <w:rsid w:val="00CB66D6"/>
    <w:rsid w:val="00CC4B8E"/>
    <w:rsid w:val="00CC7D91"/>
    <w:rsid w:val="00CF1327"/>
    <w:rsid w:val="00D00AC2"/>
    <w:rsid w:val="00D01810"/>
    <w:rsid w:val="00D056A0"/>
    <w:rsid w:val="00D07C54"/>
    <w:rsid w:val="00D12329"/>
    <w:rsid w:val="00D13231"/>
    <w:rsid w:val="00D15312"/>
    <w:rsid w:val="00D253E0"/>
    <w:rsid w:val="00D25892"/>
    <w:rsid w:val="00D42F4B"/>
    <w:rsid w:val="00D52838"/>
    <w:rsid w:val="00D71C1E"/>
    <w:rsid w:val="00D72822"/>
    <w:rsid w:val="00D760E0"/>
    <w:rsid w:val="00D76976"/>
    <w:rsid w:val="00D90C1D"/>
    <w:rsid w:val="00DB671C"/>
    <w:rsid w:val="00DB7E7C"/>
    <w:rsid w:val="00DC7401"/>
    <w:rsid w:val="00DD5876"/>
    <w:rsid w:val="00DE0950"/>
    <w:rsid w:val="00DF1179"/>
    <w:rsid w:val="00E22F21"/>
    <w:rsid w:val="00E40A79"/>
    <w:rsid w:val="00E51245"/>
    <w:rsid w:val="00E646BC"/>
    <w:rsid w:val="00E66F80"/>
    <w:rsid w:val="00E72F0D"/>
    <w:rsid w:val="00E73054"/>
    <w:rsid w:val="00E82B7B"/>
    <w:rsid w:val="00E91D8B"/>
    <w:rsid w:val="00E9727F"/>
    <w:rsid w:val="00EB0CA1"/>
    <w:rsid w:val="00EB567C"/>
    <w:rsid w:val="00EB6BED"/>
    <w:rsid w:val="00EE2686"/>
    <w:rsid w:val="00EE5DC8"/>
    <w:rsid w:val="00F0458B"/>
    <w:rsid w:val="00F101F5"/>
    <w:rsid w:val="00F20E98"/>
    <w:rsid w:val="00F24D7D"/>
    <w:rsid w:val="00F271FE"/>
    <w:rsid w:val="00F42733"/>
    <w:rsid w:val="00F458C1"/>
    <w:rsid w:val="00F46BC3"/>
    <w:rsid w:val="00F520EB"/>
    <w:rsid w:val="00F54E0F"/>
    <w:rsid w:val="00F57395"/>
    <w:rsid w:val="00F64DCC"/>
    <w:rsid w:val="00F66F9E"/>
    <w:rsid w:val="00F71CB9"/>
    <w:rsid w:val="00F8090F"/>
    <w:rsid w:val="00F93F09"/>
    <w:rsid w:val="00FA4CA2"/>
    <w:rsid w:val="00FA5467"/>
    <w:rsid w:val="00FA5AE5"/>
    <w:rsid w:val="00FB03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19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0458"/>
    <w:rPr>
      <w:sz w:val="24"/>
      <w:szCs w:val="24"/>
      <w:lang w:val="en-US" w:eastAsia="en-US"/>
    </w:rPr>
  </w:style>
  <w:style w:type="paragraph" w:styleId="Heading1">
    <w:name w:val="heading 1"/>
    <w:basedOn w:val="Normal"/>
    <w:next w:val="Normal"/>
    <w:link w:val="Heading1Char"/>
    <w:qFormat/>
    <w:rsid w:val="00020458"/>
    <w:pPr>
      <w:tabs>
        <w:tab w:val="left" w:pos="1418"/>
      </w:tabs>
      <w:spacing w:line="240" w:lineRule="atLeast"/>
      <w:ind w:left="2835" w:right="-896"/>
      <w:outlineLvl w:val="0"/>
    </w:pPr>
    <w:rPr>
      <w:rFonts w:ascii="Arial" w:hAnsi="Arial"/>
      <w:b/>
      <w:color w:val="0070C0"/>
      <w:position w:val="-6"/>
    </w:rPr>
  </w:style>
  <w:style w:type="paragraph" w:styleId="Heading2">
    <w:name w:val="heading 2"/>
    <w:basedOn w:val="Normal"/>
    <w:next w:val="Normal"/>
    <w:link w:val="Heading2Char"/>
    <w:qFormat/>
    <w:rsid w:val="00020458"/>
    <w:pPr>
      <w:spacing w:before="200" w:after="120"/>
      <w:outlineLvl w:val="1"/>
    </w:pPr>
    <w:rPr>
      <w:rFonts w:asciiTheme="minorHAnsi" w:hAnsiTheme="minorHAnsi"/>
      <w:b/>
      <w:color w:val="0070C0"/>
      <w:sz w:val="22"/>
      <w:szCs w:val="22"/>
    </w:rPr>
  </w:style>
  <w:style w:type="paragraph" w:styleId="Heading3">
    <w:name w:val="heading 3"/>
    <w:basedOn w:val="Normal"/>
    <w:next w:val="Normal"/>
    <w:link w:val="Heading3Char"/>
    <w:qFormat/>
    <w:rsid w:val="00020458"/>
    <w:pPr>
      <w:spacing w:after="120"/>
      <w:outlineLvl w:val="2"/>
    </w:pPr>
    <w:rPr>
      <w:rFonts w:asciiTheme="minorHAnsi" w:hAnsiTheme="minorHAnsi"/>
      <w:b/>
      <w:i/>
      <w:sz w:val="22"/>
      <w:szCs w:val="22"/>
    </w:rPr>
  </w:style>
  <w:style w:type="paragraph" w:styleId="Heading4">
    <w:name w:val="heading 4"/>
    <w:basedOn w:val="Normal"/>
    <w:next w:val="Normal"/>
    <w:link w:val="Heading4Char"/>
    <w:qFormat/>
    <w:rsid w:val="00020458"/>
    <w:pPr>
      <w:keepNext/>
      <w:spacing w:before="240" w:after="60"/>
      <w:outlineLvl w:val="3"/>
    </w:pPr>
    <w:rPr>
      <w:b/>
      <w:bCs/>
      <w:i/>
      <w:sz w:val="26"/>
      <w:szCs w:val="28"/>
    </w:rPr>
  </w:style>
  <w:style w:type="paragraph" w:styleId="Heading5">
    <w:name w:val="heading 5"/>
    <w:basedOn w:val="Normal"/>
    <w:next w:val="Normal"/>
    <w:link w:val="Heading5Char"/>
    <w:qFormat/>
    <w:rsid w:val="00020458"/>
    <w:pPr>
      <w:spacing w:before="240" w:after="60"/>
      <w:outlineLvl w:val="4"/>
    </w:pPr>
    <w:rPr>
      <w:b/>
      <w:bCs/>
      <w:iCs/>
      <w:sz w:val="26"/>
      <w:szCs w:val="26"/>
    </w:rPr>
  </w:style>
  <w:style w:type="paragraph" w:styleId="Heading6">
    <w:name w:val="heading 6"/>
    <w:basedOn w:val="Normal"/>
    <w:next w:val="Normal"/>
    <w:link w:val="Heading6Char"/>
    <w:qFormat/>
    <w:rsid w:val="00020458"/>
    <w:pPr>
      <w:spacing w:before="240" w:after="60"/>
      <w:outlineLvl w:val="5"/>
    </w:pPr>
    <w:rPr>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3205AC"/>
    <w:rPr>
      <w:sz w:val="24"/>
    </w:rPr>
  </w:style>
  <w:style w:type="character" w:styleId="Hyperlink">
    <w:name w:val="Hyperlink"/>
    <w:basedOn w:val="DefaultParagraphFont"/>
    <w:rsid w:val="00902991"/>
    <w:rPr>
      <w:color w:val="0000FF" w:themeColor="hyperlink"/>
      <w:u w:val="single"/>
    </w:rPr>
  </w:style>
  <w:style w:type="character" w:styleId="Emphasis">
    <w:name w:val="Emphasis"/>
    <w:basedOn w:val="DefaultParagraphFont"/>
    <w:qFormat/>
    <w:rsid w:val="00D15312"/>
    <w:rPr>
      <w:i/>
      <w:iCs/>
    </w:rPr>
  </w:style>
  <w:style w:type="character" w:customStyle="1" w:styleId="st1">
    <w:name w:val="st1"/>
    <w:basedOn w:val="DefaultParagraphFont"/>
    <w:rsid w:val="00D15312"/>
  </w:style>
  <w:style w:type="table" w:styleId="TableClassic4">
    <w:name w:val="Table Classic 4"/>
    <w:basedOn w:val="TableNormal"/>
    <w:rsid w:val="004C11B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paragraph" w:styleId="ListParagraph">
    <w:name w:val="List Paragraph"/>
    <w:basedOn w:val="Normal"/>
    <w:uiPriority w:val="34"/>
    <w:qFormat/>
    <w:rsid w:val="00152153"/>
    <w:pPr>
      <w:ind w:left="720"/>
      <w:contextualSpacing/>
    </w:pPr>
  </w:style>
  <w:style w:type="character" w:styleId="Strong">
    <w:name w:val="Strong"/>
    <w:basedOn w:val="DefaultParagraphFont"/>
    <w:qFormat/>
    <w:rsid w:val="00575001"/>
    <w:rPr>
      <w:b/>
      <w:bCs/>
    </w:rPr>
  </w:style>
  <w:style w:type="paragraph" w:styleId="NormalWeb">
    <w:name w:val="Normal (Web)"/>
    <w:basedOn w:val="Normal"/>
    <w:uiPriority w:val="99"/>
    <w:unhideWhenUsed/>
    <w:rsid w:val="00575001"/>
    <w:pPr>
      <w:spacing w:after="72" w:line="360" w:lineRule="atLeast"/>
    </w:pPr>
    <w:rPr>
      <w:color w:val="46484B"/>
    </w:rPr>
  </w:style>
  <w:style w:type="paragraph" w:customStyle="1" w:styleId="Default">
    <w:name w:val="Default"/>
    <w:rsid w:val="0068681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7A11CE"/>
    <w:rPr>
      <w:rFonts w:ascii="Tahoma" w:hAnsi="Tahoma" w:cs="Tahoma"/>
      <w:sz w:val="16"/>
      <w:szCs w:val="16"/>
    </w:rPr>
  </w:style>
  <w:style w:type="character" w:customStyle="1" w:styleId="BalloonTextChar">
    <w:name w:val="Balloon Text Char"/>
    <w:basedOn w:val="DefaultParagraphFont"/>
    <w:link w:val="BalloonText"/>
    <w:rsid w:val="007A11CE"/>
    <w:rPr>
      <w:rFonts w:ascii="Tahoma" w:hAnsi="Tahoma" w:cs="Tahoma"/>
      <w:sz w:val="16"/>
      <w:szCs w:val="16"/>
    </w:rPr>
  </w:style>
  <w:style w:type="character" w:styleId="CommentReference">
    <w:name w:val="annotation reference"/>
    <w:basedOn w:val="DefaultParagraphFont"/>
    <w:rsid w:val="00DE0950"/>
    <w:rPr>
      <w:sz w:val="16"/>
      <w:szCs w:val="16"/>
    </w:rPr>
  </w:style>
  <w:style w:type="paragraph" w:styleId="CommentText">
    <w:name w:val="annotation text"/>
    <w:basedOn w:val="Normal"/>
    <w:link w:val="CommentTextChar"/>
    <w:rsid w:val="00DE0950"/>
    <w:rPr>
      <w:sz w:val="20"/>
    </w:rPr>
  </w:style>
  <w:style w:type="character" w:customStyle="1" w:styleId="CommentTextChar">
    <w:name w:val="Comment Text Char"/>
    <w:basedOn w:val="DefaultParagraphFont"/>
    <w:link w:val="CommentText"/>
    <w:rsid w:val="00DE0950"/>
  </w:style>
  <w:style w:type="paragraph" w:styleId="CommentSubject">
    <w:name w:val="annotation subject"/>
    <w:basedOn w:val="CommentText"/>
    <w:next w:val="CommentText"/>
    <w:link w:val="CommentSubjectChar"/>
    <w:rsid w:val="00DE0950"/>
    <w:rPr>
      <w:b/>
      <w:bCs/>
    </w:rPr>
  </w:style>
  <w:style w:type="character" w:customStyle="1" w:styleId="CommentSubjectChar">
    <w:name w:val="Comment Subject Char"/>
    <w:basedOn w:val="CommentTextChar"/>
    <w:link w:val="CommentSubject"/>
    <w:rsid w:val="00DE0950"/>
    <w:rPr>
      <w:b/>
      <w:bCs/>
    </w:rPr>
  </w:style>
  <w:style w:type="character" w:customStyle="1" w:styleId="Heading1Char">
    <w:name w:val="Heading 1 Char"/>
    <w:basedOn w:val="DefaultParagraphFont"/>
    <w:link w:val="Heading1"/>
    <w:rsid w:val="00020458"/>
    <w:rPr>
      <w:rFonts w:ascii="Arial" w:hAnsi="Arial"/>
      <w:b/>
      <w:color w:val="0070C0"/>
      <w:position w:val="-6"/>
      <w:sz w:val="24"/>
      <w:szCs w:val="24"/>
      <w:lang w:val="en-US" w:eastAsia="en-US"/>
    </w:rPr>
  </w:style>
  <w:style w:type="character" w:styleId="FollowedHyperlink">
    <w:name w:val="FollowedHyperlink"/>
    <w:basedOn w:val="DefaultParagraphFont"/>
    <w:semiHidden/>
    <w:unhideWhenUsed/>
    <w:rsid w:val="00333E04"/>
    <w:rPr>
      <w:color w:val="800080" w:themeColor="followedHyperlink"/>
      <w:u w:val="single"/>
    </w:rPr>
  </w:style>
  <w:style w:type="character" w:customStyle="1" w:styleId="Heading2Char">
    <w:name w:val="Heading 2 Char"/>
    <w:basedOn w:val="DefaultParagraphFont"/>
    <w:link w:val="Heading2"/>
    <w:rsid w:val="00020458"/>
    <w:rPr>
      <w:rFonts w:asciiTheme="minorHAnsi" w:hAnsiTheme="minorHAnsi"/>
      <w:b/>
      <w:color w:val="0070C0"/>
      <w:sz w:val="22"/>
      <w:szCs w:val="22"/>
      <w:lang w:val="en-US" w:eastAsia="en-US"/>
    </w:rPr>
  </w:style>
  <w:style w:type="character" w:customStyle="1" w:styleId="Heading3Char">
    <w:name w:val="Heading 3 Char"/>
    <w:basedOn w:val="DefaultParagraphFont"/>
    <w:link w:val="Heading3"/>
    <w:rsid w:val="00020458"/>
    <w:rPr>
      <w:rFonts w:asciiTheme="minorHAnsi" w:hAnsiTheme="minorHAnsi"/>
      <w:b/>
      <w:i/>
      <w:sz w:val="22"/>
      <w:szCs w:val="22"/>
      <w:lang w:val="en-US" w:eastAsia="en-US"/>
    </w:rPr>
  </w:style>
  <w:style w:type="character" w:customStyle="1" w:styleId="Heading4Char">
    <w:name w:val="Heading 4 Char"/>
    <w:basedOn w:val="DefaultParagraphFont"/>
    <w:link w:val="Heading4"/>
    <w:rsid w:val="00020458"/>
    <w:rPr>
      <w:b/>
      <w:bCs/>
      <w:i/>
      <w:sz w:val="26"/>
      <w:szCs w:val="28"/>
      <w:lang w:val="en-US" w:eastAsia="en-US"/>
    </w:rPr>
  </w:style>
  <w:style w:type="character" w:customStyle="1" w:styleId="Heading5Char">
    <w:name w:val="Heading 5 Char"/>
    <w:basedOn w:val="DefaultParagraphFont"/>
    <w:link w:val="Heading5"/>
    <w:rsid w:val="00020458"/>
    <w:rPr>
      <w:b/>
      <w:bCs/>
      <w:iCs/>
      <w:sz w:val="26"/>
      <w:szCs w:val="26"/>
      <w:lang w:val="en-US" w:eastAsia="en-US"/>
    </w:rPr>
  </w:style>
  <w:style w:type="character" w:customStyle="1" w:styleId="Heading6Char">
    <w:name w:val="Heading 6 Char"/>
    <w:basedOn w:val="DefaultParagraphFont"/>
    <w:link w:val="Heading6"/>
    <w:rsid w:val="00020458"/>
    <w:rPr>
      <w:b/>
      <w:bCs/>
      <w:i/>
      <w:sz w:val="22"/>
      <w:szCs w:val="22"/>
      <w:lang w:val="en-US" w:eastAsia="en-US"/>
    </w:rPr>
  </w:style>
  <w:style w:type="paragraph" w:styleId="Title">
    <w:name w:val="Title"/>
    <w:basedOn w:val="Normal"/>
    <w:next w:val="Normal"/>
    <w:link w:val="TitleChar"/>
    <w:qFormat/>
    <w:rsid w:val="00020458"/>
    <w:pPr>
      <w:tabs>
        <w:tab w:val="left" w:pos="1418"/>
        <w:tab w:val="left" w:pos="1701"/>
        <w:tab w:val="left" w:pos="1843"/>
        <w:tab w:val="left" w:pos="2268"/>
      </w:tabs>
      <w:ind w:left="2268"/>
    </w:pPr>
    <w:rPr>
      <w:rFonts w:ascii="Arial" w:hAnsi="Arial"/>
      <w:b/>
      <w:color w:val="0070C0"/>
      <w:position w:val="-6"/>
      <w:sz w:val="28"/>
      <w:szCs w:val="28"/>
    </w:rPr>
  </w:style>
  <w:style w:type="character" w:customStyle="1" w:styleId="TitleChar">
    <w:name w:val="Title Char"/>
    <w:basedOn w:val="DefaultParagraphFont"/>
    <w:link w:val="Title"/>
    <w:rsid w:val="00020458"/>
    <w:rPr>
      <w:rFonts w:ascii="Arial" w:hAnsi="Arial"/>
      <w:b/>
      <w:color w:val="0070C0"/>
      <w:position w:val="-6"/>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549121">
      <w:bodyDiv w:val="1"/>
      <w:marLeft w:val="0"/>
      <w:marRight w:val="0"/>
      <w:marTop w:val="0"/>
      <w:marBottom w:val="0"/>
      <w:divBdr>
        <w:top w:val="none" w:sz="0" w:space="0" w:color="auto"/>
        <w:left w:val="none" w:sz="0" w:space="0" w:color="auto"/>
        <w:bottom w:val="none" w:sz="0" w:space="0" w:color="auto"/>
        <w:right w:val="none" w:sz="0" w:space="0" w:color="auto"/>
      </w:divBdr>
      <w:divsChild>
        <w:div w:id="637491267">
          <w:marLeft w:val="0"/>
          <w:marRight w:val="0"/>
          <w:marTop w:val="0"/>
          <w:marBottom w:val="0"/>
          <w:divBdr>
            <w:top w:val="none" w:sz="0" w:space="0" w:color="auto"/>
            <w:left w:val="none" w:sz="0" w:space="0" w:color="auto"/>
            <w:bottom w:val="none" w:sz="0" w:space="0" w:color="auto"/>
            <w:right w:val="none" w:sz="0" w:space="0" w:color="auto"/>
          </w:divBdr>
          <w:divsChild>
            <w:div w:id="1778329961">
              <w:marLeft w:val="0"/>
              <w:marRight w:val="0"/>
              <w:marTop w:val="0"/>
              <w:marBottom w:val="0"/>
              <w:divBdr>
                <w:top w:val="none" w:sz="0" w:space="0" w:color="auto"/>
                <w:left w:val="none" w:sz="0" w:space="0" w:color="auto"/>
                <w:bottom w:val="none" w:sz="0" w:space="0" w:color="auto"/>
                <w:right w:val="none" w:sz="0" w:space="0" w:color="auto"/>
              </w:divBdr>
              <w:divsChild>
                <w:div w:id="147938613">
                  <w:marLeft w:val="0"/>
                  <w:marRight w:val="0"/>
                  <w:marTop w:val="0"/>
                  <w:marBottom w:val="0"/>
                  <w:divBdr>
                    <w:top w:val="none" w:sz="0" w:space="0" w:color="auto"/>
                    <w:left w:val="none" w:sz="0" w:space="0" w:color="auto"/>
                    <w:bottom w:val="none" w:sz="0" w:space="0" w:color="auto"/>
                    <w:right w:val="none" w:sz="0" w:space="0" w:color="auto"/>
                  </w:divBdr>
                  <w:divsChild>
                    <w:div w:id="45345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73678">
      <w:bodyDiv w:val="1"/>
      <w:marLeft w:val="0"/>
      <w:marRight w:val="0"/>
      <w:marTop w:val="0"/>
      <w:marBottom w:val="0"/>
      <w:divBdr>
        <w:top w:val="none" w:sz="0" w:space="0" w:color="auto"/>
        <w:left w:val="none" w:sz="0" w:space="0" w:color="auto"/>
        <w:bottom w:val="none" w:sz="0" w:space="0" w:color="auto"/>
        <w:right w:val="none" w:sz="0" w:space="0" w:color="auto"/>
      </w:divBdr>
      <w:divsChild>
        <w:div w:id="145174145">
          <w:marLeft w:val="0"/>
          <w:marRight w:val="0"/>
          <w:marTop w:val="0"/>
          <w:marBottom w:val="0"/>
          <w:divBdr>
            <w:top w:val="none" w:sz="0" w:space="0" w:color="auto"/>
            <w:left w:val="none" w:sz="0" w:space="0" w:color="auto"/>
            <w:bottom w:val="none" w:sz="0" w:space="0" w:color="auto"/>
            <w:right w:val="none" w:sz="0" w:space="0" w:color="auto"/>
          </w:divBdr>
          <w:divsChild>
            <w:div w:id="1201429631">
              <w:marLeft w:val="0"/>
              <w:marRight w:val="0"/>
              <w:marTop w:val="0"/>
              <w:marBottom w:val="0"/>
              <w:divBdr>
                <w:top w:val="none" w:sz="0" w:space="0" w:color="auto"/>
                <w:left w:val="none" w:sz="0" w:space="0" w:color="auto"/>
                <w:bottom w:val="none" w:sz="0" w:space="0" w:color="auto"/>
                <w:right w:val="none" w:sz="0" w:space="0" w:color="auto"/>
              </w:divBdr>
              <w:divsChild>
                <w:div w:id="1418164848">
                  <w:marLeft w:val="0"/>
                  <w:marRight w:val="0"/>
                  <w:marTop w:val="0"/>
                  <w:marBottom w:val="0"/>
                  <w:divBdr>
                    <w:top w:val="none" w:sz="0" w:space="0" w:color="auto"/>
                    <w:left w:val="none" w:sz="0" w:space="0" w:color="auto"/>
                    <w:bottom w:val="none" w:sz="0" w:space="0" w:color="auto"/>
                    <w:right w:val="none" w:sz="0" w:space="0" w:color="auto"/>
                  </w:divBdr>
                  <w:divsChild>
                    <w:div w:id="2680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11750">
      <w:bodyDiv w:val="1"/>
      <w:marLeft w:val="0"/>
      <w:marRight w:val="0"/>
      <w:marTop w:val="0"/>
      <w:marBottom w:val="0"/>
      <w:divBdr>
        <w:top w:val="none" w:sz="0" w:space="0" w:color="auto"/>
        <w:left w:val="none" w:sz="0" w:space="0" w:color="auto"/>
        <w:bottom w:val="none" w:sz="0" w:space="0" w:color="auto"/>
        <w:right w:val="none" w:sz="0" w:space="0" w:color="auto"/>
      </w:divBdr>
      <w:divsChild>
        <w:div w:id="716006121">
          <w:marLeft w:val="15"/>
          <w:marRight w:val="0"/>
          <w:marTop w:val="645"/>
          <w:marBottom w:val="0"/>
          <w:divBdr>
            <w:top w:val="single" w:sz="2" w:space="6" w:color="999999"/>
            <w:left w:val="single" w:sz="6" w:space="7" w:color="999999"/>
            <w:bottom w:val="single" w:sz="2" w:space="6" w:color="999999"/>
            <w:right w:val="single" w:sz="6" w:space="7" w:color="999999"/>
          </w:divBdr>
          <w:divsChild>
            <w:div w:id="732002400">
              <w:marLeft w:val="0"/>
              <w:marRight w:val="0"/>
              <w:marTop w:val="0"/>
              <w:marBottom w:val="0"/>
              <w:divBdr>
                <w:top w:val="none" w:sz="0" w:space="0" w:color="auto"/>
                <w:left w:val="none" w:sz="0" w:space="0" w:color="auto"/>
                <w:bottom w:val="none" w:sz="0" w:space="0" w:color="auto"/>
                <w:right w:val="none" w:sz="0" w:space="0" w:color="auto"/>
              </w:divBdr>
              <w:divsChild>
                <w:div w:id="875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19784">
      <w:bodyDiv w:val="1"/>
      <w:marLeft w:val="0"/>
      <w:marRight w:val="0"/>
      <w:marTop w:val="0"/>
      <w:marBottom w:val="0"/>
      <w:divBdr>
        <w:top w:val="none" w:sz="0" w:space="0" w:color="auto"/>
        <w:left w:val="none" w:sz="0" w:space="0" w:color="auto"/>
        <w:bottom w:val="none" w:sz="0" w:space="0" w:color="auto"/>
        <w:right w:val="none" w:sz="0" w:space="0" w:color="auto"/>
      </w:divBdr>
      <w:divsChild>
        <w:div w:id="707535049">
          <w:marLeft w:val="15"/>
          <w:marRight w:val="0"/>
          <w:marTop w:val="645"/>
          <w:marBottom w:val="0"/>
          <w:divBdr>
            <w:top w:val="single" w:sz="2" w:space="6" w:color="999999"/>
            <w:left w:val="single" w:sz="6" w:space="7" w:color="999999"/>
            <w:bottom w:val="single" w:sz="2" w:space="6" w:color="999999"/>
            <w:right w:val="single" w:sz="6" w:space="7" w:color="999999"/>
          </w:divBdr>
          <w:divsChild>
            <w:div w:id="1259941972">
              <w:marLeft w:val="0"/>
              <w:marRight w:val="0"/>
              <w:marTop w:val="0"/>
              <w:marBottom w:val="0"/>
              <w:divBdr>
                <w:top w:val="none" w:sz="0" w:space="0" w:color="auto"/>
                <w:left w:val="none" w:sz="0" w:space="0" w:color="auto"/>
                <w:bottom w:val="none" w:sz="0" w:space="0" w:color="auto"/>
                <w:right w:val="none" w:sz="0" w:space="0" w:color="auto"/>
              </w:divBdr>
              <w:divsChild>
                <w:div w:id="13980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2492">
      <w:bodyDiv w:val="1"/>
      <w:marLeft w:val="0"/>
      <w:marRight w:val="0"/>
      <w:marTop w:val="0"/>
      <w:marBottom w:val="0"/>
      <w:divBdr>
        <w:top w:val="none" w:sz="0" w:space="0" w:color="auto"/>
        <w:left w:val="none" w:sz="0" w:space="0" w:color="auto"/>
        <w:bottom w:val="none" w:sz="0" w:space="0" w:color="auto"/>
        <w:right w:val="none" w:sz="0" w:space="0" w:color="auto"/>
      </w:divBdr>
      <w:divsChild>
        <w:div w:id="1437598939">
          <w:marLeft w:val="0"/>
          <w:marRight w:val="0"/>
          <w:marTop w:val="0"/>
          <w:marBottom w:val="0"/>
          <w:divBdr>
            <w:top w:val="none" w:sz="0" w:space="0" w:color="auto"/>
            <w:left w:val="none" w:sz="0" w:space="0" w:color="auto"/>
            <w:bottom w:val="none" w:sz="0" w:space="0" w:color="auto"/>
            <w:right w:val="none" w:sz="0" w:space="0" w:color="auto"/>
          </w:divBdr>
          <w:divsChild>
            <w:div w:id="701831999">
              <w:marLeft w:val="0"/>
              <w:marRight w:val="0"/>
              <w:marTop w:val="0"/>
              <w:marBottom w:val="0"/>
              <w:divBdr>
                <w:top w:val="none" w:sz="0" w:space="0" w:color="auto"/>
                <w:left w:val="none" w:sz="0" w:space="0" w:color="auto"/>
                <w:bottom w:val="none" w:sz="0" w:space="0" w:color="auto"/>
                <w:right w:val="none" w:sz="0" w:space="0" w:color="auto"/>
              </w:divBdr>
              <w:divsChild>
                <w:div w:id="1633290889">
                  <w:marLeft w:val="0"/>
                  <w:marRight w:val="0"/>
                  <w:marTop w:val="0"/>
                  <w:marBottom w:val="0"/>
                  <w:divBdr>
                    <w:top w:val="none" w:sz="0" w:space="0" w:color="auto"/>
                    <w:left w:val="none" w:sz="0" w:space="0" w:color="auto"/>
                    <w:bottom w:val="none" w:sz="0" w:space="0" w:color="auto"/>
                    <w:right w:val="none" w:sz="0" w:space="0" w:color="auto"/>
                  </w:divBdr>
                  <w:divsChild>
                    <w:div w:id="19986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149718">
      <w:bodyDiv w:val="1"/>
      <w:marLeft w:val="0"/>
      <w:marRight w:val="0"/>
      <w:marTop w:val="0"/>
      <w:marBottom w:val="0"/>
      <w:divBdr>
        <w:top w:val="none" w:sz="0" w:space="0" w:color="auto"/>
        <w:left w:val="none" w:sz="0" w:space="0" w:color="auto"/>
        <w:bottom w:val="none" w:sz="0" w:space="0" w:color="auto"/>
        <w:right w:val="none" w:sz="0" w:space="0" w:color="auto"/>
      </w:divBdr>
      <w:divsChild>
        <w:div w:id="1955089572">
          <w:marLeft w:val="0"/>
          <w:marRight w:val="0"/>
          <w:marTop w:val="0"/>
          <w:marBottom w:val="0"/>
          <w:divBdr>
            <w:top w:val="none" w:sz="0" w:space="0" w:color="auto"/>
            <w:left w:val="none" w:sz="0" w:space="0" w:color="auto"/>
            <w:bottom w:val="none" w:sz="0" w:space="0" w:color="auto"/>
            <w:right w:val="none" w:sz="0" w:space="0" w:color="auto"/>
          </w:divBdr>
          <w:divsChild>
            <w:div w:id="1159810620">
              <w:marLeft w:val="0"/>
              <w:marRight w:val="0"/>
              <w:marTop w:val="0"/>
              <w:marBottom w:val="0"/>
              <w:divBdr>
                <w:top w:val="none" w:sz="0" w:space="0" w:color="auto"/>
                <w:left w:val="none" w:sz="0" w:space="0" w:color="auto"/>
                <w:bottom w:val="none" w:sz="0" w:space="0" w:color="auto"/>
                <w:right w:val="none" w:sz="0" w:space="0" w:color="auto"/>
              </w:divBdr>
              <w:divsChild>
                <w:div w:id="1088232859">
                  <w:marLeft w:val="0"/>
                  <w:marRight w:val="0"/>
                  <w:marTop w:val="0"/>
                  <w:marBottom w:val="0"/>
                  <w:divBdr>
                    <w:top w:val="none" w:sz="0" w:space="0" w:color="auto"/>
                    <w:left w:val="none" w:sz="0" w:space="0" w:color="auto"/>
                    <w:bottom w:val="none" w:sz="0" w:space="0" w:color="auto"/>
                    <w:right w:val="none" w:sz="0" w:space="0" w:color="auto"/>
                  </w:divBdr>
                  <w:divsChild>
                    <w:div w:id="591471054">
                      <w:marLeft w:val="0"/>
                      <w:marRight w:val="0"/>
                      <w:marTop w:val="0"/>
                      <w:marBottom w:val="0"/>
                      <w:divBdr>
                        <w:top w:val="none" w:sz="0" w:space="0" w:color="auto"/>
                        <w:left w:val="none" w:sz="0" w:space="0" w:color="auto"/>
                        <w:bottom w:val="none" w:sz="0" w:space="0" w:color="auto"/>
                        <w:right w:val="none" w:sz="0" w:space="0" w:color="auto"/>
                      </w:divBdr>
                    </w:div>
                    <w:div w:id="2118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27244">
      <w:bodyDiv w:val="1"/>
      <w:marLeft w:val="0"/>
      <w:marRight w:val="0"/>
      <w:marTop w:val="0"/>
      <w:marBottom w:val="0"/>
      <w:divBdr>
        <w:top w:val="none" w:sz="0" w:space="0" w:color="auto"/>
        <w:left w:val="none" w:sz="0" w:space="0" w:color="auto"/>
        <w:bottom w:val="none" w:sz="0" w:space="0" w:color="auto"/>
        <w:right w:val="none" w:sz="0" w:space="0" w:color="auto"/>
      </w:divBdr>
      <w:divsChild>
        <w:div w:id="198394467">
          <w:marLeft w:val="0"/>
          <w:marRight w:val="0"/>
          <w:marTop w:val="0"/>
          <w:marBottom w:val="0"/>
          <w:divBdr>
            <w:top w:val="none" w:sz="0" w:space="0" w:color="auto"/>
            <w:left w:val="none" w:sz="0" w:space="0" w:color="auto"/>
            <w:bottom w:val="none" w:sz="0" w:space="0" w:color="auto"/>
            <w:right w:val="none" w:sz="0" w:space="0" w:color="auto"/>
          </w:divBdr>
          <w:divsChild>
            <w:div w:id="1011104228">
              <w:marLeft w:val="0"/>
              <w:marRight w:val="0"/>
              <w:marTop w:val="0"/>
              <w:marBottom w:val="0"/>
              <w:divBdr>
                <w:top w:val="none" w:sz="0" w:space="0" w:color="auto"/>
                <w:left w:val="none" w:sz="0" w:space="0" w:color="auto"/>
                <w:bottom w:val="none" w:sz="0" w:space="0" w:color="auto"/>
                <w:right w:val="none" w:sz="0" w:space="0" w:color="auto"/>
              </w:divBdr>
              <w:divsChild>
                <w:div w:id="1093428533">
                  <w:marLeft w:val="0"/>
                  <w:marRight w:val="0"/>
                  <w:marTop w:val="0"/>
                  <w:marBottom w:val="0"/>
                  <w:divBdr>
                    <w:top w:val="none" w:sz="0" w:space="0" w:color="auto"/>
                    <w:left w:val="none" w:sz="0" w:space="0" w:color="auto"/>
                    <w:bottom w:val="none" w:sz="0" w:space="0" w:color="auto"/>
                    <w:right w:val="none" w:sz="0" w:space="0" w:color="auto"/>
                  </w:divBdr>
                  <w:divsChild>
                    <w:div w:id="10340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498485">
      <w:bodyDiv w:val="1"/>
      <w:marLeft w:val="0"/>
      <w:marRight w:val="0"/>
      <w:marTop w:val="0"/>
      <w:marBottom w:val="0"/>
      <w:divBdr>
        <w:top w:val="none" w:sz="0" w:space="0" w:color="auto"/>
        <w:left w:val="none" w:sz="0" w:space="0" w:color="auto"/>
        <w:bottom w:val="none" w:sz="0" w:space="0" w:color="auto"/>
        <w:right w:val="none" w:sz="0" w:space="0" w:color="auto"/>
      </w:divBdr>
      <w:divsChild>
        <w:div w:id="2099473212">
          <w:marLeft w:val="0"/>
          <w:marRight w:val="0"/>
          <w:marTop w:val="0"/>
          <w:marBottom w:val="0"/>
          <w:divBdr>
            <w:top w:val="none" w:sz="0" w:space="0" w:color="auto"/>
            <w:left w:val="none" w:sz="0" w:space="0" w:color="auto"/>
            <w:bottom w:val="none" w:sz="0" w:space="0" w:color="auto"/>
            <w:right w:val="none" w:sz="0" w:space="0" w:color="auto"/>
          </w:divBdr>
          <w:divsChild>
            <w:div w:id="38287440">
              <w:marLeft w:val="0"/>
              <w:marRight w:val="0"/>
              <w:marTop w:val="0"/>
              <w:marBottom w:val="0"/>
              <w:divBdr>
                <w:top w:val="none" w:sz="0" w:space="0" w:color="auto"/>
                <w:left w:val="none" w:sz="0" w:space="0" w:color="auto"/>
                <w:bottom w:val="none" w:sz="0" w:space="0" w:color="auto"/>
                <w:right w:val="none" w:sz="0" w:space="0" w:color="auto"/>
              </w:divBdr>
              <w:divsChild>
                <w:div w:id="1705519010">
                  <w:marLeft w:val="0"/>
                  <w:marRight w:val="0"/>
                  <w:marTop w:val="0"/>
                  <w:marBottom w:val="0"/>
                  <w:divBdr>
                    <w:top w:val="none" w:sz="0" w:space="0" w:color="auto"/>
                    <w:left w:val="none" w:sz="0" w:space="0" w:color="auto"/>
                    <w:bottom w:val="none" w:sz="0" w:space="0" w:color="auto"/>
                    <w:right w:val="none" w:sz="0" w:space="0" w:color="auto"/>
                  </w:divBdr>
                  <w:divsChild>
                    <w:div w:id="8526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umanservices.gov.au/health-professionals/enablers/pbs-reason-codes-online-claiming-pbs-pharmacies" TargetMode="External"/><Relationship Id="rId4" Type="http://schemas.openxmlformats.org/officeDocument/2006/relationships/settings" Target="settings.xml"/><Relationship Id="rId9" Type="http://schemas.openxmlformats.org/officeDocument/2006/relationships/hyperlink" Target="http://www.fertilitysociety.com.au/rta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70987-B2A6-4FED-978E-D33270C83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1263</Words>
  <Characters>7158</Characters>
  <Application>Microsoft Office Word</Application>
  <DocSecurity>0</DocSecurity>
  <Lines>59</Lines>
  <Paragraphs>16</Paragraphs>
  <ScaleCrop>false</ScaleCrop>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2023-04-05T03:23:00Z</dcterms:created>
  <dcterms:modified xsi:type="dcterms:W3CDTF">2023-04-05T03:24:00Z</dcterms:modified>
</cp:coreProperties>
</file>